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right="1955" w:bottom="487" w:left="513" w:header="163" w:footer="59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20" w:line="254" w:lineRule="auto"/>
        <w:ind w:left="0" w:right="0" w:firstLine="0"/>
        <w:jc w:val="both"/>
      </w:pPr>
      <w:r>
        <w:rPr>
          <w:rStyle w:val="CharStyle8"/>
        </w:rPr>
        <w:t xml:space="preserve">DGO-SGO.053.3.2025.MM </w:t>
      </w:r>
      <w:r>
        <w:rPr>
          <w:rStyle w:val="CharStyle8"/>
          <w:sz w:val="18"/>
          <w:szCs w:val="18"/>
        </w:rPr>
        <w:t xml:space="preserve">3811647.15378017.12692899 </w:t>
      </w:r>
      <w:r>
        <w:rPr>
          <w:rStyle w:val="CharStyle8"/>
        </w:rPr>
        <w:t>Warszawa, 12-08-2025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140"/>
        <w:ind w:left="0" w:right="0" w:firstLine="0"/>
        <w:jc w:val="both"/>
      </w:pPr>
      <w:r>
        <w:rPr>
          <w:rStyle w:val="CharStyle8"/>
          <w:b/>
          <w:bCs/>
        </w:rPr>
        <w:t xml:space="preserve">Dotyczy: </w:t>
      </w:r>
      <w:r>
        <w:rPr>
          <w:rStyle w:val="CharStyle8"/>
        </w:rPr>
        <w:t>Zawiadomienie o sposobie załatwienia petycji w sprawie postulatów dotyczących zmian, które doprowadziłyby do istotnej poprawy sprawności przebiegu postępowań prowadzonych w urzędach marszałkowskich.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60" w:line="377" w:lineRule="auto"/>
        <w:ind w:left="0" w:right="0" w:firstLine="0"/>
        <w:jc w:val="both"/>
        <w:rPr>
          <w:sz w:val="20"/>
          <w:szCs w:val="20"/>
        </w:rPr>
      </w:pPr>
      <w:r>
        <w:rPr>
          <w:rStyle w:val="CharStyle8"/>
          <w:i/>
          <w:iCs/>
          <w:sz w:val="20"/>
          <w:szCs w:val="20"/>
        </w:rPr>
        <w:t>Szanowni Państwo,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w nawiązaniu do pisma z dnia 30 kwietnia 2025 r. w ww. sprawie, w pierwszej kolejności pragnę podziękować za przesłanie postulatów wraz ze spostrzeżeniami dotyczącymi stosowania przepisów prawa pod kątem gospodarki odpadami.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W resorcie klimatu i środowiska rozważane są zmiany przepisów ustawy o odpadach m.in. pod kątem poprawienia sytuacji w zakresie szybkości wydawania decyzji administracyjnych dotyczących gospodarowania odpadami. Również podlegający mi Główny Inspektorat Ochrony Środowiska, rozpoczął prace nad usprawnieniem funkcjonowania Inspekcji Ochrony Środowiska, dot. m.in. zmian przepisów art. 41a ust. 1 ustawy z dnia 14 grudnia 2012 r. o odpadach</w:t>
      </w:r>
      <w:r>
        <w:rPr>
          <w:rStyle w:val="CharStyle8"/>
          <w:vertAlign w:val="superscript"/>
        </w:rPr>
        <w:footnoteReference w:id="2"/>
      </w:r>
      <w:r>
        <w:rPr>
          <w:rStyle w:val="CharStyle8"/>
        </w:rPr>
        <w:t>, w tym także rozważane są zmiany w kontekście wprowadzenia definicji „istotnej zmiany zezwolenia”.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/>
        <w:ind w:left="0" w:right="0" w:firstLine="0"/>
        <w:jc w:val="both"/>
      </w:pPr>
      <w:r>
        <w:rPr>
          <w:rStyle w:val="CharStyle8"/>
        </w:rPr>
        <w:t>Ponadto w związku z kończącym się okresem obowiązywania przepisów art. 226a ustawy o odpadach oraz art. 193 ust. 1c-1e ustawy Poś, aktualnie do Ministerstwa Klimatu i Środowiska nadal docierają informacje o wydłużonym czasie oczekiwania na uzyskanie zmiany lub nowej decyzji administracyjnej w zakresie gospodarki odpadami oraz ryzyku konieczności zakończenia działalności w związku ze zbliżającym się terminem obowiązywania ww. przepisów i niewydaniem przez organy administracji w stosownym czasie nowej decyzji administracyjnej w zakresie gospodarki odpadami. W związku z powyższym, analizując zaistniałą sytuację, w szczególności pod kątem całego systemu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98" w:val="left"/>
        </w:tabs>
        <w:bidi w:val="0"/>
        <w:spacing w:before="0" w:after="260"/>
        <w:ind w:left="0" w:right="0" w:firstLine="0"/>
        <w:jc w:val="both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type w:val="continuous"/>
          <w:pgSz w:w="11900" w:h="16840"/>
          <w:pgMar w:top="591" w:right="1955" w:bottom="487" w:left="1953" w:header="0" w:footer="3" w:gutter="0"/>
          <w:cols w:space="720"/>
          <w:noEndnote/>
          <w:rtlGutter w:val="0"/>
          <w:docGrid w:linePitch="360"/>
        </w:sectPr>
      </w:pPr>
      <w:r>
        <w:rPr>
          <w:rStyle w:val="CharStyle8"/>
        </w:rPr>
        <w:t>Dz. U. z 2023 r., poz. 1587 z późn. zm.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gospodarowania odpadami oraz całokształtu gospodarki kraju podjęto decyzję o pracach nad wprowadzeniem zmian legislacyjnych mających na celu usunięcie opisanego problemu (umożliwienie przedłużania decyzji administracyjnych po 31 grudnia 2025 r.). W ramach deregulacji rządowej służącej poprawie efektywności działań organów administracji, a tym samym usprawnienia warunków prowadzenia działalności gospodarczej procedowany jest projekt ustawy (UDER39 - zamieszczony na stronie Rządowego Centrum Legislacji), w którym m.in. zaprojektowano przepisy przedłużające termin obowiązywania przepisów art. 226a ustawy o odpadach oraz art. 193 ust. 1c-1e ustawy z dnia 27 kwietnia 2001 r. Prawo ochrony środowiska</w:t>
      </w:r>
      <w:r>
        <w:rPr>
          <w:rStyle w:val="CharStyle8"/>
          <w:vertAlign w:val="superscript"/>
        </w:rPr>
        <w:footnoteReference w:id="3"/>
      </w:r>
      <w:r>
        <w:rPr>
          <w:rStyle w:val="CharStyle8"/>
        </w:rPr>
        <w:t xml:space="preserve"> o kolejne 2 lata (tj. do dnia 31 grudnia 2027 r.).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Jednakże odnosząc się do propozycji zmiany w zakresie przywrócenia kompetencji na poziom starostów do wydania zezwolenia na zbieranie odpadów informuję, że w tym zakresie nie są rozważane zmiany. Trzeba mieć na uwadze, że aktualnie nadal prowadzony jest proces dostosowania decyzji administracyjnych w zakresie gospodarki odpadami do przepisów ustawy o odpadach wprowadzonych w 2018 r. (tj. wprowadzono zmiany systemowe do ustawy o odpadach). W związku z powyższym niezasadne jest w tym czasie wprowadzania zmian systemowych (taką zmianą jest zmiana kompetencji organów administracji), bowiem jest duże prawdopodobieństwo wystąpienia bezładu w prowadzonych aktualnie postępowaniach administracyjnych, co jednocześnie wydłuży czas oczekiwania na nową decyzję administracyjną. Dodatkowo wprowadzanie zmian systemowych w trakcie trwania ww. etapu dostosowawczego może skutkować nierównym traktowaniem podmiotów.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Ponadto, oprócz wyżej wspomnianych działań resortu klimatu i środowiska, brana jest również pod uwagę publikacja wyjaśnień prawnych aktualnie obowiązujących przepisów na stronę internetową Ministerstwa, które mogłyby być pomocne przy prowadzonych postępowań administracyjnych w zakresie zmiany lub wydanie nowej decyzji w zakresie gospodarki odpadami. W ostatnim czasie na stronie Internetowej Ministerstwa Klimatu i Środowiska zostały zamieszczone wyjaśnienia prawne w zakresie: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/>
        <w:ind w:left="740" w:right="0" w:hanging="360"/>
        <w:jc w:val="both"/>
      </w:pPr>
      <w:r>
        <w:rPr>
          <w:rStyle w:val="CharStyle8"/>
        </w:rPr>
        <w:t>obowiązku ustanowienia zabezpieczenia roszczeń, o którym mowa w art. 48a ustawy o odpadach,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/>
        <w:ind w:left="740" w:right="0" w:hanging="360"/>
        <w:jc w:val="both"/>
      </w:pPr>
      <w:r>
        <w:rPr>
          <w:rStyle w:val="CharStyle8"/>
        </w:rPr>
        <w:t>obowiązku prowadzenia wizyjnego systemu kontroli miejsca magazynowania lub składowania odpadów, o którym mowa w art. 25 ust. 6a ustawy o odpadach,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/>
        <w:ind w:left="0" w:right="0" w:firstLine="380"/>
        <w:jc w:val="both"/>
      </w:pPr>
      <w:r>
        <w:rPr>
          <w:rStyle w:val="CharStyle8"/>
        </w:rPr>
        <w:t>art. 101a ustawy o odpadach,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/>
        <w:ind w:left="740" w:right="0" w:hanging="360"/>
        <w:jc w:val="both"/>
      </w:pPr>
      <w:r>
        <w:rPr>
          <w:rStyle w:val="CharStyle8"/>
        </w:rPr>
        <w:t xml:space="preserve">uzupełniania Działu XIII formularza sprawozdania o wytwarzanych odpadach i o gospodarowaniu odpadami w Bazie danych o produktach i opakowaniach oraz gospodarce odpadami </w:t>
      </w:r>
      <w:r>
        <w:rPr>
          <w:rStyle w:val="CharStyle8"/>
          <w:b/>
          <w:bCs/>
        </w:rPr>
        <w:t>(</w:t>
      </w:r>
      <w:r>
        <w:rPr>
          <w:rStyle w:val="CharStyle8"/>
        </w:rPr>
        <w:t>BDO) w zakresie utraty statusu odpadów,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5" w:val="left"/>
        </w:tabs>
        <w:bidi w:val="0"/>
        <w:spacing w:before="0" w:after="580"/>
        <w:ind w:left="740" w:right="0" w:hanging="360"/>
        <w:jc w:val="both"/>
      </w:pPr>
      <w:r>
        <w:rPr>
          <w:rStyle w:val="CharStyle8"/>
        </w:rPr>
        <w:t>wymagania uzyskania decyzji o środowiskowych uwarunkowaniach przez urzędy zmieniające zezwolenia na zbieranie i/lub przetwarzanie odpadów wydawane na podstawie ustawy o odpadach.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Takie działania mają na celu ograniczenie zbyt długiego oczekiwania przez przedsiębiorcę na wydanie nowej decyzji administracyjnej. Tym samym nie wydaje się koniecznym organizowania przez Ministerstwo Klimatu i Środowiska szkoleń w zakresie jednolitej interpretacji i stosowania prawa w skali kraju, w szczególności, że interpretacje przepisów nie są wiążące dla organów administracji orzekających w sprawach indywidualnych. Organ administracji powinien podchodzić indywidulanie do rozpatrywanych spraw w kontekście treści złożonego wniosku przez podmiot ubiegający się o zezwolenie na zbieranie lub przetwarzanie odpadów. W szczególności trzeba mieć na uwadze, że Minister Klimatu i Środowiska jest organem II instancji względem decyzji administracyjnych wydanych przez marszałka województwa. W związku z powyższym Minister nie powinien zaburzać systemu indywidualnego podejścia do rozpatrywania spraw, ponieważ może to naruszyć zasadę dwuinstancyjności. Powyższe dotyczy również kwestii wskazanych przez Państwa w piśmie, tj. ograniczenie nadmiarowych obowiązków, jak np. dosyłanie wydrukowanych dokumentów, które są dostępne on-line, wymaganie podpisania umowy notarialnej na dzierżawę terenu, itd. Właściwy organ administracji powinien żądać niezbędnych dokumentów w sposób określony w przepisach szczegółowych, np. ustawa o odpadach lub zgodnie z ogólnymi zasadami prowadzenia postępowania administracyjnego.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/>
        <w:ind w:left="0" w:right="0" w:firstLine="0"/>
        <w:jc w:val="both"/>
      </w:pPr>
      <w:r>
        <w:rPr>
          <w:rStyle w:val="CharStyle8"/>
        </w:rPr>
        <w:t>Dodatkowo w tym miejscu należy wyjaśnić kwestię sankcji karnych za naruszenie warunków zmienianej decyzji administracyjnej. Do momentu zakończenia postępowania administracyjnego w sprawie wydania nowej (lub zmiany) decyzji administracyjnej w zakresie gospodarki odpadami podmiot powinien prowadzić działalność w sposób określony w dotychczasowej decyzji. Dopiero po uzyskaniu nowej (lub zmiany) ostatecznej decyzji administracyjnej pomiot powinien prowadzić działalność zgodnie z określonymi w tej decyzji warunkami. Podsumowując posiadacz odpadów ma obowiązek prowadzenia działalności zgodnie z aktualnie posiadaną decyzją administracyjną. Kwestia ta jest bardzo istotna bowiem przyzwolenie podmiotom prowadzenia działalności jedynie na podstawie np. złożonego wniosku o zmianę decyzji administracyjnej mogłoby powodować ryzyko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rozszerzenia nieprawidłowego postępowania z odpadami. Biorąc pod uwagę aktualnie prowadzone działania pod kątem walki z nielegalnym postępowaniem z odpadami nie wydaje się zasadnym przyjęcie takiego rozwiązania.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Odnosząc się do postulatów dotyczących zmian w przepisach art. 48a ustawy o odpadach informuję, że zostaną one rozważone i szczegółowo przeanalizowane pod kątem konieczności ich wprowadzenia.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W kwestii braku odpowiednich przepisów dotyczących ekoprojektowania uprzejmie informuję, że kwestie dotyczące stosownych regulacji krajowych w tym zakresie pozostają w kompetencji Ministerstwa Rozwoju i Technologii. W dniu 22 stycznia 2025 r. opublikowane zostało rozporządzenie Parlamentu Europejskiego i Rady (UE) 2025/40 z dnia 19 grudnia 2024 r. sprawie opakowań i odpadów opakowaniowych, zmiany rozporządzenia (UE) 2019/1020 i dyrektywy (UE) 2019/904 oraz uchylenia dyrektywy 94/62/WE, zwane dalej: „PPWR”, które zawiera nowe regulacje dotyczące opakowań i odpadów opakowaniowych, w tym m.in.: dotyczące zdatności opakowań do recyklingu (art. 6 PPWR). Do dnia 1 stycznia 2028 r. Komisja Europejska, po uwzględnieniu norm opracowanych przez europejskie organizacje normalizacyjne, przyjmie akty delegowane w celu ustanowienia kryteriów projektowania z myślą o recyklingu oraz klas wydajności recyklingu.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 xml:space="preserve">W związku z uchwaleniem unijnego rozporządzenia PPWR, Polska jest zobowiązana do wdrożenia nowych regulacji dotyczących opakowań i odpadów opakowaniowych. W odpowiedzi na te wymagania, w Ministerstwie Klimatu i Środowiska trwają obecnie prace nad nową ustawą, która zapewni zgodność krajowego prawa z przepisami Unii Europejskiej oraz umożliwi skuteczne ich stosowanie. Ze szczegółami dotyczącymi projektu ustawy można zapoznać się pod adresem </w:t>
      </w:r>
      <w:r>
        <w:fldChar w:fldCharType="begin"/>
      </w:r>
      <w:r>
        <w:rPr/>
        <w:instrText> HYPERLINK "https://www.gov.pl/web/premier/projekt-ustawy-o-opakowaniach-i-odpadach-opakowaniowych" </w:instrText>
      </w:r>
      <w:r>
        <w:fldChar w:fldCharType="separate"/>
      </w:r>
      <w:r>
        <w:rPr>
          <w:rStyle w:val="CharStyle8"/>
        </w:rPr>
        <w:t>https://www.gov.pl/web/premier/projekt-ustawy-o- opakowaniach-i-odpadach-opakowaniowych</w:t>
      </w:r>
      <w:r>
        <w:fldChar w:fldCharType="end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 xml:space="preserve">W nawiązaniu do postulatu wprowadzenia zmian wpływających na poprawę poziomów przygotowania do ponownego użycia i recyklingu odpadów komunalnych, informuję, że Polskie przepisy umożliwiają obliczanie tych poziomów zgodnie z przepisami obowiązującymi w Unii Europejskiej. Propozycje przedstawione w Państwa piśmie, skutkujące obliczaniem poziomów przygotowania do ponownego użycia i recyklingu w sposób odbiegający od sposobu określonego w Unii Europejskiej, mogą w efekcie narazić Polskę – w przypadku nieosiągania odpowiednich poziomów w pierwszej kolejności na zarzut nieprawidłowego wdrożenia przepisów Unii Europejskiej a następnie - na kary nałożone przez organy Unii Europejskiej. </w:t>
      </w:r>
      <w:r>
        <w:rPr>
          <w:rStyle w:val="CharStyle8"/>
          <w:b/>
          <w:bCs/>
        </w:rPr>
        <w:t>Poziomy uzyskiwane przez gminy i podmioty odbierające odpady komunalne przekładają się na poziomy, które uzyskujemy jako kraj</w:t>
      </w:r>
      <w:r>
        <w:rPr>
          <w:rStyle w:val="CharStyle8"/>
        </w:rPr>
        <w:t>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Dalej należy wskazać, że zgodnie z definicją recyklingu zawartą w art. 3 ust.1 pkt 23 ustawy o odpadach recykling nie obejmuje odzysku energii oraz ponownego przetwarzania na materiały, które mają być wykorzystane jako paliwa. Oznacza to, że przetwarzanie odpadów w celu ich dalszego energetycznego wykorzystania (niezależnie od ich statusu) nie może zostać uznane za recykling. Jednocześnie należy podkreślić, że definicja recyklingu określona w ustawie o odpadach jest zgodna z definicją zawartą w dyrektywie Parlamentu Europejskiego i Rady 2008/98/WE z dnia 19 listopada 2008 r. w sprawie odpadów.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Odnosząc się do procesu odzysku R1 należy odnieść się do przepisu omawianego rozporządzenia, zgodnie z którym masę odpadów komunalnych poddanych recyklingowi oblicza się jako masę odpadów, które są wprowadzane do procesu recyklingu, w którego wyniku te odpady są powtórnie przetwarzane na produkty, materiały lub substancje, które nie są odpadami</w:t>
      </w:r>
      <w:r>
        <w:rPr>
          <w:rStyle w:val="CharStyle8"/>
          <w:vertAlign w:val="superscript"/>
        </w:rPr>
        <w:footnoteReference w:id="4"/>
      </w:r>
      <w:r>
        <w:rPr>
          <w:rStyle w:val="CharStyle8"/>
        </w:rPr>
        <w:t xml:space="preserve">. Definicja recyklingu w kontekście odzysku energii została omówiona powyżej. Czyli </w:t>
      </w:r>
      <w:r>
        <w:rPr>
          <w:rStyle w:val="CharStyle8"/>
          <w:b/>
          <w:bCs/>
        </w:rPr>
        <w:t>do odpadów poddanych recyklingowi nie możemy zaliczyć odpadów poddanych odzyskowi energii</w:t>
      </w:r>
      <w:r>
        <w:rPr>
          <w:rStyle w:val="CharStyle8"/>
        </w:rPr>
        <w:t>. Dotyczy to również biomasy zawartej w odpadach paliwa alternatywnego oraz odpadów spalanych w spalarniach.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 xml:space="preserve">Odnosząc się do wykładni przepisu § 7 ust. 2 ww. rozporządzenia wyjaśniam, że dotyczy on utraty statusu odpadów, czyli sytuacji, kiedy odpady przestają być odpadami i są wykorzystywane jako produkty. Jeżeli taki produkt został użyty jako paliwo lub inny środek wytwarzania energii, termicznie przekształcony, użyty do wypełniania wyrobisk lub składowany – nie możemy odpadów wykorzystanych do jego wytworzenia zaliczyć do odpadów poddanych recyklingowi. Czyli </w:t>
      </w:r>
      <w:r>
        <w:rPr>
          <w:rStyle w:val="CharStyle8"/>
          <w:b/>
          <w:bCs/>
        </w:rPr>
        <w:t>do odpadów poddanych recyklingowi nie możemy zaliczyć odpadów przetworzonych na paliwo</w:t>
      </w:r>
      <w:r>
        <w:rPr>
          <w:rStyle w:val="CharStyle8"/>
        </w:rPr>
        <w:t>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8"/>
        </w:rPr>
        <w:t>Odnosząc się do poruszonej w piśmie kwestii zaliczania do poziomów przygotowania do ponownego użycia i recyklingu odpadów komunalnych odpadów wykorzystywanych w cementowniach, uprzejmie informuję, że zgodnie z art. 11 ust. 7 dyrektywy w sprawie odpadów, Komisja Europejska planuje przeprowadzenie oceny technologii wspólnego przetwarzania umożliwiającą wbudowywanie minerałów w procesie współspalania odpadów komunalnych, i jeżeli dokonany przegląd pozwoli wskazać niezawodną metodę to Komisja Europejska rozważy możliwość zaliczenia tych minerałów na poczet celów dotyczących recyklingu.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r>
        <w:rPr>
          <w:rStyle w:val="CharStyle17"/>
          <w:b/>
          <w:bCs/>
        </w:rPr>
        <w:t>Podstawa prawna:</w:t>
      </w:r>
      <w:bookmarkEnd w:id="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rStyle w:val="CharStyle8"/>
        </w:rPr>
        <w:t>Art. 12 i 13 ustawy z dnia 11 lipca 2014 r. o petycjach.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" w:name="bookmark2"/>
      <w:r>
        <w:rPr>
          <w:rStyle w:val="CharStyle17"/>
          <w:b/>
          <w:bCs/>
        </w:rPr>
        <w:t>Pouczenie:</w:t>
      </w:r>
      <w:bookmarkEnd w:id="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</w:rPr>
        <w:t>Informuję, że na sposób załatwienia petycji nie służy Pani/Panu/Państwu prawo wniesienia skargi w trybie określonym w Rozdziale 2 Działu VIII Kodeksu postępowania administracyjnego.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00"/>
        <w:ind w:left="0" w:right="0" w:firstLine="0"/>
        <w:jc w:val="left"/>
      </w:pPr>
      <w:r>
        <w:rPr>
          <w:rStyle w:val="CharStyle8"/>
        </w:rPr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rStyle w:val="CharStyle8"/>
        </w:rPr>
        <w:t>Z wyrazami szacunku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rStyle w:val="CharStyle8"/>
        </w:rPr>
        <w:t>Z up. Ministra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8"/>
        </w:rPr>
        <w:t>Podsekretarz Stanu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240" w:line="264" w:lineRule="auto"/>
        <w:ind w:left="0" w:right="0" w:firstLine="0"/>
        <w:jc w:val="left"/>
      </w:pPr>
      <w:r>
        <w:rPr>
          <w:rStyle w:val="CharStyle8"/>
        </w:rPr>
        <w:t>Podsekretarz Stanu Anita Sowińska Ministerstwo Klimatu i Środowiska / – podpisany cyfrowo/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rStyle w:val="CharStyle8"/>
          <w:b/>
          <w:bCs/>
        </w:rPr>
        <w:t>Klauzula informacyjna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rStyle w:val="CharStyle8"/>
          <w:b/>
          <w:bCs/>
        </w:rPr>
        <w:t>dotycząca przetwarzania danych osobowych osób wnoszących petycję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64" w:lineRule="auto"/>
        <w:ind w:left="0" w:right="0" w:firstLine="0"/>
        <w:jc w:val="left"/>
      </w:pPr>
      <w:r>
        <w:rPr>
          <w:rStyle w:val="CharStyle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4" w:name="bookmark4"/>
      <w:r>
        <w:rPr>
          <w:rStyle w:val="CharStyle17"/>
          <w:b/>
          <w:bCs/>
        </w:rPr>
        <w:t>Tożsamość administratora</w:t>
      </w:r>
      <w:bookmarkEnd w:id="4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64" w:lineRule="auto"/>
        <w:ind w:left="0" w:right="0" w:firstLine="0"/>
        <w:jc w:val="left"/>
      </w:pPr>
      <w:r>
        <w:rPr>
          <w:rStyle w:val="CharStyle8"/>
        </w:rPr>
        <w:t>Administratorem Pani/Pana danych osobowych jest Minister Klimatu i Środowiska.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64" w:lineRule="auto"/>
        <w:ind w:left="0" w:right="0" w:firstLine="0"/>
        <w:jc w:val="left"/>
      </w:pPr>
      <w:r>
        <w:rPr>
          <w:rStyle w:val="CharStyle8"/>
        </w:rPr>
        <w:t>Może się Pani/Pan z nami kontaktować w następujący sposób: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left"/>
      </w:pPr>
      <w:r>
        <w:rPr>
          <w:rStyle w:val="CharStyle8"/>
        </w:rPr>
        <w:t>listownie na adres: ul. Wawelska 52/54, 00-922 Warszawa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left"/>
      </w:pPr>
      <w:r>
        <w:rPr>
          <w:rStyle w:val="CharStyle8"/>
        </w:rPr>
        <w:t>poprzez elektroniczną skrzynkę podawczą: /mos/skrytka</w:t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left"/>
      </w:pPr>
      <w:r>
        <w:rPr>
          <w:rStyle w:val="CharStyle8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8"/>
        </w:rPr>
        <w:t xml:space="preserve"> </w:t>
      </w:r>
      <w:r>
        <w:rPr>
          <w:rStyle w:val="CharStyle8"/>
          <w:color w:val="0000FF"/>
          <w:u w:val="single"/>
        </w:rPr>
        <w:t>info@klimat.gov.pl</w:t>
      </w:r>
      <w:r>
        <w:fldChar w:fldCharType="end"/>
      </w:r>
    </w:p>
    <w:p>
      <w:pPr>
        <w:pStyle w:val="Style7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8" w:val="left"/>
        </w:tabs>
        <w:bidi w:val="0"/>
        <w:spacing w:before="0" w:after="140" w:line="264" w:lineRule="auto"/>
        <w:ind w:left="0" w:right="0" w:firstLine="380"/>
        <w:jc w:val="left"/>
      </w:pPr>
      <w:r>
        <w:rPr>
          <w:rStyle w:val="CharStyle8"/>
        </w:rPr>
        <w:t>telefonicznie: 22 36 92 900.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6" w:name="bookmark6"/>
      <w:r>
        <w:rPr>
          <w:rStyle w:val="CharStyle17"/>
          <w:b/>
          <w:bCs/>
        </w:rPr>
        <w:t>Dane kontaktowe inspektora ochrony danych osobowych</w:t>
      </w:r>
      <w:bookmarkEnd w:id="6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86" w:lineRule="auto"/>
        <w:ind w:left="0" w:right="0" w:firstLine="0"/>
        <w:jc w:val="left"/>
      </w:pPr>
      <w:r>
        <w:rPr>
          <w:rStyle w:val="CharStyle8"/>
        </w:rPr>
        <w:t>Nad prawidłowością przetwarzania Państwa danych osobowych czuwa wyznaczony przez Administratora inspektor ochrony danych, z którym można się kontaktować: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left"/>
      </w:pPr>
      <w:r>
        <w:rPr>
          <w:rStyle w:val="CharStyle8"/>
        </w:rPr>
        <w:t>listownie na adres: ul. Wawelska 52/54, 00-922 Warszawa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left"/>
      </w:pPr>
      <w:r>
        <w:rPr>
          <w:rStyle w:val="CharStyle8"/>
        </w:rPr>
        <w:t>poprzez elektroniczną skrzynkę podawczą: /mos/skrytka</w:t>
      </w:r>
    </w:p>
    <w:p>
      <w:pPr>
        <w:pStyle w:val="Style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140" w:line="264" w:lineRule="auto"/>
        <w:ind w:left="0" w:right="0" w:firstLine="380"/>
        <w:jc w:val="left"/>
      </w:pPr>
      <w:r>
        <w:rPr>
          <w:rStyle w:val="CharStyle8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8"/>
        </w:rPr>
        <w:t>inspektor.ochrony.danych@klimat.gov.pl</w:t>
      </w:r>
      <w:r>
        <w:fldChar w:fldCharType="end"/>
      </w:r>
      <w:r>
        <w:rPr>
          <w:rStyle w:val="CharStyle8"/>
        </w:rPr>
        <w:t>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8" w:name="bookmark8"/>
      <w:r>
        <w:rPr>
          <w:rStyle w:val="CharStyle17"/>
          <w:b/>
          <w:bCs/>
        </w:rPr>
        <w:t>Cele przetwarzania danych osobowych i podstawa prawna</w:t>
      </w:r>
      <w:bookmarkEnd w:id="8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64" w:lineRule="auto"/>
        <w:ind w:left="0" w:right="0" w:firstLine="0"/>
        <w:jc w:val="left"/>
      </w:pPr>
      <w:r>
        <w:rPr>
          <w:rStyle w:val="CharStyle8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0" w:name="bookmark10"/>
      <w:r>
        <w:rPr>
          <w:rStyle w:val="CharStyle17"/>
          <w:b/>
          <w:bCs/>
        </w:rPr>
        <w:t>Odbiorcy danych osobowych lub kategorie odbiorców danych osobowych</w:t>
      </w:r>
      <w:bookmarkEnd w:id="1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64" w:lineRule="auto"/>
        <w:ind w:left="0" w:right="0" w:firstLine="0"/>
        <w:jc w:val="left"/>
      </w:pPr>
      <w:r>
        <w:rPr>
          <w:rStyle w:val="CharStyle8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64" w:lineRule="auto"/>
        <w:ind w:left="0" w:right="0" w:firstLine="0"/>
        <w:jc w:val="left"/>
      </w:pPr>
      <w:r>
        <w:rPr>
          <w:rStyle w:val="CharStyle8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8"/>
        </w:rPr>
        <w:t>inspektor.ochrony.danych@klimat.gov.pl</w:t>
      </w:r>
      <w:r>
        <w:fldChar w:fldCharType="end"/>
      </w:r>
      <w:r>
        <w:rPr>
          <w:rStyle w:val="CharStyle8"/>
        </w:rPr>
        <w:t>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64" w:lineRule="auto"/>
        <w:ind w:left="0" w:right="0" w:firstLine="0"/>
        <w:jc w:val="left"/>
      </w:pPr>
      <w:r>
        <w:rPr>
          <w:rStyle w:val="CharStyle8"/>
          <w:b/>
          <w:bCs/>
        </w:rPr>
        <w:t>Okres przechowywania danych osobowych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64" w:lineRule="auto"/>
        <w:ind w:left="0" w:right="0" w:firstLine="0"/>
        <w:jc w:val="left"/>
      </w:pPr>
      <w:r>
        <w:rPr>
          <w:rStyle w:val="CharStyle8"/>
        </w:rPr>
        <w:t>Pani/Pana dane osobowe będą przechowywane przez okres niezbędny do realizacji celu przetwarzania, a następnie wieczyście na podstawie Instrukcji Kancelaryjnej obowiązującej w Ministerstwie Klimatu i Środowiska (kat. archiwalna A) i przepisów ustawy z dnia 14 lipca 1983 r. o narodowym zasobie archiwalnym i archiwach.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2" w:name="bookmark12"/>
      <w:r>
        <w:rPr>
          <w:rStyle w:val="CharStyle17"/>
          <w:b/>
          <w:bCs/>
        </w:rPr>
        <w:t>Przysługujące uprawnienia związane z przetwarzaniem danych osobowych</w:t>
      </w:r>
      <w:bookmarkEnd w:id="12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64" w:lineRule="auto"/>
        <w:ind w:left="0" w:right="0" w:firstLine="0"/>
        <w:jc w:val="left"/>
      </w:pPr>
      <w:r>
        <w:rPr>
          <w:rStyle w:val="CharStyle8"/>
        </w:rPr>
        <w:t>Przysługują Pani/Panu następujące uprawnienia: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140" w:line="264" w:lineRule="auto"/>
        <w:ind w:left="0" w:right="0" w:firstLine="380"/>
        <w:jc w:val="left"/>
      </w:pPr>
      <w:r>
        <w:rPr>
          <w:rStyle w:val="CharStyle8"/>
        </w:rPr>
        <w:t>prawo dostępu do danych osobowych i uzyskania ich kopii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both"/>
      </w:pPr>
      <w:r>
        <w:rPr>
          <w:rStyle w:val="CharStyle8"/>
        </w:rPr>
        <w:t>prawo do sprostowania danych osobowych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0" w:line="264" w:lineRule="auto"/>
        <w:ind w:left="0" w:right="0" w:firstLine="380"/>
        <w:jc w:val="both"/>
      </w:pPr>
      <w:r>
        <w:rPr>
          <w:rStyle w:val="CharStyle8"/>
        </w:rPr>
        <w:t>prawo do usunięcia danych osobowych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8" w:val="left"/>
        </w:tabs>
        <w:bidi w:val="0"/>
        <w:spacing w:before="0" w:after="220" w:line="264" w:lineRule="auto"/>
        <w:ind w:left="0" w:right="0" w:firstLine="380"/>
        <w:jc w:val="both"/>
      </w:pPr>
      <w:r>
        <w:rPr>
          <w:rStyle w:val="CharStyle8"/>
        </w:rPr>
        <w:t>prawo ograniczenia przetwarzania.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64" w:lineRule="auto"/>
        <w:ind w:left="0" w:right="0" w:firstLine="0"/>
        <w:jc w:val="left"/>
      </w:pPr>
      <w:r>
        <w:rPr>
          <w:rStyle w:val="CharStyle8"/>
        </w:rPr>
        <w:t>Aby skorzystać z powyższych praw należy skontaktować się z nami lub z naszym inspektorem ochrony danych (dane kontaktowe zawarte są powyżej).</w:t>
      </w:r>
    </w:p>
    <w:p>
      <w:pPr>
        <w:pStyle w:val="Style7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35" w:val="left"/>
        </w:tabs>
        <w:bidi w:val="0"/>
        <w:spacing w:before="0" w:after="140" w:line="264" w:lineRule="auto"/>
        <w:ind w:left="740" w:right="0" w:hanging="360"/>
        <w:jc w:val="both"/>
      </w:pPr>
      <w:r>
        <w:rPr>
          <w:rStyle w:val="CharStyle8"/>
        </w:rPr>
        <w:t>prawo do wniesienia skargi do Prezesa Urzędu Ochrony Danych Osobowych (ul. Stawki 2, 00-193 Warszawa), jeśli uzna Pani/Pan że przetwarzamy Pani/Pana dane osobowe niezgodnie z prawem.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64" w:lineRule="auto"/>
        <w:ind w:left="0" w:right="0" w:firstLine="0"/>
        <w:jc w:val="left"/>
      </w:pPr>
      <w:r>
        <w:rPr>
          <w:rStyle w:val="CharStyle8"/>
          <w:b/>
          <w:bCs/>
        </w:rPr>
        <w:t>Informacja o przekazywaniu danych osobowych do państw trzecich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64" w:lineRule="auto"/>
        <w:ind w:left="0" w:right="0" w:firstLine="0"/>
        <w:jc w:val="left"/>
      </w:pPr>
      <w:r>
        <w:rPr>
          <w:rStyle w:val="CharStyle8"/>
        </w:rPr>
        <w:t>Nie przekazujemy Pani/Pana danych osobowych do państw trzecich.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4" w:name="bookmark14"/>
      <w:r>
        <w:rPr>
          <w:rStyle w:val="CharStyle17"/>
          <w:b/>
          <w:bCs/>
        </w:rPr>
        <w:t>Informacja o profilowaniu</w:t>
      </w:r>
      <w:bookmarkEnd w:id="14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64" w:lineRule="auto"/>
        <w:ind w:left="0" w:right="0" w:firstLine="0"/>
        <w:jc w:val="left"/>
      </w:pPr>
      <w:r>
        <w:rPr>
          <w:rStyle w:val="CharStyle8"/>
        </w:rPr>
        <w:t>Pani/Pana dane osobowe nie podlegają zautomatyzowanemu przetwarzaniu, w tym profilowaniu.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6" w:name="bookmark16"/>
      <w:r>
        <w:rPr>
          <w:rStyle w:val="CharStyle17"/>
          <w:b/>
          <w:bCs/>
        </w:rPr>
        <w:t>Informacja o dowolności lub obowiązku podania danych</w:t>
      </w:r>
      <w:bookmarkEnd w:id="16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40" w:line="264" w:lineRule="auto"/>
        <w:ind w:left="0" w:right="0" w:firstLine="0"/>
        <w:jc w:val="left"/>
      </w:pPr>
      <w:r>
        <w:rPr>
          <w:rStyle w:val="CharStyle8"/>
        </w:rPr>
        <w:t>Podanie przez Panią/Pana danych osobowych jest wymogiem ustawowym. Skutkiem niepodania danych osobowych będzie pozostawienie petycji bez rozpoznania.</w:t>
      </w:r>
    </w:p>
    <w:sectPr>
      <w:footerReference w:type="default" r:id="rId7"/>
      <w:footnotePr>
        <w:pos w:val="pageBottom"/>
        <w:numFmt w:val="decimal"/>
        <w:numStart w:val="1"/>
        <w:numRestart w:val="continuous"/>
        <w15:footnoteColumns w:val="1"/>
      </w:footnotePr>
      <w:pgSz w:w="11900" w:h="16840"/>
      <w:pgMar w:top="2125" w:right="1966" w:bottom="1628" w:left="1933" w:header="1697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3744595</wp:posOffset>
              </wp:positionH>
              <wp:positionV relativeFrom="page">
                <wp:posOffset>10033000</wp:posOffset>
              </wp:positionV>
              <wp:extent cx="48895" cy="7302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3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4.85000000000002pt;margin-top:790.pt;width:3.850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3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6"/>
          <w:szCs w:val="16"/>
        </w:rPr>
      </w:pPr>
      <w:r>
        <w:rPr>
          <w:rStyle w:val="CharStyle3"/>
          <w:rFonts w:ascii="Arial" w:eastAsia="Arial" w:hAnsi="Arial" w:cs="Arial"/>
          <w:sz w:val="16"/>
          <w:szCs w:val="16"/>
        </w:rPr>
        <w:t xml:space="preserve">Telefon: (+48) 22 369 29 00 ul. Wawelska 52/54, 00-922 Warszawa 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  <w:rFonts w:ascii="Arial" w:eastAsia="Arial" w:hAnsi="Arial" w:cs="Arial"/>
          <w:sz w:val="16"/>
          <w:szCs w:val="16"/>
        </w:rPr>
        <w:t>info@klimat.gov.pl</w:t>
      </w:r>
      <w:r>
        <w:fldChar w:fldCharType="end"/>
      </w:r>
      <w:r>
        <w:rPr>
          <w:rStyle w:val="CharStyle3"/>
          <w:rFonts w:ascii="Arial" w:eastAsia="Arial" w:hAnsi="Arial" w:cs="Arial"/>
          <w:sz w:val="16"/>
          <w:szCs w:val="16"/>
        </w:rPr>
        <w:t xml:space="preserve"> Ministerstwo Klimatu i Środowiska </w: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  <w:rFonts w:ascii="Arial" w:eastAsia="Arial" w:hAnsi="Arial" w:cs="Arial"/>
          <w:sz w:val="16"/>
          <w:szCs w:val="16"/>
        </w:rPr>
        <w:t>www.gov.pl/klimat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3"/>
          <w:szCs w:val="13"/>
        </w:rPr>
      </w:pPr>
      <w:r>
        <w:rPr>
          <w:rStyle w:val="CharStyle3"/>
          <w:rFonts w:ascii="Arial" w:eastAsia="Arial" w:hAnsi="Arial" w:cs="Arial"/>
          <w:sz w:val="13"/>
          <w:szCs w:val="13"/>
        </w:rPr>
        <w:t>Działamy zgodnie z EMAS - zarządzając instytucją, dbamy o środowisko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  <w:rPr>
          <w:sz w:val="19"/>
          <w:szCs w:val="19"/>
        </w:rPr>
      </w:pPr>
      <w:r>
        <w:rPr>
          <w:rStyle w:val="CharStyle3"/>
          <w:rFonts w:ascii="Arial" w:eastAsia="Arial" w:hAnsi="Arial" w:cs="Arial"/>
          <w:sz w:val="19"/>
          <w:szCs w:val="19"/>
          <w:vertAlign w:val="superscript"/>
        </w:rPr>
        <w:footnoteRef/>
      </w:r>
      <w:r>
        <w:rPr>
          <w:rStyle w:val="CharStyle3"/>
          <w:rFonts w:ascii="Arial" w:eastAsia="Arial" w:hAnsi="Arial" w:cs="Arial"/>
          <w:sz w:val="19"/>
          <w:szCs w:val="19"/>
        </w:rPr>
        <w:t xml:space="preserve"> Dz. U. z 2025 r., poz. 647 z późn. zm.</w:t>
      </w:r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§ 4 ust. 3 rozporządzenia Ministra Klimatu i Środowiska z dnia 3 sierpnia 2021 roku w sprawie sposobu obliczenia poziomów przygotowania do ponownego użycia i recyklingu odpadów komunalnych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Stopka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Tekst treści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Nagłówek lub stopka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Nagłówek #1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opka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Tekst treści"/>
    <w:basedOn w:val="Normal"/>
    <w:link w:val="CharStyle8"/>
    <w:pPr>
      <w:widowControl w:val="0"/>
      <w:shd w:val="clear" w:color="auto" w:fill="auto"/>
      <w:spacing w:after="100" w:line="39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2">
    <w:name w:val="Nagłówek lub stopka (2)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Nagłówek #1"/>
    <w:basedOn w:val="Normal"/>
    <w:link w:val="CharStyle17"/>
    <w:pPr>
      <w:widowControl w:val="0"/>
      <w:shd w:val="clear" w:color="auto" w:fill="auto"/>
      <w:spacing w:after="140" w:line="264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Odpowiedź na petycję</dc:title>
  <dc:subject/>
  <dc:creator>Zygadlewicz Małgorzata</dc:creator>
  <cp:keywords>PL, KOLOR</cp:keywords>
</cp:coreProperties>
</file>