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9DE72" w14:textId="5A50962A" w:rsidR="00AF73F0" w:rsidRPr="0036081C" w:rsidRDefault="00AF73F0" w:rsidP="0036081C">
      <w:pPr>
        <w:ind w:left="567" w:hanging="283"/>
      </w:pPr>
      <w:r w:rsidRPr="0036081C">
        <w:rPr>
          <w:noProof/>
          <w:lang w:eastAsia="pl-PL"/>
        </w:rPr>
        <w:drawing>
          <wp:inline distT="0" distB="0" distL="0" distR="0" wp14:anchorId="49991414" wp14:editId="10A40DF9">
            <wp:extent cx="5760720" cy="822960"/>
            <wp:effectExtent l="0" t="0" r="0" b="0"/>
            <wp:docPr id="1" name="Obraz 1" descr="\\msw.local\dfs\office\DPGiFM\DPGiFM-WFE\AAA Wzory pism i dokumentów wydziałowych\Logo FE na Migracje, Granice i Bezpieczeństwo\zestawienia logo\PL\FEMGB_RP_UE_RGB-1 poziom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sw.local\dfs\office\DPGiFM\DPGiFM-WFE\AAA Wzory pism i dokumentów wydziałowych\Logo FE na Migracje, Granice i Bezpieczeństwo\zestawienia logo\PL\FEMGB_RP_UE_RGB-1 poziom k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22960"/>
                    </a:xfrm>
                    <a:prstGeom prst="rect">
                      <a:avLst/>
                    </a:prstGeom>
                    <a:noFill/>
                    <a:ln>
                      <a:noFill/>
                    </a:ln>
                  </pic:spPr>
                </pic:pic>
              </a:graphicData>
            </a:graphic>
          </wp:inline>
        </w:drawing>
      </w:r>
    </w:p>
    <w:p w14:paraId="7E826D23" w14:textId="43653A1D" w:rsidR="00570E01" w:rsidRPr="0036081C" w:rsidRDefault="00C54A27" w:rsidP="00AA76A8">
      <w:pPr>
        <w:pStyle w:val="Tytu"/>
        <w:spacing w:after="120" w:line="276" w:lineRule="auto"/>
        <w:ind w:left="567" w:firstLine="0"/>
        <w:rPr>
          <w:rFonts w:ascii="Lato" w:hAnsi="Lato"/>
          <w:sz w:val="22"/>
          <w:szCs w:val="22"/>
        </w:rPr>
      </w:pPr>
      <w:r w:rsidRPr="0036081C">
        <w:rPr>
          <w:rFonts w:ascii="Lato" w:hAnsi="Lato"/>
          <w:sz w:val="22"/>
          <w:szCs w:val="22"/>
        </w:rPr>
        <w:t xml:space="preserve">Regulamin naboru nr </w:t>
      </w:r>
      <w:r w:rsidR="00072F8D" w:rsidRPr="00072F8D">
        <w:rPr>
          <w:rFonts w:ascii="Lato" w:hAnsi="Lato"/>
          <w:sz w:val="22"/>
          <w:szCs w:val="22"/>
        </w:rPr>
        <w:t>FAMI.01.05-IZ.00-003/26</w:t>
      </w:r>
      <w:r w:rsidR="00072F8D" w:rsidRPr="00072F8D" w:rsidDel="00072F8D">
        <w:rPr>
          <w:rFonts w:ascii="Lato" w:hAnsi="Lato"/>
          <w:sz w:val="22"/>
          <w:szCs w:val="22"/>
        </w:rPr>
        <w:t xml:space="preserve"> </w:t>
      </w:r>
      <w:r w:rsidR="00723A4C" w:rsidRPr="00072F8D">
        <w:rPr>
          <w:rFonts w:ascii="Lato" w:hAnsi="Lato"/>
          <w:sz w:val="22"/>
          <w:szCs w:val="22"/>
        </w:rPr>
        <w:t>na</w:t>
      </w:r>
      <w:r w:rsidR="00723A4C" w:rsidRPr="0036081C">
        <w:rPr>
          <w:rFonts w:ascii="Lato" w:hAnsi="Lato"/>
          <w:sz w:val="22"/>
          <w:szCs w:val="22"/>
        </w:rPr>
        <w:t xml:space="preserve"> </w:t>
      </w:r>
      <w:r w:rsidR="00EA7FCB" w:rsidRPr="0036081C">
        <w:rPr>
          <w:rFonts w:ascii="Lato" w:hAnsi="Lato"/>
          <w:sz w:val="22"/>
          <w:szCs w:val="22"/>
        </w:rPr>
        <w:t xml:space="preserve">zaspokojenie potrzeb małoletnich bez opieki w </w:t>
      </w:r>
      <w:r w:rsidR="00810707">
        <w:rPr>
          <w:rFonts w:ascii="Lato" w:hAnsi="Lato"/>
          <w:sz w:val="22"/>
          <w:szCs w:val="22"/>
        </w:rPr>
        <w:t xml:space="preserve">systemie </w:t>
      </w:r>
      <w:r w:rsidR="00EA7FCB" w:rsidRPr="0036081C">
        <w:rPr>
          <w:rFonts w:ascii="Lato" w:hAnsi="Lato"/>
          <w:sz w:val="22"/>
          <w:szCs w:val="22"/>
        </w:rPr>
        <w:t>pieczy zastępczej</w:t>
      </w:r>
      <w:r w:rsidR="00A760D5" w:rsidRPr="0036081C">
        <w:rPr>
          <w:rFonts w:ascii="Lato" w:hAnsi="Lato"/>
          <w:sz w:val="22"/>
          <w:szCs w:val="22"/>
        </w:rPr>
        <w:t xml:space="preserve"> ze szczególnym uwzględnieniem doradztwa kulturowego oraz szkoleń dla pracowników tego systemu</w:t>
      </w:r>
    </w:p>
    <w:p w14:paraId="18A2DB96" w14:textId="4AD1AFCB" w:rsidR="00570E01" w:rsidRPr="0036081C" w:rsidRDefault="00C54A27" w:rsidP="0036081C">
      <w:pPr>
        <w:pStyle w:val="Nagwek1"/>
        <w:spacing w:after="120"/>
        <w:ind w:left="567" w:hanging="283"/>
        <w:rPr>
          <w:rFonts w:eastAsia="Times New Roman"/>
          <w:szCs w:val="22"/>
        </w:rPr>
      </w:pPr>
      <w:r w:rsidRPr="0036081C">
        <w:rPr>
          <w:rFonts w:eastAsia="Times New Roman"/>
          <w:szCs w:val="22"/>
        </w:rPr>
        <w:t>Kto może składać wnioski</w:t>
      </w:r>
    </w:p>
    <w:p w14:paraId="23B3D34C" w14:textId="3626DA8B" w:rsidR="00154633" w:rsidRDefault="0060243C" w:rsidP="00154633">
      <w:pPr>
        <w:ind w:left="567" w:hanging="283"/>
      </w:pPr>
      <w:r w:rsidRPr="0036081C">
        <w:tab/>
      </w:r>
      <w:r w:rsidR="00614497" w:rsidRPr="0036081C">
        <w:t xml:space="preserve">Nabór projektów odbywa się w procedurze naboru otwartego, do którego mogą przystąpić podmioty publiczne lub prywatne (z wyłączeniem osób fizycznych oraz osób fizycznych prowadzących działalność gospodarczą), podmioty mające osobowość prawną lub jej nieposiadające, prowadzące działalność zarejestrowaną w jednym z państw członkowskich Unii </w:t>
      </w:r>
      <w:r w:rsidR="00614497" w:rsidRPr="00154633">
        <w:t>Europejskiej, organizacje międzynarodowe lub Międzynarodowy Komitet Czerwonego Krzyża („MKCK”) lub Międzynarodowa</w:t>
      </w:r>
      <w:r w:rsidR="000B2CF6">
        <w:t xml:space="preserve"> </w:t>
      </w:r>
      <w:r w:rsidR="00614497" w:rsidRPr="00154633">
        <w:t>Federacja Krajowych Stowarzyszeń Czerwonego Krzyża i Czerwonego Półksiężyca.</w:t>
      </w:r>
    </w:p>
    <w:p w14:paraId="44133135" w14:textId="1A1C2D5A" w:rsidR="00570E01" w:rsidRPr="0036081C" w:rsidRDefault="00C54A27" w:rsidP="0036081C">
      <w:pPr>
        <w:pStyle w:val="Nagwek1"/>
        <w:spacing w:after="120"/>
        <w:ind w:left="567" w:hanging="283"/>
        <w:rPr>
          <w:rFonts w:eastAsia="Times New Roman"/>
          <w:szCs w:val="22"/>
        </w:rPr>
      </w:pPr>
      <w:r w:rsidRPr="0036081C">
        <w:rPr>
          <w:rFonts w:eastAsia="Times New Roman"/>
          <w:szCs w:val="22"/>
        </w:rPr>
        <w:t>Ramy czasowe</w:t>
      </w:r>
    </w:p>
    <w:p w14:paraId="2F539BC4" w14:textId="49F8B997" w:rsidR="00570E01" w:rsidRPr="0036081C" w:rsidRDefault="00570E01" w:rsidP="0036081C">
      <w:pPr>
        <w:ind w:left="567" w:firstLine="0"/>
        <w:rPr>
          <w:rFonts w:eastAsia="Calibri" w:cs="Times New Roman"/>
        </w:rPr>
      </w:pPr>
      <w:r w:rsidRPr="0036081C">
        <w:rPr>
          <w:rFonts w:eastAsia="Calibri" w:cs="Times New Roman"/>
          <w:b/>
        </w:rPr>
        <w:t>Okres realizacji projektu</w:t>
      </w:r>
      <w:r w:rsidRPr="0036081C">
        <w:rPr>
          <w:rFonts w:eastAsia="Calibri" w:cs="Times New Roman"/>
        </w:rPr>
        <w:t xml:space="preserve"> nie może rozpocząć się przed dniem złożenia wniosku i przekroczyć </w:t>
      </w:r>
      <w:r w:rsidRPr="0036081C">
        <w:rPr>
          <w:rFonts w:eastAsia="Calibri" w:cs="Times New Roman"/>
          <w:b/>
        </w:rPr>
        <w:t>30 czerwca 2029 r.</w:t>
      </w:r>
    </w:p>
    <w:p w14:paraId="358B7C0E" w14:textId="33781612" w:rsidR="00570E01" w:rsidRPr="0036081C" w:rsidRDefault="00570E01" w:rsidP="0036081C">
      <w:pPr>
        <w:ind w:left="567" w:firstLine="0"/>
        <w:rPr>
          <w:rFonts w:eastAsia="Calibri" w:cs="Times New Roman"/>
          <w:u w:val="single"/>
        </w:rPr>
      </w:pPr>
      <w:r w:rsidRPr="0036081C">
        <w:rPr>
          <w:rFonts w:eastAsia="Calibri" w:cs="Times New Roman"/>
        </w:rPr>
        <w:t xml:space="preserve">Termin </w:t>
      </w:r>
      <w:r w:rsidRPr="0036081C">
        <w:rPr>
          <w:rFonts w:eastAsia="Calibri" w:cs="Times New Roman"/>
          <w:u w:val="single"/>
        </w:rPr>
        <w:t xml:space="preserve">kwalifikowalności wydatków to </w:t>
      </w:r>
      <w:r w:rsidRPr="0036081C">
        <w:rPr>
          <w:rFonts w:eastAsia="Calibri" w:cs="Times New Roman"/>
          <w:b/>
          <w:u w:val="single"/>
        </w:rPr>
        <w:t>20.0</w:t>
      </w:r>
      <w:r w:rsidR="00183EFD" w:rsidRPr="0036081C">
        <w:rPr>
          <w:rFonts w:eastAsia="Calibri" w:cs="Times New Roman"/>
          <w:b/>
          <w:u w:val="single"/>
        </w:rPr>
        <w:t>7</w:t>
      </w:r>
      <w:r w:rsidRPr="0036081C">
        <w:rPr>
          <w:rFonts w:eastAsia="Calibri" w:cs="Times New Roman"/>
          <w:b/>
          <w:u w:val="single"/>
        </w:rPr>
        <w:t xml:space="preserve">.2029 </w:t>
      </w:r>
      <w:r w:rsidRPr="0036081C">
        <w:rPr>
          <w:rFonts w:eastAsia="Calibri" w:cs="Times New Roman"/>
          <w:u w:val="single"/>
        </w:rPr>
        <w:t>r.</w:t>
      </w:r>
    </w:p>
    <w:p w14:paraId="4322F45C" w14:textId="77777777" w:rsidR="00570E01" w:rsidRPr="0036081C" w:rsidRDefault="00570E01" w:rsidP="0036081C">
      <w:pPr>
        <w:ind w:left="567" w:firstLine="0"/>
        <w:rPr>
          <w:rFonts w:eastAsia="Calibri" w:cs="Times New Roman"/>
        </w:rPr>
      </w:pPr>
      <w:r w:rsidRPr="0036081C">
        <w:rPr>
          <w:rFonts w:eastAsia="Calibri" w:cs="Times New Roman"/>
        </w:rPr>
        <w:t xml:space="preserve">Działania są kwalifikowalne od dnia złożenia wniosku, jednak dopiero podpisanie umowy finansowej gwarantuje przyznanie dofinansowania. </w:t>
      </w:r>
    </w:p>
    <w:p w14:paraId="798E5B5F" w14:textId="37F52450" w:rsidR="00570E01" w:rsidRPr="0036081C" w:rsidRDefault="00C54A27" w:rsidP="0036081C">
      <w:pPr>
        <w:pStyle w:val="Nagwek1"/>
        <w:spacing w:after="120"/>
        <w:ind w:left="567" w:hanging="283"/>
        <w:rPr>
          <w:rFonts w:eastAsia="Times New Roman"/>
          <w:szCs w:val="22"/>
        </w:rPr>
      </w:pPr>
      <w:r w:rsidRPr="0036081C">
        <w:rPr>
          <w:rFonts w:eastAsia="Times New Roman"/>
          <w:szCs w:val="22"/>
        </w:rPr>
        <w:t>Finanse</w:t>
      </w:r>
    </w:p>
    <w:p w14:paraId="655431A3" w14:textId="328D6DD1" w:rsidR="00570E01" w:rsidRPr="0036081C" w:rsidRDefault="00570E01" w:rsidP="0036081C">
      <w:pPr>
        <w:ind w:left="567" w:firstLine="0"/>
        <w:rPr>
          <w:rFonts w:eastAsia="Calibri" w:cs="Times New Roman"/>
        </w:rPr>
      </w:pPr>
      <w:r w:rsidRPr="0036081C">
        <w:rPr>
          <w:rFonts w:eastAsia="Calibri" w:cs="Times New Roman"/>
        </w:rPr>
        <w:t xml:space="preserve">Budżet naboru wynosi: </w:t>
      </w:r>
      <w:r w:rsidR="00826567" w:rsidRPr="0036081C">
        <w:rPr>
          <w:rFonts w:eastAsia="Calibri" w:cs="Times New Roman"/>
          <w:b/>
        </w:rPr>
        <w:t>9</w:t>
      </w:r>
      <w:r w:rsidR="007900D4" w:rsidRPr="0036081C">
        <w:rPr>
          <w:rFonts w:eastAsia="Calibri" w:cs="Times New Roman"/>
          <w:b/>
        </w:rPr>
        <w:t xml:space="preserve"> mln zł</w:t>
      </w:r>
      <w:r w:rsidRPr="0036081C">
        <w:rPr>
          <w:rFonts w:eastAsia="Calibri" w:cs="Times New Roman"/>
        </w:rPr>
        <w:t>.</w:t>
      </w:r>
    </w:p>
    <w:p w14:paraId="30C52972" w14:textId="7A4C27BB" w:rsidR="00343BDC" w:rsidRPr="0036081C" w:rsidRDefault="00343BDC" w:rsidP="0036081C">
      <w:pPr>
        <w:ind w:left="567" w:firstLine="0"/>
        <w:rPr>
          <w:rFonts w:eastAsia="Calibri" w:cs="Times New Roman"/>
        </w:rPr>
      </w:pPr>
      <w:r w:rsidRPr="0036081C">
        <w:rPr>
          <w:rFonts w:eastAsia="Calibri" w:cs="Times New Roman"/>
        </w:rPr>
        <w:t xml:space="preserve">Minimalna wartość projektu </w:t>
      </w:r>
      <w:r w:rsidRPr="00154633">
        <w:rPr>
          <w:rFonts w:eastAsia="Calibri" w:cs="Times New Roman"/>
        </w:rPr>
        <w:t>wynosi</w:t>
      </w:r>
      <w:r w:rsidRPr="00154633">
        <w:rPr>
          <w:rFonts w:eastAsia="Calibri" w:cs="Times New Roman"/>
          <w:b/>
        </w:rPr>
        <w:t xml:space="preserve"> 1</w:t>
      </w:r>
      <w:r w:rsidR="00A760D5" w:rsidRPr="00154633">
        <w:rPr>
          <w:rFonts w:eastAsia="Calibri" w:cs="Times New Roman"/>
          <w:b/>
        </w:rPr>
        <w:t>,5</w:t>
      </w:r>
      <w:r w:rsidRPr="00154633">
        <w:rPr>
          <w:rFonts w:eastAsia="Calibri" w:cs="Times New Roman"/>
          <w:b/>
        </w:rPr>
        <w:t xml:space="preserve"> mln zł.</w:t>
      </w:r>
    </w:p>
    <w:p w14:paraId="71CF86A0" w14:textId="0ACF42FC" w:rsidR="0003247F" w:rsidRPr="0036081C" w:rsidRDefault="006118B7" w:rsidP="0036081C">
      <w:pPr>
        <w:ind w:left="567" w:firstLine="0"/>
        <w:rPr>
          <w:rFonts w:eastAsia="Calibri" w:cs="Times New Roman"/>
        </w:rPr>
      </w:pPr>
      <w:r w:rsidRPr="0036081C">
        <w:rPr>
          <w:rFonts w:eastAsia="Calibri" w:cs="Times New Roman"/>
        </w:rPr>
        <w:t>Poziom dofinansowania, z</w:t>
      </w:r>
      <w:r w:rsidR="0003247F" w:rsidRPr="0036081C">
        <w:rPr>
          <w:rFonts w:eastAsia="Calibri" w:cs="Times New Roman"/>
        </w:rPr>
        <w:t xml:space="preserve">godnie z załącznikiem IV </w:t>
      </w:r>
      <w:proofErr w:type="spellStart"/>
      <w:r w:rsidR="0003247F" w:rsidRPr="0036081C">
        <w:rPr>
          <w:rFonts w:eastAsia="Calibri" w:cs="Times New Roman"/>
        </w:rPr>
        <w:t>tiret</w:t>
      </w:r>
      <w:proofErr w:type="spellEnd"/>
      <w:r w:rsidR="0003247F" w:rsidRPr="0036081C">
        <w:rPr>
          <w:rFonts w:eastAsia="Calibri" w:cs="Times New Roman"/>
        </w:rPr>
        <w:t xml:space="preserve"> </w:t>
      </w:r>
      <w:r w:rsidR="00FF23C8">
        <w:rPr>
          <w:rFonts w:eastAsia="Calibri" w:cs="Times New Roman"/>
        </w:rPr>
        <w:t>4</w:t>
      </w:r>
      <w:r w:rsidR="00FF23C8" w:rsidRPr="0036081C">
        <w:rPr>
          <w:rFonts w:eastAsia="Calibri" w:cs="Times New Roman"/>
        </w:rPr>
        <w:t xml:space="preserve"> </w:t>
      </w:r>
      <w:r w:rsidR="0003247F" w:rsidRPr="0036081C">
        <w:rPr>
          <w:rFonts w:eastAsia="Calibri" w:cs="Times New Roman"/>
        </w:rPr>
        <w:t>do rozporządzenia (UE) 2021/1147</w:t>
      </w:r>
      <w:r w:rsidR="0003247F" w:rsidRPr="0036081C">
        <w:rPr>
          <w:rStyle w:val="Odwoanieprzypisudolnego"/>
          <w:rFonts w:eastAsia="Calibri" w:cs="Times New Roman"/>
        </w:rPr>
        <w:footnoteReference w:id="1"/>
      </w:r>
      <w:r w:rsidR="0003247F" w:rsidRPr="0036081C">
        <w:rPr>
          <w:rFonts w:eastAsia="Calibri" w:cs="Times New Roman"/>
        </w:rPr>
        <w:t xml:space="preserve">, </w:t>
      </w:r>
      <w:r w:rsidRPr="0036081C">
        <w:rPr>
          <w:rFonts w:eastAsia="Calibri" w:cs="Times New Roman"/>
        </w:rPr>
        <w:t xml:space="preserve"> wynosi </w:t>
      </w:r>
      <w:r w:rsidR="0003247F" w:rsidRPr="0036081C">
        <w:rPr>
          <w:rFonts w:eastAsia="Calibri" w:cs="Times New Roman"/>
          <w:b/>
        </w:rPr>
        <w:t>do 90%</w:t>
      </w:r>
      <w:r w:rsidRPr="0036081C">
        <w:rPr>
          <w:rFonts w:eastAsia="Calibri" w:cs="Times New Roman"/>
        </w:rPr>
        <w:t xml:space="preserve"> wartości projektu. </w:t>
      </w:r>
      <w:r w:rsidR="00FF23C8">
        <w:rPr>
          <w:rFonts w:eastAsia="Calibri" w:cs="Times New Roman"/>
        </w:rPr>
        <w:t>Zgodnie z ww. zapisem, d</w:t>
      </w:r>
      <w:r w:rsidRPr="0036081C">
        <w:rPr>
          <w:rFonts w:eastAsia="Calibri" w:cs="Times New Roman"/>
        </w:rPr>
        <w:t xml:space="preserve">o zwiększonego do 90% dofinansowania </w:t>
      </w:r>
      <w:r w:rsidR="00826567" w:rsidRPr="0036081C">
        <w:rPr>
          <w:rFonts w:eastAsia="Calibri" w:cs="Times New Roman"/>
        </w:rPr>
        <w:t xml:space="preserve">kwalifikują </w:t>
      </w:r>
      <w:r w:rsidR="0003247F" w:rsidRPr="0036081C">
        <w:rPr>
          <w:rFonts w:eastAsia="Calibri" w:cs="Times New Roman"/>
        </w:rPr>
        <w:t xml:space="preserve">się </w:t>
      </w:r>
      <w:r w:rsidR="00826567" w:rsidRPr="0036081C">
        <w:rPr>
          <w:rFonts w:eastAsia="Calibri" w:cs="Times New Roman"/>
        </w:rPr>
        <w:t>środki skierowane do osób wymagających szczególnego traktowania i osób ubiegających się o ochronę międzynarodową, mających specjalne potrzeby w zakresie przyjmowania lub procedur, w tym środki zapewniające skuteczną ochronę małoletnich, zwłaszcza małoletnich bez opieki, w tym poprzez alternatywne systemy opieki pozainstytucjonalnej.</w:t>
      </w:r>
      <w:r w:rsidR="0003247F" w:rsidRPr="0036081C">
        <w:rPr>
          <w:rFonts w:eastAsia="Calibri" w:cs="Times New Roman"/>
        </w:rPr>
        <w:t xml:space="preserve"> </w:t>
      </w:r>
    </w:p>
    <w:p w14:paraId="30D72A46" w14:textId="3311DCE9" w:rsidR="00570E01" w:rsidRPr="0036081C" w:rsidRDefault="00C54A27" w:rsidP="0036081C">
      <w:pPr>
        <w:pStyle w:val="Nagwek1"/>
        <w:spacing w:after="120"/>
        <w:ind w:left="567" w:hanging="283"/>
        <w:rPr>
          <w:rFonts w:eastAsia="Times New Roman"/>
          <w:szCs w:val="22"/>
        </w:rPr>
      </w:pPr>
      <w:r w:rsidRPr="0036081C">
        <w:rPr>
          <w:rFonts w:eastAsia="Times New Roman"/>
          <w:szCs w:val="22"/>
        </w:rPr>
        <w:t>Partnerstwo</w:t>
      </w:r>
    </w:p>
    <w:p w14:paraId="497D8B55" w14:textId="77777777" w:rsidR="00570E01" w:rsidRPr="0036081C" w:rsidRDefault="00570E01" w:rsidP="0036081C">
      <w:pPr>
        <w:ind w:left="567" w:firstLine="0"/>
        <w:rPr>
          <w:rFonts w:eastAsia="Calibri" w:cs="Times New Roman"/>
          <w:b/>
        </w:rPr>
      </w:pPr>
      <w:r w:rsidRPr="0036081C">
        <w:rPr>
          <w:rFonts w:eastAsia="Calibri" w:cs="Times New Roman"/>
        </w:rPr>
        <w:t xml:space="preserve">Projekty mogą być przygotowane i realizowane </w:t>
      </w:r>
      <w:r w:rsidRPr="0036081C">
        <w:rPr>
          <w:rFonts w:eastAsia="Calibri" w:cs="Times New Roman"/>
          <w:b/>
        </w:rPr>
        <w:t>w partnerstwie z innymi podmiotami</w:t>
      </w:r>
      <w:r w:rsidRPr="0036081C">
        <w:rPr>
          <w:rFonts w:eastAsia="Calibri" w:cs="Times New Roman"/>
        </w:rPr>
        <w:t>. Wyłaniając partnerów do realizacji projektu konieczne jest zastosowanie się do niżej wskazanych wytycznych:</w:t>
      </w:r>
    </w:p>
    <w:p w14:paraId="705715CA" w14:textId="77777777" w:rsidR="00570E01" w:rsidRPr="0036081C" w:rsidRDefault="00570E01" w:rsidP="0036081C">
      <w:pPr>
        <w:numPr>
          <w:ilvl w:val="0"/>
          <w:numId w:val="5"/>
        </w:numPr>
        <w:ind w:left="567" w:hanging="283"/>
        <w:rPr>
          <w:rFonts w:eastAsia="Calibri" w:cs="Calibri"/>
        </w:rPr>
      </w:pPr>
      <w:r w:rsidRPr="0036081C">
        <w:rPr>
          <w:rFonts w:eastAsia="Calibri" w:cs="Calibri"/>
        </w:rPr>
        <w:lastRenderedPageBreak/>
        <w:t xml:space="preserve">partnerem może zostać dowolny podmiot </w:t>
      </w:r>
      <w:r w:rsidRPr="0036081C">
        <w:rPr>
          <w:rFonts w:eastAsia="Calibri" w:cs="Times New Roman"/>
          <w:bCs/>
        </w:rPr>
        <w:t>publiczny lub prywatny (z wyłączeniem osób fizycznych oraz osób fizycznych prowadzących działalność gospodarczą), zarówno podmiot mający osobowość prawną jak i jej nieposiadający;</w:t>
      </w:r>
    </w:p>
    <w:p w14:paraId="57EBE563" w14:textId="77777777" w:rsidR="00570E01" w:rsidRPr="0036081C" w:rsidRDefault="00570E01" w:rsidP="0036081C">
      <w:pPr>
        <w:numPr>
          <w:ilvl w:val="0"/>
          <w:numId w:val="5"/>
        </w:numPr>
        <w:ind w:left="567" w:hanging="283"/>
        <w:rPr>
          <w:rFonts w:eastAsia="Calibri" w:cs="Calibri"/>
        </w:rPr>
      </w:pPr>
      <w:r w:rsidRPr="0036081C">
        <w:rPr>
          <w:rFonts w:eastAsia="Calibri" w:cs="Times New Roman"/>
          <w:bCs/>
        </w:rPr>
        <w:t>wnioskodawca może zawrzeć partnerstwo z jednym lub wieloma podmiotami;</w:t>
      </w:r>
    </w:p>
    <w:p w14:paraId="0FCBDC50" w14:textId="50456F25" w:rsidR="00570E01" w:rsidRPr="0036081C" w:rsidRDefault="00570E01" w:rsidP="0036081C">
      <w:pPr>
        <w:numPr>
          <w:ilvl w:val="0"/>
          <w:numId w:val="5"/>
        </w:numPr>
        <w:ind w:left="567" w:hanging="283"/>
        <w:rPr>
          <w:rFonts w:eastAsia="Calibri" w:cs="Calibri"/>
        </w:rPr>
      </w:pPr>
      <w:r w:rsidRPr="0036081C">
        <w:rPr>
          <w:rFonts w:eastAsia="Calibri" w:cs="Times New Roman"/>
          <w:bCs/>
        </w:rPr>
        <w:t xml:space="preserve">w przypadku składania propozycji projektu w partnerstwie liderem jest wnioskodawca, który składa wniosek, jest </w:t>
      </w:r>
      <w:r w:rsidR="00A760D5" w:rsidRPr="0036081C">
        <w:rPr>
          <w:rFonts w:eastAsia="Calibri" w:cs="Times New Roman"/>
          <w:bCs/>
        </w:rPr>
        <w:t xml:space="preserve">on </w:t>
      </w:r>
      <w:r w:rsidRPr="0036081C">
        <w:rPr>
          <w:rFonts w:eastAsia="Calibri" w:cs="Times New Roman"/>
          <w:bCs/>
        </w:rPr>
        <w:t>odpowiedzialny za koordynację działań w projekcie, prowadzenie rozliczeń finansowych i sprawozdawczość;</w:t>
      </w:r>
    </w:p>
    <w:p w14:paraId="1ACF9845" w14:textId="77777777" w:rsidR="00570E01" w:rsidRPr="0036081C" w:rsidRDefault="00570E01" w:rsidP="0036081C">
      <w:pPr>
        <w:numPr>
          <w:ilvl w:val="0"/>
          <w:numId w:val="5"/>
        </w:numPr>
        <w:ind w:left="567" w:hanging="283"/>
        <w:rPr>
          <w:rFonts w:eastAsia="Calibri" w:cs="Calibri"/>
        </w:rPr>
      </w:pPr>
      <w:r w:rsidRPr="0036081C">
        <w:rPr>
          <w:rFonts w:eastAsia="Calibri" w:cs="Times New Roman"/>
          <w:bCs/>
        </w:rPr>
        <w:t>ta sama organizacja może być liderem tylko w jednym projekcie, natomiast nie ma ograniczeń co do liczby projektów, w których może być ona partnerem;</w:t>
      </w:r>
    </w:p>
    <w:p w14:paraId="2911532E" w14:textId="77777777" w:rsidR="00570E01" w:rsidRPr="0036081C" w:rsidRDefault="00570E01" w:rsidP="0036081C">
      <w:pPr>
        <w:numPr>
          <w:ilvl w:val="0"/>
          <w:numId w:val="5"/>
        </w:numPr>
        <w:ind w:left="567" w:hanging="283"/>
        <w:rPr>
          <w:rFonts w:eastAsia="Calibri" w:cs="Calibri"/>
        </w:rPr>
      </w:pPr>
      <w:r w:rsidRPr="0036081C">
        <w:rPr>
          <w:rFonts w:eastAsia="Calibri" w:cs="Arial"/>
          <w:color w:val="010101"/>
          <w:shd w:val="clear" w:color="auto" w:fill="FFFFFF"/>
        </w:rPr>
        <w:t>partner powinien posiadać zasoby, którymi nie dysponuje wnioskodawca, bądź też powinny one uzupełniać zasoby wnioskodawcy;</w:t>
      </w:r>
    </w:p>
    <w:p w14:paraId="18B0C376" w14:textId="77777777" w:rsidR="00570E01" w:rsidRPr="0036081C" w:rsidRDefault="00570E01" w:rsidP="0036081C">
      <w:pPr>
        <w:numPr>
          <w:ilvl w:val="0"/>
          <w:numId w:val="5"/>
        </w:numPr>
        <w:ind w:left="567" w:hanging="283"/>
        <w:rPr>
          <w:rFonts w:eastAsia="Times New Roman" w:cs="Arial"/>
          <w:bCs/>
          <w:color w:val="010101"/>
          <w:shd w:val="clear" w:color="auto" w:fill="FFFFFF"/>
          <w:lang w:eastAsia="pl-PL"/>
        </w:rPr>
      </w:pPr>
      <w:r w:rsidRPr="0036081C">
        <w:rPr>
          <w:rFonts w:eastAsia="Calibri" w:cs="Arial"/>
          <w:color w:val="010101"/>
          <w:shd w:val="clear" w:color="auto" w:fill="FFFFFF"/>
        </w:rPr>
        <w:t xml:space="preserve">partner nie musi pokrywać wkładu własnego w projekcie, może wnieść do projektu zasoby inne niż finansowe: ludzkie, organizacyjne, techniczne (nie chodzi tu o wkłady rzeczowe do projektu jako formę finansowania - takie wkłady nie są kwalifikowalne), zależy to jednak od tego, w jaki sposób wnioskodawca i partner porozumieją się co do współpracy; </w:t>
      </w:r>
      <w:r w:rsidRPr="0036081C">
        <w:rPr>
          <w:rFonts w:eastAsia="Times New Roman" w:cs="Arial"/>
          <w:bCs/>
          <w:color w:val="010101"/>
          <w:shd w:val="clear" w:color="auto" w:fill="FFFFFF"/>
          <w:lang w:eastAsia="pl-PL"/>
        </w:rPr>
        <w:t>środki na wkład własny mogą być pozyskiwane z innych źródeł np. finansowania lokalnego, ale nie z europejskich funduszy na takie same cele.</w:t>
      </w:r>
    </w:p>
    <w:p w14:paraId="583EAD54" w14:textId="1DA7E522" w:rsidR="00570E01" w:rsidRPr="0036081C" w:rsidRDefault="00C54A27" w:rsidP="0036081C">
      <w:pPr>
        <w:pStyle w:val="Nagwek1"/>
        <w:spacing w:after="120"/>
        <w:ind w:left="567" w:hanging="283"/>
        <w:rPr>
          <w:rFonts w:eastAsia="Times New Roman"/>
          <w:szCs w:val="22"/>
        </w:rPr>
      </w:pPr>
      <w:r w:rsidRPr="0036081C">
        <w:rPr>
          <w:rFonts w:eastAsia="Times New Roman"/>
          <w:szCs w:val="22"/>
        </w:rPr>
        <w:t>Zakres naboru</w:t>
      </w:r>
      <w:r w:rsidR="00D0557D" w:rsidRPr="0036081C">
        <w:rPr>
          <w:rFonts w:eastAsia="Times New Roman"/>
          <w:szCs w:val="22"/>
        </w:rPr>
        <w:t>:</w:t>
      </w:r>
    </w:p>
    <w:p w14:paraId="03C9F348" w14:textId="1D425E0C" w:rsidR="00053990" w:rsidRPr="0036081C" w:rsidRDefault="00053990" w:rsidP="0036081C">
      <w:pPr>
        <w:ind w:left="567" w:firstLine="0"/>
        <w:rPr>
          <w:rFonts w:eastAsia="Calibri" w:cs="Times New Roman"/>
          <w:bCs/>
        </w:rPr>
      </w:pPr>
      <w:r w:rsidRPr="0036081C">
        <w:rPr>
          <w:rFonts w:eastAsia="Calibri" w:cs="Times New Roman"/>
          <w:bCs/>
        </w:rPr>
        <w:t>Nabór dotyczy realizacji działań ukierunkowanych na zaspokojenie potrzeb małoletnich</w:t>
      </w:r>
      <w:r w:rsidR="005F0012">
        <w:rPr>
          <w:rFonts w:eastAsia="Calibri" w:cs="Times New Roman"/>
          <w:bCs/>
        </w:rPr>
        <w:t xml:space="preserve"> obywateli państw trzecich</w:t>
      </w:r>
      <w:r w:rsidRPr="0036081C">
        <w:rPr>
          <w:rFonts w:eastAsia="Calibri" w:cs="Times New Roman"/>
          <w:bCs/>
        </w:rPr>
        <w:t xml:space="preserve"> bez opieki</w:t>
      </w:r>
      <w:r w:rsidR="00454305">
        <w:rPr>
          <w:rFonts w:eastAsia="Calibri" w:cs="Times New Roman"/>
          <w:bCs/>
        </w:rPr>
        <w:t>,</w:t>
      </w:r>
      <w:bookmarkStart w:id="0" w:name="_GoBack"/>
      <w:bookmarkEnd w:id="0"/>
      <w:r w:rsidRPr="0036081C">
        <w:rPr>
          <w:rFonts w:eastAsia="Calibri" w:cs="Times New Roman"/>
          <w:bCs/>
        </w:rPr>
        <w:t xml:space="preserve"> przebywających w systemie pieczy zastępczej, ze szczególnym uwzględnieniem doradztwa kulturowego, wsparcia specjalistycznego oraz szkoleń dla pracowników systemu pieczy zastępczej.</w:t>
      </w:r>
    </w:p>
    <w:p w14:paraId="3D7CEB62" w14:textId="2B1C7A29" w:rsidR="007900D4" w:rsidRPr="0036081C" w:rsidRDefault="00E56B9D" w:rsidP="0036081C">
      <w:pPr>
        <w:ind w:left="567" w:firstLine="0"/>
      </w:pPr>
      <w:r w:rsidRPr="0036081C">
        <w:t>Działania proponowane we wniosku muszą być zgodne z zakresem niniejszego naboru: nie należy brać pod uwagę wszelkich możliwych działań kwalifikowalnych w ramach całego Funduszu, a wyłącznie te, które określone są zakresem obecnego naboru (patrz niżej). Zaproponowanie działań, które nie są objęte aktualnym naborem, spowoduje ich usunięcie z wniosku oraz obniżenie punktacji podczas oceny.</w:t>
      </w:r>
    </w:p>
    <w:p w14:paraId="518B16E0" w14:textId="0C282B42" w:rsidR="00570E01" w:rsidRPr="0036081C" w:rsidRDefault="00C54A27" w:rsidP="0036081C">
      <w:pPr>
        <w:pStyle w:val="Nagwek1"/>
        <w:spacing w:after="120"/>
        <w:ind w:left="567" w:hanging="283"/>
        <w:rPr>
          <w:rFonts w:eastAsia="Times New Roman"/>
          <w:szCs w:val="22"/>
        </w:rPr>
      </w:pPr>
      <w:r w:rsidRPr="0036081C">
        <w:rPr>
          <w:rFonts w:eastAsia="Times New Roman"/>
          <w:szCs w:val="22"/>
        </w:rPr>
        <w:t>Grupa docelowa</w:t>
      </w:r>
    </w:p>
    <w:p w14:paraId="10DE00C7" w14:textId="235806E3" w:rsidR="00E56B9D" w:rsidRPr="0036081C" w:rsidRDefault="00570E01" w:rsidP="0036081C">
      <w:pPr>
        <w:ind w:left="567" w:firstLine="0"/>
      </w:pPr>
      <w:r w:rsidRPr="0036081C">
        <w:rPr>
          <w:rFonts w:eastAsia="Calibri" w:cs="Times New Roman"/>
        </w:rPr>
        <w:t xml:space="preserve">Grupą docelową są wszyscy </w:t>
      </w:r>
      <w:r w:rsidR="00D631AB" w:rsidRPr="0036081C">
        <w:rPr>
          <w:rFonts w:eastAsia="Calibri" w:cs="Times New Roman"/>
        </w:rPr>
        <w:t xml:space="preserve">małoletni </w:t>
      </w:r>
      <w:r w:rsidRPr="0036081C">
        <w:rPr>
          <w:rFonts w:eastAsia="Times New Roman" w:cs="Calibri"/>
          <w:color w:val="000000"/>
          <w:lang w:eastAsia="pl-PL"/>
        </w:rPr>
        <w:t>obywat</w:t>
      </w:r>
      <w:r w:rsidR="00343BDC" w:rsidRPr="0036081C">
        <w:rPr>
          <w:rFonts w:eastAsia="Times New Roman" w:cs="Calibri"/>
          <w:color w:val="000000"/>
          <w:lang w:eastAsia="pl-PL"/>
        </w:rPr>
        <w:t>ele państw trzecich</w:t>
      </w:r>
      <w:r w:rsidR="00D631AB" w:rsidRPr="0036081C">
        <w:rPr>
          <w:rFonts w:eastAsia="Times New Roman" w:cs="Calibri"/>
          <w:color w:val="000000"/>
          <w:lang w:eastAsia="pl-PL"/>
        </w:rPr>
        <w:t xml:space="preserve"> bez opieki przebywający w systemie pieczy zastępczej.</w:t>
      </w:r>
    </w:p>
    <w:p w14:paraId="6E76C8BD" w14:textId="37A722BB" w:rsidR="00570E01" w:rsidRPr="0036081C" w:rsidRDefault="00C54A27" w:rsidP="0036081C">
      <w:pPr>
        <w:pStyle w:val="Nagwek1"/>
        <w:spacing w:after="120"/>
        <w:ind w:left="567" w:hanging="283"/>
        <w:rPr>
          <w:rFonts w:eastAsia="Times New Roman"/>
          <w:szCs w:val="22"/>
        </w:rPr>
      </w:pPr>
      <w:r w:rsidRPr="0036081C">
        <w:rPr>
          <w:rFonts w:eastAsia="Times New Roman"/>
          <w:szCs w:val="22"/>
        </w:rPr>
        <w:t>Działania kwalifikowalne</w:t>
      </w:r>
    </w:p>
    <w:p w14:paraId="5F093BA8" w14:textId="712D538E" w:rsidR="00540A97" w:rsidRPr="0036081C" w:rsidRDefault="00540A97" w:rsidP="0036081C">
      <w:pPr>
        <w:ind w:left="567" w:hanging="283"/>
      </w:pPr>
      <w:r w:rsidRPr="0036081C">
        <w:t>1.</w:t>
      </w:r>
      <w:r w:rsidRPr="0036081C">
        <w:tab/>
        <w:t>Wsparcie informacyjne i kulturowe</w:t>
      </w:r>
      <w:r w:rsidR="00073F60" w:rsidRPr="0036081C">
        <w:t xml:space="preserve"> dla małoletnich obywateli państw trzecich bez opieki przebywający w systemie pieczy zastępczej</w:t>
      </w:r>
      <w:r w:rsidR="007D381C" w:rsidRPr="0036081C">
        <w:t>:</w:t>
      </w:r>
    </w:p>
    <w:p w14:paraId="00427EB7" w14:textId="1EAB4AB4" w:rsidR="00540A97" w:rsidRPr="0036081C" w:rsidRDefault="00540A97" w:rsidP="00AA76A8">
      <w:pPr>
        <w:pStyle w:val="Akapitzlist"/>
        <w:numPr>
          <w:ilvl w:val="0"/>
          <w:numId w:val="18"/>
        </w:numPr>
      </w:pPr>
      <w:r w:rsidRPr="0036081C">
        <w:t>doradztwo kulturowe i edukacja dotycząca funkcjonowania w Polsce,</w:t>
      </w:r>
    </w:p>
    <w:p w14:paraId="1203EE6D" w14:textId="6E473837" w:rsidR="00540A97" w:rsidRPr="0036081C" w:rsidRDefault="00540A97" w:rsidP="00AA76A8">
      <w:pPr>
        <w:pStyle w:val="Akapitzlist"/>
        <w:numPr>
          <w:ilvl w:val="0"/>
          <w:numId w:val="18"/>
        </w:numPr>
      </w:pPr>
      <w:r w:rsidRPr="0036081C">
        <w:t>mediacje kulturowe między dzieckiem a opiekunami,</w:t>
      </w:r>
    </w:p>
    <w:p w14:paraId="3BDE8B10" w14:textId="08D45A33" w:rsidR="00540A97" w:rsidRPr="0036081C" w:rsidRDefault="00540A97" w:rsidP="00AA76A8">
      <w:pPr>
        <w:pStyle w:val="Akapitzlist"/>
        <w:numPr>
          <w:ilvl w:val="0"/>
          <w:numId w:val="18"/>
        </w:numPr>
      </w:pPr>
      <w:r w:rsidRPr="0036081C">
        <w:t>wsparcie w adaptacji do nowego otoczenia.</w:t>
      </w:r>
    </w:p>
    <w:p w14:paraId="527BFA9A" w14:textId="5D6E6844" w:rsidR="00540A97" w:rsidRPr="0036081C" w:rsidRDefault="00540A97" w:rsidP="0036081C">
      <w:pPr>
        <w:ind w:left="567" w:hanging="283"/>
      </w:pPr>
      <w:r w:rsidRPr="0036081C">
        <w:t>2.</w:t>
      </w:r>
      <w:r w:rsidRPr="0036081C">
        <w:tab/>
        <w:t>Wsparcie językowe i tłumaczeniowe</w:t>
      </w:r>
      <w:r w:rsidR="00073F60" w:rsidRPr="0036081C">
        <w:t xml:space="preserve"> dla małoletnich obywateli państw trzecich bez opieki przebywający w systemie pieczy zastępczej</w:t>
      </w:r>
      <w:r w:rsidR="007D381C" w:rsidRPr="0036081C">
        <w:t>:</w:t>
      </w:r>
    </w:p>
    <w:p w14:paraId="1DE4CCF8" w14:textId="2C6540DF" w:rsidR="00540A97" w:rsidRPr="0036081C" w:rsidRDefault="00540A97" w:rsidP="00AA76A8">
      <w:pPr>
        <w:pStyle w:val="Akapitzlist"/>
        <w:numPr>
          <w:ilvl w:val="0"/>
          <w:numId w:val="20"/>
        </w:numPr>
      </w:pPr>
      <w:r w:rsidRPr="0036081C">
        <w:t>zapewnienie tłu</w:t>
      </w:r>
      <w:r w:rsidR="007D381C" w:rsidRPr="0036081C">
        <w:t>maczy i specjalistów językowych,</w:t>
      </w:r>
    </w:p>
    <w:p w14:paraId="6D980927" w14:textId="05BD6E67" w:rsidR="00540A97" w:rsidRPr="0036081C" w:rsidRDefault="00540A97" w:rsidP="00AA76A8">
      <w:pPr>
        <w:pStyle w:val="Akapitzlist"/>
        <w:numPr>
          <w:ilvl w:val="0"/>
          <w:numId w:val="20"/>
        </w:numPr>
      </w:pPr>
      <w:r w:rsidRPr="0036081C">
        <w:lastRenderedPageBreak/>
        <w:t>wsparcie językowe (</w:t>
      </w:r>
      <w:r w:rsidR="00A06F3D">
        <w:t>nauka języka polskiego</w:t>
      </w:r>
      <w:r w:rsidR="007D381C" w:rsidRPr="0036081C">
        <w:t>),</w:t>
      </w:r>
    </w:p>
    <w:p w14:paraId="7CA40CCF" w14:textId="591ADEEE" w:rsidR="00540A97" w:rsidRPr="0036081C" w:rsidRDefault="00540A97" w:rsidP="00AA76A8">
      <w:pPr>
        <w:pStyle w:val="Akapitzlist"/>
        <w:numPr>
          <w:ilvl w:val="0"/>
          <w:numId w:val="20"/>
        </w:numPr>
      </w:pPr>
      <w:r w:rsidRPr="0036081C">
        <w:t>materiały i narzędzia do komunikacji w językach dzieci.</w:t>
      </w:r>
    </w:p>
    <w:p w14:paraId="6986A027" w14:textId="6EB4C4E6" w:rsidR="00540A97" w:rsidRPr="0036081C" w:rsidRDefault="00540A97" w:rsidP="0036081C">
      <w:pPr>
        <w:ind w:left="567" w:hanging="283"/>
      </w:pPr>
      <w:r w:rsidRPr="0036081C">
        <w:t>3.</w:t>
      </w:r>
      <w:r w:rsidRPr="0036081C">
        <w:tab/>
        <w:t>Wsparcie psychologiczne i interwencyjne</w:t>
      </w:r>
      <w:r w:rsidR="007D381C" w:rsidRPr="0036081C">
        <w:t>:</w:t>
      </w:r>
    </w:p>
    <w:p w14:paraId="5922655A" w14:textId="4074D909" w:rsidR="00540A97" w:rsidRPr="0036081C" w:rsidRDefault="00540A97" w:rsidP="00AA76A8">
      <w:pPr>
        <w:pStyle w:val="Akapitzlist"/>
        <w:numPr>
          <w:ilvl w:val="0"/>
          <w:numId w:val="22"/>
        </w:numPr>
      </w:pPr>
      <w:r w:rsidRPr="0036081C">
        <w:t>dostęp do psychologów z doświ</w:t>
      </w:r>
      <w:r w:rsidR="007D381C" w:rsidRPr="0036081C">
        <w:t>adczeniem w</w:t>
      </w:r>
      <w:r w:rsidR="00A06F3D">
        <w:t>e wspieraniu osób w</w:t>
      </w:r>
      <w:r w:rsidR="007D381C" w:rsidRPr="0036081C">
        <w:t xml:space="preserve"> traumie migracyjnej,</w:t>
      </w:r>
    </w:p>
    <w:p w14:paraId="179702E4" w14:textId="7C072072" w:rsidR="00540A97" w:rsidRPr="0036081C" w:rsidRDefault="00540A97" w:rsidP="00AA76A8">
      <w:pPr>
        <w:pStyle w:val="Akapitzlist"/>
        <w:numPr>
          <w:ilvl w:val="0"/>
          <w:numId w:val="22"/>
        </w:numPr>
      </w:pPr>
      <w:r w:rsidRPr="0036081C">
        <w:t xml:space="preserve">interwencje </w:t>
      </w:r>
      <w:r w:rsidR="007D381C" w:rsidRPr="0036081C">
        <w:t>ad hoc w sytuacjach kryzysowych,</w:t>
      </w:r>
    </w:p>
    <w:p w14:paraId="7322F737" w14:textId="648EA8B3" w:rsidR="00540A97" w:rsidRPr="0036081C" w:rsidRDefault="00540A97" w:rsidP="00AA76A8">
      <w:pPr>
        <w:pStyle w:val="Akapitzlist"/>
        <w:numPr>
          <w:ilvl w:val="0"/>
          <w:numId w:val="22"/>
        </w:numPr>
      </w:pPr>
      <w:r w:rsidRPr="0036081C">
        <w:t>indywidualne plany wsparcia dziecka.</w:t>
      </w:r>
    </w:p>
    <w:p w14:paraId="0EC800BB" w14:textId="6893D741" w:rsidR="00540A97" w:rsidRPr="0036081C" w:rsidRDefault="00540A97" w:rsidP="0036081C">
      <w:pPr>
        <w:ind w:left="567" w:hanging="283"/>
      </w:pPr>
      <w:r w:rsidRPr="0036081C">
        <w:t>4.</w:t>
      </w:r>
      <w:r w:rsidRPr="0036081C">
        <w:tab/>
        <w:t>Szkolenia dla kadry pieczy i rodzin zastępczych</w:t>
      </w:r>
      <w:r w:rsidR="007D381C" w:rsidRPr="0036081C">
        <w:t>:</w:t>
      </w:r>
    </w:p>
    <w:p w14:paraId="491AAF29" w14:textId="63DD79C5" w:rsidR="00540A97" w:rsidRPr="0036081C" w:rsidRDefault="00540A97" w:rsidP="00AA76A8">
      <w:pPr>
        <w:pStyle w:val="Akapitzlist"/>
        <w:numPr>
          <w:ilvl w:val="0"/>
          <w:numId w:val="24"/>
        </w:numPr>
      </w:pPr>
      <w:r w:rsidRPr="0036081C">
        <w:t>szkolenia językowe,</w:t>
      </w:r>
    </w:p>
    <w:p w14:paraId="1FBE84B3" w14:textId="14BF2F38" w:rsidR="00540A97" w:rsidRPr="0036081C" w:rsidRDefault="00540A97" w:rsidP="00AA76A8">
      <w:pPr>
        <w:pStyle w:val="Akapitzlist"/>
        <w:numPr>
          <w:ilvl w:val="0"/>
          <w:numId w:val="24"/>
        </w:numPr>
      </w:pPr>
      <w:r w:rsidRPr="0036081C">
        <w:t>szkolenia międzykulturowe,</w:t>
      </w:r>
    </w:p>
    <w:p w14:paraId="6AF58178" w14:textId="6ED6ABED" w:rsidR="00540A97" w:rsidRPr="0036081C" w:rsidRDefault="00540A97" w:rsidP="00AA76A8">
      <w:pPr>
        <w:pStyle w:val="Akapitzlist"/>
        <w:numPr>
          <w:ilvl w:val="0"/>
          <w:numId w:val="24"/>
        </w:numPr>
      </w:pPr>
      <w:r w:rsidRPr="0036081C">
        <w:t>szkolenia z identyfikacji ofiar handlu ludźmi,</w:t>
      </w:r>
    </w:p>
    <w:p w14:paraId="6774CC81" w14:textId="35C1566B" w:rsidR="00540A97" w:rsidRPr="0036081C" w:rsidRDefault="00540A97" w:rsidP="00AA76A8">
      <w:pPr>
        <w:pStyle w:val="Akapitzlist"/>
        <w:numPr>
          <w:ilvl w:val="0"/>
          <w:numId w:val="24"/>
        </w:numPr>
      </w:pPr>
      <w:r w:rsidRPr="0036081C">
        <w:t>szkolenia dotyczące traumy migracyjnej.</w:t>
      </w:r>
    </w:p>
    <w:p w14:paraId="3F875473" w14:textId="49A6CAC2" w:rsidR="00540A97" w:rsidRPr="0036081C" w:rsidRDefault="00540A97" w:rsidP="0036081C">
      <w:pPr>
        <w:ind w:left="567" w:hanging="283"/>
      </w:pPr>
      <w:r w:rsidRPr="0036081C">
        <w:t>5.</w:t>
      </w:r>
      <w:r w:rsidRPr="0036081C">
        <w:tab/>
        <w:t>Interwencje i szybka reakcja</w:t>
      </w:r>
      <w:r w:rsidR="007D381C" w:rsidRPr="0036081C">
        <w:t>:</w:t>
      </w:r>
    </w:p>
    <w:p w14:paraId="5FC3331B" w14:textId="1503A33B" w:rsidR="00540A97" w:rsidRPr="0036081C" w:rsidRDefault="007D381C" w:rsidP="00AA76A8">
      <w:pPr>
        <w:pStyle w:val="Akapitzlist"/>
        <w:numPr>
          <w:ilvl w:val="0"/>
          <w:numId w:val="26"/>
        </w:numPr>
      </w:pPr>
      <w:r w:rsidRPr="0036081C">
        <w:t>system dyżurów interwencyjnych,</w:t>
      </w:r>
    </w:p>
    <w:p w14:paraId="5E8C8A2B" w14:textId="28A2EDA3" w:rsidR="00540A97" w:rsidRPr="0036081C" w:rsidRDefault="00540A97" w:rsidP="00AA76A8">
      <w:pPr>
        <w:pStyle w:val="Akapitzlist"/>
        <w:numPr>
          <w:ilvl w:val="0"/>
          <w:numId w:val="26"/>
        </w:numPr>
      </w:pPr>
      <w:r w:rsidRPr="0036081C">
        <w:t>reago</w:t>
      </w:r>
      <w:r w:rsidR="007D381C" w:rsidRPr="0036081C">
        <w:t>wanie na nagłe kryzysy w pieczy,</w:t>
      </w:r>
    </w:p>
    <w:p w14:paraId="509D7B05" w14:textId="5B8D9B05" w:rsidR="00540A97" w:rsidRPr="0036081C" w:rsidRDefault="00540A97" w:rsidP="00AA76A8">
      <w:pPr>
        <w:pStyle w:val="Akapitzlist"/>
        <w:numPr>
          <w:ilvl w:val="0"/>
          <w:numId w:val="26"/>
        </w:numPr>
      </w:pPr>
      <w:r w:rsidRPr="0036081C">
        <w:t>koordynacja wsparcia międzyinstytucjonalnego.</w:t>
      </w:r>
    </w:p>
    <w:p w14:paraId="35A5095C" w14:textId="4406A70E" w:rsidR="00540A97" w:rsidRPr="0036081C" w:rsidRDefault="00540A97" w:rsidP="00AA76A8">
      <w:pPr>
        <w:ind w:left="567" w:firstLine="0"/>
        <w:rPr>
          <w:rFonts w:eastAsia="TimesNewRoman" w:cs="TimesNewRoman"/>
          <w:noProof/>
          <w:color w:val="000000"/>
          <w:u w:val="single"/>
        </w:rPr>
      </w:pPr>
      <w:r w:rsidRPr="0036081C">
        <w:rPr>
          <w:rFonts w:eastAsia="TimesNewRoman" w:cs="TimesNewRoman"/>
          <w:noProof/>
          <w:color w:val="000000"/>
          <w:u w:val="single"/>
        </w:rPr>
        <w:t>UWAGA! Zakre</w:t>
      </w:r>
      <w:r w:rsidR="00E32707">
        <w:rPr>
          <w:rFonts w:eastAsia="TimesNewRoman" w:cs="TimesNewRoman"/>
          <w:noProof/>
          <w:color w:val="000000"/>
          <w:u w:val="single"/>
        </w:rPr>
        <w:t>s projektu MUSI OBEJMOWAĆ WSZYSTKIE</w:t>
      </w:r>
      <w:r w:rsidRPr="0036081C">
        <w:rPr>
          <w:rFonts w:eastAsia="TimesNewRoman" w:cs="TimesNewRoman"/>
          <w:noProof/>
          <w:color w:val="000000"/>
          <w:u w:val="single"/>
        </w:rPr>
        <w:t xml:space="preserve"> wymienione w</w:t>
      </w:r>
      <w:r w:rsidR="002F32F2">
        <w:rPr>
          <w:rFonts w:eastAsia="TimesNewRoman" w:cs="TimesNewRoman"/>
          <w:noProof/>
          <w:color w:val="000000"/>
          <w:u w:val="single"/>
        </w:rPr>
        <w:t xml:space="preserve">yżej </w:t>
      </w:r>
      <w:r w:rsidRPr="0036081C">
        <w:rPr>
          <w:rFonts w:eastAsia="TimesNewRoman" w:cs="TimesNewRoman"/>
          <w:noProof/>
          <w:color w:val="000000"/>
          <w:u w:val="single"/>
        </w:rPr>
        <w:t>działania.</w:t>
      </w:r>
    </w:p>
    <w:p w14:paraId="03051778" w14:textId="1E6F79EC" w:rsidR="00156C7A" w:rsidRPr="0036081C" w:rsidRDefault="00156C7A" w:rsidP="0036081C">
      <w:pPr>
        <w:ind w:left="567" w:firstLine="0"/>
        <w:rPr>
          <w:rFonts w:eastAsia="TimesNewRoman" w:cs="TimesNewRoman"/>
          <w:noProof/>
          <w:color w:val="000000"/>
        </w:rPr>
      </w:pPr>
      <w:r w:rsidRPr="0036081C">
        <w:rPr>
          <w:rFonts w:eastAsia="TimesNewRoman" w:cs="TimesNewRoman"/>
          <w:noProof/>
          <w:color w:val="000000"/>
        </w:rPr>
        <w:t xml:space="preserve">Dokładny katalog i opis wydatków kwalifikowalnych zawiera Podręcznik dla Beneficjenta . </w:t>
      </w:r>
    </w:p>
    <w:p w14:paraId="21B4FB66" w14:textId="1CF4B231" w:rsidR="00570E01" w:rsidRDefault="00570E01" w:rsidP="0036081C">
      <w:pPr>
        <w:ind w:left="567" w:firstLine="0"/>
        <w:rPr>
          <w:rFonts w:eastAsia="Calibri" w:cs="Times New Roman"/>
        </w:rPr>
      </w:pPr>
      <w:r w:rsidRPr="0036081C">
        <w:rPr>
          <w:rFonts w:eastAsia="Calibri" w:cs="Times New Roman"/>
        </w:rPr>
        <w:t xml:space="preserve">Wnioskodawcy realizujący działania na rzecz dzieci mają </w:t>
      </w:r>
      <w:r w:rsidRPr="0036081C">
        <w:rPr>
          <w:rFonts w:eastAsia="Calibri" w:cs="Times New Roman"/>
          <w:b/>
        </w:rPr>
        <w:t>obowiązek posiadania standardów ochrony małoletnich</w:t>
      </w:r>
      <w:r w:rsidRPr="0036081C">
        <w:rPr>
          <w:rFonts w:eastAsia="Calibri" w:cs="Times New Roman"/>
        </w:rPr>
        <w:t xml:space="preserve">, zgodnie z Ustawą z dnia 28 lipca 2023 r. o zmianie ustawy – </w:t>
      </w:r>
      <w:r w:rsidRPr="0036081C">
        <w:rPr>
          <w:rFonts w:eastAsia="Calibri" w:cs="Times New Roman"/>
          <w:i/>
          <w:iCs/>
        </w:rPr>
        <w:t>Kodeks rodzinny i opiekuńczy oraz niektórych innych ustaw</w:t>
      </w:r>
      <w:r w:rsidRPr="0036081C">
        <w:rPr>
          <w:rFonts w:eastAsia="Calibri" w:cs="Times New Roman"/>
        </w:rPr>
        <w:t>.</w:t>
      </w:r>
    </w:p>
    <w:p w14:paraId="7264CA1B" w14:textId="3E7B0AB7" w:rsidR="005A626E" w:rsidRDefault="005A626E" w:rsidP="0036081C">
      <w:pPr>
        <w:ind w:left="567" w:firstLine="0"/>
        <w:rPr>
          <w:rFonts w:eastAsia="Calibri" w:cs="Times New Roman"/>
        </w:rPr>
      </w:pPr>
      <w:r>
        <w:rPr>
          <w:rFonts w:eastAsia="Calibri" w:cs="Times New Roman"/>
        </w:rPr>
        <w:t>Podczas oceny merytorycznej (kryterium E.2</w:t>
      </w:r>
      <w:r w:rsidRPr="005A626E">
        <w:t xml:space="preserve"> </w:t>
      </w:r>
      <w:r w:rsidRPr="005A626E">
        <w:rPr>
          <w:rFonts w:eastAsia="Calibri" w:cs="Times New Roman"/>
        </w:rPr>
        <w:t>Komplementarność z innymi działaniami oraz strategiami na poziomie regionalnym, krajowym i/lub unijnym</w:t>
      </w:r>
      <w:r>
        <w:rPr>
          <w:rFonts w:eastAsia="Calibri" w:cs="Times New Roman"/>
        </w:rPr>
        <w:t xml:space="preserve">) brana będzie pod uwagę również </w:t>
      </w:r>
      <w:r w:rsidRPr="005A626E">
        <w:rPr>
          <w:rFonts w:eastAsia="Calibri" w:cs="Times New Roman"/>
        </w:rPr>
        <w:t>komplementarnoś</w:t>
      </w:r>
      <w:r>
        <w:rPr>
          <w:rFonts w:eastAsia="Calibri" w:cs="Times New Roman"/>
        </w:rPr>
        <w:t>ć</w:t>
      </w:r>
      <w:r w:rsidRPr="005A626E">
        <w:rPr>
          <w:rFonts w:eastAsia="Calibri" w:cs="Times New Roman"/>
        </w:rPr>
        <w:t xml:space="preserve"> z działaniami innych instytucji w pieczy</w:t>
      </w:r>
      <w:r>
        <w:rPr>
          <w:rFonts w:eastAsia="Calibri" w:cs="Times New Roman"/>
        </w:rPr>
        <w:t xml:space="preserve"> zastępczej. </w:t>
      </w:r>
    </w:p>
    <w:p w14:paraId="2D7F60F9" w14:textId="77777777" w:rsidR="00601904" w:rsidRDefault="00601904" w:rsidP="00601904">
      <w:pPr>
        <w:ind w:left="567" w:firstLine="0"/>
      </w:pPr>
      <w:r>
        <w:t xml:space="preserve">Preferowane podczas oceny merytorycznej (kryterium D.2 </w:t>
      </w:r>
      <w:r w:rsidRPr="00971DDD">
        <w:t>Doświadczenie i zaproponowany sposób zarządzania projektem</w:t>
      </w:r>
      <w:r>
        <w:t xml:space="preserve"> oraz kryterium D.3 </w:t>
      </w:r>
      <w:r w:rsidRPr="00971DDD">
        <w:t>Personel, zasoby rzeczowe oraz potencjał finansowy do realizacji projektu</w:t>
      </w:r>
      <w:r>
        <w:t>)</w:t>
      </w:r>
      <w:r w:rsidRPr="00971DDD">
        <w:t xml:space="preserve"> </w:t>
      </w:r>
      <w:r>
        <w:t>będą organizacje:</w:t>
      </w:r>
    </w:p>
    <w:p w14:paraId="0AB7EA15" w14:textId="77777777" w:rsidR="00601904" w:rsidRDefault="00601904" w:rsidP="00601904">
      <w:pPr>
        <w:pStyle w:val="Akapitzlist"/>
        <w:numPr>
          <w:ilvl w:val="0"/>
          <w:numId w:val="30"/>
        </w:numPr>
      </w:pPr>
      <w:r>
        <w:t>posiadające doświadczenie w pracy z dziećmi cudzoziemskimi, w szczególności małoletnimi bez opieki;</w:t>
      </w:r>
    </w:p>
    <w:p w14:paraId="4C9BCEE4" w14:textId="77777777" w:rsidR="00601904" w:rsidRDefault="00601904" w:rsidP="00601904">
      <w:pPr>
        <w:pStyle w:val="Akapitzlist"/>
        <w:numPr>
          <w:ilvl w:val="0"/>
          <w:numId w:val="30"/>
        </w:numPr>
      </w:pPr>
      <w:r>
        <w:t>prowadzące działania na rzecz integracji, komunikacji międzykulturowej oraz wsparcia psychologicznego cudzoziemców;</w:t>
      </w:r>
    </w:p>
    <w:p w14:paraId="105CE190" w14:textId="77777777" w:rsidR="00601904" w:rsidRDefault="00601904" w:rsidP="00601904">
      <w:pPr>
        <w:pStyle w:val="Akapitzlist"/>
        <w:numPr>
          <w:ilvl w:val="0"/>
          <w:numId w:val="30"/>
        </w:numPr>
      </w:pPr>
      <w:r>
        <w:t>posiadające know-how w zakresie szkoleń międzykulturowych dla kadry pracującej z obywatelami państw trzecich;</w:t>
      </w:r>
    </w:p>
    <w:p w14:paraId="564617E5" w14:textId="1F88FD07" w:rsidR="00601904" w:rsidRDefault="00601904" w:rsidP="00601904">
      <w:pPr>
        <w:pStyle w:val="Akapitzlist"/>
        <w:numPr>
          <w:ilvl w:val="0"/>
          <w:numId w:val="30"/>
        </w:numPr>
      </w:pPr>
      <w:r>
        <w:t>posiadające doświadczenie w obszarze przeciwdziałania handlowi ludźmi lub pracy z</w:t>
      </w:r>
      <w:r w:rsidR="00931038">
        <w:t xml:space="preserve"> dziećmi w kryzysie migracyjnym.</w:t>
      </w:r>
    </w:p>
    <w:p w14:paraId="1156EBD8" w14:textId="77777777" w:rsidR="00601904" w:rsidRPr="0036081C" w:rsidRDefault="00601904" w:rsidP="0036081C">
      <w:pPr>
        <w:ind w:left="567" w:firstLine="0"/>
        <w:rPr>
          <w:rFonts w:eastAsia="Calibri" w:cs="Times New Roman"/>
        </w:rPr>
      </w:pPr>
    </w:p>
    <w:p w14:paraId="79DE9B3E" w14:textId="40B8AF1D" w:rsidR="00570E01" w:rsidRPr="0036081C" w:rsidRDefault="00C54A27" w:rsidP="0036081C">
      <w:pPr>
        <w:pStyle w:val="Nagwek1"/>
        <w:spacing w:after="120"/>
        <w:ind w:left="567" w:hanging="283"/>
        <w:rPr>
          <w:rFonts w:eastAsia="Times New Roman"/>
          <w:szCs w:val="22"/>
        </w:rPr>
      </w:pPr>
      <w:r w:rsidRPr="0036081C">
        <w:rPr>
          <w:rFonts w:eastAsia="Times New Roman"/>
          <w:szCs w:val="22"/>
        </w:rPr>
        <w:lastRenderedPageBreak/>
        <w:t>Wskaźniki</w:t>
      </w:r>
    </w:p>
    <w:p w14:paraId="5D8BD0DA" w14:textId="5E36E62E" w:rsidR="00B4154D" w:rsidRPr="0036081C" w:rsidRDefault="00B4154D" w:rsidP="0036081C">
      <w:pPr>
        <w:ind w:left="567" w:firstLine="0"/>
        <w:rPr>
          <w:rFonts w:eastAsia="Calibri" w:cs="Times New Roman"/>
        </w:rPr>
      </w:pPr>
      <w:r w:rsidRPr="0036081C">
        <w:rPr>
          <w:rFonts w:eastAsia="Calibri" w:cs="Times New Roman"/>
        </w:rPr>
        <w:t>Przygotowując wniosek należy uwzględnić adekwatne wskaźniki z Polskiego Programu FAMI, które będą odpowiadać projektowi, np.:</w:t>
      </w:r>
    </w:p>
    <w:p w14:paraId="03D2C7CF" w14:textId="10DF7E08" w:rsidR="00B4154D" w:rsidRPr="0036081C" w:rsidRDefault="00B4154D" w:rsidP="00AA76A8">
      <w:pPr>
        <w:ind w:left="567" w:firstLine="0"/>
        <w:rPr>
          <w:rFonts w:eastAsia="Calibri" w:cs="Times New Roman"/>
        </w:rPr>
      </w:pPr>
      <w:r w:rsidRPr="0036081C">
        <w:rPr>
          <w:rFonts w:eastAsia="Calibri" w:cs="Times New Roman"/>
        </w:rPr>
        <w:t>O.1.1</w:t>
      </w:r>
      <w:r w:rsidRPr="0036081C">
        <w:rPr>
          <w:rFonts w:eastAsia="Calibri" w:cs="Times New Roman"/>
        </w:rPr>
        <w:tab/>
        <w:t>Liczba uczestników, którzy otrzymali wsparcie</w:t>
      </w:r>
    </w:p>
    <w:p w14:paraId="68F2B479" w14:textId="27D88A75" w:rsidR="00B4154D" w:rsidRPr="0036081C" w:rsidRDefault="00B4154D" w:rsidP="00AA76A8">
      <w:pPr>
        <w:ind w:left="567" w:firstLine="0"/>
        <w:rPr>
          <w:rFonts w:eastAsia="Calibri" w:cs="Times New Roman"/>
        </w:rPr>
      </w:pPr>
      <w:r w:rsidRPr="0036081C">
        <w:rPr>
          <w:rFonts w:eastAsia="Calibri" w:cs="Times New Roman"/>
        </w:rPr>
        <w:t>O.1.1.1</w:t>
      </w:r>
      <w:r w:rsidRPr="0036081C">
        <w:rPr>
          <w:rFonts w:eastAsia="Calibri" w:cs="Times New Roman"/>
        </w:rPr>
        <w:tab/>
        <w:t>w tym liczba uczestników, którzy otrzymali pomoc prawną</w:t>
      </w:r>
    </w:p>
    <w:p w14:paraId="632CC9FD" w14:textId="07DF6D3D" w:rsidR="00B4154D" w:rsidRPr="0036081C" w:rsidRDefault="00B4154D" w:rsidP="00AA76A8">
      <w:pPr>
        <w:ind w:left="567" w:firstLine="0"/>
        <w:rPr>
          <w:rFonts w:eastAsia="Calibri" w:cs="Times New Roman"/>
        </w:rPr>
      </w:pPr>
      <w:r w:rsidRPr="0036081C">
        <w:rPr>
          <w:rFonts w:eastAsia="Calibri" w:cs="Times New Roman"/>
        </w:rPr>
        <w:t>O.1.1.2</w:t>
      </w:r>
      <w:r w:rsidRPr="0036081C">
        <w:rPr>
          <w:rFonts w:eastAsia="Calibri" w:cs="Times New Roman"/>
        </w:rPr>
        <w:tab/>
        <w:t>w tym liczba uczestników korzystających z innych rodzajów wsparcia, w tym otrzymujących informacje i pomoc w ramach procedury azylowej</w:t>
      </w:r>
    </w:p>
    <w:p w14:paraId="41471493" w14:textId="77777777" w:rsidR="00B4154D" w:rsidRPr="0036081C" w:rsidRDefault="00B4154D" w:rsidP="00AA76A8">
      <w:pPr>
        <w:ind w:left="567" w:firstLine="0"/>
        <w:rPr>
          <w:rFonts w:eastAsia="Calibri" w:cs="Times New Roman"/>
        </w:rPr>
      </w:pPr>
      <w:r w:rsidRPr="0036081C">
        <w:rPr>
          <w:rFonts w:eastAsia="Calibri" w:cs="Times New Roman"/>
        </w:rPr>
        <w:t>O.1.1.3</w:t>
      </w:r>
      <w:r w:rsidRPr="0036081C">
        <w:rPr>
          <w:rFonts w:eastAsia="Calibri" w:cs="Times New Roman"/>
        </w:rPr>
        <w:tab/>
        <w:t>w tym liczba uczestników znajdujących się w trudnej sytuacji, którym udzielono wsparcia</w:t>
      </w:r>
    </w:p>
    <w:p w14:paraId="216E798E" w14:textId="071DBC13" w:rsidR="00B4154D" w:rsidRPr="0036081C" w:rsidRDefault="00B4154D" w:rsidP="00AA76A8">
      <w:pPr>
        <w:ind w:left="567" w:firstLine="0"/>
        <w:rPr>
          <w:rFonts w:eastAsia="Calibri" w:cs="Times New Roman"/>
        </w:rPr>
      </w:pPr>
      <w:r w:rsidRPr="0036081C">
        <w:rPr>
          <w:rFonts w:eastAsia="Calibri" w:cs="Times New Roman"/>
        </w:rPr>
        <w:t>O.1.2</w:t>
      </w:r>
      <w:r w:rsidRPr="0036081C">
        <w:rPr>
          <w:rFonts w:eastAsia="Calibri" w:cs="Times New Roman"/>
        </w:rPr>
        <w:tab/>
        <w:t>Liczba uczestników szkoleń</w:t>
      </w:r>
    </w:p>
    <w:p w14:paraId="6B3E2B4D" w14:textId="5966D3B1" w:rsidR="00425E16" w:rsidRPr="0036081C" w:rsidRDefault="007153E9" w:rsidP="00AA76A8">
      <w:pPr>
        <w:ind w:left="567" w:firstLine="0"/>
        <w:rPr>
          <w:rFonts w:eastAsia="Calibri" w:cs="Times New Roman"/>
        </w:rPr>
      </w:pPr>
      <w:r w:rsidRPr="0036081C">
        <w:rPr>
          <w:rFonts w:eastAsia="Calibri" w:cs="Times New Roman"/>
        </w:rPr>
        <w:t xml:space="preserve">W </w:t>
      </w:r>
      <w:r w:rsidR="00570E01" w:rsidRPr="0036081C">
        <w:rPr>
          <w:rFonts w:eastAsia="Calibri" w:cs="Times New Roman"/>
        </w:rPr>
        <w:t>celu zapewnienia wysokiego i odpowiadającego potrzeb</w:t>
      </w:r>
      <w:r w:rsidR="00425E16" w:rsidRPr="0036081C">
        <w:rPr>
          <w:rFonts w:eastAsia="Calibri" w:cs="Times New Roman"/>
        </w:rPr>
        <w:t>om poziomu udzielanego wsparcia</w:t>
      </w:r>
      <w:r w:rsidR="00570E01" w:rsidRPr="0036081C">
        <w:rPr>
          <w:rFonts w:eastAsia="Calibri" w:cs="Times New Roman"/>
        </w:rPr>
        <w:t xml:space="preserve"> </w:t>
      </w:r>
      <w:r w:rsidR="00B4154D" w:rsidRPr="0036081C">
        <w:rPr>
          <w:rFonts w:eastAsia="Calibri" w:cs="Times New Roman"/>
        </w:rPr>
        <w:t xml:space="preserve">można </w:t>
      </w:r>
      <w:r w:rsidR="008E5CA2" w:rsidRPr="0036081C">
        <w:rPr>
          <w:rFonts w:eastAsia="Calibri" w:cs="Times New Roman"/>
        </w:rPr>
        <w:t>zaproponować własne</w:t>
      </w:r>
      <w:r w:rsidR="00425E16" w:rsidRPr="0036081C">
        <w:rPr>
          <w:rFonts w:eastAsia="Calibri" w:cs="Times New Roman"/>
        </w:rPr>
        <w:t xml:space="preserve"> </w:t>
      </w:r>
      <w:r w:rsidR="008E5CA2" w:rsidRPr="0036081C">
        <w:rPr>
          <w:rFonts w:eastAsia="Calibri" w:cs="Times New Roman"/>
        </w:rPr>
        <w:t>wskaźniki produktu oraz</w:t>
      </w:r>
      <w:r w:rsidR="00425E16" w:rsidRPr="0036081C">
        <w:rPr>
          <w:rFonts w:eastAsia="Calibri" w:cs="Times New Roman"/>
        </w:rPr>
        <w:t xml:space="preserve"> re</w:t>
      </w:r>
      <w:r w:rsidR="00B4154D" w:rsidRPr="0036081C">
        <w:rPr>
          <w:rFonts w:eastAsia="Calibri" w:cs="Times New Roman"/>
        </w:rPr>
        <w:t>zultatu</w:t>
      </w:r>
      <w:r w:rsidR="00425E16" w:rsidRPr="0036081C">
        <w:rPr>
          <w:rFonts w:eastAsia="Calibri" w:cs="Times New Roman"/>
        </w:rPr>
        <w:t>, które będą odpowiadać zakresowi projektu.</w:t>
      </w:r>
    </w:p>
    <w:p w14:paraId="133FE0B1" w14:textId="430D54B2" w:rsidR="00D93D34" w:rsidRPr="0036081C" w:rsidRDefault="00D93D34" w:rsidP="00AA76A8">
      <w:pPr>
        <w:ind w:left="567" w:firstLine="0"/>
        <w:rPr>
          <w:rFonts w:eastAsia="Calibri" w:cs="Times New Roman"/>
        </w:rPr>
      </w:pPr>
      <w:r w:rsidRPr="0036081C">
        <w:rPr>
          <w:rFonts w:eastAsia="Calibri" w:cs="Times New Roman"/>
        </w:rPr>
        <w:t>Dodatkowo w ramach raportowania z realizacji projektu wnioskodawca zobowiązuje się do przedstawienia co 6 miesięcy poniższych informacji:</w:t>
      </w:r>
    </w:p>
    <w:p w14:paraId="149BA492" w14:textId="344A0BF1" w:rsidR="00D93D34" w:rsidRPr="00AA76A8" w:rsidRDefault="00D93D34" w:rsidP="00AA76A8">
      <w:pPr>
        <w:pStyle w:val="Akapitzlist"/>
        <w:numPr>
          <w:ilvl w:val="1"/>
          <w:numId w:val="29"/>
        </w:numPr>
        <w:rPr>
          <w:rFonts w:eastAsia="Calibri" w:cs="Times New Roman"/>
        </w:rPr>
      </w:pPr>
      <w:r w:rsidRPr="00AA76A8">
        <w:rPr>
          <w:rFonts w:eastAsia="Calibri" w:cs="Times New Roman"/>
        </w:rPr>
        <w:t>liczbę udzielonych porad i interwencji;</w:t>
      </w:r>
    </w:p>
    <w:p w14:paraId="32052658" w14:textId="1FE574FB" w:rsidR="00D93D34" w:rsidRPr="00AA76A8" w:rsidRDefault="00D93D34" w:rsidP="00AA76A8">
      <w:pPr>
        <w:pStyle w:val="Akapitzlist"/>
        <w:numPr>
          <w:ilvl w:val="1"/>
          <w:numId w:val="29"/>
        </w:numPr>
        <w:rPr>
          <w:rFonts w:eastAsia="Calibri" w:cs="Times New Roman"/>
        </w:rPr>
      </w:pPr>
      <w:r w:rsidRPr="00AA76A8">
        <w:rPr>
          <w:rFonts w:eastAsia="Calibri" w:cs="Times New Roman"/>
        </w:rPr>
        <w:t>realizację szkoleń;</w:t>
      </w:r>
    </w:p>
    <w:p w14:paraId="0A9CC561" w14:textId="02AE64C3" w:rsidR="00D93D34" w:rsidRPr="00AA76A8" w:rsidRDefault="00D93D34" w:rsidP="00AA76A8">
      <w:pPr>
        <w:pStyle w:val="Akapitzlist"/>
        <w:numPr>
          <w:ilvl w:val="1"/>
          <w:numId w:val="29"/>
        </w:numPr>
        <w:rPr>
          <w:rFonts w:eastAsia="Calibri" w:cs="Times New Roman"/>
        </w:rPr>
      </w:pPr>
      <w:r w:rsidRPr="00AA76A8">
        <w:rPr>
          <w:rFonts w:eastAsia="Calibri" w:cs="Times New Roman"/>
        </w:rPr>
        <w:t>postępy dzieci objętych wsparciem;</w:t>
      </w:r>
    </w:p>
    <w:p w14:paraId="3B4CD1B0" w14:textId="0902CBE0" w:rsidR="00D93D34" w:rsidRPr="00AA76A8" w:rsidRDefault="00D93D34" w:rsidP="00AA76A8">
      <w:pPr>
        <w:pStyle w:val="Akapitzlist"/>
        <w:numPr>
          <w:ilvl w:val="1"/>
          <w:numId w:val="29"/>
        </w:numPr>
        <w:rPr>
          <w:rFonts w:eastAsia="Calibri" w:cs="Times New Roman"/>
        </w:rPr>
      </w:pPr>
      <w:r w:rsidRPr="00AA76A8">
        <w:rPr>
          <w:rFonts w:eastAsia="Calibri" w:cs="Times New Roman"/>
        </w:rPr>
        <w:t>współpracę z instytucjami pieczy</w:t>
      </w:r>
      <w:r w:rsidR="001D1957">
        <w:rPr>
          <w:rFonts w:eastAsia="Calibri" w:cs="Times New Roman"/>
        </w:rPr>
        <w:t xml:space="preserve"> zastępczej</w:t>
      </w:r>
      <w:r w:rsidRPr="00AA76A8">
        <w:rPr>
          <w:rFonts w:eastAsia="Calibri" w:cs="Times New Roman"/>
        </w:rPr>
        <w:t>;</w:t>
      </w:r>
    </w:p>
    <w:p w14:paraId="58D4178C" w14:textId="1205FA7C" w:rsidR="00D93D34" w:rsidRPr="00AA76A8" w:rsidRDefault="00D93D34" w:rsidP="00AA76A8">
      <w:pPr>
        <w:pStyle w:val="Akapitzlist"/>
        <w:numPr>
          <w:ilvl w:val="1"/>
          <w:numId w:val="29"/>
        </w:numPr>
        <w:rPr>
          <w:rFonts w:eastAsia="Times New Roman" w:cs="Arial"/>
          <w:bCs/>
          <w:color w:val="010101"/>
          <w:shd w:val="clear" w:color="auto" w:fill="FFFFFF"/>
          <w:lang w:eastAsia="pl-PL"/>
        </w:rPr>
      </w:pPr>
      <w:r w:rsidRPr="00AA76A8">
        <w:rPr>
          <w:rFonts w:eastAsia="Calibri" w:cs="Times New Roman"/>
        </w:rPr>
        <w:t>wyzwania w działaniach międzykulturowych.</w:t>
      </w:r>
    </w:p>
    <w:p w14:paraId="35EDB06C" w14:textId="36AD800F" w:rsidR="00570E01" w:rsidRPr="0036081C" w:rsidRDefault="00C54A27" w:rsidP="0036081C">
      <w:pPr>
        <w:pStyle w:val="Nagwek1"/>
        <w:spacing w:after="120"/>
        <w:ind w:left="567" w:hanging="283"/>
        <w:rPr>
          <w:rFonts w:eastAsia="Times New Roman"/>
          <w:szCs w:val="22"/>
          <w:shd w:val="clear" w:color="auto" w:fill="FFFFFF"/>
          <w:lang w:eastAsia="pl-PL"/>
        </w:rPr>
      </w:pPr>
      <w:r w:rsidRPr="0036081C">
        <w:rPr>
          <w:rFonts w:eastAsia="Times New Roman"/>
          <w:szCs w:val="22"/>
          <w:shd w:val="clear" w:color="auto" w:fill="FFFFFF"/>
          <w:lang w:eastAsia="pl-PL"/>
        </w:rPr>
        <w:t>Składanie wniosku</w:t>
      </w:r>
    </w:p>
    <w:p w14:paraId="7A95E9B6" w14:textId="77777777" w:rsidR="00570E01" w:rsidRPr="0036081C" w:rsidRDefault="00570E01" w:rsidP="0036081C">
      <w:pPr>
        <w:numPr>
          <w:ilvl w:val="0"/>
          <w:numId w:val="8"/>
        </w:numPr>
        <w:ind w:left="567" w:hanging="283"/>
        <w:rPr>
          <w:rFonts w:eastAsia="Times New Roman" w:cs="Arial"/>
          <w:bCs/>
          <w:color w:val="010101"/>
          <w:shd w:val="clear" w:color="auto" w:fill="FFFFFF"/>
          <w:lang w:eastAsia="pl-PL"/>
        </w:rPr>
      </w:pPr>
      <w:r w:rsidRPr="0036081C">
        <w:rPr>
          <w:rFonts w:eastAsia="Calibri" w:cs="Calibri"/>
        </w:rPr>
        <w:t xml:space="preserve">W naborze obowiązuje ściśle określona procedura otrzymania dofinansowania. </w:t>
      </w:r>
      <w:r w:rsidRPr="0036081C">
        <w:rPr>
          <w:rFonts w:eastAsia="Calibri" w:cs="Times New Roman"/>
        </w:rPr>
        <w:t xml:space="preserve">Dokumentacja dla niniejszego naboru, w tym ogłoszenie o naborze wniosków, jest dostępna w systemie CST2021 pod adresem: </w:t>
      </w:r>
      <w:hyperlink w:history="1">
        <w:r w:rsidRPr="0036081C">
          <w:rPr>
            <w:rFonts w:eastAsia="Calibri" w:cs="Times New Roman"/>
            <w:color w:val="0000FF"/>
            <w:u w:val="single"/>
          </w:rPr>
          <w:t>https://wod.cst2021.gov.pl/</w:t>
        </w:r>
      </w:hyperlink>
      <w:r w:rsidRPr="0036081C">
        <w:rPr>
          <w:rFonts w:eastAsia="Calibri" w:cs="Times New Roman"/>
          <w:color w:val="0000FF"/>
          <w:u w:val="single"/>
        </w:rPr>
        <w:t xml:space="preserve">. </w:t>
      </w:r>
      <w:r w:rsidRPr="0036081C">
        <w:rPr>
          <w:rFonts w:eastAsia="Calibri" w:cs="Times New Roman"/>
        </w:rPr>
        <w:t>Wniosek należy złożyć przy użyciu WOD2021 – aplikacji online wspierającej proces wyboru projektów w ramach systemu CST2021.</w:t>
      </w:r>
    </w:p>
    <w:p w14:paraId="6433DA16" w14:textId="77777777" w:rsidR="00570E01" w:rsidRPr="0036081C" w:rsidRDefault="00570E01" w:rsidP="0036081C">
      <w:pPr>
        <w:numPr>
          <w:ilvl w:val="0"/>
          <w:numId w:val="8"/>
        </w:numPr>
        <w:ind w:left="567" w:hanging="283"/>
        <w:rPr>
          <w:rFonts w:eastAsia="Times New Roman" w:cs="Arial"/>
          <w:bCs/>
          <w:color w:val="010101"/>
          <w:shd w:val="clear" w:color="auto" w:fill="FFFFFF"/>
          <w:lang w:eastAsia="pl-PL"/>
        </w:rPr>
      </w:pPr>
      <w:r w:rsidRPr="0036081C">
        <w:rPr>
          <w:rFonts w:eastAsia="Calibri" w:cs="Times New Roman"/>
        </w:rPr>
        <w:t>Złożony wniosek podlega ocenie formalnej, a następnie merytorycznej. Oznacza to, że wniosek o dofinansowanie może zostać zakwalifikowany do oceny merytorycznej wyłącznie po pozytywnym przejściu przez etap oceny formalnej. W ocenie merytorycznej obowiązuje system punktowy oceny projektów. Dofinansowanie mogą otrzymać tylko te projekty, które spełnią kryteria: wymagane minimum to 65 pkt ze 100 pkt oraz w kategoriach B, C i D wniosek musi uzyskać min. 50% punktów możliwych do uzyskania w danej kategorii. Formularze oceny stanowią załącznik do regulaminu.</w:t>
      </w:r>
    </w:p>
    <w:p w14:paraId="34425848" w14:textId="77777777" w:rsidR="00570E01" w:rsidRPr="0036081C" w:rsidRDefault="00570E01" w:rsidP="0036081C">
      <w:pPr>
        <w:numPr>
          <w:ilvl w:val="0"/>
          <w:numId w:val="8"/>
        </w:numPr>
        <w:ind w:left="567" w:hanging="283"/>
        <w:rPr>
          <w:rFonts w:eastAsia="Times New Roman" w:cs="Arial"/>
          <w:bCs/>
          <w:color w:val="010101"/>
          <w:shd w:val="clear" w:color="auto" w:fill="FFFFFF"/>
          <w:lang w:eastAsia="pl-PL"/>
        </w:rPr>
      </w:pPr>
      <w:r w:rsidRPr="0036081C">
        <w:rPr>
          <w:rFonts w:eastAsia="Calibri" w:cs="Times New Roman"/>
        </w:rPr>
        <w:t xml:space="preserve">Przygotowując wniosek należy mieć na uwadze kryteria, którymi będą posługiwać się oceniający. Z metodyką oceny projektów można zapoznać się pod adresem: </w:t>
      </w:r>
      <w:hyperlink w:history="1">
        <w:r w:rsidRPr="0036081C">
          <w:rPr>
            <w:rFonts w:eastAsia="Calibri" w:cs="Calibri"/>
            <w:color w:val="0000FF"/>
            <w:u w:val="single"/>
          </w:rPr>
          <w:t>https://www.gov.pl/web/dfe-mswia/metodyka-wyboru-projektow</w:t>
        </w:r>
      </w:hyperlink>
      <w:r w:rsidRPr="0036081C">
        <w:rPr>
          <w:rFonts w:eastAsia="Calibri" w:cs="Times New Roman"/>
        </w:rPr>
        <w:t>.</w:t>
      </w:r>
    </w:p>
    <w:p w14:paraId="70419746" w14:textId="3C54B6D1" w:rsidR="00570E01" w:rsidRPr="0036081C" w:rsidRDefault="00570E01" w:rsidP="0036081C">
      <w:pPr>
        <w:numPr>
          <w:ilvl w:val="0"/>
          <w:numId w:val="8"/>
        </w:numPr>
        <w:ind w:left="567" w:hanging="283"/>
        <w:rPr>
          <w:rFonts w:eastAsia="Times New Roman" w:cs="Arial"/>
          <w:bCs/>
          <w:color w:val="010101"/>
          <w:shd w:val="clear" w:color="auto" w:fill="FFFFFF"/>
          <w:lang w:eastAsia="pl-PL"/>
        </w:rPr>
      </w:pPr>
      <w:r w:rsidRPr="0036081C">
        <w:rPr>
          <w:rFonts w:eastAsia="Calibri" w:cs="Times New Roman"/>
        </w:rPr>
        <w:t xml:space="preserve">Planowana data przekazania informacji o wynikach oceny wynosi maksimum sześć miesięcy od ostatecznego terminu złożenia kompletnych wniosków. Orientacyjna data podpisania umów o przyznanie dofinansowania wynosi maksimum trzy miesiące od daty poinformowania wnioskodawców, </w:t>
      </w:r>
      <w:r w:rsidR="00255923" w:rsidRPr="0036081C">
        <w:rPr>
          <w:rFonts w:eastAsia="Calibri" w:cs="Times New Roman"/>
        </w:rPr>
        <w:t>że zostali wybrani –</w:t>
      </w:r>
      <w:r w:rsidR="00B4154D" w:rsidRPr="0036081C">
        <w:rPr>
          <w:rFonts w:eastAsia="Calibri" w:cs="Times New Roman"/>
        </w:rPr>
        <w:t xml:space="preserve"> listopad-grudzień</w:t>
      </w:r>
      <w:r w:rsidR="008F08E7" w:rsidRPr="0036081C">
        <w:rPr>
          <w:rFonts w:eastAsia="Calibri" w:cs="Times New Roman"/>
        </w:rPr>
        <w:t xml:space="preserve"> </w:t>
      </w:r>
      <w:r w:rsidR="00255923" w:rsidRPr="0036081C">
        <w:rPr>
          <w:rFonts w:eastAsia="Calibri" w:cs="Times New Roman"/>
        </w:rPr>
        <w:t>2026</w:t>
      </w:r>
      <w:r w:rsidRPr="0036081C">
        <w:rPr>
          <w:rFonts w:eastAsia="Calibri" w:cs="Times New Roman"/>
        </w:rPr>
        <w:t xml:space="preserve"> r.</w:t>
      </w:r>
    </w:p>
    <w:p w14:paraId="1F553F75" w14:textId="77777777" w:rsidR="00570E01" w:rsidRPr="0036081C" w:rsidRDefault="00570E01" w:rsidP="0036081C">
      <w:pPr>
        <w:numPr>
          <w:ilvl w:val="0"/>
          <w:numId w:val="8"/>
        </w:numPr>
        <w:ind w:left="567" w:hanging="283"/>
        <w:rPr>
          <w:rFonts w:eastAsia="Times New Roman" w:cs="Arial"/>
          <w:bCs/>
          <w:color w:val="010101"/>
          <w:shd w:val="clear" w:color="auto" w:fill="FFFFFF"/>
          <w:lang w:eastAsia="pl-PL"/>
        </w:rPr>
      </w:pPr>
      <w:r w:rsidRPr="0036081C">
        <w:rPr>
          <w:rFonts w:eastAsia="Calibri" w:cs="Times New Roman"/>
        </w:rPr>
        <w:lastRenderedPageBreak/>
        <w:t>Projekty, które zostaną zaakceptowane do realizacji w ramach FAMI:</w:t>
      </w:r>
    </w:p>
    <w:p w14:paraId="24703C0E" w14:textId="77777777" w:rsidR="00570E01" w:rsidRPr="0036081C" w:rsidRDefault="00570E01" w:rsidP="0036081C">
      <w:pPr>
        <w:numPr>
          <w:ilvl w:val="0"/>
          <w:numId w:val="9"/>
        </w:numPr>
        <w:ind w:left="567" w:hanging="283"/>
        <w:rPr>
          <w:rFonts w:eastAsia="Calibri" w:cs="Times New Roman"/>
        </w:rPr>
      </w:pPr>
      <w:r w:rsidRPr="0036081C">
        <w:rPr>
          <w:rFonts w:eastAsia="Calibri" w:cs="Times New Roman"/>
        </w:rPr>
        <w:t xml:space="preserve">muszą być zgodnie z zapisami Polskiego Programu FAMI (adres: </w:t>
      </w:r>
      <w:hyperlink w:history="1">
        <w:r w:rsidRPr="0036081C">
          <w:rPr>
            <w:rFonts w:eastAsia="Calibri" w:cs="Calibri"/>
            <w:color w:val="0000FF"/>
            <w:u w:val="single"/>
          </w:rPr>
          <w:t>https://www.gov.pl/web/dfe-mswia/program-funduszu-azylu-migracji-i-integracji-2021-2027</w:t>
        </w:r>
      </w:hyperlink>
      <w:r w:rsidRPr="0036081C">
        <w:rPr>
          <w:rFonts w:eastAsia="Calibri" w:cs="Times New Roman"/>
        </w:rPr>
        <w:t>),</w:t>
      </w:r>
    </w:p>
    <w:p w14:paraId="00BCA2AE" w14:textId="77777777" w:rsidR="00570E01" w:rsidRPr="0036081C" w:rsidRDefault="00570E01" w:rsidP="0036081C">
      <w:pPr>
        <w:numPr>
          <w:ilvl w:val="0"/>
          <w:numId w:val="9"/>
        </w:numPr>
        <w:ind w:left="567" w:hanging="283"/>
        <w:rPr>
          <w:rFonts w:eastAsia="Calibri" w:cs="Times New Roman"/>
        </w:rPr>
      </w:pPr>
      <w:r w:rsidRPr="0036081C">
        <w:rPr>
          <w:rFonts w:eastAsia="Calibri" w:cs="Times New Roman"/>
        </w:rPr>
        <w:t xml:space="preserve">muszą uwzględniać zapisy Podręcznika dla Beneficjenta (adres: </w:t>
      </w:r>
      <w:hyperlink w:history="1">
        <w:r w:rsidRPr="0036081C">
          <w:rPr>
            <w:rFonts w:eastAsia="Calibri" w:cs="Calibri"/>
            <w:color w:val="0000FF"/>
            <w:u w:val="single"/>
          </w:rPr>
          <w:t>https://copemswia.gov.pl/fundusze/fami/fami-2021-2027/podrecznik-dla-beneficjenta-fami-2021-2027/</w:t>
        </w:r>
      </w:hyperlink>
      <w:r w:rsidRPr="0036081C">
        <w:rPr>
          <w:rFonts w:eastAsia="Calibri" w:cs="Times New Roman"/>
        </w:rPr>
        <w:t>).</w:t>
      </w:r>
    </w:p>
    <w:p w14:paraId="5FB9AC86" w14:textId="77777777" w:rsidR="00570E01" w:rsidRPr="0036081C" w:rsidRDefault="00570E01" w:rsidP="0036081C">
      <w:pPr>
        <w:numPr>
          <w:ilvl w:val="0"/>
          <w:numId w:val="8"/>
        </w:numPr>
        <w:ind w:left="567" w:hanging="283"/>
        <w:rPr>
          <w:rFonts w:eastAsia="Calibri" w:cs="Times New Roman"/>
        </w:rPr>
      </w:pPr>
      <w:r w:rsidRPr="0036081C">
        <w:rPr>
          <w:rFonts w:eastAsia="Calibri" w:cs="Times New Roman"/>
        </w:rPr>
        <w:t xml:space="preserve">W przypadku pytań lub wątpliwości związanych z prawidłowym wypełnianiem wniosków aplikacyjnych, istnieje możliwość wysłania zapytania związanego z przedmiotowym naborem na adres poczty elektronicznej: </w:t>
      </w:r>
      <w:r w:rsidRPr="0036081C">
        <w:rPr>
          <w:rFonts w:eastAsia="Calibri" w:cs="Times New Roman"/>
          <w:color w:val="0000FF"/>
        </w:rPr>
        <w:t>fundusze.kontakt@mswia.gov.pl.</w:t>
      </w:r>
      <w:r w:rsidRPr="0036081C">
        <w:rPr>
          <w:rFonts w:eastAsia="Calibri" w:cs="Times New Roman"/>
        </w:rPr>
        <w:t xml:space="preserve"> Odpowiedzi będą przekazywane w terminie do 5 dni roboczych. Zestawienia pytań i odpowiedzi będą publikowane na stronie internetowej naboru.</w:t>
      </w:r>
    </w:p>
    <w:p w14:paraId="6CFB0D3F" w14:textId="77777777" w:rsidR="00570E01" w:rsidRPr="0036081C" w:rsidRDefault="00570E01" w:rsidP="0036081C">
      <w:pPr>
        <w:pStyle w:val="Nagwek1"/>
        <w:spacing w:after="120"/>
        <w:ind w:left="567" w:hanging="283"/>
        <w:rPr>
          <w:rFonts w:eastAsia="Times New Roman"/>
          <w:szCs w:val="22"/>
        </w:rPr>
      </w:pPr>
      <w:r w:rsidRPr="0036081C">
        <w:rPr>
          <w:rFonts w:eastAsia="Times New Roman"/>
          <w:szCs w:val="22"/>
        </w:rPr>
        <w:t>Załączniki:</w:t>
      </w:r>
    </w:p>
    <w:p w14:paraId="0864BA06" w14:textId="77777777" w:rsidR="0004612D" w:rsidRPr="0036081C" w:rsidRDefault="0004612D" w:rsidP="0036081C">
      <w:pPr>
        <w:numPr>
          <w:ilvl w:val="0"/>
          <w:numId w:val="10"/>
        </w:numPr>
        <w:ind w:left="567" w:hanging="283"/>
        <w:rPr>
          <w:rFonts w:eastAsia="Calibri" w:cs="Times New Roman"/>
        </w:rPr>
      </w:pPr>
      <w:r w:rsidRPr="0036081C">
        <w:rPr>
          <w:rFonts w:eastAsia="Calibri" w:cs="Times New Roman"/>
        </w:rPr>
        <w:t>Arkusz oceny formalnej</w:t>
      </w:r>
    </w:p>
    <w:p w14:paraId="1B413207" w14:textId="77777777" w:rsidR="0004612D" w:rsidRPr="0036081C" w:rsidRDefault="0004612D" w:rsidP="0036081C">
      <w:pPr>
        <w:numPr>
          <w:ilvl w:val="0"/>
          <w:numId w:val="10"/>
        </w:numPr>
        <w:ind w:left="567" w:hanging="283"/>
        <w:rPr>
          <w:rFonts w:eastAsia="Calibri" w:cs="Times New Roman"/>
        </w:rPr>
      </w:pPr>
      <w:r w:rsidRPr="0036081C">
        <w:rPr>
          <w:rFonts w:eastAsia="Calibri" w:cs="Times New Roman"/>
        </w:rPr>
        <w:t>Arkusz oceny merytorycznej</w:t>
      </w:r>
    </w:p>
    <w:p w14:paraId="2F28F2B6" w14:textId="77777777" w:rsidR="0004612D" w:rsidRPr="0036081C" w:rsidRDefault="0004612D" w:rsidP="0036081C">
      <w:pPr>
        <w:numPr>
          <w:ilvl w:val="0"/>
          <w:numId w:val="10"/>
        </w:numPr>
        <w:ind w:left="567" w:hanging="283"/>
        <w:rPr>
          <w:rFonts w:eastAsia="Calibri" w:cs="Times New Roman"/>
        </w:rPr>
      </w:pPr>
      <w:r w:rsidRPr="0036081C">
        <w:rPr>
          <w:rFonts w:eastAsia="Calibri" w:cs="Times New Roman"/>
        </w:rPr>
        <w:t>Instrukcja wypełniania wniosku o dofinansowanie</w:t>
      </w:r>
    </w:p>
    <w:p w14:paraId="50F4047C" w14:textId="77777777" w:rsidR="0004612D" w:rsidRPr="0036081C" w:rsidRDefault="0004612D" w:rsidP="0036081C">
      <w:pPr>
        <w:numPr>
          <w:ilvl w:val="0"/>
          <w:numId w:val="10"/>
        </w:numPr>
        <w:ind w:left="567" w:hanging="283"/>
        <w:rPr>
          <w:rFonts w:eastAsia="Calibri" w:cs="Times New Roman"/>
        </w:rPr>
      </w:pPr>
      <w:r w:rsidRPr="0036081C">
        <w:rPr>
          <w:rFonts w:eastAsia="Calibri" w:cs="Times New Roman"/>
        </w:rPr>
        <w:t>Wzór umowy finansowej</w:t>
      </w:r>
    </w:p>
    <w:p w14:paraId="7389C511" w14:textId="008FECBF" w:rsidR="003457AB" w:rsidRPr="0036081C" w:rsidRDefault="0004612D" w:rsidP="0036081C">
      <w:pPr>
        <w:numPr>
          <w:ilvl w:val="0"/>
          <w:numId w:val="10"/>
        </w:numPr>
        <w:ind w:left="567" w:hanging="283"/>
        <w:rPr>
          <w:rFonts w:eastAsia="Calibri" w:cs="Times New Roman"/>
        </w:rPr>
      </w:pPr>
      <w:r w:rsidRPr="0036081C">
        <w:rPr>
          <w:rFonts w:eastAsia="Calibri" w:cs="Times New Roman"/>
        </w:rPr>
        <w:t>Procedura odwoławcza wraz ze wzorem odwołania od wyników oceny merytorycznej</w:t>
      </w:r>
    </w:p>
    <w:sectPr w:rsidR="003457AB" w:rsidRPr="0036081C" w:rsidSect="007E14C6">
      <w:footerReference w:type="default" r:id="rId9"/>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F5A3B2" w16cex:dateUtc="2026-04-28T06:38:00Z"/>
  <w16cex:commentExtensible w16cex:durableId="49C9BA69" w16cex:dateUtc="2026-04-28T06:39:00Z"/>
  <w16cex:commentExtensible w16cex:durableId="0D06CF29" w16cex:dateUtc="2026-04-28T06:40:00Z"/>
  <w16cex:commentExtensible w16cex:durableId="7A762AE6" w16cex:dateUtc="2026-04-28T06:41:00Z"/>
  <w16cex:commentExtensible w16cex:durableId="5F5F1A76" w16cex:dateUtc="2026-04-28T06:49:00Z"/>
  <w16cex:commentExtensible w16cex:durableId="28D97D10" w16cex:dateUtc="2026-04-28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8E080B" w16cid:durableId="78F5A3B2"/>
  <w16cid:commentId w16cid:paraId="38FACE28" w16cid:durableId="38FACE28"/>
  <w16cid:commentId w16cid:paraId="2EA5A759" w16cid:durableId="2EA5A759"/>
  <w16cid:commentId w16cid:paraId="11A66B52" w16cid:durableId="49C9BA69"/>
  <w16cid:commentId w16cid:paraId="206276A4" w16cid:durableId="0D06CF29"/>
  <w16cid:commentId w16cid:paraId="588711D5" w16cid:durableId="7A762AE6"/>
  <w16cid:commentId w16cid:paraId="6C640FF8" w16cid:durableId="6C640FF8"/>
  <w16cid:commentId w16cid:paraId="057F6CE5" w16cid:durableId="5F5F1A76"/>
  <w16cid:commentId w16cid:paraId="57C95F1F" w16cid:durableId="57C95F1F"/>
  <w16cid:commentId w16cid:paraId="2EA2B33E" w16cid:durableId="2EA2B33E"/>
  <w16cid:commentId w16cid:paraId="2FC30CD1" w16cid:durableId="2FC30CD1"/>
  <w16cid:commentId w16cid:paraId="4CFCB307" w16cid:durableId="4CFCB307"/>
  <w16cid:commentId w16cid:paraId="6E2EA5F0" w16cid:durableId="6E2EA5F0"/>
  <w16cid:commentId w16cid:paraId="4993109B" w16cid:durableId="28D97D10"/>
  <w16cid:commentId w16cid:paraId="05ACF1EC" w16cid:durableId="05ACF1EC"/>
  <w16cid:commentId w16cid:paraId="4D472E8A" w16cid:durableId="4D472E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03042" w14:textId="77777777" w:rsidR="00556634" w:rsidRDefault="00556634" w:rsidP="00D8262B">
      <w:pPr>
        <w:spacing w:after="0" w:line="240" w:lineRule="auto"/>
      </w:pPr>
      <w:r>
        <w:separator/>
      </w:r>
    </w:p>
  </w:endnote>
  <w:endnote w:type="continuationSeparator" w:id="0">
    <w:p w14:paraId="1FFDC4EC" w14:textId="77777777" w:rsidR="00556634" w:rsidRDefault="00556634" w:rsidP="00D8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068863"/>
      <w:docPartObj>
        <w:docPartGallery w:val="Page Numbers (Bottom of Page)"/>
        <w:docPartUnique/>
      </w:docPartObj>
    </w:sdtPr>
    <w:sdtEndPr/>
    <w:sdtContent>
      <w:p w14:paraId="2DD74FC3" w14:textId="0C5F69B6" w:rsidR="00C54A27" w:rsidRDefault="00C54A27">
        <w:pPr>
          <w:pStyle w:val="Stopka"/>
          <w:jc w:val="right"/>
        </w:pPr>
        <w:r>
          <w:fldChar w:fldCharType="begin"/>
        </w:r>
        <w:r>
          <w:instrText>PAGE   \* MERGEFORMAT</w:instrText>
        </w:r>
        <w:r>
          <w:fldChar w:fldCharType="separate"/>
        </w:r>
        <w:r w:rsidR="00454305">
          <w:rPr>
            <w:noProof/>
          </w:rPr>
          <w:t>5</w:t>
        </w:r>
        <w:r>
          <w:fldChar w:fldCharType="end"/>
        </w:r>
      </w:p>
    </w:sdtContent>
  </w:sdt>
  <w:p w14:paraId="381BA5E9" w14:textId="77777777" w:rsidR="00C54A27" w:rsidRDefault="00C54A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55B13" w14:textId="77777777" w:rsidR="00556634" w:rsidRDefault="00556634" w:rsidP="00D8262B">
      <w:pPr>
        <w:spacing w:after="0" w:line="240" w:lineRule="auto"/>
      </w:pPr>
      <w:r>
        <w:separator/>
      </w:r>
    </w:p>
  </w:footnote>
  <w:footnote w:type="continuationSeparator" w:id="0">
    <w:p w14:paraId="00F2EA49" w14:textId="77777777" w:rsidR="00556634" w:rsidRDefault="00556634" w:rsidP="00D8262B">
      <w:pPr>
        <w:spacing w:after="0" w:line="240" w:lineRule="auto"/>
      </w:pPr>
      <w:r>
        <w:continuationSeparator/>
      </w:r>
    </w:p>
  </w:footnote>
  <w:footnote w:id="1">
    <w:p w14:paraId="416C967F" w14:textId="77777777" w:rsidR="0003247F" w:rsidRDefault="0003247F" w:rsidP="0003247F">
      <w:pPr>
        <w:pStyle w:val="Tekstprzypisudolnego"/>
      </w:pPr>
      <w:r>
        <w:rPr>
          <w:rStyle w:val="Odwoanieprzypisudolnego"/>
        </w:rPr>
        <w:footnoteRef/>
      </w:r>
      <w:r>
        <w:t xml:space="preserve"> Rozporządzenie</w:t>
      </w:r>
      <w:r w:rsidRPr="00D36E8B">
        <w:t xml:space="preserve"> Parlamentu Europejskiego i Rady nr (UE) 2021/1147 z dnia</w:t>
      </w:r>
      <w:r>
        <w:t xml:space="preserve"> 7 lipca 2021 r. ustanawiające</w:t>
      </w:r>
      <w:r w:rsidRPr="00D36E8B">
        <w:t xml:space="preserve"> Fundusz Azylu, Migracji i Integracji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2961"/>
    <w:multiLevelType w:val="hybridMultilevel"/>
    <w:tmpl w:val="55C85FF4"/>
    <w:lvl w:ilvl="0" w:tplc="426C9C1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121859BD"/>
    <w:multiLevelType w:val="hybridMultilevel"/>
    <w:tmpl w:val="67BC0DD6"/>
    <w:lvl w:ilvl="0" w:tplc="431CEE46">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1DED"/>
    <w:multiLevelType w:val="hybridMultilevel"/>
    <w:tmpl w:val="69E4D13A"/>
    <w:lvl w:ilvl="0" w:tplc="426C9C1A">
      <w:start w:val="1"/>
      <w:numFmt w:val="bullet"/>
      <w:lvlText w:val=""/>
      <w:lvlJc w:val="left"/>
      <w:pPr>
        <w:ind w:left="1004" w:hanging="360"/>
      </w:pPr>
      <w:rPr>
        <w:rFonts w:ascii="Symbol" w:hAnsi="Symbol" w:hint="default"/>
        <w:b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15115161"/>
    <w:multiLevelType w:val="hybridMultilevel"/>
    <w:tmpl w:val="9B745B34"/>
    <w:lvl w:ilvl="0" w:tplc="0415001B">
      <w:start w:val="1"/>
      <w:numFmt w:val="lowerRoman"/>
      <w:lvlText w:val="%1."/>
      <w:lvlJc w:val="righ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DBB4A9F"/>
    <w:multiLevelType w:val="hybridMultilevel"/>
    <w:tmpl w:val="DAA0E00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AB06057"/>
    <w:multiLevelType w:val="hybridMultilevel"/>
    <w:tmpl w:val="81B0AE48"/>
    <w:lvl w:ilvl="0" w:tplc="426C9C1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2B2A37AF"/>
    <w:multiLevelType w:val="hybridMultilevel"/>
    <w:tmpl w:val="7D58FB3E"/>
    <w:lvl w:ilvl="0" w:tplc="1BC24012">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5D1BE5"/>
    <w:multiLevelType w:val="hybridMultilevel"/>
    <w:tmpl w:val="7DB88598"/>
    <w:lvl w:ilvl="0" w:tplc="94ECB2CA">
      <w:numFmt w:val="bullet"/>
      <w:lvlText w:val="•"/>
      <w:lvlJc w:val="left"/>
      <w:pPr>
        <w:ind w:left="644" w:hanging="360"/>
      </w:pPr>
      <w:rPr>
        <w:rFonts w:ascii="Lato" w:eastAsiaTheme="minorHAnsi" w:hAnsi="Lato" w:cstheme="minorBid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32B9328B"/>
    <w:multiLevelType w:val="hybridMultilevel"/>
    <w:tmpl w:val="7CFE9F5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35F7089C"/>
    <w:multiLevelType w:val="hybridMultilevel"/>
    <w:tmpl w:val="ED125AE2"/>
    <w:lvl w:ilvl="0" w:tplc="426C9C1A">
      <w:start w:val="1"/>
      <w:numFmt w:val="bullet"/>
      <w:lvlText w:val=""/>
      <w:lvlJc w:val="left"/>
      <w:pPr>
        <w:ind w:left="1068" w:hanging="360"/>
      </w:pPr>
      <w:rPr>
        <w:rFonts w:ascii="Symbol" w:hAnsi="Symbol" w:hint="default"/>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0" w15:restartNumberingAfterBreak="0">
    <w:nsid w:val="38280DC9"/>
    <w:multiLevelType w:val="hybridMultilevel"/>
    <w:tmpl w:val="26864710"/>
    <w:lvl w:ilvl="0" w:tplc="AF6EBCD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3A934E02"/>
    <w:multiLevelType w:val="hybridMultilevel"/>
    <w:tmpl w:val="3B20849E"/>
    <w:lvl w:ilvl="0" w:tplc="79E6D258">
      <w:numFmt w:val="bullet"/>
      <w:lvlText w:val="•"/>
      <w:lvlJc w:val="left"/>
      <w:pPr>
        <w:ind w:left="644" w:hanging="360"/>
      </w:pPr>
      <w:rPr>
        <w:rFonts w:ascii="Lato" w:eastAsiaTheme="minorHAnsi" w:hAnsi="Lato" w:cstheme="minorBid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3E80003A"/>
    <w:multiLevelType w:val="hybridMultilevel"/>
    <w:tmpl w:val="9AC4D8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9478F4"/>
    <w:multiLevelType w:val="hybridMultilevel"/>
    <w:tmpl w:val="BD421EA2"/>
    <w:lvl w:ilvl="0" w:tplc="96FCB372">
      <w:numFmt w:val="bullet"/>
      <w:lvlText w:val="•"/>
      <w:lvlJc w:val="left"/>
      <w:pPr>
        <w:ind w:left="644" w:hanging="360"/>
      </w:pPr>
      <w:rPr>
        <w:rFonts w:ascii="Lato" w:eastAsiaTheme="minorHAnsi" w:hAnsi="Lato" w:cstheme="minorBid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4" w15:restartNumberingAfterBreak="0">
    <w:nsid w:val="43753232"/>
    <w:multiLevelType w:val="hybridMultilevel"/>
    <w:tmpl w:val="95463D34"/>
    <w:lvl w:ilvl="0" w:tplc="998AA8AE">
      <w:numFmt w:val="bullet"/>
      <w:lvlText w:val="•"/>
      <w:lvlJc w:val="left"/>
      <w:pPr>
        <w:ind w:left="644" w:hanging="360"/>
      </w:pPr>
      <w:rPr>
        <w:rFonts w:ascii="Lato" w:eastAsiaTheme="minorHAnsi" w:hAnsi="Lato" w:cstheme="minorBid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5" w15:restartNumberingAfterBreak="0">
    <w:nsid w:val="47997156"/>
    <w:multiLevelType w:val="hybridMultilevel"/>
    <w:tmpl w:val="CEE0F426"/>
    <w:lvl w:ilvl="0" w:tplc="F7E6B7D4">
      <w:numFmt w:val="bullet"/>
      <w:lvlText w:val="•"/>
      <w:lvlJc w:val="left"/>
      <w:pPr>
        <w:ind w:left="644" w:hanging="360"/>
      </w:pPr>
      <w:rPr>
        <w:rFonts w:ascii="Lato" w:eastAsiaTheme="minorHAnsi" w:hAnsi="Lato" w:cstheme="minorBid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6" w15:restartNumberingAfterBreak="0">
    <w:nsid w:val="493075B1"/>
    <w:multiLevelType w:val="hybridMultilevel"/>
    <w:tmpl w:val="C90689BC"/>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7" w15:restartNumberingAfterBreak="0">
    <w:nsid w:val="4DC72261"/>
    <w:multiLevelType w:val="hybridMultilevel"/>
    <w:tmpl w:val="23B2D4D2"/>
    <w:lvl w:ilvl="0" w:tplc="F6A49360">
      <w:start w:val="1"/>
      <w:numFmt w:val="decimal"/>
      <w:lvlText w:val="%1."/>
      <w:lvlJc w:val="left"/>
      <w:pPr>
        <w:ind w:left="720" w:hanging="360"/>
      </w:pPr>
      <w:rPr>
        <w:rFonts w:ascii="Lato" w:eastAsia="Times New Roman" w:hAnsi="Lato"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DD4B7A"/>
    <w:multiLevelType w:val="hybridMultilevel"/>
    <w:tmpl w:val="97A89CCE"/>
    <w:lvl w:ilvl="0" w:tplc="426C9C1A">
      <w:start w:val="1"/>
      <w:numFmt w:val="bullet"/>
      <w:lvlText w:val=""/>
      <w:lvlJc w:val="left"/>
      <w:pPr>
        <w:ind w:left="1004" w:hanging="360"/>
      </w:pPr>
      <w:rPr>
        <w:rFonts w:ascii="Symbol" w:hAnsi="Symbol" w:hint="default"/>
        <w:b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5BC302B1"/>
    <w:multiLevelType w:val="hybridMultilevel"/>
    <w:tmpl w:val="EA96F926"/>
    <w:lvl w:ilvl="0" w:tplc="BC2205FC">
      <w:numFmt w:val="bullet"/>
      <w:lvlText w:val="•"/>
      <w:lvlJc w:val="left"/>
      <w:pPr>
        <w:ind w:left="644" w:hanging="360"/>
      </w:pPr>
      <w:rPr>
        <w:rFonts w:ascii="Lato" w:eastAsiaTheme="minorHAnsi" w:hAnsi="Lato" w:cstheme="minorBid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 w15:restartNumberingAfterBreak="0">
    <w:nsid w:val="69C8709F"/>
    <w:multiLevelType w:val="hybridMultilevel"/>
    <w:tmpl w:val="9500CA32"/>
    <w:lvl w:ilvl="0" w:tplc="426C9C1A">
      <w:start w:val="1"/>
      <w:numFmt w:val="bullet"/>
      <w:lvlText w:val=""/>
      <w:lvlJc w:val="left"/>
      <w:pPr>
        <w:ind w:left="1004" w:hanging="360"/>
      </w:pPr>
      <w:rPr>
        <w:rFonts w:ascii="Symbol" w:hAnsi="Symbol" w:hint="default"/>
        <w:b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6CD85C0A"/>
    <w:multiLevelType w:val="hybridMultilevel"/>
    <w:tmpl w:val="2F705C52"/>
    <w:lvl w:ilvl="0" w:tplc="426C9C1A">
      <w:start w:val="1"/>
      <w:numFmt w:val="bullet"/>
      <w:lvlText w:val=""/>
      <w:lvlJc w:val="left"/>
      <w:pPr>
        <w:ind w:left="1004" w:hanging="360"/>
      </w:pPr>
      <w:rPr>
        <w:rFonts w:ascii="Symbol" w:hAnsi="Symbol" w:hint="default"/>
        <w:b w:val="0"/>
      </w:rPr>
    </w:lvl>
    <w:lvl w:ilvl="1" w:tplc="4E30EFE0">
      <w:numFmt w:val="bullet"/>
      <w:lvlText w:val="•"/>
      <w:lvlJc w:val="left"/>
      <w:pPr>
        <w:ind w:left="1724" w:hanging="360"/>
      </w:pPr>
      <w:rPr>
        <w:rFonts w:ascii="Lato" w:eastAsia="Calibri" w:hAnsi="Lato" w:cs="Times New Roman"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6F654EFB"/>
    <w:multiLevelType w:val="hybridMultilevel"/>
    <w:tmpl w:val="0DA822E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72F577EC"/>
    <w:multiLevelType w:val="hybridMultilevel"/>
    <w:tmpl w:val="B7DC1878"/>
    <w:lvl w:ilvl="0" w:tplc="426C9C1A">
      <w:start w:val="1"/>
      <w:numFmt w:val="bullet"/>
      <w:lvlText w:val=""/>
      <w:lvlJc w:val="left"/>
      <w:pPr>
        <w:ind w:left="1004" w:hanging="360"/>
      </w:pPr>
      <w:rPr>
        <w:rFonts w:ascii="Symbol" w:hAnsi="Symbol" w:hint="default"/>
        <w:b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733C1A63"/>
    <w:multiLevelType w:val="hybridMultilevel"/>
    <w:tmpl w:val="16669CE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75226693"/>
    <w:multiLevelType w:val="hybridMultilevel"/>
    <w:tmpl w:val="EFD8DFE2"/>
    <w:lvl w:ilvl="0" w:tplc="A4B4180A">
      <w:start w:val="1"/>
      <w:numFmt w:val="upperLetter"/>
      <w:pStyle w:val="Styl2"/>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1A709C"/>
    <w:multiLevelType w:val="hybridMultilevel"/>
    <w:tmpl w:val="C4629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BF83F0E"/>
    <w:multiLevelType w:val="hybridMultilevel"/>
    <w:tmpl w:val="7F44C39E"/>
    <w:lvl w:ilvl="0" w:tplc="0415001B">
      <w:start w:val="1"/>
      <w:numFmt w:val="lowerRoman"/>
      <w:lvlText w:val="%1."/>
      <w:lvlJc w:val="right"/>
      <w:pPr>
        <w:ind w:left="1004" w:hanging="360"/>
      </w:pPr>
    </w:lvl>
    <w:lvl w:ilvl="1" w:tplc="0415001B">
      <w:start w:val="1"/>
      <w:numFmt w:val="lowerRoman"/>
      <w:lvlText w:val="%2."/>
      <w:lvlJc w:val="righ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25"/>
  </w:num>
  <w:num w:numId="14">
    <w:abstractNumId w:val="12"/>
  </w:num>
  <w:num w:numId="15">
    <w:abstractNumId w:val="5"/>
  </w:num>
  <w:num w:numId="16">
    <w:abstractNumId w:val="16"/>
  </w:num>
  <w:num w:numId="17">
    <w:abstractNumId w:val="22"/>
  </w:num>
  <w:num w:numId="18">
    <w:abstractNumId w:val="2"/>
  </w:num>
  <w:num w:numId="19">
    <w:abstractNumId w:val="7"/>
  </w:num>
  <w:num w:numId="20">
    <w:abstractNumId w:val="20"/>
  </w:num>
  <w:num w:numId="21">
    <w:abstractNumId w:val="14"/>
  </w:num>
  <w:num w:numId="22">
    <w:abstractNumId w:val="23"/>
  </w:num>
  <w:num w:numId="23">
    <w:abstractNumId w:val="19"/>
  </w:num>
  <w:num w:numId="24">
    <w:abstractNumId w:val="21"/>
  </w:num>
  <w:num w:numId="25">
    <w:abstractNumId w:val="13"/>
  </w:num>
  <w:num w:numId="26">
    <w:abstractNumId w:val="18"/>
  </w:num>
  <w:num w:numId="27">
    <w:abstractNumId w:val="15"/>
  </w:num>
  <w:num w:numId="28">
    <w:abstractNumId w:val="3"/>
  </w:num>
  <w:num w:numId="29">
    <w:abstractNumId w:val="27"/>
  </w:num>
  <w:num w:numId="30">
    <w:abstractNumId w:val="10"/>
  </w:num>
  <w:num w:numId="3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0F"/>
    <w:rsid w:val="00002711"/>
    <w:rsid w:val="00014583"/>
    <w:rsid w:val="00026D26"/>
    <w:rsid w:val="0003247F"/>
    <w:rsid w:val="00032731"/>
    <w:rsid w:val="00035719"/>
    <w:rsid w:val="0004612D"/>
    <w:rsid w:val="00052514"/>
    <w:rsid w:val="00053990"/>
    <w:rsid w:val="00057DE2"/>
    <w:rsid w:val="000663CE"/>
    <w:rsid w:val="00066A40"/>
    <w:rsid w:val="00071D61"/>
    <w:rsid w:val="00072F8D"/>
    <w:rsid w:val="00073F60"/>
    <w:rsid w:val="000813A2"/>
    <w:rsid w:val="00083B12"/>
    <w:rsid w:val="000916BC"/>
    <w:rsid w:val="000A19EC"/>
    <w:rsid w:val="000B29DC"/>
    <w:rsid w:val="000B2CF6"/>
    <w:rsid w:val="000C0C62"/>
    <w:rsid w:val="000C2D28"/>
    <w:rsid w:val="000C2F7F"/>
    <w:rsid w:val="000D14AD"/>
    <w:rsid w:val="000E2779"/>
    <w:rsid w:val="000E3CBE"/>
    <w:rsid w:val="000F0C74"/>
    <w:rsid w:val="000F3F20"/>
    <w:rsid w:val="000F6CAD"/>
    <w:rsid w:val="0010201A"/>
    <w:rsid w:val="00105F7D"/>
    <w:rsid w:val="0012597D"/>
    <w:rsid w:val="00126E6B"/>
    <w:rsid w:val="001368A3"/>
    <w:rsid w:val="00154633"/>
    <w:rsid w:val="00155D37"/>
    <w:rsid w:val="00156C7A"/>
    <w:rsid w:val="001704D8"/>
    <w:rsid w:val="00174E4B"/>
    <w:rsid w:val="001767DC"/>
    <w:rsid w:val="00183EFD"/>
    <w:rsid w:val="001955AD"/>
    <w:rsid w:val="00195C97"/>
    <w:rsid w:val="001A1442"/>
    <w:rsid w:val="001A162F"/>
    <w:rsid w:val="001A4F00"/>
    <w:rsid w:val="001B36F8"/>
    <w:rsid w:val="001C0E34"/>
    <w:rsid w:val="001C3D95"/>
    <w:rsid w:val="001C58BC"/>
    <w:rsid w:val="001C6893"/>
    <w:rsid w:val="001D1957"/>
    <w:rsid w:val="001F4FBC"/>
    <w:rsid w:val="001F55E0"/>
    <w:rsid w:val="0020601D"/>
    <w:rsid w:val="00240A89"/>
    <w:rsid w:val="00240F3E"/>
    <w:rsid w:val="00241EC6"/>
    <w:rsid w:val="00246097"/>
    <w:rsid w:val="002555B1"/>
    <w:rsid w:val="00255923"/>
    <w:rsid w:val="00261B91"/>
    <w:rsid w:val="00264817"/>
    <w:rsid w:val="00265336"/>
    <w:rsid w:val="00267EBE"/>
    <w:rsid w:val="002838F0"/>
    <w:rsid w:val="00283C5B"/>
    <w:rsid w:val="00287787"/>
    <w:rsid w:val="002913A9"/>
    <w:rsid w:val="00292C01"/>
    <w:rsid w:val="002A35BD"/>
    <w:rsid w:val="002A41F4"/>
    <w:rsid w:val="002A4536"/>
    <w:rsid w:val="002A52E2"/>
    <w:rsid w:val="002B2D86"/>
    <w:rsid w:val="002C462E"/>
    <w:rsid w:val="002C7BDD"/>
    <w:rsid w:val="002D2C08"/>
    <w:rsid w:val="002D7608"/>
    <w:rsid w:val="002E51E3"/>
    <w:rsid w:val="002F32F2"/>
    <w:rsid w:val="00300B25"/>
    <w:rsid w:val="00302456"/>
    <w:rsid w:val="00302F32"/>
    <w:rsid w:val="00305C0A"/>
    <w:rsid w:val="00305F91"/>
    <w:rsid w:val="00310C20"/>
    <w:rsid w:val="00316379"/>
    <w:rsid w:val="003246E8"/>
    <w:rsid w:val="00343BDC"/>
    <w:rsid w:val="003457AB"/>
    <w:rsid w:val="0036081C"/>
    <w:rsid w:val="0036177F"/>
    <w:rsid w:val="00362C9F"/>
    <w:rsid w:val="0036538E"/>
    <w:rsid w:val="00366371"/>
    <w:rsid w:val="00370CE5"/>
    <w:rsid w:val="003812FF"/>
    <w:rsid w:val="00387338"/>
    <w:rsid w:val="00393473"/>
    <w:rsid w:val="003A062B"/>
    <w:rsid w:val="003A2592"/>
    <w:rsid w:val="003A54D1"/>
    <w:rsid w:val="003B4C63"/>
    <w:rsid w:val="003B780B"/>
    <w:rsid w:val="003C1BC0"/>
    <w:rsid w:val="003C6FE4"/>
    <w:rsid w:val="003E0743"/>
    <w:rsid w:val="003E468D"/>
    <w:rsid w:val="00406408"/>
    <w:rsid w:val="00406FEC"/>
    <w:rsid w:val="00407587"/>
    <w:rsid w:val="00411210"/>
    <w:rsid w:val="00425E16"/>
    <w:rsid w:val="0042636D"/>
    <w:rsid w:val="0042689B"/>
    <w:rsid w:val="004328F4"/>
    <w:rsid w:val="00440C33"/>
    <w:rsid w:val="0044588B"/>
    <w:rsid w:val="00454305"/>
    <w:rsid w:val="00454831"/>
    <w:rsid w:val="00460F34"/>
    <w:rsid w:val="004665AD"/>
    <w:rsid w:val="00474AEC"/>
    <w:rsid w:val="004774FF"/>
    <w:rsid w:val="00482E45"/>
    <w:rsid w:val="004A7ABA"/>
    <w:rsid w:val="004C1CAA"/>
    <w:rsid w:val="004D4323"/>
    <w:rsid w:val="004E01F7"/>
    <w:rsid w:val="004E1A96"/>
    <w:rsid w:val="004F3150"/>
    <w:rsid w:val="004F3D8F"/>
    <w:rsid w:val="005125F2"/>
    <w:rsid w:val="00512800"/>
    <w:rsid w:val="00526322"/>
    <w:rsid w:val="0053402A"/>
    <w:rsid w:val="0053497D"/>
    <w:rsid w:val="00540A97"/>
    <w:rsid w:val="005456DF"/>
    <w:rsid w:val="00553A35"/>
    <w:rsid w:val="00556634"/>
    <w:rsid w:val="00560F74"/>
    <w:rsid w:val="00570E01"/>
    <w:rsid w:val="005711AC"/>
    <w:rsid w:val="00573F3F"/>
    <w:rsid w:val="0058259C"/>
    <w:rsid w:val="00584AD3"/>
    <w:rsid w:val="005928C2"/>
    <w:rsid w:val="005934B2"/>
    <w:rsid w:val="005A592C"/>
    <w:rsid w:val="005A6095"/>
    <w:rsid w:val="005A626E"/>
    <w:rsid w:val="005B4BD6"/>
    <w:rsid w:val="005D2346"/>
    <w:rsid w:val="005E6D15"/>
    <w:rsid w:val="005F0012"/>
    <w:rsid w:val="005F24BF"/>
    <w:rsid w:val="005F77D3"/>
    <w:rsid w:val="00601904"/>
    <w:rsid w:val="0060243C"/>
    <w:rsid w:val="00604EA2"/>
    <w:rsid w:val="00604F37"/>
    <w:rsid w:val="006118B7"/>
    <w:rsid w:val="00612915"/>
    <w:rsid w:val="00614497"/>
    <w:rsid w:val="00616D52"/>
    <w:rsid w:val="00641385"/>
    <w:rsid w:val="00644D60"/>
    <w:rsid w:val="00655A45"/>
    <w:rsid w:val="0066029F"/>
    <w:rsid w:val="006613D9"/>
    <w:rsid w:val="0066175D"/>
    <w:rsid w:val="006738CB"/>
    <w:rsid w:val="006772F5"/>
    <w:rsid w:val="00687E6F"/>
    <w:rsid w:val="00690446"/>
    <w:rsid w:val="00691765"/>
    <w:rsid w:val="006950FF"/>
    <w:rsid w:val="006A3818"/>
    <w:rsid w:val="006A413D"/>
    <w:rsid w:val="006B7E3F"/>
    <w:rsid w:val="006C25CD"/>
    <w:rsid w:val="006C5EC6"/>
    <w:rsid w:val="006D1DD4"/>
    <w:rsid w:val="006D4B58"/>
    <w:rsid w:val="006D5D68"/>
    <w:rsid w:val="006E186D"/>
    <w:rsid w:val="006E3A48"/>
    <w:rsid w:val="006F15C1"/>
    <w:rsid w:val="006F421A"/>
    <w:rsid w:val="006F4FA0"/>
    <w:rsid w:val="00702681"/>
    <w:rsid w:val="00711E7D"/>
    <w:rsid w:val="007153E9"/>
    <w:rsid w:val="00722569"/>
    <w:rsid w:val="00723A4C"/>
    <w:rsid w:val="0072706A"/>
    <w:rsid w:val="007378F0"/>
    <w:rsid w:val="007443BE"/>
    <w:rsid w:val="00753284"/>
    <w:rsid w:val="007559DC"/>
    <w:rsid w:val="007675CA"/>
    <w:rsid w:val="007728E3"/>
    <w:rsid w:val="007744F3"/>
    <w:rsid w:val="00775131"/>
    <w:rsid w:val="00785724"/>
    <w:rsid w:val="00787CC1"/>
    <w:rsid w:val="007900D4"/>
    <w:rsid w:val="007912BB"/>
    <w:rsid w:val="00794037"/>
    <w:rsid w:val="007940F6"/>
    <w:rsid w:val="0079599C"/>
    <w:rsid w:val="007978CF"/>
    <w:rsid w:val="007B2791"/>
    <w:rsid w:val="007B7DE7"/>
    <w:rsid w:val="007C0DA2"/>
    <w:rsid w:val="007D04BE"/>
    <w:rsid w:val="007D21C5"/>
    <w:rsid w:val="007D357C"/>
    <w:rsid w:val="007D381C"/>
    <w:rsid w:val="007D41A8"/>
    <w:rsid w:val="007E0DF9"/>
    <w:rsid w:val="007E14C6"/>
    <w:rsid w:val="00810707"/>
    <w:rsid w:val="00810A79"/>
    <w:rsid w:val="00820B89"/>
    <w:rsid w:val="00826567"/>
    <w:rsid w:val="00833CAB"/>
    <w:rsid w:val="008405F6"/>
    <w:rsid w:val="00843F13"/>
    <w:rsid w:val="00853E6A"/>
    <w:rsid w:val="00855E98"/>
    <w:rsid w:val="00860A8D"/>
    <w:rsid w:val="008630F3"/>
    <w:rsid w:val="00866197"/>
    <w:rsid w:val="00873D39"/>
    <w:rsid w:val="0087650F"/>
    <w:rsid w:val="008822A5"/>
    <w:rsid w:val="008824A1"/>
    <w:rsid w:val="008879A3"/>
    <w:rsid w:val="00897129"/>
    <w:rsid w:val="008A368D"/>
    <w:rsid w:val="008A7E85"/>
    <w:rsid w:val="008B2E6F"/>
    <w:rsid w:val="008C5F5C"/>
    <w:rsid w:val="008D5486"/>
    <w:rsid w:val="008E0AE9"/>
    <w:rsid w:val="008E5CA2"/>
    <w:rsid w:val="008F08E7"/>
    <w:rsid w:val="008F61A8"/>
    <w:rsid w:val="009015EC"/>
    <w:rsid w:val="0090187D"/>
    <w:rsid w:val="00902A9B"/>
    <w:rsid w:val="009055C7"/>
    <w:rsid w:val="00913159"/>
    <w:rsid w:val="00931038"/>
    <w:rsid w:val="0094124A"/>
    <w:rsid w:val="00943370"/>
    <w:rsid w:val="00946074"/>
    <w:rsid w:val="00947BCD"/>
    <w:rsid w:val="00960580"/>
    <w:rsid w:val="00960D42"/>
    <w:rsid w:val="00965FDF"/>
    <w:rsid w:val="009713DB"/>
    <w:rsid w:val="00971DDD"/>
    <w:rsid w:val="00974195"/>
    <w:rsid w:val="00982EA8"/>
    <w:rsid w:val="00987AA8"/>
    <w:rsid w:val="00990BD0"/>
    <w:rsid w:val="00990C75"/>
    <w:rsid w:val="009B531C"/>
    <w:rsid w:val="009B5A6B"/>
    <w:rsid w:val="009C515A"/>
    <w:rsid w:val="009D0BCD"/>
    <w:rsid w:val="009D1629"/>
    <w:rsid w:val="009D5EC5"/>
    <w:rsid w:val="009E0251"/>
    <w:rsid w:val="00A00CBE"/>
    <w:rsid w:val="00A05162"/>
    <w:rsid w:val="00A05D19"/>
    <w:rsid w:val="00A05F82"/>
    <w:rsid w:val="00A06E36"/>
    <w:rsid w:val="00A06F3D"/>
    <w:rsid w:val="00A13146"/>
    <w:rsid w:val="00A156B4"/>
    <w:rsid w:val="00A25ADB"/>
    <w:rsid w:val="00A26327"/>
    <w:rsid w:val="00A310E6"/>
    <w:rsid w:val="00A319B9"/>
    <w:rsid w:val="00A34311"/>
    <w:rsid w:val="00A354EB"/>
    <w:rsid w:val="00A36DA6"/>
    <w:rsid w:val="00A47846"/>
    <w:rsid w:val="00A6146A"/>
    <w:rsid w:val="00A64251"/>
    <w:rsid w:val="00A66F4C"/>
    <w:rsid w:val="00A71209"/>
    <w:rsid w:val="00A72BAE"/>
    <w:rsid w:val="00A72DBA"/>
    <w:rsid w:val="00A72FE2"/>
    <w:rsid w:val="00A74022"/>
    <w:rsid w:val="00A760D5"/>
    <w:rsid w:val="00A76B29"/>
    <w:rsid w:val="00A77321"/>
    <w:rsid w:val="00A849D8"/>
    <w:rsid w:val="00A92962"/>
    <w:rsid w:val="00AA101F"/>
    <w:rsid w:val="00AA7323"/>
    <w:rsid w:val="00AA76A8"/>
    <w:rsid w:val="00AA7D45"/>
    <w:rsid w:val="00AD2162"/>
    <w:rsid w:val="00AD5AC7"/>
    <w:rsid w:val="00AE29AB"/>
    <w:rsid w:val="00AE7EDD"/>
    <w:rsid w:val="00AF1AE0"/>
    <w:rsid w:val="00AF32CC"/>
    <w:rsid w:val="00AF73F0"/>
    <w:rsid w:val="00B145CF"/>
    <w:rsid w:val="00B22BF9"/>
    <w:rsid w:val="00B2394F"/>
    <w:rsid w:val="00B378A6"/>
    <w:rsid w:val="00B4130F"/>
    <w:rsid w:val="00B4154D"/>
    <w:rsid w:val="00B42051"/>
    <w:rsid w:val="00B46ADF"/>
    <w:rsid w:val="00B614DE"/>
    <w:rsid w:val="00B61891"/>
    <w:rsid w:val="00B64C60"/>
    <w:rsid w:val="00B67117"/>
    <w:rsid w:val="00B67660"/>
    <w:rsid w:val="00B70709"/>
    <w:rsid w:val="00B72EB7"/>
    <w:rsid w:val="00B85BE7"/>
    <w:rsid w:val="00B926F0"/>
    <w:rsid w:val="00B972DF"/>
    <w:rsid w:val="00BA229D"/>
    <w:rsid w:val="00BA2F26"/>
    <w:rsid w:val="00BA7AFC"/>
    <w:rsid w:val="00BB2EE6"/>
    <w:rsid w:val="00BB557F"/>
    <w:rsid w:val="00BB6DB6"/>
    <w:rsid w:val="00BB7B8D"/>
    <w:rsid w:val="00BB7DD4"/>
    <w:rsid w:val="00BC45E9"/>
    <w:rsid w:val="00BC6F2D"/>
    <w:rsid w:val="00BD39B9"/>
    <w:rsid w:val="00BD4B16"/>
    <w:rsid w:val="00BE17D2"/>
    <w:rsid w:val="00BF4790"/>
    <w:rsid w:val="00BF7249"/>
    <w:rsid w:val="00C076D3"/>
    <w:rsid w:val="00C07D4A"/>
    <w:rsid w:val="00C12AB1"/>
    <w:rsid w:val="00C3368D"/>
    <w:rsid w:val="00C35042"/>
    <w:rsid w:val="00C42124"/>
    <w:rsid w:val="00C42E2F"/>
    <w:rsid w:val="00C444E1"/>
    <w:rsid w:val="00C47CF7"/>
    <w:rsid w:val="00C54039"/>
    <w:rsid w:val="00C54A27"/>
    <w:rsid w:val="00C57290"/>
    <w:rsid w:val="00C70AA1"/>
    <w:rsid w:val="00C7223B"/>
    <w:rsid w:val="00C8444F"/>
    <w:rsid w:val="00C86B2B"/>
    <w:rsid w:val="00C93235"/>
    <w:rsid w:val="00C978BF"/>
    <w:rsid w:val="00C97DE1"/>
    <w:rsid w:val="00CA5A11"/>
    <w:rsid w:val="00CB1608"/>
    <w:rsid w:val="00CB5EBE"/>
    <w:rsid w:val="00CD2F77"/>
    <w:rsid w:val="00CE0221"/>
    <w:rsid w:val="00CE182A"/>
    <w:rsid w:val="00CE6D90"/>
    <w:rsid w:val="00D02AC1"/>
    <w:rsid w:val="00D0340B"/>
    <w:rsid w:val="00D03F75"/>
    <w:rsid w:val="00D042DE"/>
    <w:rsid w:val="00D0557D"/>
    <w:rsid w:val="00D22CB9"/>
    <w:rsid w:val="00D34AFA"/>
    <w:rsid w:val="00D368FC"/>
    <w:rsid w:val="00D36E8B"/>
    <w:rsid w:val="00D42ADB"/>
    <w:rsid w:val="00D4691C"/>
    <w:rsid w:val="00D501DB"/>
    <w:rsid w:val="00D6225C"/>
    <w:rsid w:val="00D631AB"/>
    <w:rsid w:val="00D7335B"/>
    <w:rsid w:val="00D819B8"/>
    <w:rsid w:val="00D8234B"/>
    <w:rsid w:val="00D8262B"/>
    <w:rsid w:val="00D82F54"/>
    <w:rsid w:val="00D920F1"/>
    <w:rsid w:val="00D93D34"/>
    <w:rsid w:val="00D96FB4"/>
    <w:rsid w:val="00DA08D5"/>
    <w:rsid w:val="00DA1D1E"/>
    <w:rsid w:val="00DB329D"/>
    <w:rsid w:val="00DB359F"/>
    <w:rsid w:val="00DC0293"/>
    <w:rsid w:val="00DC0BBE"/>
    <w:rsid w:val="00DC457A"/>
    <w:rsid w:val="00E1202C"/>
    <w:rsid w:val="00E16FE7"/>
    <w:rsid w:val="00E20029"/>
    <w:rsid w:val="00E23956"/>
    <w:rsid w:val="00E32707"/>
    <w:rsid w:val="00E42BAC"/>
    <w:rsid w:val="00E540A8"/>
    <w:rsid w:val="00E56B9D"/>
    <w:rsid w:val="00E67A4D"/>
    <w:rsid w:val="00E71B9F"/>
    <w:rsid w:val="00E72A43"/>
    <w:rsid w:val="00E74597"/>
    <w:rsid w:val="00E9597B"/>
    <w:rsid w:val="00E9651F"/>
    <w:rsid w:val="00EA2CC9"/>
    <w:rsid w:val="00EA7FCB"/>
    <w:rsid w:val="00EC10C6"/>
    <w:rsid w:val="00EC2437"/>
    <w:rsid w:val="00EC40E7"/>
    <w:rsid w:val="00ED1172"/>
    <w:rsid w:val="00ED35FD"/>
    <w:rsid w:val="00EE416E"/>
    <w:rsid w:val="00EF2B88"/>
    <w:rsid w:val="00EF3F4E"/>
    <w:rsid w:val="00EF6C09"/>
    <w:rsid w:val="00F1536A"/>
    <w:rsid w:val="00F1784E"/>
    <w:rsid w:val="00F2539F"/>
    <w:rsid w:val="00F30369"/>
    <w:rsid w:val="00F32448"/>
    <w:rsid w:val="00F34E23"/>
    <w:rsid w:val="00F41B05"/>
    <w:rsid w:val="00F4340F"/>
    <w:rsid w:val="00F5361A"/>
    <w:rsid w:val="00F536A0"/>
    <w:rsid w:val="00F53B72"/>
    <w:rsid w:val="00F569C8"/>
    <w:rsid w:val="00F819B9"/>
    <w:rsid w:val="00F831DC"/>
    <w:rsid w:val="00F91AB9"/>
    <w:rsid w:val="00F93DC0"/>
    <w:rsid w:val="00F9723E"/>
    <w:rsid w:val="00FA11CB"/>
    <w:rsid w:val="00FC5CC1"/>
    <w:rsid w:val="00FD366E"/>
    <w:rsid w:val="00FE5DEE"/>
    <w:rsid w:val="00FE770F"/>
    <w:rsid w:val="00FF16C7"/>
    <w:rsid w:val="00FF2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FF4B"/>
  <w15:docId w15:val="{215CB7AE-59FF-4A17-8CD1-5D478062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sz w:val="22"/>
        <w:szCs w:val="22"/>
        <w:lang w:val="pl-PL" w:eastAsia="en-US" w:bidi="ar-SA"/>
      </w:rPr>
    </w:rPrDefault>
    <w:pPrDefault>
      <w:pPr>
        <w:spacing w:after="120" w:line="276" w:lineRule="auto"/>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4A27"/>
  </w:style>
  <w:style w:type="paragraph" w:styleId="Nagwek1">
    <w:name w:val="heading 1"/>
    <w:basedOn w:val="Normalny"/>
    <w:next w:val="Normalny"/>
    <w:link w:val="Nagwek1Znak"/>
    <w:autoRedefine/>
    <w:uiPriority w:val="9"/>
    <w:qFormat/>
    <w:rsid w:val="00C54A27"/>
    <w:pPr>
      <w:keepNext/>
      <w:keepLines/>
      <w:numPr>
        <w:numId w:val="1"/>
      </w:numPr>
      <w:spacing w:before="240" w:after="0"/>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B145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569C8"/>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rsid w:val="00F569C8"/>
    <w:rPr>
      <w:rFonts w:ascii="Times New Roman" w:eastAsia="Times New Roman" w:hAnsi="Times New Roman" w:cs="Times New Roman"/>
      <w:b/>
      <w:bCs/>
      <w:sz w:val="24"/>
      <w:szCs w:val="24"/>
      <w:lang w:eastAsia="pl-PL"/>
    </w:rPr>
  </w:style>
  <w:style w:type="character" w:styleId="Hipercze">
    <w:name w:val="Hyperlink"/>
    <w:basedOn w:val="Domylnaczcionkaakapitu"/>
    <w:unhideWhenUsed/>
    <w:rsid w:val="00C35042"/>
    <w:rPr>
      <w:color w:val="0000FF"/>
      <w:u w:val="single"/>
    </w:rPr>
  </w:style>
  <w:style w:type="paragraph" w:styleId="Akapitzlist">
    <w:name w:val="List Paragraph"/>
    <w:basedOn w:val="Normalny"/>
    <w:uiPriority w:val="34"/>
    <w:qFormat/>
    <w:rsid w:val="00C07D4A"/>
    <w:pPr>
      <w:ind w:left="720"/>
      <w:contextualSpacing/>
    </w:pPr>
  </w:style>
  <w:style w:type="paragraph" w:styleId="Tekstdymka">
    <w:name w:val="Balloon Text"/>
    <w:basedOn w:val="Normalny"/>
    <w:link w:val="TekstdymkaZnak"/>
    <w:uiPriority w:val="99"/>
    <w:semiHidden/>
    <w:unhideWhenUsed/>
    <w:rsid w:val="000357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5719"/>
    <w:rPr>
      <w:rFonts w:ascii="Segoe UI" w:hAnsi="Segoe UI" w:cs="Segoe UI"/>
      <w:sz w:val="18"/>
      <w:szCs w:val="18"/>
    </w:rPr>
  </w:style>
  <w:style w:type="character" w:styleId="Odwoaniedokomentarza">
    <w:name w:val="annotation reference"/>
    <w:basedOn w:val="Domylnaczcionkaakapitu"/>
    <w:uiPriority w:val="99"/>
    <w:semiHidden/>
    <w:unhideWhenUsed/>
    <w:rsid w:val="00D6225C"/>
    <w:rPr>
      <w:sz w:val="16"/>
      <w:szCs w:val="16"/>
    </w:rPr>
  </w:style>
  <w:style w:type="paragraph" w:styleId="Tekstkomentarza">
    <w:name w:val="annotation text"/>
    <w:basedOn w:val="Normalny"/>
    <w:link w:val="TekstkomentarzaZnak"/>
    <w:uiPriority w:val="99"/>
    <w:unhideWhenUsed/>
    <w:rsid w:val="00D6225C"/>
    <w:pPr>
      <w:spacing w:line="240" w:lineRule="auto"/>
    </w:pPr>
    <w:rPr>
      <w:sz w:val="20"/>
      <w:szCs w:val="20"/>
    </w:rPr>
  </w:style>
  <w:style w:type="character" w:customStyle="1" w:styleId="TekstkomentarzaZnak">
    <w:name w:val="Tekst komentarza Znak"/>
    <w:basedOn w:val="Domylnaczcionkaakapitu"/>
    <w:link w:val="Tekstkomentarza"/>
    <w:uiPriority w:val="99"/>
    <w:rsid w:val="00D6225C"/>
    <w:rPr>
      <w:sz w:val="20"/>
      <w:szCs w:val="20"/>
    </w:rPr>
  </w:style>
  <w:style w:type="paragraph" w:styleId="Tematkomentarza">
    <w:name w:val="annotation subject"/>
    <w:basedOn w:val="Tekstkomentarza"/>
    <w:next w:val="Tekstkomentarza"/>
    <w:link w:val="TematkomentarzaZnak"/>
    <w:uiPriority w:val="99"/>
    <w:semiHidden/>
    <w:unhideWhenUsed/>
    <w:rsid w:val="00D6225C"/>
    <w:rPr>
      <w:b/>
      <w:bCs/>
    </w:rPr>
  </w:style>
  <w:style w:type="character" w:customStyle="1" w:styleId="TematkomentarzaZnak">
    <w:name w:val="Temat komentarza Znak"/>
    <w:basedOn w:val="TekstkomentarzaZnak"/>
    <w:link w:val="Tematkomentarza"/>
    <w:uiPriority w:val="99"/>
    <w:semiHidden/>
    <w:rsid w:val="00D6225C"/>
    <w:rPr>
      <w:b/>
      <w:bCs/>
      <w:sz w:val="20"/>
      <w:szCs w:val="20"/>
    </w:rPr>
  </w:style>
  <w:style w:type="character" w:styleId="UyteHipercze">
    <w:name w:val="FollowedHyperlink"/>
    <w:basedOn w:val="Domylnaczcionkaakapitu"/>
    <w:uiPriority w:val="99"/>
    <w:semiHidden/>
    <w:unhideWhenUsed/>
    <w:rsid w:val="003E468D"/>
    <w:rPr>
      <w:color w:val="800080" w:themeColor="followedHyperlink"/>
      <w:u w:val="single"/>
    </w:rPr>
  </w:style>
  <w:style w:type="paragraph" w:styleId="Poprawka">
    <w:name w:val="Revision"/>
    <w:hidden/>
    <w:uiPriority w:val="99"/>
    <w:semiHidden/>
    <w:rsid w:val="00057DE2"/>
    <w:pPr>
      <w:spacing w:after="0" w:line="240" w:lineRule="auto"/>
    </w:pPr>
  </w:style>
  <w:style w:type="paragraph" w:styleId="Nagwek">
    <w:name w:val="header"/>
    <w:basedOn w:val="Normalny"/>
    <w:link w:val="NagwekZnak"/>
    <w:uiPriority w:val="99"/>
    <w:unhideWhenUsed/>
    <w:rsid w:val="00D826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262B"/>
  </w:style>
  <w:style w:type="paragraph" w:styleId="Stopka">
    <w:name w:val="footer"/>
    <w:basedOn w:val="Normalny"/>
    <w:link w:val="StopkaZnak"/>
    <w:uiPriority w:val="99"/>
    <w:unhideWhenUsed/>
    <w:rsid w:val="00D826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262B"/>
  </w:style>
  <w:style w:type="paragraph" w:customStyle="1" w:styleId="Default">
    <w:name w:val="Default"/>
    <w:rsid w:val="00843F13"/>
    <w:pPr>
      <w:autoSpaceDE w:val="0"/>
      <w:autoSpaceDN w:val="0"/>
      <w:adjustRightInd w:val="0"/>
      <w:spacing w:after="0" w:line="240" w:lineRule="auto"/>
    </w:pPr>
    <w:rPr>
      <w:rFonts w:ascii="Symbol" w:hAnsi="Symbol" w:cs="Symbol"/>
      <w:color w:val="000000"/>
      <w:sz w:val="24"/>
      <w:szCs w:val="24"/>
    </w:rPr>
  </w:style>
  <w:style w:type="paragraph" w:styleId="Tekstprzypisukocowego">
    <w:name w:val="endnote text"/>
    <w:basedOn w:val="Normalny"/>
    <w:link w:val="TekstprzypisukocowegoZnak"/>
    <w:uiPriority w:val="99"/>
    <w:semiHidden/>
    <w:unhideWhenUsed/>
    <w:rsid w:val="006F421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F421A"/>
    <w:rPr>
      <w:sz w:val="20"/>
      <w:szCs w:val="20"/>
    </w:rPr>
  </w:style>
  <w:style w:type="character" w:styleId="Odwoanieprzypisukocowego">
    <w:name w:val="endnote reference"/>
    <w:basedOn w:val="Domylnaczcionkaakapitu"/>
    <w:uiPriority w:val="99"/>
    <w:semiHidden/>
    <w:unhideWhenUsed/>
    <w:rsid w:val="006F421A"/>
    <w:rPr>
      <w:vertAlign w:val="superscript"/>
    </w:rPr>
  </w:style>
  <w:style w:type="paragraph" w:styleId="Tekstprzypisudolnego">
    <w:name w:val="footnote text"/>
    <w:basedOn w:val="Normalny"/>
    <w:link w:val="TekstprzypisudolnegoZnak"/>
    <w:uiPriority w:val="99"/>
    <w:semiHidden/>
    <w:unhideWhenUsed/>
    <w:rsid w:val="00B614D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614DE"/>
    <w:rPr>
      <w:sz w:val="20"/>
      <w:szCs w:val="20"/>
    </w:rPr>
  </w:style>
  <w:style w:type="character" w:styleId="Odwoanieprzypisudolnego">
    <w:name w:val="footnote reference"/>
    <w:basedOn w:val="Domylnaczcionkaakapitu"/>
    <w:uiPriority w:val="99"/>
    <w:semiHidden/>
    <w:unhideWhenUsed/>
    <w:rsid w:val="00B614DE"/>
    <w:rPr>
      <w:vertAlign w:val="superscript"/>
    </w:rPr>
  </w:style>
  <w:style w:type="character" w:customStyle="1" w:styleId="Nagwek1Znak">
    <w:name w:val="Nagłówek 1 Znak"/>
    <w:basedOn w:val="Domylnaczcionkaakapitu"/>
    <w:link w:val="Nagwek1"/>
    <w:uiPriority w:val="9"/>
    <w:rsid w:val="00C54A27"/>
    <w:rPr>
      <w:rFonts w:eastAsiaTheme="majorEastAsia" w:cstheme="majorBidi"/>
      <w:b/>
      <w:szCs w:val="32"/>
    </w:rPr>
  </w:style>
  <w:style w:type="character" w:customStyle="1" w:styleId="Nagwek2Znak">
    <w:name w:val="Nagłówek 2 Znak"/>
    <w:basedOn w:val="Domylnaczcionkaakapitu"/>
    <w:link w:val="Nagwek2"/>
    <w:uiPriority w:val="9"/>
    <w:rsid w:val="00B145CF"/>
    <w:rPr>
      <w:rFonts w:asciiTheme="majorHAnsi" w:eastAsiaTheme="majorEastAsia" w:hAnsiTheme="majorHAnsi" w:cstheme="majorBidi"/>
      <w:color w:val="365F91" w:themeColor="accent1" w:themeShade="BF"/>
      <w:sz w:val="26"/>
      <w:szCs w:val="26"/>
    </w:rPr>
  </w:style>
  <w:style w:type="paragraph" w:styleId="NormalnyWeb">
    <w:name w:val="Normal (Web)"/>
    <w:basedOn w:val="Normalny"/>
    <w:uiPriority w:val="99"/>
    <w:semiHidden/>
    <w:unhideWhenUsed/>
    <w:rsid w:val="0079403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yl1">
    <w:name w:val="Styl1"/>
    <w:basedOn w:val="Tytu"/>
    <w:link w:val="Styl1Znak"/>
    <w:autoRedefine/>
    <w:qFormat/>
    <w:rsid w:val="00B22BF9"/>
    <w:rPr>
      <w:rFonts w:ascii="Lato" w:hAnsi="Lato"/>
    </w:rPr>
  </w:style>
  <w:style w:type="character" w:customStyle="1" w:styleId="Styl1Znak">
    <w:name w:val="Styl1 Znak"/>
    <w:basedOn w:val="TytuZnak"/>
    <w:link w:val="Styl1"/>
    <w:rsid w:val="00B22BF9"/>
    <w:rPr>
      <w:rFonts w:ascii="Times New Roman" w:eastAsia="Times New Roman" w:hAnsi="Times New Roman" w:cs="Times New Roman"/>
      <w:b/>
      <w:bCs/>
      <w:sz w:val="24"/>
      <w:szCs w:val="24"/>
      <w:lang w:eastAsia="pl-PL"/>
    </w:rPr>
  </w:style>
  <w:style w:type="paragraph" w:customStyle="1" w:styleId="Styl2">
    <w:name w:val="Styl2"/>
    <w:basedOn w:val="Normalny"/>
    <w:autoRedefine/>
    <w:qFormat/>
    <w:rsid w:val="00C54A27"/>
    <w:pPr>
      <w:numPr>
        <w:numId w:val="13"/>
      </w:numPr>
      <w:contextualSpacing/>
    </w:pPr>
    <w:rPr>
      <w:rFonts w:eastAsia="TimesNewRoman" w:cs="TimesNewRoman"/>
      <w:b/>
      <w:noProof/>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52134">
      <w:bodyDiv w:val="1"/>
      <w:marLeft w:val="0"/>
      <w:marRight w:val="0"/>
      <w:marTop w:val="0"/>
      <w:marBottom w:val="0"/>
      <w:divBdr>
        <w:top w:val="none" w:sz="0" w:space="0" w:color="auto"/>
        <w:left w:val="none" w:sz="0" w:space="0" w:color="auto"/>
        <w:bottom w:val="none" w:sz="0" w:space="0" w:color="auto"/>
        <w:right w:val="none" w:sz="0" w:space="0" w:color="auto"/>
      </w:divBdr>
    </w:div>
    <w:div w:id="1135030632">
      <w:bodyDiv w:val="1"/>
      <w:marLeft w:val="0"/>
      <w:marRight w:val="0"/>
      <w:marTop w:val="0"/>
      <w:marBottom w:val="0"/>
      <w:divBdr>
        <w:top w:val="none" w:sz="0" w:space="0" w:color="auto"/>
        <w:left w:val="none" w:sz="0" w:space="0" w:color="auto"/>
        <w:bottom w:val="none" w:sz="0" w:space="0" w:color="auto"/>
        <w:right w:val="none" w:sz="0" w:space="0" w:color="auto"/>
      </w:divBdr>
    </w:div>
    <w:div w:id="1137913991">
      <w:bodyDiv w:val="1"/>
      <w:marLeft w:val="0"/>
      <w:marRight w:val="0"/>
      <w:marTop w:val="0"/>
      <w:marBottom w:val="0"/>
      <w:divBdr>
        <w:top w:val="none" w:sz="0" w:space="0" w:color="auto"/>
        <w:left w:val="none" w:sz="0" w:space="0" w:color="auto"/>
        <w:bottom w:val="none" w:sz="0" w:space="0" w:color="auto"/>
        <w:right w:val="none" w:sz="0" w:space="0" w:color="auto"/>
      </w:divBdr>
    </w:div>
    <w:div w:id="1734617830">
      <w:bodyDiv w:val="1"/>
      <w:marLeft w:val="0"/>
      <w:marRight w:val="0"/>
      <w:marTop w:val="0"/>
      <w:marBottom w:val="0"/>
      <w:divBdr>
        <w:top w:val="none" w:sz="0" w:space="0" w:color="auto"/>
        <w:left w:val="none" w:sz="0" w:space="0" w:color="auto"/>
        <w:bottom w:val="none" w:sz="0" w:space="0" w:color="auto"/>
        <w:right w:val="none" w:sz="0" w:space="0" w:color="auto"/>
      </w:divBdr>
      <w:divsChild>
        <w:div w:id="83961090">
          <w:marLeft w:val="0"/>
          <w:marRight w:val="0"/>
          <w:marTop w:val="0"/>
          <w:marBottom w:val="0"/>
          <w:divBdr>
            <w:top w:val="none" w:sz="0" w:space="0" w:color="auto"/>
            <w:left w:val="none" w:sz="0" w:space="0" w:color="auto"/>
            <w:bottom w:val="none" w:sz="0" w:space="0" w:color="auto"/>
            <w:right w:val="none" w:sz="0" w:space="0" w:color="auto"/>
          </w:divBdr>
        </w:div>
        <w:div w:id="1140465652">
          <w:marLeft w:val="0"/>
          <w:marRight w:val="0"/>
          <w:marTop w:val="0"/>
          <w:marBottom w:val="0"/>
          <w:divBdr>
            <w:top w:val="none" w:sz="0" w:space="0" w:color="auto"/>
            <w:left w:val="none" w:sz="0" w:space="0" w:color="auto"/>
            <w:bottom w:val="none" w:sz="0" w:space="0" w:color="auto"/>
            <w:right w:val="none" w:sz="0" w:space="0" w:color="auto"/>
          </w:divBdr>
        </w:div>
      </w:divsChild>
    </w:div>
    <w:div w:id="1752504192">
      <w:bodyDiv w:val="1"/>
      <w:marLeft w:val="0"/>
      <w:marRight w:val="0"/>
      <w:marTop w:val="0"/>
      <w:marBottom w:val="0"/>
      <w:divBdr>
        <w:top w:val="none" w:sz="0" w:space="0" w:color="auto"/>
        <w:left w:val="none" w:sz="0" w:space="0" w:color="auto"/>
        <w:bottom w:val="none" w:sz="0" w:space="0" w:color="auto"/>
        <w:right w:val="none" w:sz="0" w:space="0" w:color="auto"/>
      </w:divBdr>
    </w:div>
    <w:div w:id="195247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CA1D9-6333-42A1-B6A6-8003987D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5</Pages>
  <Words>1424</Words>
  <Characters>8544</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Cieślak-Kondraszuk Monika</dc:creator>
  <cp:lastModifiedBy>Fuksiewicz Justyna</cp:lastModifiedBy>
  <cp:revision>64</cp:revision>
  <cp:lastPrinted>2024-11-06T12:29:00Z</cp:lastPrinted>
  <dcterms:created xsi:type="dcterms:W3CDTF">2024-12-11T13:34:00Z</dcterms:created>
  <dcterms:modified xsi:type="dcterms:W3CDTF">2026-05-07T09:13:00Z</dcterms:modified>
</cp:coreProperties>
</file>