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32B" w:rsidRPr="00E410C3" w:rsidRDefault="0043632B" w:rsidP="00BD5008">
      <w:pPr>
        <w:spacing w:after="0"/>
        <w:jc w:val="both"/>
        <w:rPr>
          <w:b/>
          <w:sz w:val="24"/>
          <w:szCs w:val="24"/>
        </w:rPr>
      </w:pPr>
      <w:bookmarkStart w:id="0" w:name="_GoBack"/>
      <w:bookmarkEnd w:id="0"/>
      <w:r w:rsidRPr="00E410C3">
        <w:rPr>
          <w:b/>
          <w:sz w:val="24"/>
          <w:szCs w:val="24"/>
        </w:rPr>
        <w:t xml:space="preserve">Załącznik nr 1 do uchwały nr 128 z dnia 27 maja 2015 r. w sprawie propozycji zmian do projektu ustawy </w:t>
      </w:r>
      <w:r w:rsidRPr="00E410C3">
        <w:rPr>
          <w:rStyle w:val="Pogrubienie"/>
          <w:rFonts w:cs="Tahoma"/>
          <w:sz w:val="24"/>
          <w:szCs w:val="24"/>
          <w:shd w:val="clear" w:color="auto" w:fill="FAFAFA"/>
        </w:rPr>
        <w:t>o nieodpłatnej pomocy prawnej, nieodpłatnej informacji prawnej oraz edukacji prawnej społeczeństwa</w:t>
      </w:r>
      <w:r w:rsidRPr="00E410C3">
        <w:rPr>
          <w:b/>
          <w:sz w:val="24"/>
          <w:szCs w:val="24"/>
        </w:rPr>
        <w:t xml:space="preserve"> (druk sejmowy nr 3338).</w:t>
      </w:r>
    </w:p>
    <w:p w:rsidR="0043632B" w:rsidRPr="00E410C3" w:rsidRDefault="0043632B" w:rsidP="0043632B">
      <w:pPr>
        <w:rPr>
          <w:b/>
          <w:sz w:val="24"/>
          <w:szCs w:val="24"/>
        </w:rPr>
      </w:pPr>
    </w:p>
    <w:p w:rsidR="0043632B" w:rsidRPr="00E410C3" w:rsidRDefault="0043632B" w:rsidP="0043632B">
      <w:pPr>
        <w:jc w:val="center"/>
        <w:rPr>
          <w:b/>
          <w:sz w:val="24"/>
          <w:szCs w:val="24"/>
        </w:rPr>
      </w:pPr>
      <w:r w:rsidRPr="00E410C3">
        <w:rPr>
          <w:b/>
          <w:sz w:val="24"/>
          <w:szCs w:val="24"/>
        </w:rPr>
        <w:t>Poprawki</w:t>
      </w:r>
    </w:p>
    <w:p w:rsidR="0043632B" w:rsidRPr="00E410C3" w:rsidRDefault="0043632B" w:rsidP="0043632B">
      <w:pPr>
        <w:jc w:val="both"/>
        <w:rPr>
          <w:b/>
          <w:sz w:val="24"/>
          <w:szCs w:val="24"/>
        </w:rPr>
      </w:pPr>
      <w:r w:rsidRPr="00E410C3">
        <w:rPr>
          <w:b/>
          <w:sz w:val="24"/>
          <w:szCs w:val="24"/>
        </w:rPr>
        <w:t xml:space="preserve">do rządowego projektu </w:t>
      </w:r>
      <w:r w:rsidRPr="00E410C3">
        <w:rPr>
          <w:b/>
          <w:i/>
          <w:sz w:val="24"/>
          <w:szCs w:val="24"/>
        </w:rPr>
        <w:t>ustawy o nieodpłatnej pomocy prawnej</w:t>
      </w:r>
      <w:r w:rsidR="00E302E2">
        <w:rPr>
          <w:b/>
          <w:sz w:val="24"/>
          <w:szCs w:val="24"/>
        </w:rPr>
        <w:t xml:space="preserve">, </w:t>
      </w:r>
      <w:r w:rsidR="00E302E2" w:rsidRPr="00E410C3">
        <w:rPr>
          <w:rStyle w:val="Pogrubienie"/>
          <w:rFonts w:cs="Tahoma"/>
          <w:sz w:val="24"/>
          <w:szCs w:val="24"/>
          <w:shd w:val="clear" w:color="auto" w:fill="FAFAFA"/>
        </w:rPr>
        <w:t>nieodpłatnej informacji prawnej oraz edukacji prawnej społeczeństwa</w:t>
      </w:r>
      <w:r w:rsidR="00E302E2" w:rsidRPr="00E410C3">
        <w:rPr>
          <w:b/>
          <w:sz w:val="24"/>
          <w:szCs w:val="24"/>
        </w:rPr>
        <w:t xml:space="preserve"> </w:t>
      </w:r>
      <w:r w:rsidR="00E302E2">
        <w:rPr>
          <w:b/>
          <w:sz w:val="24"/>
          <w:szCs w:val="24"/>
        </w:rPr>
        <w:t>(druk sejmowy nr 3338).</w:t>
      </w:r>
    </w:p>
    <w:p w:rsidR="0043632B" w:rsidRPr="00E410C3" w:rsidRDefault="0043632B" w:rsidP="0043632B">
      <w:pPr>
        <w:rPr>
          <w:b/>
          <w:sz w:val="24"/>
          <w:szCs w:val="24"/>
          <w:u w:val="single"/>
        </w:rPr>
      </w:pPr>
      <w:r w:rsidRPr="00E410C3">
        <w:rPr>
          <w:b/>
          <w:sz w:val="24"/>
          <w:szCs w:val="24"/>
          <w:u w:val="single"/>
        </w:rPr>
        <w:t>1) w art. 3:</w:t>
      </w:r>
    </w:p>
    <w:p w:rsidR="0043632B" w:rsidRPr="00E410C3" w:rsidRDefault="0043632B" w:rsidP="0043632B">
      <w:pPr>
        <w:rPr>
          <w:b/>
          <w:sz w:val="24"/>
          <w:szCs w:val="24"/>
          <w:u w:val="single"/>
        </w:rPr>
      </w:pPr>
      <w:r w:rsidRPr="00E410C3">
        <w:rPr>
          <w:b/>
          <w:sz w:val="24"/>
          <w:szCs w:val="24"/>
          <w:u w:val="single"/>
        </w:rPr>
        <w:t>a) w ust. 1 pkt 1 otrzymuje brzmienie:</w:t>
      </w:r>
    </w:p>
    <w:p w:rsidR="0043632B" w:rsidRPr="00E410C3" w:rsidRDefault="0043632B" w:rsidP="0043632B">
      <w:pPr>
        <w:jc w:val="both"/>
        <w:rPr>
          <w:sz w:val="24"/>
          <w:szCs w:val="24"/>
        </w:rPr>
      </w:pPr>
      <w:r w:rsidRPr="00E410C3">
        <w:rPr>
          <w:sz w:val="24"/>
          <w:szCs w:val="24"/>
        </w:rPr>
        <w:t xml:space="preserve">„1) która w okresie 12 miesięcy poprzedzających zwrócenie się o udzielenie nieodpłatnej pomocy prawnej osiągnęła średni miesięczny dochód na jednego członka gospodarstwa domowego w wysokości nie wyższej niż </w:t>
      </w:r>
      <w:r w:rsidRPr="00E410C3">
        <w:rPr>
          <w:rFonts w:eastAsia="Times New Roman"/>
          <w:color w:val="000000"/>
          <w:sz w:val="24"/>
          <w:szCs w:val="24"/>
          <w:lang w:eastAsia="pl-PL"/>
        </w:rPr>
        <w:t xml:space="preserve">kwota minimalnego wynagrodzenia za pracę, ustalanego na podstawie ustawy z dnia 10 października 2002 r. o minimalnym wynagrodzeniu za pracę (Dz. U. Nr 200, poz. 1679, z późn. zm.), obowiązującego w roku zwrócenia </w:t>
      </w:r>
      <w:r w:rsidRPr="00E410C3">
        <w:rPr>
          <w:sz w:val="24"/>
          <w:szCs w:val="24"/>
        </w:rPr>
        <w:t>się o udzielenie nieodpłatnej pomocy prawnej;”,</w:t>
      </w:r>
    </w:p>
    <w:p w:rsidR="0043632B" w:rsidRPr="00E410C3" w:rsidRDefault="0043632B" w:rsidP="0043632B">
      <w:pPr>
        <w:jc w:val="both"/>
        <w:rPr>
          <w:b/>
          <w:sz w:val="24"/>
          <w:szCs w:val="24"/>
          <w:u w:val="single"/>
        </w:rPr>
      </w:pPr>
      <w:r w:rsidRPr="00E410C3">
        <w:rPr>
          <w:b/>
          <w:sz w:val="24"/>
          <w:szCs w:val="24"/>
          <w:u w:val="single"/>
        </w:rPr>
        <w:t>b) skreśla się ust. 2,</w:t>
      </w:r>
    </w:p>
    <w:p w:rsidR="0043632B" w:rsidRPr="00E410C3" w:rsidRDefault="0043632B" w:rsidP="0043632B">
      <w:pPr>
        <w:jc w:val="both"/>
        <w:rPr>
          <w:b/>
          <w:sz w:val="24"/>
          <w:szCs w:val="24"/>
          <w:u w:val="single"/>
        </w:rPr>
      </w:pPr>
      <w:r w:rsidRPr="00E410C3">
        <w:rPr>
          <w:b/>
          <w:sz w:val="24"/>
          <w:szCs w:val="24"/>
          <w:u w:val="single"/>
        </w:rPr>
        <w:t>c) w ust. 3 pkt 1 otrzymuje brzmienie:</w:t>
      </w:r>
    </w:p>
    <w:p w:rsidR="0043632B" w:rsidRPr="00E410C3" w:rsidRDefault="0043632B" w:rsidP="0043632B">
      <w:pPr>
        <w:pStyle w:val="PKTpunkt"/>
        <w:spacing w:line="240" w:lineRule="auto"/>
        <w:rPr>
          <w:rFonts w:ascii="Calibri" w:hAnsi="Calibri" w:cs="Times New Roman"/>
          <w:szCs w:val="24"/>
        </w:rPr>
      </w:pPr>
      <w:r w:rsidRPr="00E410C3">
        <w:rPr>
          <w:rFonts w:ascii="Calibri" w:hAnsi="Calibri"/>
          <w:szCs w:val="24"/>
        </w:rPr>
        <w:t xml:space="preserve">„1) </w:t>
      </w:r>
      <w:r w:rsidRPr="00E410C3">
        <w:rPr>
          <w:rFonts w:ascii="Calibri" w:hAnsi="Calibri"/>
        </w:rPr>
        <w:t xml:space="preserve">o której mowa w ust. 1 pkt 1 – wykazuje przez złożenie oświadczenia o wysokości średniego miesięcznego dochodu osiągniętego </w:t>
      </w:r>
      <w:r w:rsidRPr="00E410C3">
        <w:rPr>
          <w:rFonts w:ascii="Calibri" w:hAnsi="Calibri" w:cs="Times New Roman"/>
          <w:szCs w:val="24"/>
        </w:rPr>
        <w:t xml:space="preserve">w </w:t>
      </w:r>
      <w:r w:rsidRPr="00E410C3">
        <w:rPr>
          <w:rFonts w:ascii="Calibri" w:hAnsi="Calibri"/>
          <w:szCs w:val="24"/>
        </w:rPr>
        <w:t>okresie 12 miesięcy poprzedzających</w:t>
      </w:r>
      <w:r w:rsidRPr="00E410C3">
        <w:rPr>
          <w:rFonts w:ascii="Calibri" w:hAnsi="Calibri" w:cs="Times New Roman"/>
          <w:szCs w:val="24"/>
        </w:rPr>
        <w:t xml:space="preserve"> zwrócenie się o udzielenie nieodpłatnej pomocy prawnej;”,</w:t>
      </w:r>
    </w:p>
    <w:p w:rsidR="0043632B" w:rsidRPr="00E410C3" w:rsidRDefault="0043632B" w:rsidP="0043632B">
      <w:pPr>
        <w:pStyle w:val="PKTpunkt"/>
        <w:spacing w:line="240" w:lineRule="auto"/>
        <w:rPr>
          <w:rFonts w:ascii="Calibri" w:hAnsi="Calibri" w:cs="Times New Roman"/>
          <w:szCs w:val="24"/>
        </w:rPr>
      </w:pPr>
    </w:p>
    <w:p w:rsidR="0043632B" w:rsidRPr="00E410C3" w:rsidRDefault="0043632B" w:rsidP="0043632B">
      <w:pPr>
        <w:pStyle w:val="PKTpunkt"/>
        <w:spacing w:line="240" w:lineRule="auto"/>
        <w:rPr>
          <w:rFonts w:ascii="Calibri" w:hAnsi="Calibri" w:cs="Times New Roman"/>
          <w:b/>
          <w:szCs w:val="24"/>
          <w:u w:val="single"/>
        </w:rPr>
      </w:pPr>
      <w:r w:rsidRPr="00E410C3">
        <w:rPr>
          <w:rFonts w:ascii="Calibri" w:hAnsi="Calibri" w:cs="Times New Roman"/>
          <w:b/>
          <w:szCs w:val="24"/>
          <w:u w:val="single"/>
        </w:rPr>
        <w:t>d) skreśla się ust. 4 i 5,</w:t>
      </w:r>
    </w:p>
    <w:p w:rsidR="0043632B" w:rsidRPr="00E410C3" w:rsidRDefault="0043632B" w:rsidP="0043632B">
      <w:pPr>
        <w:pStyle w:val="PKTpunkt"/>
        <w:spacing w:line="240" w:lineRule="auto"/>
        <w:rPr>
          <w:rFonts w:ascii="Calibri" w:hAnsi="Calibri" w:cs="Times New Roman"/>
          <w:b/>
          <w:szCs w:val="24"/>
          <w:u w:val="single"/>
        </w:rPr>
      </w:pPr>
    </w:p>
    <w:p w:rsidR="0043632B" w:rsidRPr="00E410C3" w:rsidRDefault="0043632B" w:rsidP="0043632B">
      <w:pPr>
        <w:pStyle w:val="PKTpunkt"/>
        <w:spacing w:line="240" w:lineRule="auto"/>
        <w:rPr>
          <w:rFonts w:ascii="Calibri" w:hAnsi="Calibri" w:cs="Times New Roman"/>
          <w:b/>
          <w:szCs w:val="24"/>
          <w:u w:val="single"/>
        </w:rPr>
      </w:pPr>
      <w:r w:rsidRPr="00E410C3">
        <w:rPr>
          <w:rFonts w:ascii="Calibri" w:hAnsi="Calibri" w:cs="Times New Roman"/>
          <w:b/>
          <w:szCs w:val="24"/>
          <w:u w:val="single"/>
        </w:rPr>
        <w:t>d) ust. 6 -8 otrzymują brzmienie:</w:t>
      </w:r>
    </w:p>
    <w:p w:rsidR="0043632B" w:rsidRPr="00E410C3" w:rsidRDefault="0043632B" w:rsidP="0043632B">
      <w:pPr>
        <w:pStyle w:val="PKTpunkt"/>
        <w:spacing w:line="240" w:lineRule="auto"/>
        <w:rPr>
          <w:rFonts w:ascii="Calibri" w:hAnsi="Calibri" w:cs="Times New Roman"/>
          <w:szCs w:val="24"/>
        </w:rPr>
      </w:pPr>
    </w:p>
    <w:p w:rsidR="0043632B" w:rsidRPr="00E410C3" w:rsidRDefault="0043632B" w:rsidP="0043632B">
      <w:pPr>
        <w:pStyle w:val="USTustnpkodeksu"/>
        <w:spacing w:line="240" w:lineRule="auto"/>
        <w:rPr>
          <w:rFonts w:ascii="Calibri" w:hAnsi="Calibri"/>
        </w:rPr>
      </w:pPr>
      <w:r w:rsidRPr="00E410C3">
        <w:rPr>
          <w:rFonts w:ascii="Calibri" w:hAnsi="Calibri"/>
        </w:rPr>
        <w:t>„6. Oświadczenia, o których mowa w ust. 3 pkt 1 i 6, składa się pod rygorem odpowiedzialności karnej za składanie fałszywych zeznań. Składający oświadczenie jest obowiązany do zawarcia w nich klauzuli o następującej treści: „Jestem świadomy odpowiedzialności karnej za złożenie fałszywego oświadczenia.”. Klauzula ta zastępuje pouczenie organu o odpowiedzialności karnej za składanie fałszywych zeznań.</w:t>
      </w:r>
    </w:p>
    <w:p w:rsidR="0043632B" w:rsidRPr="00E410C3" w:rsidRDefault="0043632B" w:rsidP="0043632B">
      <w:pPr>
        <w:pStyle w:val="USTustnpkodeksu"/>
        <w:keepNext/>
        <w:spacing w:line="240" w:lineRule="auto"/>
        <w:rPr>
          <w:rFonts w:ascii="Calibri" w:hAnsi="Calibri"/>
        </w:rPr>
      </w:pPr>
      <w:r w:rsidRPr="00E410C3">
        <w:rPr>
          <w:rFonts w:ascii="Calibri" w:hAnsi="Calibri"/>
        </w:rPr>
        <w:t>7. Wzór oświadczenia, o którym mowa w ust. 3 pkt 6 – jest określony w załączniku nr 1 do ustawy.</w:t>
      </w:r>
    </w:p>
    <w:p w:rsidR="0043632B" w:rsidRPr="00E410C3" w:rsidRDefault="0043632B" w:rsidP="0043632B">
      <w:pPr>
        <w:pStyle w:val="USTustnpkodeksu"/>
        <w:spacing w:line="240" w:lineRule="auto"/>
        <w:rPr>
          <w:rFonts w:ascii="Calibri" w:hAnsi="Calibri"/>
        </w:rPr>
      </w:pPr>
      <w:r w:rsidRPr="00E410C3">
        <w:rPr>
          <w:rFonts w:ascii="Calibri" w:hAnsi="Calibri"/>
        </w:rPr>
        <w:t>8. Oświadczenia, o których mowa w ust. 3 pkt 1 i 6, składa się udzielającemu nieodpłatnej pomocy prawnej.</w:t>
      </w:r>
    </w:p>
    <w:p w:rsidR="0043632B" w:rsidRPr="00E410C3" w:rsidRDefault="0043632B" w:rsidP="0043632B">
      <w:pPr>
        <w:pStyle w:val="USTustnpkodeksu"/>
        <w:spacing w:line="240" w:lineRule="auto"/>
        <w:rPr>
          <w:rFonts w:ascii="Calibri" w:hAnsi="Calibri"/>
        </w:rPr>
      </w:pPr>
      <w:r w:rsidRPr="00E410C3">
        <w:rPr>
          <w:rFonts w:ascii="Calibri" w:hAnsi="Calibri"/>
        </w:rPr>
        <w:t>9. Oświadczenia, o których mowa w ust. 3 pkt 1 i 6, przechowuje się w warunkach uniemożliwiających dostęp osób trzecich.”;</w:t>
      </w:r>
    </w:p>
    <w:p w:rsidR="0043632B" w:rsidRPr="00E410C3" w:rsidRDefault="0043632B" w:rsidP="0043632B">
      <w:pPr>
        <w:pStyle w:val="USTustnpkodeksu"/>
        <w:spacing w:line="240" w:lineRule="auto"/>
        <w:ind w:firstLine="0"/>
        <w:rPr>
          <w:rFonts w:ascii="Calibri" w:hAnsi="Calibri"/>
        </w:rPr>
      </w:pPr>
    </w:p>
    <w:p w:rsidR="0043632B" w:rsidRPr="00E410C3" w:rsidRDefault="0043632B" w:rsidP="0043632B">
      <w:pPr>
        <w:spacing w:line="240" w:lineRule="auto"/>
        <w:jc w:val="both"/>
        <w:rPr>
          <w:i/>
          <w:sz w:val="24"/>
          <w:szCs w:val="24"/>
        </w:rPr>
      </w:pPr>
      <w:r w:rsidRPr="00E410C3">
        <w:rPr>
          <w:i/>
          <w:sz w:val="24"/>
          <w:szCs w:val="24"/>
        </w:rPr>
        <w:t>Uzasadnienie:</w:t>
      </w:r>
    </w:p>
    <w:p w:rsidR="0043632B" w:rsidRPr="00E410C3" w:rsidRDefault="0043632B" w:rsidP="0043632B">
      <w:pPr>
        <w:spacing w:line="240" w:lineRule="auto"/>
        <w:jc w:val="both"/>
        <w:rPr>
          <w:sz w:val="24"/>
          <w:szCs w:val="24"/>
        </w:rPr>
      </w:pPr>
      <w:r w:rsidRPr="00E410C3">
        <w:rPr>
          <w:sz w:val="24"/>
          <w:szCs w:val="24"/>
        </w:rPr>
        <w:lastRenderedPageBreak/>
        <w:t xml:space="preserve">Zmiana w art. 3 ma na celu </w:t>
      </w:r>
      <w:r w:rsidRPr="00E410C3">
        <w:rPr>
          <w:b/>
          <w:sz w:val="24"/>
          <w:szCs w:val="24"/>
        </w:rPr>
        <w:t>racjonalne wydatkowanie</w:t>
      </w:r>
      <w:r w:rsidRPr="00E410C3">
        <w:rPr>
          <w:sz w:val="24"/>
          <w:szCs w:val="24"/>
        </w:rPr>
        <w:t xml:space="preserve"> środków publicznych poprzez rozszerzenie kręgu osób uprawnionych do nieodpłatnej pomocy prawnej, zamiast proponowanego w projekcie rządowym kręgu podmiotowego zawężonego wyłącznie do klientów pomocy społecznej korzystających ze świadczeń, co stanowi jedynie 10-15% osób zgłaszających się po pomoc prawną. Proponowana przez Rząd w art. 3 ust. 1 pkt 1 przesłanka</w:t>
      </w:r>
      <w:r w:rsidRPr="00E410C3">
        <w:rPr>
          <w:rFonts w:eastAsiaTheme="minorHAnsi"/>
          <w:sz w:val="24"/>
          <w:szCs w:val="24"/>
        </w:rPr>
        <w:t xml:space="preserve"> powoduje, że np. w trakcie 4-godzinnego dyżuru odbędzie się</w:t>
      </w:r>
      <w:r w:rsidRPr="00E410C3">
        <w:rPr>
          <w:sz w:val="24"/>
          <w:szCs w:val="24"/>
        </w:rPr>
        <w:t xml:space="preserve"> </w:t>
      </w:r>
      <w:r w:rsidRPr="00E410C3">
        <w:rPr>
          <w:rFonts w:eastAsiaTheme="minorHAnsi"/>
          <w:sz w:val="24"/>
          <w:szCs w:val="24"/>
        </w:rPr>
        <w:t>zaledwie jedna porada, bo przyjdzie w tym czasie tylko jeden klient. Jest to zarówno marnotrawienie środków publicznych, jak i czasu profesjonalistów</w:t>
      </w:r>
    </w:p>
    <w:p w:rsidR="0043632B" w:rsidRPr="00E410C3" w:rsidRDefault="0043632B" w:rsidP="0043632B">
      <w:pPr>
        <w:rPr>
          <w:b/>
          <w:sz w:val="24"/>
          <w:szCs w:val="24"/>
          <w:u w:val="single"/>
        </w:rPr>
      </w:pPr>
    </w:p>
    <w:p w:rsidR="0043632B" w:rsidRPr="00E410C3" w:rsidRDefault="0043632B" w:rsidP="0043632B">
      <w:pPr>
        <w:rPr>
          <w:b/>
          <w:sz w:val="24"/>
          <w:szCs w:val="24"/>
          <w:u w:val="single"/>
        </w:rPr>
      </w:pPr>
      <w:r w:rsidRPr="00E410C3">
        <w:rPr>
          <w:b/>
          <w:sz w:val="24"/>
          <w:szCs w:val="24"/>
          <w:u w:val="single"/>
        </w:rPr>
        <w:t>2) w art. 4 w ust. 1 pkt 1 i 2  otrzymują brzmienie:</w:t>
      </w:r>
    </w:p>
    <w:p w:rsidR="0043632B" w:rsidRPr="00E410C3" w:rsidRDefault="0043632B" w:rsidP="0043632B">
      <w:pPr>
        <w:pStyle w:val="PKTpunkt"/>
        <w:spacing w:line="240" w:lineRule="auto"/>
        <w:rPr>
          <w:rFonts w:ascii="Calibri" w:hAnsi="Calibri"/>
        </w:rPr>
      </w:pPr>
      <w:r w:rsidRPr="00E410C3">
        <w:rPr>
          <w:rFonts w:ascii="Calibri" w:hAnsi="Calibri"/>
        </w:rPr>
        <w:t>„1) poinformowanie osoby uprawnionej o obowiązującym stanie prawnym, o przysługujących jej uprawnieniach lub o spoczywających na niej obowiązkach, lub udzielenie osobie uprawnionej specjalistycznego wsparcia w rozwiązywaniu jej problemów życiowych,  lub</w:t>
      </w:r>
    </w:p>
    <w:p w:rsidR="0043632B" w:rsidRPr="00E410C3" w:rsidRDefault="0043632B" w:rsidP="0043632B">
      <w:pPr>
        <w:pStyle w:val="PKTpunkt"/>
        <w:spacing w:line="240" w:lineRule="auto"/>
        <w:rPr>
          <w:rFonts w:ascii="Calibri" w:hAnsi="Calibri"/>
        </w:rPr>
      </w:pPr>
      <w:r w:rsidRPr="00E410C3">
        <w:rPr>
          <w:rFonts w:ascii="Calibri" w:hAnsi="Calibri"/>
        </w:rPr>
        <w:t>2)</w:t>
      </w:r>
      <w:r w:rsidRPr="00E410C3">
        <w:rPr>
          <w:rFonts w:ascii="Calibri" w:hAnsi="Calibri"/>
        </w:rPr>
        <w:tab/>
        <w:t>wskazanie osobie uprawnionej sposobu rozwiązania jej problemu prawnego lub faktycznego, lub”;</w:t>
      </w:r>
    </w:p>
    <w:p w:rsidR="0043632B" w:rsidRPr="00E410C3" w:rsidRDefault="0043632B" w:rsidP="0043632B">
      <w:pPr>
        <w:pStyle w:val="PKTpunkt"/>
        <w:spacing w:line="240" w:lineRule="auto"/>
        <w:rPr>
          <w:rFonts w:ascii="Calibri" w:hAnsi="Calibri"/>
        </w:rPr>
      </w:pPr>
    </w:p>
    <w:p w:rsidR="0043632B" w:rsidRPr="00E410C3" w:rsidRDefault="0043632B" w:rsidP="0043632B">
      <w:pPr>
        <w:pStyle w:val="PKTpunkt"/>
        <w:spacing w:line="240" w:lineRule="auto"/>
        <w:rPr>
          <w:rFonts w:ascii="Calibri" w:hAnsi="Calibri"/>
          <w:i/>
        </w:rPr>
      </w:pPr>
      <w:r w:rsidRPr="00E410C3">
        <w:rPr>
          <w:rFonts w:ascii="Calibri" w:hAnsi="Calibri"/>
          <w:i/>
        </w:rPr>
        <w:t>Uzasadnienie:</w:t>
      </w:r>
    </w:p>
    <w:p w:rsidR="0043632B" w:rsidRPr="00E410C3" w:rsidRDefault="0043632B" w:rsidP="0043632B">
      <w:pPr>
        <w:pStyle w:val="PKTpunkt"/>
        <w:spacing w:line="240" w:lineRule="auto"/>
        <w:rPr>
          <w:rFonts w:ascii="Calibri" w:hAnsi="Calibri"/>
        </w:rPr>
      </w:pPr>
    </w:p>
    <w:p w:rsidR="0043632B" w:rsidRPr="00E410C3" w:rsidRDefault="0043632B" w:rsidP="0043632B">
      <w:pPr>
        <w:spacing w:after="0" w:line="240" w:lineRule="auto"/>
        <w:jc w:val="both"/>
        <w:rPr>
          <w:sz w:val="24"/>
          <w:szCs w:val="24"/>
        </w:rPr>
      </w:pPr>
      <w:r w:rsidRPr="00E410C3">
        <w:rPr>
          <w:sz w:val="24"/>
          <w:szCs w:val="24"/>
        </w:rPr>
        <w:t xml:space="preserve">Zmiana w art. 4 ma na celu objęcie osób uprawnionych nie tylko pomocą prawną, ale także </w:t>
      </w:r>
      <w:r w:rsidRPr="00E410C3">
        <w:rPr>
          <w:b/>
          <w:sz w:val="24"/>
          <w:szCs w:val="24"/>
        </w:rPr>
        <w:t xml:space="preserve">pomocą obywatelską. </w:t>
      </w:r>
      <w:r w:rsidRPr="00E410C3">
        <w:rPr>
          <w:sz w:val="24"/>
          <w:szCs w:val="24"/>
        </w:rPr>
        <w:t>Porady prawne nie są wystarczającym instrumentem wsparcia dla osób ubogich i niesamodzielnych. Nieodpłatna pomoc powinna być świadczona tym osobom również w obszarze reintegracji społecznej, edukującej ku samodzielności, wymagającej więcej kompetencji społecznych, niż tylko wiedza prawnicza. Badania potwierdziły, że poradnictwo powinno:</w:t>
      </w:r>
    </w:p>
    <w:p w:rsidR="0043632B" w:rsidRPr="00E410C3" w:rsidRDefault="0043632B" w:rsidP="0043632B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E410C3">
        <w:rPr>
          <w:sz w:val="24"/>
          <w:szCs w:val="24"/>
        </w:rPr>
        <w:t xml:space="preserve">działać z uwzględnieniem faktu, że znaczna część zgłaszanych spraw nie ma charakteru prawnego lub problem nie jest na tyle skomplikowany prawnie, aby wymagał kontaktu z radcą prawnym lub adwokatem; w związku z tym powszechnie stosowanym elementem systemów zagranicą jest mechanizm tzw. </w:t>
      </w:r>
      <w:r w:rsidRPr="00E410C3">
        <w:rPr>
          <w:i/>
          <w:sz w:val="24"/>
          <w:szCs w:val="24"/>
        </w:rPr>
        <w:t>triage</w:t>
      </w:r>
      <w:r w:rsidRPr="00E410C3">
        <w:rPr>
          <w:sz w:val="24"/>
          <w:szCs w:val="24"/>
        </w:rPr>
        <w:t>, czyli selekcjonowanie spraw stosownie do potrzeb beneficjanta, które bardzo często wiążą się np. z potrzebą pomocy socjalnej, psychologicznej lub prostej informacji prawnej;</w:t>
      </w:r>
    </w:p>
    <w:p w:rsidR="0043632B" w:rsidRPr="00E410C3" w:rsidRDefault="0043632B" w:rsidP="0043632B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E410C3">
        <w:rPr>
          <w:sz w:val="24"/>
          <w:szCs w:val="24"/>
        </w:rPr>
        <w:t>problemy zgłaszane do poradni prawnych mają charakter interdyscyplinarny i należy do nich podchodzić całościowo korzystając z różnych form pomocy.</w:t>
      </w:r>
    </w:p>
    <w:p w:rsidR="0043632B" w:rsidRPr="00E410C3" w:rsidRDefault="0043632B" w:rsidP="0043632B">
      <w:pPr>
        <w:rPr>
          <w:b/>
          <w:sz w:val="24"/>
          <w:szCs w:val="24"/>
          <w:u w:val="single"/>
        </w:rPr>
      </w:pPr>
    </w:p>
    <w:p w:rsidR="0043632B" w:rsidRPr="00E410C3" w:rsidRDefault="0043632B" w:rsidP="0043632B">
      <w:pPr>
        <w:rPr>
          <w:b/>
          <w:sz w:val="24"/>
          <w:szCs w:val="24"/>
          <w:u w:val="single"/>
        </w:rPr>
      </w:pPr>
      <w:r w:rsidRPr="00E410C3">
        <w:rPr>
          <w:b/>
          <w:sz w:val="24"/>
          <w:szCs w:val="24"/>
          <w:u w:val="single"/>
        </w:rPr>
        <w:t>3) art. 5 otrzymuje brzmienie:</w:t>
      </w:r>
    </w:p>
    <w:p w:rsidR="0043632B" w:rsidRPr="00E410C3" w:rsidRDefault="0043632B" w:rsidP="0043632B">
      <w:pPr>
        <w:spacing w:after="0"/>
        <w:jc w:val="both"/>
        <w:rPr>
          <w:sz w:val="24"/>
          <w:szCs w:val="24"/>
        </w:rPr>
      </w:pPr>
      <w:r w:rsidRPr="00E410C3">
        <w:rPr>
          <w:sz w:val="24"/>
          <w:szCs w:val="24"/>
        </w:rPr>
        <w:t>„Art. 5. 1. Nieodpłatnej pomocy prawnej udzielają:</w:t>
      </w:r>
    </w:p>
    <w:p w:rsidR="0043632B" w:rsidRPr="00E410C3" w:rsidRDefault="0043632B" w:rsidP="0043632B">
      <w:pPr>
        <w:pStyle w:val="LITlitera"/>
        <w:numPr>
          <w:ilvl w:val="0"/>
          <w:numId w:val="4"/>
        </w:numPr>
        <w:spacing w:line="240" w:lineRule="auto"/>
        <w:rPr>
          <w:rFonts w:ascii="Calibri" w:hAnsi="Calibri"/>
        </w:rPr>
      </w:pPr>
      <w:r w:rsidRPr="00E410C3">
        <w:rPr>
          <w:rFonts w:ascii="Calibri" w:hAnsi="Calibri" w:cs="Times New Roman"/>
          <w:szCs w:val="24"/>
        </w:rPr>
        <w:t>adwokat albo radca prawny,</w:t>
      </w:r>
      <w:r w:rsidRPr="00E410C3">
        <w:rPr>
          <w:rFonts w:ascii="Calibri" w:hAnsi="Calibri"/>
          <w:szCs w:val="24"/>
        </w:rPr>
        <w:t xml:space="preserve"> osobiście, lub </w:t>
      </w:r>
      <w:r w:rsidRPr="00E410C3">
        <w:rPr>
          <w:rFonts w:ascii="Calibri" w:hAnsi="Calibri"/>
        </w:rPr>
        <w:t>spółka powołana przez takie osoby;</w:t>
      </w:r>
    </w:p>
    <w:p w:rsidR="0043632B" w:rsidRPr="00E410C3" w:rsidRDefault="0043632B" w:rsidP="0043632B">
      <w:pPr>
        <w:pStyle w:val="LITlitera"/>
        <w:numPr>
          <w:ilvl w:val="0"/>
          <w:numId w:val="4"/>
        </w:numPr>
        <w:spacing w:line="240" w:lineRule="auto"/>
        <w:rPr>
          <w:rFonts w:ascii="Calibri" w:hAnsi="Calibri"/>
        </w:rPr>
      </w:pPr>
      <w:r w:rsidRPr="00E410C3">
        <w:rPr>
          <w:rFonts w:ascii="Calibri" w:hAnsi="Calibri"/>
        </w:rPr>
        <w:t>doradca podatkowy osobiście lub spółka powołana przez takie osoby - w sprawach podatkowych,</w:t>
      </w:r>
      <w:r w:rsidRPr="00E410C3">
        <w:rPr>
          <w:rFonts w:ascii="Calibri" w:hAnsi="Calibri"/>
          <w:szCs w:val="24"/>
        </w:rPr>
        <w:t xml:space="preserve"> </w:t>
      </w:r>
      <w:r w:rsidRPr="00E410C3">
        <w:rPr>
          <w:rFonts w:ascii="Calibri" w:hAnsi="Calibri"/>
        </w:rPr>
        <w:t>z wyłączeniem spraw podatkowych związanych z prowadzeniem działalności gospodarczej;</w:t>
      </w:r>
    </w:p>
    <w:p w:rsidR="0043632B" w:rsidRPr="00E410C3" w:rsidRDefault="0043632B" w:rsidP="0043632B">
      <w:pPr>
        <w:pStyle w:val="LITlitera"/>
        <w:numPr>
          <w:ilvl w:val="0"/>
          <w:numId w:val="4"/>
        </w:numPr>
        <w:spacing w:line="240" w:lineRule="auto"/>
        <w:rPr>
          <w:rFonts w:ascii="Calibri" w:hAnsi="Calibri"/>
        </w:rPr>
      </w:pPr>
      <w:r w:rsidRPr="00E410C3">
        <w:rPr>
          <w:rFonts w:ascii="Calibri" w:hAnsi="Calibri"/>
          <w:szCs w:val="24"/>
        </w:rPr>
        <w:t xml:space="preserve">organizacje pozarządowe prowadzące działalność pożytku publicznego oraz podmioty wymienione w art. 3 ust. 3 ustawy z dnia 23 kwietnia 2003 r. o działalności pożytku publicznego i o wolontariacie (Dz.U. z 2015 r. poz. 1118, 1138 i 1146), zwane dalej </w:t>
      </w:r>
      <w:r w:rsidRPr="00E410C3">
        <w:rPr>
          <w:rFonts w:ascii="Calibri" w:hAnsi="Calibri"/>
          <w:szCs w:val="24"/>
        </w:rPr>
        <w:lastRenderedPageBreak/>
        <w:t>„organizacjami pozarządowymi”, za pośrednictwem przeszkolonych pracowników i wolontariuszy;</w:t>
      </w:r>
    </w:p>
    <w:p w:rsidR="0043632B" w:rsidRPr="00E410C3" w:rsidRDefault="0043632B" w:rsidP="0043632B">
      <w:pPr>
        <w:pStyle w:val="LITlitera"/>
        <w:numPr>
          <w:ilvl w:val="0"/>
          <w:numId w:val="4"/>
        </w:numPr>
        <w:spacing w:line="240" w:lineRule="auto"/>
        <w:rPr>
          <w:rFonts w:ascii="Calibri" w:hAnsi="Calibri"/>
        </w:rPr>
      </w:pPr>
      <w:r w:rsidRPr="00E410C3">
        <w:rPr>
          <w:rFonts w:ascii="Calibri" w:hAnsi="Calibri"/>
        </w:rPr>
        <w:t>uczelnia, która świadczy nieodpłatną pomoc prawną za pośrednictwem akademickiej poradni prawnej;</w:t>
      </w:r>
    </w:p>
    <w:p w:rsidR="0043632B" w:rsidRPr="00E410C3" w:rsidRDefault="0043632B" w:rsidP="0043632B">
      <w:pPr>
        <w:pStyle w:val="LITlitera"/>
        <w:numPr>
          <w:ilvl w:val="0"/>
          <w:numId w:val="4"/>
        </w:numPr>
        <w:spacing w:line="240" w:lineRule="auto"/>
        <w:rPr>
          <w:rFonts w:ascii="Calibri" w:hAnsi="Calibri"/>
        </w:rPr>
      </w:pPr>
      <w:r w:rsidRPr="00E410C3">
        <w:rPr>
          <w:rFonts w:ascii="Calibri" w:hAnsi="Calibri"/>
          <w:szCs w:val="24"/>
        </w:rPr>
        <w:t xml:space="preserve">osoba, która </w:t>
      </w:r>
      <w:r w:rsidRPr="00E410C3">
        <w:rPr>
          <w:rFonts w:ascii="Calibri" w:hAnsi="Calibri"/>
        </w:rPr>
        <w:t>ukończyła wyższe studia prawnicze i uzyskała tytuł magistra lub zagraniczne studia prawnicze uznane w Rzeczypospolitej Polskiej, korzystająca z pełni praw publicznych, posiadająca pełną zdolność do czynności prawnych, oraz niekarana za umyślne przestępstwo ścigane z oskarżenia publicznego lub przestępstwo skarbowe, osobiście, lub spółka powołana przez takie osoby.</w:t>
      </w:r>
    </w:p>
    <w:p w:rsidR="0043632B" w:rsidRPr="00E410C3" w:rsidRDefault="0043632B" w:rsidP="0043632B">
      <w:pPr>
        <w:spacing w:after="0" w:line="240" w:lineRule="auto"/>
        <w:jc w:val="both"/>
        <w:rPr>
          <w:sz w:val="24"/>
          <w:szCs w:val="24"/>
        </w:rPr>
      </w:pPr>
      <w:r w:rsidRPr="00E410C3">
        <w:rPr>
          <w:sz w:val="24"/>
          <w:szCs w:val="24"/>
        </w:rPr>
        <w:t>2. Podmioty, o których mowa w ust. 1, przed udzieleniem nieodpłatnej pomocy prawnej mogą zażądać od osoby uprawnionej okazania dokumentu potwierdzającego tożsamość</w:t>
      </w:r>
      <w:r w:rsidRPr="00E410C3">
        <w:rPr>
          <w:szCs w:val="24"/>
        </w:rPr>
        <w:t>.”;</w:t>
      </w:r>
    </w:p>
    <w:p w:rsidR="0043632B" w:rsidRPr="00E410C3" w:rsidRDefault="0043632B" w:rsidP="0043632B">
      <w:pPr>
        <w:pStyle w:val="USTustnpkodeksu"/>
        <w:spacing w:line="240" w:lineRule="auto"/>
        <w:rPr>
          <w:rFonts w:ascii="Calibri" w:hAnsi="Calibri" w:cs="Times New Roman"/>
          <w:szCs w:val="24"/>
        </w:rPr>
      </w:pPr>
    </w:p>
    <w:p w:rsidR="0043632B" w:rsidRPr="00E410C3" w:rsidRDefault="0043632B" w:rsidP="0043632B">
      <w:pPr>
        <w:spacing w:after="0"/>
        <w:jc w:val="both"/>
        <w:rPr>
          <w:b/>
          <w:sz w:val="24"/>
          <w:szCs w:val="24"/>
          <w:u w:val="single"/>
        </w:rPr>
      </w:pPr>
      <w:r w:rsidRPr="00E410C3">
        <w:rPr>
          <w:b/>
          <w:sz w:val="24"/>
          <w:szCs w:val="24"/>
        </w:rPr>
        <w:t xml:space="preserve">4) dotychczasowy art. 12 staje się art. 9 i w konsekwencji kolejne jednostki redakcyjne oznaczone dotychczas jako art. 9, 10 i 11 oznacza się jako odpowiednio art. 10, 11, i 12; </w:t>
      </w:r>
      <w:r w:rsidRPr="00E410C3">
        <w:rPr>
          <w:b/>
          <w:sz w:val="24"/>
          <w:szCs w:val="24"/>
          <w:u w:val="single"/>
        </w:rPr>
        <w:t>oraz:</w:t>
      </w:r>
    </w:p>
    <w:p w:rsidR="0043632B" w:rsidRPr="00E410C3" w:rsidRDefault="0043632B" w:rsidP="0043632B">
      <w:pPr>
        <w:spacing w:after="0"/>
        <w:jc w:val="both"/>
        <w:rPr>
          <w:b/>
          <w:sz w:val="24"/>
          <w:szCs w:val="24"/>
        </w:rPr>
      </w:pPr>
    </w:p>
    <w:p w:rsidR="0043632B" w:rsidRPr="00E410C3" w:rsidRDefault="0043632B" w:rsidP="0043632B">
      <w:pPr>
        <w:ind w:firstLine="708"/>
        <w:jc w:val="both"/>
        <w:rPr>
          <w:b/>
          <w:sz w:val="24"/>
          <w:szCs w:val="24"/>
          <w:u w:val="single"/>
        </w:rPr>
      </w:pPr>
      <w:r w:rsidRPr="00E410C3">
        <w:rPr>
          <w:b/>
          <w:sz w:val="24"/>
          <w:szCs w:val="24"/>
          <w:u w:val="single"/>
        </w:rPr>
        <w:t xml:space="preserve">a) nowy art. 9 otrzymuje brzmienie: </w:t>
      </w:r>
    </w:p>
    <w:p w:rsidR="0043632B" w:rsidRPr="00E410C3" w:rsidRDefault="0043632B" w:rsidP="0043632B">
      <w:pPr>
        <w:spacing w:after="0"/>
        <w:jc w:val="both"/>
        <w:rPr>
          <w:sz w:val="24"/>
          <w:szCs w:val="24"/>
        </w:rPr>
      </w:pPr>
      <w:r w:rsidRPr="00E410C3">
        <w:rPr>
          <w:sz w:val="24"/>
          <w:szCs w:val="24"/>
        </w:rPr>
        <w:t>„Art. 9. 1. Powiat corocznie powierza prowadzenie punktów nieodpłatnej pomocy prawnej podmiotom, o którym mowa w art. 5 ust. 1.</w:t>
      </w:r>
    </w:p>
    <w:p w:rsidR="0043632B" w:rsidRPr="00E410C3" w:rsidRDefault="0043632B" w:rsidP="0043632B">
      <w:pPr>
        <w:spacing w:after="0" w:line="240" w:lineRule="auto"/>
        <w:ind w:firstLine="510"/>
        <w:jc w:val="both"/>
        <w:rPr>
          <w:sz w:val="24"/>
          <w:szCs w:val="24"/>
        </w:rPr>
      </w:pPr>
      <w:r w:rsidRPr="00E410C3">
        <w:rPr>
          <w:sz w:val="24"/>
          <w:szCs w:val="24"/>
        </w:rPr>
        <w:t>2. Podmioty prowadzące punkty nieodpłatnej pomocy prawnej wyłania się corocznie w otwartym konkursie ofert. Do otwartego konkursu ofert stosuje się odpowiednio przepisy rozdziału 2 ustawy z dnia 24 kwietnia 2003 r. o działalności pożytku publicznego i o wolontariacie, z tym że kryteria stosowane przy wyborze ofert obejmują także:</w:t>
      </w:r>
    </w:p>
    <w:p w:rsidR="0043632B" w:rsidRPr="00E410C3" w:rsidRDefault="0043632B" w:rsidP="0043632B">
      <w:pPr>
        <w:pStyle w:val="USTustnpkodeksu"/>
        <w:numPr>
          <w:ilvl w:val="0"/>
          <w:numId w:val="2"/>
        </w:numPr>
        <w:spacing w:line="240" w:lineRule="auto"/>
        <w:rPr>
          <w:rFonts w:ascii="Calibri" w:hAnsi="Calibri"/>
        </w:rPr>
      </w:pPr>
      <w:r w:rsidRPr="00E410C3">
        <w:rPr>
          <w:rFonts w:ascii="Calibri" w:hAnsi="Calibri"/>
        </w:rPr>
        <w:t>wiarygodność oferenta i rękojmię wykonywania przez niego umowy;</w:t>
      </w:r>
    </w:p>
    <w:p w:rsidR="0043632B" w:rsidRPr="00E410C3" w:rsidRDefault="0043632B" w:rsidP="0043632B">
      <w:pPr>
        <w:pStyle w:val="USTustnpkodeksu"/>
        <w:numPr>
          <w:ilvl w:val="0"/>
          <w:numId w:val="2"/>
        </w:numPr>
        <w:spacing w:line="240" w:lineRule="auto"/>
        <w:rPr>
          <w:rFonts w:ascii="Calibri" w:hAnsi="Calibri"/>
        </w:rPr>
      </w:pPr>
      <w:r w:rsidRPr="00E410C3">
        <w:rPr>
          <w:rFonts w:ascii="Calibri" w:hAnsi="Calibri"/>
        </w:rPr>
        <w:t>dostępność nieodpłatnej pomocy prawnej z uwzględnieniem terytorialnego rozmieszczenia na terenie powiatu punktów nieodpłatnej pomocy prawnej;</w:t>
      </w:r>
    </w:p>
    <w:p w:rsidR="0043632B" w:rsidRPr="00E410C3" w:rsidRDefault="0043632B" w:rsidP="0043632B">
      <w:pPr>
        <w:pStyle w:val="USTustnpkodeksu"/>
        <w:numPr>
          <w:ilvl w:val="0"/>
          <w:numId w:val="2"/>
        </w:numPr>
        <w:spacing w:line="240" w:lineRule="auto"/>
        <w:rPr>
          <w:rFonts w:ascii="Calibri" w:hAnsi="Calibri"/>
        </w:rPr>
      </w:pPr>
      <w:r w:rsidRPr="00E410C3">
        <w:rPr>
          <w:rFonts w:ascii="Calibri" w:hAnsi="Calibri"/>
        </w:rPr>
        <w:t xml:space="preserve"> zapewnienie procedury przekierowania do pomocy specjalistycznej innej niż nieodpłatna pomoc prawna;</w:t>
      </w:r>
    </w:p>
    <w:p w:rsidR="0043632B" w:rsidRPr="00E410C3" w:rsidRDefault="0043632B" w:rsidP="0043632B">
      <w:pPr>
        <w:pStyle w:val="USTustnpkodeksu"/>
        <w:numPr>
          <w:ilvl w:val="0"/>
          <w:numId w:val="2"/>
        </w:numPr>
        <w:spacing w:line="240" w:lineRule="auto"/>
        <w:rPr>
          <w:rFonts w:ascii="Calibri" w:hAnsi="Calibri"/>
        </w:rPr>
      </w:pPr>
      <w:r w:rsidRPr="00E410C3">
        <w:rPr>
          <w:rFonts w:ascii="Calibri" w:hAnsi="Calibri"/>
        </w:rPr>
        <w:t>świadczenie osobom uprawnionym usług towarzyszących udzielanej im nieodpłatnej pomocy prawnej, w szczególności mediacji, wsparcia psychologicznego lub asystenta społecznego;</w:t>
      </w:r>
    </w:p>
    <w:p w:rsidR="0043632B" w:rsidRPr="00E410C3" w:rsidRDefault="0043632B" w:rsidP="0043632B">
      <w:pPr>
        <w:pStyle w:val="USTustnpkodeksu"/>
        <w:numPr>
          <w:ilvl w:val="0"/>
          <w:numId w:val="2"/>
        </w:numPr>
        <w:spacing w:line="240" w:lineRule="auto"/>
        <w:rPr>
          <w:rFonts w:ascii="Calibri" w:hAnsi="Calibri"/>
        </w:rPr>
      </w:pPr>
      <w:r w:rsidRPr="00E410C3">
        <w:rPr>
          <w:rFonts w:ascii="Calibri" w:hAnsi="Calibri"/>
        </w:rPr>
        <w:t xml:space="preserve">planowany sposób rozpowszechniania wśród osób uprawnionych informacji o świadczonej nieodpłatnej pomocy prawnej. </w:t>
      </w:r>
    </w:p>
    <w:p w:rsidR="0043632B" w:rsidRPr="00E410C3" w:rsidRDefault="0043632B" w:rsidP="0043632B">
      <w:pPr>
        <w:spacing w:after="0" w:line="240" w:lineRule="auto"/>
        <w:ind w:firstLine="510"/>
        <w:jc w:val="both"/>
        <w:rPr>
          <w:sz w:val="24"/>
          <w:szCs w:val="24"/>
        </w:rPr>
      </w:pPr>
      <w:r w:rsidRPr="00E410C3">
        <w:rPr>
          <w:sz w:val="24"/>
          <w:szCs w:val="24"/>
        </w:rPr>
        <w:t>3. O powierzenie realizacji zadania, o którym mowa w ust. 1, może ubiegać się organizacja pozarządowa, o której mowa w art. 5 ust. 1 pkt 3, prowadząca działalność pożytku publicznego w zakresie, o którym mowa w art. 4 ust. 1 pkt 1b ustawy z dnia 24 kwietnia 2003 r. o działalności pożytku publicznego i o wolontariacie, oraz uczelnia, o której mowa w art. 5 ust. 1 pkt 4,  jeżeli spełniają następujące warunki:</w:t>
      </w:r>
    </w:p>
    <w:p w:rsidR="0043632B" w:rsidRPr="00E410C3" w:rsidRDefault="0043632B" w:rsidP="0043632B">
      <w:pPr>
        <w:pStyle w:val="PKTpunkt"/>
        <w:spacing w:line="240" w:lineRule="auto"/>
        <w:rPr>
          <w:rFonts w:ascii="Calibri" w:hAnsi="Calibri"/>
        </w:rPr>
      </w:pPr>
      <w:r w:rsidRPr="00E410C3">
        <w:rPr>
          <w:rFonts w:ascii="Calibri" w:hAnsi="Calibri"/>
        </w:rPr>
        <w:t>1)   posiadają co najmniej dwuletnie doświadczenie w wykonywaniu zadań wiążących się z udzielaniem porad prawnych lub informacji prawnych;</w:t>
      </w:r>
    </w:p>
    <w:p w:rsidR="0043632B" w:rsidRPr="00E410C3" w:rsidRDefault="0043632B" w:rsidP="0043632B">
      <w:pPr>
        <w:pStyle w:val="PKTpunkt"/>
        <w:keepNext/>
        <w:spacing w:line="240" w:lineRule="auto"/>
        <w:rPr>
          <w:rFonts w:ascii="Calibri" w:hAnsi="Calibri"/>
          <w:szCs w:val="24"/>
        </w:rPr>
      </w:pPr>
      <w:r w:rsidRPr="00E410C3">
        <w:rPr>
          <w:rFonts w:ascii="Calibri" w:hAnsi="Calibri"/>
        </w:rPr>
        <w:lastRenderedPageBreak/>
        <w:t>2)</w:t>
      </w:r>
      <w:r w:rsidRPr="00E410C3">
        <w:rPr>
          <w:rFonts w:ascii="Calibri" w:hAnsi="Calibri"/>
        </w:rPr>
        <w:tab/>
      </w:r>
      <w:r w:rsidRPr="00E410C3">
        <w:rPr>
          <w:rFonts w:ascii="Calibri" w:hAnsi="Calibri"/>
          <w:szCs w:val="24"/>
        </w:rPr>
        <w:t xml:space="preserve">dają gwarancję należytego wykonania zadania, w szczególności </w:t>
      </w:r>
      <w:r w:rsidRPr="00E410C3">
        <w:rPr>
          <w:rFonts w:ascii="Calibri" w:eastAsia="Times New Roman" w:hAnsi="Calibri"/>
          <w:szCs w:val="24"/>
        </w:rPr>
        <w:t xml:space="preserve">dysponują możliwością udzielania nieodpłatnej pomocy prawnej przez osoby posiadające odpowiednie: wiedzę, umiejętności i doświadczenie, niezbędne do </w:t>
      </w:r>
      <w:r w:rsidRPr="00E410C3">
        <w:rPr>
          <w:rFonts w:ascii="Calibri" w:hAnsi="Calibri"/>
          <w:szCs w:val="24"/>
        </w:rPr>
        <w:t>rzetelnego udzielania pomocy prawnej;</w:t>
      </w:r>
    </w:p>
    <w:p w:rsidR="0043632B" w:rsidRPr="00E410C3" w:rsidRDefault="0043632B" w:rsidP="0043632B">
      <w:pPr>
        <w:pStyle w:val="PKTpunkt"/>
        <w:keepNext/>
        <w:spacing w:line="240" w:lineRule="auto"/>
        <w:rPr>
          <w:rFonts w:ascii="Calibri" w:hAnsi="Calibri"/>
        </w:rPr>
      </w:pPr>
      <w:r w:rsidRPr="00E410C3">
        <w:rPr>
          <w:rFonts w:ascii="Calibri" w:hAnsi="Calibri"/>
          <w:szCs w:val="24"/>
        </w:rPr>
        <w:t>3) posiadają ubezpieczenie od odpowiedzialności cywilnej za szkody wyrządzone przy udzielaniu nieodpłatnej pomocy prawnej</w:t>
      </w:r>
      <w:r w:rsidRPr="00E410C3">
        <w:rPr>
          <w:rFonts w:ascii="Calibri" w:hAnsi="Calibri"/>
        </w:rPr>
        <w:t xml:space="preserve">. </w:t>
      </w:r>
    </w:p>
    <w:p w:rsidR="0043632B" w:rsidRPr="00E410C3" w:rsidRDefault="0043632B" w:rsidP="0043632B">
      <w:pPr>
        <w:pStyle w:val="USTustnpkodeksu"/>
        <w:spacing w:line="240" w:lineRule="auto"/>
        <w:rPr>
          <w:rFonts w:ascii="Calibri" w:hAnsi="Calibri"/>
        </w:rPr>
      </w:pPr>
      <w:r w:rsidRPr="00E410C3">
        <w:rPr>
          <w:rFonts w:ascii="Calibri" w:hAnsi="Calibri"/>
        </w:rPr>
        <w:t>4. Podmioty zapewniają udzielanie nieodpłatnej pomocy prawnej na podstawie umowy zawartej z powiatem. Do umowy stosuje się odpowiednio art. 11 ust. 2, z tym że do podmiotów, o których mowa w art. 5 ust. 1 pkt 3 i 4 - stosuje się odpowiednio art. 11 ust. 2  pkt 1 i 3–6.</w:t>
      </w:r>
    </w:p>
    <w:p w:rsidR="0043632B" w:rsidRPr="00E410C3" w:rsidRDefault="0043632B" w:rsidP="0043632B">
      <w:pPr>
        <w:pStyle w:val="USTustnpkodeksu"/>
        <w:spacing w:line="240" w:lineRule="auto"/>
        <w:rPr>
          <w:rFonts w:ascii="Calibri" w:hAnsi="Calibri"/>
        </w:rPr>
      </w:pPr>
      <w:r w:rsidRPr="00E410C3">
        <w:rPr>
          <w:rFonts w:ascii="Calibri" w:hAnsi="Calibri"/>
        </w:rPr>
        <w:t xml:space="preserve">5. Starosta kontroluje wykonywanie umowy przez podmioty </w:t>
      </w:r>
      <w:r w:rsidRPr="00E410C3">
        <w:rPr>
          <w:rFonts w:ascii="Calibri" w:hAnsi="Calibri"/>
          <w:szCs w:val="24"/>
        </w:rPr>
        <w:t xml:space="preserve">prowadzące punkty nieodpłatnej pomocy prawnej </w:t>
      </w:r>
      <w:r w:rsidRPr="00E410C3">
        <w:rPr>
          <w:rFonts w:ascii="Calibri" w:hAnsi="Calibri"/>
        </w:rPr>
        <w:t>na zasadach określonych w ustawie z dnia 24 kwietnia 2003 r. o działalności pożytku publicznego i o wolontariacie.</w:t>
      </w:r>
    </w:p>
    <w:p w:rsidR="0043632B" w:rsidRPr="00E410C3" w:rsidRDefault="0043632B" w:rsidP="0043632B">
      <w:pPr>
        <w:pStyle w:val="USTustnpkodeksu"/>
        <w:spacing w:line="240" w:lineRule="auto"/>
        <w:rPr>
          <w:rFonts w:ascii="Calibri" w:hAnsi="Calibri"/>
        </w:rPr>
      </w:pPr>
      <w:r w:rsidRPr="00E410C3">
        <w:rPr>
          <w:rFonts w:ascii="Calibri" w:hAnsi="Calibri"/>
        </w:rPr>
        <w:t xml:space="preserve">6. Podmioty </w:t>
      </w:r>
      <w:r w:rsidRPr="00E410C3">
        <w:rPr>
          <w:rFonts w:ascii="Calibri" w:hAnsi="Calibri"/>
          <w:szCs w:val="24"/>
        </w:rPr>
        <w:t xml:space="preserve">prowadzące punkty nieodpłatnej pomocy prawnej </w:t>
      </w:r>
      <w:r w:rsidRPr="00E410C3">
        <w:rPr>
          <w:rFonts w:ascii="Calibri" w:hAnsi="Calibri"/>
        </w:rPr>
        <w:t>zapewniają udzielanie nieodpłatnej pomocy prawnej na zasadach określonych w art. 7 ust. 2 i 3 oraz art. 12.</w:t>
      </w:r>
    </w:p>
    <w:p w:rsidR="0043632B" w:rsidRPr="00E410C3" w:rsidRDefault="0043632B" w:rsidP="0043632B">
      <w:pPr>
        <w:spacing w:after="0" w:line="240" w:lineRule="auto"/>
        <w:ind w:firstLine="510"/>
        <w:jc w:val="both"/>
        <w:rPr>
          <w:sz w:val="24"/>
          <w:szCs w:val="24"/>
        </w:rPr>
      </w:pPr>
      <w:r w:rsidRPr="00E410C3">
        <w:rPr>
          <w:sz w:val="24"/>
          <w:szCs w:val="24"/>
        </w:rPr>
        <w:t>7. O powierzenie, o którym mowa w ust. 1, nie może ubiegać się organizacja pozarządowa, która w okresie dwóch lat poprzedzających przystąpienie do otwartego konkursu ofert nie rozliczyła się z dotacji przyznanej na wykonanie zadania publicznego lub wykorzystała dotację niezgodnie z celem jej przyznania, jak również organizacja, z którą starosta rozwiązał umowę zgodnie z ust. 10. Termin dwóch lat biegnie odpowiednio od dnia rozliczenia się z dotacji i zwrotu nienależnych środków wraz z odsetkami albo rozwiązania umowy.</w:t>
      </w:r>
    </w:p>
    <w:p w:rsidR="0043632B" w:rsidRPr="00E410C3" w:rsidRDefault="0043632B" w:rsidP="0043632B">
      <w:pPr>
        <w:spacing w:after="0" w:line="240" w:lineRule="auto"/>
        <w:ind w:firstLine="510"/>
        <w:jc w:val="both"/>
        <w:rPr>
          <w:sz w:val="24"/>
          <w:szCs w:val="24"/>
        </w:rPr>
      </w:pPr>
      <w:r w:rsidRPr="00E410C3">
        <w:rPr>
          <w:sz w:val="24"/>
          <w:szCs w:val="24"/>
        </w:rPr>
        <w:t>8. Jeżeli:</w:t>
      </w:r>
    </w:p>
    <w:p w:rsidR="0043632B" w:rsidRPr="00E410C3" w:rsidRDefault="0043632B" w:rsidP="0043632B">
      <w:pPr>
        <w:pStyle w:val="PKTpunkt"/>
        <w:spacing w:line="240" w:lineRule="auto"/>
        <w:rPr>
          <w:rFonts w:ascii="Calibri" w:hAnsi="Calibri"/>
        </w:rPr>
      </w:pPr>
      <w:r w:rsidRPr="00E410C3">
        <w:rPr>
          <w:rFonts w:ascii="Calibri" w:hAnsi="Calibri"/>
        </w:rPr>
        <w:t>1) do dnia 30 listopada roku poprzedzającego rok realizacji zadania, o którym mowa w ust. 1, podmiotom, o którym mowa w art. 5 ust. 1, nie zostaną powierzone wszystkie punkty nieodpłatnej pomocy prawnej przypadające na powiat, o których mowa w art. 7 ust. 2,</w:t>
      </w:r>
    </w:p>
    <w:p w:rsidR="0043632B" w:rsidRPr="00E410C3" w:rsidRDefault="0043632B" w:rsidP="0043632B">
      <w:pPr>
        <w:pStyle w:val="PKTpunkt"/>
        <w:keepNext/>
        <w:spacing w:line="240" w:lineRule="auto"/>
        <w:rPr>
          <w:rFonts w:ascii="Calibri" w:hAnsi="Calibri"/>
        </w:rPr>
      </w:pPr>
      <w:r w:rsidRPr="00E410C3">
        <w:rPr>
          <w:rFonts w:ascii="Calibri" w:hAnsi="Calibri"/>
        </w:rPr>
        <w:t xml:space="preserve">2) </w:t>
      </w:r>
      <w:r w:rsidRPr="00E410C3">
        <w:rPr>
          <w:rFonts w:ascii="Calibri" w:hAnsi="Calibri"/>
        </w:rPr>
        <w:tab/>
        <w:t>starosta nie zawrze umów z podmiotami, o których mowa w art. 5 ust. 1, albo rozwiąże umowę za wypowiedzeniem</w:t>
      </w:r>
    </w:p>
    <w:p w:rsidR="0043632B" w:rsidRPr="00E410C3" w:rsidRDefault="0043632B" w:rsidP="0043632B">
      <w:pPr>
        <w:pStyle w:val="CZWSPPKTczwsplnapunktw"/>
        <w:spacing w:line="240" w:lineRule="auto"/>
        <w:rPr>
          <w:rFonts w:ascii="Calibri" w:hAnsi="Calibri"/>
        </w:rPr>
      </w:pPr>
      <w:r w:rsidRPr="00E410C3">
        <w:rPr>
          <w:rFonts w:ascii="Calibri" w:hAnsi="Calibri"/>
        </w:rPr>
        <w:t>– art. 10 ust. 2 stosuje się odpowiednio.”,</w:t>
      </w:r>
    </w:p>
    <w:p w:rsidR="0043632B" w:rsidRPr="00E410C3" w:rsidRDefault="0043632B" w:rsidP="0043632B">
      <w:pPr>
        <w:spacing w:after="0"/>
        <w:jc w:val="both"/>
        <w:rPr>
          <w:sz w:val="24"/>
          <w:szCs w:val="24"/>
        </w:rPr>
      </w:pPr>
    </w:p>
    <w:p w:rsidR="0043632B" w:rsidRPr="00E410C3" w:rsidRDefault="0043632B" w:rsidP="0043632B">
      <w:pPr>
        <w:spacing w:after="0"/>
        <w:ind w:firstLine="708"/>
        <w:jc w:val="both"/>
        <w:rPr>
          <w:b/>
          <w:sz w:val="24"/>
          <w:szCs w:val="24"/>
          <w:u w:val="single"/>
        </w:rPr>
      </w:pPr>
      <w:r w:rsidRPr="00E410C3">
        <w:rPr>
          <w:b/>
          <w:sz w:val="24"/>
          <w:szCs w:val="24"/>
          <w:u w:val="single"/>
        </w:rPr>
        <w:t>b) w nowym art. 10 w ust. 1 wprowadzenie do wyliczenia otrzymuje brzmienie:</w:t>
      </w:r>
    </w:p>
    <w:p w:rsidR="0043632B" w:rsidRPr="00E410C3" w:rsidRDefault="0043632B" w:rsidP="0043632B">
      <w:pPr>
        <w:spacing w:after="0"/>
        <w:jc w:val="both"/>
        <w:rPr>
          <w:b/>
          <w:sz w:val="24"/>
          <w:szCs w:val="24"/>
          <w:u w:val="single"/>
        </w:rPr>
      </w:pPr>
    </w:p>
    <w:p w:rsidR="0043632B" w:rsidRPr="00E410C3" w:rsidRDefault="0043632B" w:rsidP="0043632B">
      <w:pPr>
        <w:spacing w:after="0"/>
        <w:jc w:val="both"/>
        <w:rPr>
          <w:sz w:val="24"/>
          <w:szCs w:val="24"/>
        </w:rPr>
      </w:pPr>
      <w:r w:rsidRPr="00E410C3">
        <w:rPr>
          <w:sz w:val="24"/>
          <w:szCs w:val="24"/>
        </w:rPr>
        <w:t>„Art. 10. 1. W przypadku, o którym mowa w art. 9 ust. 8, powiat zawiera z okręgową radą adwokacką i radą okręgowej izby radców prawnych właściwymi dla siedziby władz powiatu porozumienie w sprawie udzielania nieodpłatnej pomocy prawnej na obszarze powiatu, określając w szczególności:”;</w:t>
      </w:r>
    </w:p>
    <w:p w:rsidR="0043632B" w:rsidRPr="00E410C3" w:rsidRDefault="0043632B" w:rsidP="0043632B">
      <w:pPr>
        <w:rPr>
          <w:b/>
          <w:sz w:val="24"/>
          <w:szCs w:val="24"/>
          <w:u w:val="single"/>
        </w:rPr>
      </w:pPr>
    </w:p>
    <w:p w:rsidR="0043632B" w:rsidRPr="00E410C3" w:rsidRDefault="0043632B" w:rsidP="0043632B">
      <w:pPr>
        <w:rPr>
          <w:b/>
          <w:sz w:val="24"/>
          <w:szCs w:val="24"/>
          <w:u w:val="single"/>
        </w:rPr>
      </w:pPr>
      <w:r w:rsidRPr="00E410C3">
        <w:rPr>
          <w:b/>
          <w:sz w:val="24"/>
          <w:szCs w:val="24"/>
          <w:u w:val="single"/>
        </w:rPr>
        <w:t>5) w nowym art. 12 ust. 1 otrzymuje brzmienie:</w:t>
      </w:r>
    </w:p>
    <w:p w:rsidR="0043632B" w:rsidRPr="00E410C3" w:rsidRDefault="0043632B" w:rsidP="0043632B">
      <w:pPr>
        <w:pStyle w:val="ARTartustawynprozporzdzenia"/>
        <w:spacing w:before="0" w:line="240" w:lineRule="auto"/>
        <w:ind w:firstLine="0"/>
        <w:rPr>
          <w:rFonts w:ascii="Calibri" w:hAnsi="Calibri"/>
        </w:rPr>
      </w:pPr>
      <w:r w:rsidRPr="00E410C3">
        <w:rPr>
          <w:rFonts w:ascii="Calibri" w:hAnsi="Calibri"/>
        </w:rPr>
        <w:t>„Art. 12. 1. Adwokat i radca prawny dokumentują na karcie nieodpłatnej pomocy prawnej każdy przypadek udzielenia nieodpłatnej pomocy prawnej przez podanie informacji dotyczących czasu trwania i formy nieodpłatnej pomocy prawnej oraz dziedziny prawa, której dotyczyła ta pomoc, a także innych informacji określonych w przepisach wydanych na podstawie art. 14.”;</w:t>
      </w:r>
    </w:p>
    <w:p w:rsidR="0043632B" w:rsidRPr="00E410C3" w:rsidRDefault="0043632B" w:rsidP="0043632B">
      <w:pPr>
        <w:rPr>
          <w:b/>
          <w:sz w:val="24"/>
          <w:szCs w:val="24"/>
          <w:u w:val="single"/>
        </w:rPr>
      </w:pPr>
    </w:p>
    <w:p w:rsidR="0043632B" w:rsidRPr="00E410C3" w:rsidRDefault="0043632B" w:rsidP="0043632B">
      <w:pPr>
        <w:rPr>
          <w:b/>
          <w:sz w:val="24"/>
          <w:szCs w:val="24"/>
          <w:u w:val="single"/>
        </w:rPr>
      </w:pPr>
      <w:r w:rsidRPr="00E410C3">
        <w:rPr>
          <w:b/>
          <w:sz w:val="24"/>
          <w:szCs w:val="24"/>
          <w:u w:val="single"/>
        </w:rPr>
        <w:lastRenderedPageBreak/>
        <w:t>6) w art. 14 pkt 3 otrzymuje brzmienie:</w:t>
      </w:r>
    </w:p>
    <w:p w:rsidR="0043632B" w:rsidRPr="00E410C3" w:rsidRDefault="0043632B" w:rsidP="0043632B">
      <w:pPr>
        <w:spacing w:before="100" w:beforeAutospacing="1" w:after="100" w:afterAutospacing="1"/>
        <w:jc w:val="both"/>
        <w:rPr>
          <w:sz w:val="24"/>
          <w:szCs w:val="24"/>
        </w:rPr>
      </w:pPr>
      <w:r w:rsidRPr="00E410C3">
        <w:rPr>
          <w:sz w:val="24"/>
          <w:szCs w:val="24"/>
        </w:rPr>
        <w:t>„3) zakres, sposób i formę sporządzania informacji, o której mowa w art. 13, uwzględniając, że informacje powinny obejmować dane dotyczące dziedziny prawa, zagadnienia prawnego oraz podstawy prawnej i formy, której dotyczyła udzielona pomoc, a także daty, numeru wizyty w danej sprawie i czasu trwania wizyty oraz dane dotyczące osoby, której udzielono pomocy, obejmujące płeć, miejsce zamieszkania, rok urodzenia, wykształcenie, źródło utrzymania, liczbę posiadanych dzieci i źródło informacji o punkcie nieodpłatnej pomocy prawnej”;</w:t>
      </w:r>
    </w:p>
    <w:p w:rsidR="0043632B" w:rsidRPr="00E410C3" w:rsidRDefault="0043632B" w:rsidP="0043632B">
      <w:pPr>
        <w:jc w:val="both"/>
        <w:rPr>
          <w:b/>
          <w:sz w:val="24"/>
          <w:szCs w:val="24"/>
          <w:u w:val="single"/>
        </w:rPr>
      </w:pPr>
      <w:r w:rsidRPr="00E410C3">
        <w:rPr>
          <w:b/>
          <w:sz w:val="24"/>
          <w:szCs w:val="24"/>
          <w:u w:val="single"/>
        </w:rPr>
        <w:t xml:space="preserve">7) w art. 26 w ust. 1 w pkt 5 kropkę zastępuje się średnikiem i dodaje się pkt 6 w brzmieniu: </w:t>
      </w:r>
    </w:p>
    <w:p w:rsidR="0043632B" w:rsidRPr="00E410C3" w:rsidRDefault="0043632B" w:rsidP="0043632B">
      <w:pPr>
        <w:spacing w:after="0"/>
        <w:jc w:val="both"/>
        <w:rPr>
          <w:sz w:val="24"/>
          <w:szCs w:val="24"/>
        </w:rPr>
      </w:pPr>
      <w:r w:rsidRPr="00E410C3">
        <w:rPr>
          <w:sz w:val="24"/>
          <w:szCs w:val="24"/>
        </w:rPr>
        <w:t>„6) jednego przedstawiciela wskazanego przez Radę Działalności Pożytku Publicznego.”;</w:t>
      </w:r>
    </w:p>
    <w:p w:rsidR="0043632B" w:rsidRPr="00E410C3" w:rsidRDefault="0043632B" w:rsidP="0043632B">
      <w:pPr>
        <w:spacing w:after="0"/>
        <w:jc w:val="both"/>
        <w:rPr>
          <w:sz w:val="24"/>
          <w:szCs w:val="24"/>
        </w:rPr>
      </w:pPr>
    </w:p>
    <w:p w:rsidR="0043632B" w:rsidRPr="00E410C3" w:rsidRDefault="0043632B" w:rsidP="0043632B">
      <w:pPr>
        <w:jc w:val="both"/>
        <w:rPr>
          <w:b/>
          <w:sz w:val="24"/>
          <w:szCs w:val="24"/>
          <w:u w:val="single"/>
        </w:rPr>
      </w:pPr>
      <w:r w:rsidRPr="00E410C3">
        <w:rPr>
          <w:b/>
          <w:sz w:val="24"/>
          <w:szCs w:val="24"/>
          <w:u w:val="single"/>
        </w:rPr>
        <w:t>8) w art. 28 ust. 1 otrzymuje brzmienie:</w:t>
      </w:r>
    </w:p>
    <w:p w:rsidR="0043632B" w:rsidRPr="00E410C3" w:rsidRDefault="0043632B" w:rsidP="0043632B">
      <w:pPr>
        <w:spacing w:after="0"/>
        <w:jc w:val="both"/>
        <w:rPr>
          <w:sz w:val="24"/>
          <w:szCs w:val="24"/>
        </w:rPr>
      </w:pPr>
      <w:r w:rsidRPr="00E410C3">
        <w:rPr>
          <w:sz w:val="24"/>
          <w:szCs w:val="24"/>
        </w:rPr>
        <w:t>„Art. 28. 1. Dotacja na finansowanie zadania polegającego na udzielaniu nieodpłatnej pomocy prawnej  jest przeznaczana w 97% na wynagrodzenia z tytułu umów, o których mowa w art. 11, oraz w 3% na pokrycie kosztów obsługi organizacyjno-technicznej zadania, a w przypadku powierzenia prowadzenia punktów nieodpłatnej pomocy prawnej podmiotom, o którym mowa w art. 5 ust. 1 pkt  3 i 4 - na dotację na rzecz tych podmiotów.”;</w:t>
      </w:r>
    </w:p>
    <w:p w:rsidR="0043632B" w:rsidRPr="00E410C3" w:rsidRDefault="0043632B" w:rsidP="0043632B">
      <w:pPr>
        <w:spacing w:after="0"/>
        <w:jc w:val="both"/>
        <w:rPr>
          <w:sz w:val="24"/>
          <w:szCs w:val="24"/>
        </w:rPr>
      </w:pPr>
    </w:p>
    <w:p w:rsidR="0043632B" w:rsidRPr="00E410C3" w:rsidRDefault="0043632B" w:rsidP="0043632B">
      <w:pPr>
        <w:jc w:val="both"/>
        <w:rPr>
          <w:b/>
          <w:sz w:val="24"/>
          <w:szCs w:val="24"/>
          <w:u w:val="single"/>
        </w:rPr>
      </w:pPr>
      <w:r w:rsidRPr="00E410C3">
        <w:rPr>
          <w:b/>
          <w:sz w:val="24"/>
          <w:szCs w:val="24"/>
        </w:rPr>
        <w:t>9</w:t>
      </w:r>
      <w:r w:rsidRPr="00E410C3">
        <w:rPr>
          <w:b/>
          <w:sz w:val="24"/>
          <w:szCs w:val="24"/>
          <w:u w:val="single"/>
        </w:rPr>
        <w:t>) w art. 36 ust. 4 otrzymuje brzmienie:</w:t>
      </w:r>
    </w:p>
    <w:p w:rsidR="0043632B" w:rsidRPr="00E410C3" w:rsidRDefault="0043632B" w:rsidP="0043632B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4"/>
          <w:szCs w:val="24"/>
        </w:rPr>
      </w:pPr>
      <w:r w:rsidRPr="00E410C3">
        <w:rPr>
          <w:rFonts w:eastAsiaTheme="minorHAnsi"/>
          <w:sz w:val="24"/>
          <w:szCs w:val="24"/>
        </w:rPr>
        <w:t xml:space="preserve">„4. Wybór podmiotów prowadzących </w:t>
      </w:r>
      <w:r w:rsidRPr="00E410C3">
        <w:rPr>
          <w:sz w:val="24"/>
          <w:szCs w:val="24"/>
        </w:rPr>
        <w:t>punkty nieodpłatnej pomocy prawnej</w:t>
      </w:r>
      <w:r w:rsidRPr="00E410C3">
        <w:rPr>
          <w:rFonts w:eastAsiaTheme="minorHAnsi"/>
          <w:sz w:val="24"/>
          <w:szCs w:val="24"/>
        </w:rPr>
        <w:t>, o której mowa w art. 9 ust. 1, nastąpi do dnia 15 listopada 2015 r</w:t>
      </w:r>
      <w:r w:rsidRPr="00E410C3">
        <w:rPr>
          <w:sz w:val="24"/>
          <w:szCs w:val="24"/>
        </w:rPr>
        <w:t>.”.</w:t>
      </w:r>
    </w:p>
    <w:p w:rsidR="0043632B" w:rsidRPr="00E410C3" w:rsidRDefault="0043632B" w:rsidP="0043632B">
      <w:pPr>
        <w:jc w:val="both"/>
        <w:rPr>
          <w:i/>
          <w:sz w:val="24"/>
          <w:szCs w:val="24"/>
        </w:rPr>
      </w:pPr>
    </w:p>
    <w:p w:rsidR="0043632B" w:rsidRPr="00E410C3" w:rsidRDefault="0043632B" w:rsidP="0043632B">
      <w:pPr>
        <w:spacing w:after="0"/>
        <w:jc w:val="both"/>
        <w:rPr>
          <w:i/>
          <w:sz w:val="24"/>
          <w:szCs w:val="24"/>
        </w:rPr>
      </w:pPr>
      <w:r w:rsidRPr="00E410C3">
        <w:rPr>
          <w:i/>
          <w:sz w:val="24"/>
          <w:szCs w:val="24"/>
        </w:rPr>
        <w:t xml:space="preserve"> Uzasadnienie:</w:t>
      </w:r>
    </w:p>
    <w:p w:rsidR="0043632B" w:rsidRPr="00E410C3" w:rsidRDefault="0043632B" w:rsidP="0043632B">
      <w:pPr>
        <w:spacing w:after="0"/>
        <w:jc w:val="both"/>
        <w:rPr>
          <w:i/>
          <w:sz w:val="24"/>
          <w:szCs w:val="24"/>
        </w:rPr>
      </w:pPr>
    </w:p>
    <w:p w:rsidR="0043632B" w:rsidRPr="00E410C3" w:rsidRDefault="0043632B" w:rsidP="0043632B">
      <w:pPr>
        <w:spacing w:after="0" w:line="240" w:lineRule="auto"/>
        <w:jc w:val="both"/>
        <w:rPr>
          <w:sz w:val="24"/>
          <w:szCs w:val="24"/>
        </w:rPr>
      </w:pPr>
      <w:r w:rsidRPr="00E410C3">
        <w:rPr>
          <w:sz w:val="24"/>
          <w:szCs w:val="24"/>
        </w:rPr>
        <w:t xml:space="preserve">Zmiany w art. 5, 9, 10, 12, 14, 26, 28 i 36 mają na celu </w:t>
      </w:r>
      <w:r w:rsidRPr="00E410C3">
        <w:rPr>
          <w:b/>
          <w:sz w:val="24"/>
          <w:szCs w:val="24"/>
        </w:rPr>
        <w:t>wykorzystanie ponad 20-letniego doświadczenia i potencjału</w:t>
      </w:r>
      <w:r w:rsidRPr="00E410C3">
        <w:rPr>
          <w:sz w:val="24"/>
          <w:szCs w:val="24"/>
        </w:rPr>
        <w:t xml:space="preserve"> w świadczeniu nieodpłatnej pomocy prawnej i pomocy obywatelskiej osobom ubogim i niesamodzielnym, zgromadzone przez liczne oddolne inicjatywy obywatelskie, oraz zapewnienie </w:t>
      </w:r>
      <w:r w:rsidRPr="00E410C3">
        <w:rPr>
          <w:b/>
          <w:sz w:val="24"/>
          <w:szCs w:val="24"/>
        </w:rPr>
        <w:t>realnego</w:t>
      </w:r>
      <w:r w:rsidRPr="00E410C3">
        <w:rPr>
          <w:sz w:val="24"/>
          <w:szCs w:val="24"/>
        </w:rPr>
        <w:t xml:space="preserve"> uczestniczenia organizacji pozarządowych w świadczeniu nieodpłatnej pomocy prawnej, jak założono w art. 12 ust. 1 projektu rządowego. M.in. proponuje się, aby zadanie zlecone polegające na udzielaniu nieodpłatnej pomocy prawnej powiat realizował w drodze corocznie przeprowadzanego otwartego konkursu, w którym oferty składają na równych zasadach:</w:t>
      </w:r>
    </w:p>
    <w:p w:rsidR="0043632B" w:rsidRPr="00E410C3" w:rsidRDefault="0043632B" w:rsidP="0043632B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E410C3">
        <w:rPr>
          <w:sz w:val="24"/>
          <w:szCs w:val="24"/>
        </w:rPr>
        <w:t>adwokat, radca prawny, doradca podatkowy (w sprawach podatkowych), prawnik zagraniczny wpisany na listę prawników zagranicznych lub spółka z udziałem adwokatów, radców prawnych i prawników zagranicznych wpisanych na listę prawników zagranicznych, a także zespół adwokacki;</w:t>
      </w:r>
    </w:p>
    <w:p w:rsidR="0043632B" w:rsidRPr="00E410C3" w:rsidRDefault="0043632B" w:rsidP="0043632B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E410C3">
        <w:rPr>
          <w:sz w:val="24"/>
          <w:szCs w:val="24"/>
        </w:rPr>
        <w:t>osoba z wyższym wykształceniem prawniczym, która uzyskała tytuł magistra prawa lub spółka powołana przez takie osoby;</w:t>
      </w:r>
    </w:p>
    <w:p w:rsidR="0043632B" w:rsidRPr="00E410C3" w:rsidRDefault="0043632B" w:rsidP="0043632B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E410C3">
        <w:rPr>
          <w:sz w:val="24"/>
          <w:szCs w:val="24"/>
        </w:rPr>
        <w:lastRenderedPageBreak/>
        <w:t>uniwersytet lub szkoła wyższa, która świadczy nieodpłatną pomoc prawną w ramach akademickiej poradni prawnej;</w:t>
      </w:r>
    </w:p>
    <w:p w:rsidR="0043632B" w:rsidRPr="00E410C3" w:rsidRDefault="0043632B" w:rsidP="0043632B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E410C3">
        <w:rPr>
          <w:sz w:val="24"/>
          <w:szCs w:val="24"/>
        </w:rPr>
        <w:t>organizacja pozarządowa, która świadczy nieodpłatną pomoc prawną;</w:t>
      </w:r>
    </w:p>
    <w:p w:rsidR="0043632B" w:rsidRPr="00E410C3" w:rsidRDefault="0043632B" w:rsidP="0043632B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E410C3">
        <w:rPr>
          <w:sz w:val="24"/>
          <w:szCs w:val="24"/>
        </w:rPr>
        <w:t>inne podmioty prowadzące działalność pożytku publicznego wymienione w art. 3 ust. 3 ustawy o działalności pożytku publicznego i wolontariacie.</w:t>
      </w:r>
    </w:p>
    <w:p w:rsidR="0043632B" w:rsidRPr="00E410C3" w:rsidRDefault="0043632B" w:rsidP="0043632B">
      <w:pPr>
        <w:spacing w:after="0"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E410C3">
        <w:rPr>
          <w:sz w:val="24"/>
          <w:szCs w:val="24"/>
        </w:rPr>
        <w:t xml:space="preserve">Jeżeli w wyniku rozstrzygnięcia konkursu nie zostaną powierzone wszystkie przypadające na powiat punkty nieodpłatnej pomocy prawnej, albo w razie nierozstrzygnięcia konkursu lub rozwiązania umowy – wówczas starosta zawiera porozumienia z władzami korporacji prawniczych. Rozwiązanie takie umożliwi wykorzystanie dotychczasowej aktywności obywatelskiej w zakresie poradnictwa i stworzy platformę naturalnej współpracy dostosowanej do warunków lokalnych oraz specyficznych uwarunkowań danego powiatu. Ponadto wprowadza się możliwość świadczenia nieodpłatnej pomocy prawnej przez organizacje pozarządowe za pośrednictwem przeszkolonych pracowników tych organizacji i wolontariuszy. Odpowiedzialnością organizacji pozarządowej będzie, aby </w:t>
      </w:r>
      <w:r w:rsidRPr="00E410C3">
        <w:rPr>
          <w:rFonts w:eastAsia="Times New Roman"/>
          <w:sz w:val="24"/>
          <w:szCs w:val="24"/>
          <w:lang w:eastAsia="pl-PL"/>
        </w:rPr>
        <w:t>osoby te posiadały odpowiednie wiedzę, umiejętności i doświadczenie, niezbędne do rzetelnego udzielania pomocy prawnej. Mechanizm konkursu ofert będzie gwarantował wybór jak najlepszej formy pomocy spośród wszystkich doświadczonych podmiotów działających w danej społeczności lokalnej.</w:t>
      </w:r>
    </w:p>
    <w:p w:rsidR="0043632B" w:rsidRPr="00E410C3" w:rsidRDefault="0043632B" w:rsidP="0043632B">
      <w:pPr>
        <w:spacing w:after="0" w:line="240" w:lineRule="auto"/>
        <w:jc w:val="both"/>
        <w:rPr>
          <w:sz w:val="24"/>
          <w:szCs w:val="24"/>
        </w:rPr>
      </w:pPr>
      <w:r w:rsidRPr="00E410C3">
        <w:rPr>
          <w:rFonts w:eastAsia="Times New Roman"/>
          <w:sz w:val="24"/>
          <w:szCs w:val="24"/>
          <w:lang w:eastAsia="pl-PL"/>
        </w:rPr>
        <w:t>Ważną kwestią jest też odpowiedni zestaw danych dotyczących świadczonej pomocy prawnej: dane organizacyjne (data, liczba wizyt, czas trwania, podstawa prawna pomocy), dane merytoryczne (lista kategorii spraw - zarówno dziedziny prawa jak i sfery życia - oraz podstawowe anonimowe dane statystyczne o odbiorcach pomocy, aby poradnictwo dostarczało wiedzę niezbędną do kontroli ustawy oraz kształtowania polityki społecznej zarówno na poziomie powiatów jak i całego kraju. Dane te powinny być gromadzone także w formie elektronicznej.</w:t>
      </w:r>
    </w:p>
    <w:p w:rsidR="0043632B" w:rsidRPr="00E410C3" w:rsidRDefault="0043632B" w:rsidP="0043632B">
      <w:pPr>
        <w:spacing w:after="0" w:line="240" w:lineRule="auto"/>
        <w:rPr>
          <w:sz w:val="24"/>
          <w:szCs w:val="24"/>
        </w:rPr>
      </w:pPr>
    </w:p>
    <w:p w:rsidR="0043632B" w:rsidRPr="00E410C3" w:rsidRDefault="0043632B" w:rsidP="0043632B">
      <w:pPr>
        <w:spacing w:after="0" w:line="240" w:lineRule="auto"/>
        <w:rPr>
          <w:sz w:val="24"/>
          <w:szCs w:val="24"/>
        </w:rPr>
      </w:pPr>
    </w:p>
    <w:p w:rsidR="0043632B" w:rsidRPr="00E410C3" w:rsidRDefault="0043632B" w:rsidP="0043632B">
      <w:pPr>
        <w:spacing w:after="0" w:line="240" w:lineRule="auto"/>
        <w:jc w:val="both"/>
        <w:rPr>
          <w:sz w:val="24"/>
          <w:szCs w:val="24"/>
        </w:rPr>
      </w:pPr>
    </w:p>
    <w:p w:rsidR="0043632B" w:rsidRPr="00E410C3" w:rsidRDefault="0043632B" w:rsidP="0043632B">
      <w:pPr>
        <w:spacing w:after="0" w:line="240" w:lineRule="auto"/>
        <w:rPr>
          <w:sz w:val="24"/>
          <w:szCs w:val="24"/>
        </w:rPr>
      </w:pPr>
    </w:p>
    <w:p w:rsidR="0043632B" w:rsidRPr="00E410C3" w:rsidRDefault="0043632B" w:rsidP="0043632B">
      <w:pPr>
        <w:spacing w:after="0" w:line="240" w:lineRule="auto"/>
        <w:rPr>
          <w:sz w:val="24"/>
          <w:szCs w:val="24"/>
        </w:rPr>
      </w:pPr>
    </w:p>
    <w:p w:rsidR="00EC56BE" w:rsidRDefault="00EC56BE"/>
    <w:sectPr w:rsidR="00EC56BE" w:rsidSect="00A12CB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AD5" w:rsidRDefault="00826AD5">
      <w:pPr>
        <w:spacing w:after="0" w:line="240" w:lineRule="auto"/>
      </w:pPr>
      <w:r>
        <w:separator/>
      </w:r>
    </w:p>
  </w:endnote>
  <w:endnote w:type="continuationSeparator" w:id="0">
    <w:p w:rsidR="00826AD5" w:rsidRDefault="00826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9580332"/>
      <w:docPartObj>
        <w:docPartGallery w:val="Page Numbers (Bottom of Page)"/>
        <w:docPartUnique/>
      </w:docPartObj>
    </w:sdtPr>
    <w:sdtEndPr/>
    <w:sdtContent>
      <w:p w:rsidR="002578A2" w:rsidRDefault="0043632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1BE4">
          <w:rPr>
            <w:noProof/>
          </w:rPr>
          <w:t>2</w:t>
        </w:r>
        <w:r>
          <w:fldChar w:fldCharType="end"/>
        </w:r>
      </w:p>
    </w:sdtContent>
  </w:sdt>
  <w:p w:rsidR="002578A2" w:rsidRDefault="00031B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AD5" w:rsidRDefault="00826AD5">
      <w:pPr>
        <w:spacing w:after="0" w:line="240" w:lineRule="auto"/>
      </w:pPr>
      <w:r>
        <w:separator/>
      </w:r>
    </w:p>
  </w:footnote>
  <w:footnote w:type="continuationSeparator" w:id="0">
    <w:p w:rsidR="00826AD5" w:rsidRDefault="00826A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036C9"/>
    <w:multiLevelType w:val="hybridMultilevel"/>
    <w:tmpl w:val="03D41E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5A3740"/>
    <w:multiLevelType w:val="hybridMultilevel"/>
    <w:tmpl w:val="A6DCD91C"/>
    <w:lvl w:ilvl="0" w:tplc="80C228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0635C6"/>
    <w:multiLevelType w:val="hybridMultilevel"/>
    <w:tmpl w:val="5E3CB2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736039"/>
    <w:multiLevelType w:val="hybridMultilevel"/>
    <w:tmpl w:val="61741E54"/>
    <w:lvl w:ilvl="0" w:tplc="80C228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32B"/>
    <w:rsid w:val="00031BE4"/>
    <w:rsid w:val="0043632B"/>
    <w:rsid w:val="00826AD5"/>
    <w:rsid w:val="00BD5008"/>
    <w:rsid w:val="00E302E2"/>
    <w:rsid w:val="00E41C05"/>
    <w:rsid w:val="00EC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DD6654-5BF2-469D-919B-1D14E842F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632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Tlitera">
    <w:name w:val="LIT – litera"/>
    <w:basedOn w:val="PKTpunkt"/>
    <w:uiPriority w:val="14"/>
    <w:qFormat/>
    <w:rsid w:val="0043632B"/>
    <w:pPr>
      <w:ind w:left="986" w:hanging="476"/>
    </w:pPr>
  </w:style>
  <w:style w:type="paragraph" w:customStyle="1" w:styleId="PKTpunkt">
    <w:name w:val="PKT – punkt"/>
    <w:qFormat/>
    <w:rsid w:val="0043632B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USTustnpkodeksu">
    <w:name w:val="UST(§) – ust. (§ np. kodeksu)"/>
    <w:basedOn w:val="Normalny"/>
    <w:uiPriority w:val="99"/>
    <w:qFormat/>
    <w:rsid w:val="0043632B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43632B"/>
    <w:pPr>
      <w:ind w:left="0" w:firstLine="0"/>
    </w:pPr>
  </w:style>
  <w:style w:type="paragraph" w:styleId="Stopka">
    <w:name w:val="footer"/>
    <w:basedOn w:val="Normalny"/>
    <w:link w:val="StopkaZnak"/>
    <w:uiPriority w:val="99"/>
    <w:unhideWhenUsed/>
    <w:rsid w:val="004363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632B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43632B"/>
    <w:pPr>
      <w:spacing w:after="160" w:line="259" w:lineRule="auto"/>
      <w:ind w:left="720"/>
      <w:contextualSpacing/>
    </w:pPr>
  </w:style>
  <w:style w:type="paragraph" w:customStyle="1" w:styleId="ARTartustawynprozporzdzenia">
    <w:name w:val="ART(§) – art. ustawy (§ np. rozporządzenia)"/>
    <w:qFormat/>
    <w:rsid w:val="0043632B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character" w:styleId="Pogrubienie">
    <w:name w:val="Strong"/>
    <w:uiPriority w:val="22"/>
    <w:qFormat/>
    <w:rsid w:val="004363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2049</Words>
  <Characters>12295</Characters>
  <Application>Microsoft Office Word</Application>
  <DocSecurity>4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Moskwa</dc:creator>
  <cp:lastModifiedBy>Prześlakiewicz Katarzyna</cp:lastModifiedBy>
  <cp:revision>2</cp:revision>
  <dcterms:created xsi:type="dcterms:W3CDTF">2020-05-06T14:19:00Z</dcterms:created>
  <dcterms:modified xsi:type="dcterms:W3CDTF">2020-05-06T14:19:00Z</dcterms:modified>
</cp:coreProperties>
</file>