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5.xml" ContentType="application/vnd.openxmlformats-officedocument.wordprocessingml.footer+xml"/>
  <Override PartName="/word/header15.xml" ContentType="application/vnd.openxmlformats-officedocument.wordprocessingml.header+xml"/>
  <Override PartName="/word/footer6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7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8.xml" ContentType="application/vnd.openxmlformats-officedocument.wordprocessingml.foot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0F" w:rsidRDefault="005D5741" w:rsidP="008C5723">
      <w:pPr>
        <w:pStyle w:val="ChapterTitle"/>
        <w:spacing w:before="0" w:after="0"/>
      </w:pPr>
      <w:r>
        <w:rPr>
          <w:noProof/>
        </w:rPr>
        <w:t>ROCZNE SPRAWOZDANIE Z REALIZACJI EFMR</w:t>
      </w:r>
    </w:p>
    <w:p w:rsidR="00F20E0F" w:rsidRPr="00D5173B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8"/>
        <w:gridCol w:w="4499"/>
      </w:tblGrid>
      <w:tr w:rsidR="00BD5495" w:rsidTr="00B525BA">
        <w:trPr>
          <w:trHeight w:val="222"/>
        </w:trPr>
        <w:tc>
          <w:tcPr>
            <w:tcW w:w="0" w:type="auto"/>
            <w:shd w:val="clear" w:color="auto" w:fill="auto"/>
          </w:tcPr>
          <w:p w:rsidR="00F20E0F" w:rsidRPr="0019232D" w:rsidRDefault="005D5741" w:rsidP="008C5723">
            <w:pPr>
              <w:spacing w:before="0" w:after="0"/>
            </w:pPr>
            <w:r>
              <w:rPr>
                <w:noProof/>
              </w:rPr>
              <w:t>CCI</w:t>
            </w:r>
          </w:p>
        </w:tc>
        <w:tc>
          <w:tcPr>
            <w:tcW w:w="0" w:type="auto"/>
            <w:shd w:val="clear" w:color="auto" w:fill="auto"/>
          </w:tcPr>
          <w:p w:rsidR="00F20E0F" w:rsidRPr="0019232D" w:rsidRDefault="005D5741" w:rsidP="008C5723">
            <w:pPr>
              <w:spacing w:before="0" w:after="0"/>
              <w:rPr>
                <w:color w:val="000000"/>
              </w:rPr>
            </w:pPr>
            <w:r>
              <w:rPr>
                <w:noProof/>
                <w:color w:val="000000"/>
              </w:rPr>
              <w:t>2014PL14MFOP001</w:t>
            </w:r>
          </w:p>
        </w:tc>
      </w:tr>
      <w:tr w:rsidR="00BD5495" w:rsidTr="00B525BA">
        <w:trPr>
          <w:trHeight w:val="269"/>
        </w:trPr>
        <w:tc>
          <w:tcPr>
            <w:tcW w:w="0" w:type="auto"/>
            <w:shd w:val="clear" w:color="auto" w:fill="auto"/>
          </w:tcPr>
          <w:p w:rsidR="00F20E0F" w:rsidRPr="00F433EE" w:rsidRDefault="005D5741" w:rsidP="008C5723">
            <w:pPr>
              <w:spacing w:before="0" w:after="0"/>
            </w:pPr>
            <w:r>
              <w:rPr>
                <w:noProof/>
              </w:rPr>
              <w:t>Tytuł</w:t>
            </w:r>
          </w:p>
        </w:tc>
        <w:tc>
          <w:tcPr>
            <w:tcW w:w="0" w:type="auto"/>
            <w:shd w:val="clear" w:color="auto" w:fill="auto"/>
          </w:tcPr>
          <w:p w:rsidR="00F20E0F" w:rsidRPr="0019232D" w:rsidRDefault="005D5741" w:rsidP="008C5723">
            <w:pPr>
              <w:spacing w:before="0" w:after="0"/>
              <w:rPr>
                <w:color w:val="000000"/>
              </w:rPr>
            </w:pPr>
            <w:r>
              <w:rPr>
                <w:noProof/>
                <w:color w:val="000000"/>
              </w:rPr>
              <w:t>European Maritime and Fisheries Fund - Operational Programme for Poland</w:t>
            </w:r>
          </w:p>
        </w:tc>
      </w:tr>
      <w:tr w:rsidR="00BD5495" w:rsidTr="00B525BA">
        <w:trPr>
          <w:trHeight w:val="138"/>
        </w:trPr>
        <w:tc>
          <w:tcPr>
            <w:tcW w:w="0" w:type="auto"/>
            <w:shd w:val="clear" w:color="auto" w:fill="auto"/>
          </w:tcPr>
          <w:p w:rsidR="00F20E0F" w:rsidRPr="0019232D" w:rsidRDefault="005D5741" w:rsidP="008C5723">
            <w:pPr>
              <w:spacing w:before="0" w:after="0"/>
            </w:pPr>
            <w:r>
              <w:rPr>
                <w:noProof/>
              </w:rPr>
              <w:t>Wersja</w:t>
            </w:r>
          </w:p>
        </w:tc>
        <w:tc>
          <w:tcPr>
            <w:tcW w:w="0" w:type="auto"/>
            <w:shd w:val="clear" w:color="auto" w:fill="auto"/>
          </w:tcPr>
          <w:p w:rsidR="00F20E0F" w:rsidRPr="0019232D" w:rsidRDefault="005D5741" w:rsidP="008C5723">
            <w:pPr>
              <w:spacing w:before="0" w:after="0"/>
              <w:rPr>
                <w:color w:val="000000"/>
              </w:rPr>
            </w:pPr>
            <w:r>
              <w:rPr>
                <w:noProof/>
                <w:color w:val="000000"/>
              </w:rPr>
              <w:t>2017.0</w:t>
            </w:r>
          </w:p>
        </w:tc>
      </w:tr>
      <w:tr w:rsidR="00BD5495" w:rsidTr="00B525BA">
        <w:trPr>
          <w:trHeight w:val="138"/>
        </w:trPr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</w:pPr>
            <w:r>
              <w:rPr>
                <w:noProof/>
              </w:rPr>
              <w:t>Data zatwierdzenia sprawozdania przez komitet monitorujący (art. 113 lit. d) rozporządzenia w sprawie</w:t>
            </w:r>
            <w:r>
              <w:rPr>
                <w:noProof/>
              </w:rPr>
              <w:t xml:space="preserve"> EFMR)</w:t>
            </w:r>
          </w:p>
        </w:tc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spacing w:before="0" w:after="0"/>
              <w:rPr>
                <w:color w:val="000000"/>
              </w:rPr>
            </w:pPr>
          </w:p>
        </w:tc>
      </w:tr>
    </w:tbl>
    <w:p w:rsidR="00F20E0F" w:rsidRDefault="005D5741" w:rsidP="008C5723">
      <w:pPr>
        <w:spacing w:before="0" w:after="0"/>
        <w:rPr>
          <w:noProof/>
        </w:rPr>
      </w:pPr>
      <w:r>
        <w:br w:type="page"/>
      </w:r>
      <w:r>
        <w:fldChar w:fldCharType="begin"/>
      </w:r>
      <w:r>
        <w:instrText xml:space="preserve"> TOC \h Hyperlinks </w:instrText>
      </w:r>
      <w:r>
        <w:fldChar w:fldCharType="separate"/>
      </w:r>
    </w:p>
    <w:p w:rsidR="00BD5495" w:rsidRDefault="005D5741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003" w:history="1">
        <w:r>
          <w:rPr>
            <w:rStyle w:val="Hipercze"/>
          </w:rPr>
          <w:t>2.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Opis realizacji programu operacyjnego (art. 50 ust. 2 rozporządzenia (UE) nr 1303/2013)</w:t>
        </w:r>
        <w:r>
          <w:tab/>
        </w:r>
        <w:r>
          <w:fldChar w:fldCharType="begin"/>
        </w:r>
        <w:r>
          <w:instrText xml:space="preserve"> PAGEREF _Toc256000003 \h </w:instrText>
        </w:r>
        <w:r>
          <w:fldChar w:fldCharType="separate"/>
        </w:r>
        <w:r w:rsidR="007E28B8">
          <w:rPr>
            <w:noProof/>
          </w:rPr>
          <w:t>4</w:t>
        </w:r>
        <w:r>
          <w:fldChar w:fldCharType="end"/>
        </w:r>
      </w:hyperlink>
    </w:p>
    <w:p w:rsidR="00BD5495" w:rsidRDefault="005D5741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030" w:history="1">
        <w:r>
          <w:rPr>
            <w:rStyle w:val="Hipercze"/>
          </w:rPr>
          <w:t>3.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Realizacja priorytetów Unii</w:t>
        </w:r>
        <w:r>
          <w:tab/>
        </w:r>
        <w:r>
          <w:fldChar w:fldCharType="begin"/>
        </w:r>
        <w:r>
          <w:instrText xml:space="preserve"> PAGEREF _Toc256000030 \h </w:instrText>
        </w:r>
        <w:r>
          <w:fldChar w:fldCharType="separate"/>
        </w:r>
        <w:r w:rsidR="007E28B8">
          <w:rPr>
            <w:noProof/>
          </w:rPr>
          <w:t>8</w:t>
        </w:r>
        <w:r>
          <w:fldChar w:fldCharType="end"/>
        </w:r>
      </w:hyperlink>
    </w:p>
    <w:p w:rsidR="00BD5495" w:rsidRDefault="005D5741">
      <w:pPr>
        <w:pStyle w:val="Spistreci2"/>
        <w:tabs>
          <w:tab w:val="left" w:pos="960"/>
          <w:tab w:val="right" w:leader="dot" w:pos="9911"/>
        </w:tabs>
        <w:rPr>
          <w:noProof/>
          <w:sz w:val="22"/>
        </w:rPr>
      </w:pPr>
      <w:hyperlink w:anchor="_Toc256000031" w:history="1">
        <w:r>
          <w:rPr>
            <w:rStyle w:val="Hipercze"/>
          </w:rPr>
          <w:t>3.1.</w:t>
        </w:r>
        <w:r>
          <w:rPr>
            <w:noProof/>
            <w:sz w:val="22"/>
          </w:rPr>
          <w:tab/>
        </w:r>
        <w:r>
          <w:rPr>
            <w:rStyle w:val="Hipercze"/>
            <w:noProof/>
          </w:rPr>
          <w:t>Przegląd dotychczasowej realizacji (art. 50 ust. 2 rozporządzenia (UE) nr 1303/2013)</w:t>
        </w:r>
        <w:r>
          <w:tab/>
        </w:r>
        <w:r>
          <w:fldChar w:fldCharType="begin"/>
        </w:r>
        <w:r>
          <w:instrText xml:space="preserve"> PAGEREF _Toc256000031 \h </w:instrText>
        </w:r>
        <w:r>
          <w:fldChar w:fldCharType="separate"/>
        </w:r>
        <w:r w:rsidR="007E28B8">
          <w:rPr>
            <w:noProof/>
          </w:rPr>
          <w:t>8</w:t>
        </w:r>
        <w:r>
          <w:fldChar w:fldCharType="end"/>
        </w:r>
      </w:hyperlink>
    </w:p>
    <w:p w:rsidR="00BD5495" w:rsidRDefault="005D5741">
      <w:pPr>
        <w:pStyle w:val="Spistreci2"/>
        <w:tabs>
          <w:tab w:val="left" w:pos="960"/>
          <w:tab w:val="right" w:leader="dot" w:pos="9911"/>
        </w:tabs>
        <w:rPr>
          <w:noProof/>
          <w:sz w:val="22"/>
        </w:rPr>
      </w:pPr>
      <w:hyperlink w:anchor="_Toc256000032" w:history="1">
        <w:r>
          <w:rPr>
            <w:rStyle w:val="Hipercze"/>
          </w:rPr>
          <w:t>3.2.</w:t>
        </w:r>
        <w:r>
          <w:rPr>
            <w:noProof/>
            <w:sz w:val="22"/>
          </w:rPr>
          <w:tab/>
        </w:r>
        <w:r>
          <w:rPr>
            <w:rStyle w:val="Hipercze"/>
            <w:noProof/>
          </w:rPr>
          <w:t>Wskaźniki rezultatu, produktu i</w:t>
        </w:r>
        <w:r>
          <w:rPr>
            <w:rStyle w:val="Hipercze"/>
            <w:noProof/>
          </w:rPr>
          <w:t xml:space="preserve"> wskaźniki finansowe na potrzeby EFMR (art. 50 ust. 2 rozporządzenia (UE) nr 1303/2013)</w:t>
        </w:r>
        <w:r>
          <w:tab/>
        </w:r>
        <w:r>
          <w:fldChar w:fldCharType="begin"/>
        </w:r>
        <w:r>
          <w:instrText xml:space="preserve"> PAGEREF _Toc256000032 \h </w:instrText>
        </w:r>
        <w:r>
          <w:fldChar w:fldCharType="separate"/>
        </w:r>
        <w:r w:rsidR="007E28B8">
          <w:rPr>
            <w:noProof/>
          </w:rPr>
          <w:t>22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084" w:history="1">
        <w:r>
          <w:rPr>
            <w:rStyle w:val="Hipercze"/>
            <w:noProof/>
          </w:rPr>
          <w:t>Tabela 1: Wskaźniki rezultatu na potrz</w:t>
        </w:r>
        <w:r>
          <w:rPr>
            <w:rStyle w:val="Hipercze"/>
            <w:noProof/>
          </w:rPr>
          <w:t>eby EFMR</w:t>
        </w:r>
        <w:r w:rsidR="00E93ED0">
          <w:rPr>
            <w:rStyle w:val="Hipercze"/>
          </w:rPr>
          <w:t xml:space="preserve"> - </w:t>
        </w:r>
        <w:r w:rsidR="00E93ED0">
          <w:rPr>
            <w:rStyle w:val="Hipercze"/>
            <w:noProof/>
          </w:rPr>
          <w:t>5</w:t>
        </w:r>
        <w:r>
          <w:tab/>
        </w:r>
        <w:r>
          <w:fldChar w:fldCharType="begin"/>
        </w:r>
        <w:r>
          <w:instrText xml:space="preserve"> PAGEREF _Toc256000084 \h </w:instrText>
        </w:r>
        <w:r>
          <w:fldChar w:fldCharType="separate"/>
        </w:r>
        <w:r w:rsidR="007E28B8">
          <w:rPr>
            <w:noProof/>
          </w:rPr>
          <w:t>22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086" w:history="1">
        <w:r>
          <w:rPr>
            <w:rStyle w:val="Hipercze"/>
            <w:noProof/>
          </w:rPr>
          <w:t>Tabela 2: Wskaźniki produktu na potrzeby EFMR</w:t>
        </w:r>
        <w:r w:rsidR="002900FA">
          <w:rPr>
            <w:rStyle w:val="Hipercze"/>
          </w:rPr>
          <w:t xml:space="preserve"> - </w:t>
        </w:r>
        <w:r w:rsidR="002900FA" w:rsidRPr="002C0533">
          <w:rPr>
            <w:rStyle w:val="Hipercze"/>
            <w:noProof/>
          </w:rPr>
          <w:t>1</w:t>
        </w:r>
        <w:r>
          <w:tab/>
        </w:r>
        <w:r>
          <w:fldChar w:fldCharType="begin"/>
        </w:r>
        <w:r>
          <w:instrText xml:space="preserve"> PAGEREF _Toc256000086 \h </w:instrText>
        </w:r>
        <w:r>
          <w:fldChar w:fldCharType="separate"/>
        </w:r>
        <w:r w:rsidR="007E28B8">
          <w:rPr>
            <w:noProof/>
          </w:rPr>
          <w:t>23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41" w:history="1">
        <w:r>
          <w:rPr>
            <w:rStyle w:val="Hipercze"/>
            <w:noProof/>
          </w:rPr>
          <w:t>Tabela 2: Wskaźniki produktu na potrzeby EFMR</w:t>
        </w:r>
        <w:r w:rsidR="002900FA">
          <w:rPr>
            <w:rStyle w:val="Hipercze"/>
          </w:rPr>
          <w:t xml:space="preserve"> - </w:t>
        </w:r>
        <w:r w:rsidR="002900FA" w:rsidRPr="002C0533">
          <w:rPr>
            <w:rStyle w:val="Hipercze"/>
            <w:noProof/>
          </w:rPr>
          <w:t>2</w:t>
        </w:r>
        <w:r>
          <w:tab/>
        </w:r>
        <w:r>
          <w:fldChar w:fldCharType="begin"/>
        </w:r>
        <w:r>
          <w:instrText xml:space="preserve"> PAGEREF _Toc256000141 \h </w:instrText>
        </w:r>
        <w:r>
          <w:fldChar w:fldCharType="separate"/>
        </w:r>
        <w:r w:rsidR="007E28B8">
          <w:rPr>
            <w:noProof/>
          </w:rPr>
          <w:t>23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42" w:history="1">
        <w:r>
          <w:rPr>
            <w:rStyle w:val="Hipercze"/>
            <w:noProof/>
          </w:rPr>
          <w:t xml:space="preserve">Tabela 1: </w:t>
        </w:r>
        <w:r>
          <w:rPr>
            <w:rStyle w:val="Hipercze"/>
            <w:noProof/>
          </w:rPr>
          <w:t>Wskaźniki rezultatu na potrzeby EFMR</w:t>
        </w:r>
        <w:r w:rsidR="00E93ED0">
          <w:rPr>
            <w:rStyle w:val="Hipercze"/>
          </w:rPr>
          <w:t xml:space="preserve"> - </w:t>
        </w:r>
        <w:r w:rsidR="00E93ED0">
          <w:rPr>
            <w:rStyle w:val="Hipercze"/>
            <w:noProof/>
          </w:rPr>
          <w:t>1</w:t>
        </w:r>
        <w:r>
          <w:tab/>
        </w:r>
        <w:r>
          <w:fldChar w:fldCharType="begin"/>
        </w:r>
        <w:r>
          <w:instrText xml:space="preserve"> PAGEREF _Toc256000142 \h </w:instrText>
        </w:r>
        <w:r>
          <w:fldChar w:fldCharType="separate"/>
        </w:r>
        <w:r w:rsidR="007E28B8">
          <w:rPr>
            <w:noProof/>
          </w:rPr>
          <w:t>24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43" w:history="1">
        <w:r>
          <w:rPr>
            <w:rStyle w:val="Hipercze"/>
            <w:noProof/>
          </w:rPr>
          <w:t>Tabela 2: Wskaźniki produktu na potrzeby EFMR</w:t>
        </w:r>
        <w:r w:rsidR="002900FA">
          <w:rPr>
            <w:rStyle w:val="Hipercze"/>
          </w:rPr>
          <w:t xml:space="preserve"> - </w:t>
        </w:r>
        <w:r w:rsidR="002900FA" w:rsidRPr="002C0533">
          <w:rPr>
            <w:rStyle w:val="Hipercze"/>
            <w:noProof/>
          </w:rPr>
          <w:t>1</w:t>
        </w:r>
        <w:r>
          <w:tab/>
        </w:r>
        <w:r>
          <w:fldChar w:fldCharType="begin"/>
        </w:r>
        <w:r>
          <w:instrText xml:space="preserve"> PAGEREF _Toc256000143 \h </w:instrText>
        </w:r>
        <w:r>
          <w:fldChar w:fldCharType="separate"/>
        </w:r>
        <w:r w:rsidR="007E28B8">
          <w:rPr>
            <w:noProof/>
          </w:rPr>
          <w:t>28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44" w:history="1">
        <w:r>
          <w:rPr>
            <w:rStyle w:val="Hipercze"/>
            <w:noProof/>
          </w:rPr>
          <w:t>Tabela 2: Wskaźniki produktu na potrzeby EFMR</w:t>
        </w:r>
        <w:r w:rsidR="002900FA">
          <w:rPr>
            <w:rStyle w:val="Hipercze"/>
          </w:rPr>
          <w:t xml:space="preserve"> - </w:t>
        </w:r>
        <w:r w:rsidR="002900FA" w:rsidRPr="002C0533">
          <w:rPr>
            <w:rStyle w:val="Hipercze"/>
            <w:noProof/>
          </w:rPr>
          <w:t>2</w:t>
        </w:r>
        <w:r>
          <w:tab/>
        </w:r>
        <w:r>
          <w:fldChar w:fldCharType="begin"/>
        </w:r>
        <w:r>
          <w:instrText xml:space="preserve"> PAGEREF _Toc256000144 \h </w:instrText>
        </w:r>
        <w:r>
          <w:fldChar w:fldCharType="separate"/>
        </w:r>
        <w:r w:rsidR="007E28B8">
          <w:rPr>
            <w:noProof/>
          </w:rPr>
          <w:t>29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45" w:history="1">
        <w:r>
          <w:rPr>
            <w:rStyle w:val="Hipercze"/>
            <w:noProof/>
          </w:rPr>
          <w:t>Tabela 2: Wskaźniki produktu na potrzeby EFMR</w:t>
        </w:r>
        <w:r w:rsidR="002900FA">
          <w:rPr>
            <w:rStyle w:val="Hipercze"/>
          </w:rPr>
          <w:t xml:space="preserve"> - </w:t>
        </w:r>
        <w:r w:rsidR="002900FA" w:rsidRPr="002C0533">
          <w:rPr>
            <w:rStyle w:val="Hipercze"/>
            <w:noProof/>
          </w:rPr>
          <w:t>3</w:t>
        </w:r>
        <w:r>
          <w:tab/>
        </w:r>
        <w:r>
          <w:fldChar w:fldCharType="begin"/>
        </w:r>
        <w:r>
          <w:instrText xml:space="preserve"> PAGEREF _Toc256000145 \h </w:instrText>
        </w:r>
        <w:r>
          <w:fldChar w:fldCharType="separate"/>
        </w:r>
        <w:r w:rsidR="007E28B8">
          <w:rPr>
            <w:noProof/>
          </w:rPr>
          <w:t>29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46" w:history="1">
        <w:r>
          <w:rPr>
            <w:rStyle w:val="Hipercze"/>
            <w:noProof/>
          </w:rPr>
          <w:t>Tabela 2: Wskaźniki produktu na potrzeby EFMR</w:t>
        </w:r>
        <w:r w:rsidR="002900FA">
          <w:rPr>
            <w:rStyle w:val="Hipercze"/>
          </w:rPr>
          <w:t xml:space="preserve"> - </w:t>
        </w:r>
        <w:r w:rsidR="002900FA" w:rsidRPr="002C0533">
          <w:rPr>
            <w:rStyle w:val="Hipercze"/>
            <w:noProof/>
          </w:rPr>
          <w:t>4</w:t>
        </w:r>
        <w:r>
          <w:tab/>
        </w:r>
        <w:r>
          <w:fldChar w:fldCharType="begin"/>
        </w:r>
        <w:r>
          <w:instrText xml:space="preserve"> PAGEREF _Toc256000146 \h </w:instrText>
        </w:r>
        <w:r>
          <w:fldChar w:fldCharType="separate"/>
        </w:r>
        <w:r w:rsidR="007E28B8">
          <w:rPr>
            <w:noProof/>
          </w:rPr>
          <w:t>30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47" w:history="1">
        <w:r>
          <w:rPr>
            <w:rStyle w:val="Hipercze"/>
            <w:noProof/>
          </w:rPr>
          <w:t>Tabela 2: Wskaźniki produktu na potrzeby EFMR</w:t>
        </w:r>
        <w:r w:rsidR="002900FA">
          <w:rPr>
            <w:rStyle w:val="Hipercze"/>
          </w:rPr>
          <w:t xml:space="preserve"> - </w:t>
        </w:r>
        <w:r w:rsidR="002900FA" w:rsidRPr="002C0533">
          <w:rPr>
            <w:rStyle w:val="Hipercze"/>
            <w:noProof/>
          </w:rPr>
          <w:t>5</w:t>
        </w:r>
        <w:r>
          <w:tab/>
        </w:r>
        <w:r>
          <w:fldChar w:fldCharType="begin"/>
        </w:r>
        <w:r>
          <w:instrText xml:space="preserve"> PAG</w:instrText>
        </w:r>
        <w:r>
          <w:instrText xml:space="preserve">EREF _Toc256000147 \h </w:instrText>
        </w:r>
        <w:r>
          <w:fldChar w:fldCharType="separate"/>
        </w:r>
        <w:r w:rsidR="007E28B8">
          <w:rPr>
            <w:noProof/>
          </w:rPr>
          <w:t>31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48" w:history="1">
        <w:r>
          <w:rPr>
            <w:rStyle w:val="Hipercze"/>
            <w:noProof/>
          </w:rPr>
          <w:t>Tabela 2: Wskaźniki produktu na potrzeby EFMR</w:t>
        </w:r>
        <w:r w:rsidR="002900FA">
          <w:rPr>
            <w:rStyle w:val="Hipercze"/>
          </w:rPr>
          <w:t xml:space="preserve"> - </w:t>
        </w:r>
        <w:r w:rsidR="002900FA" w:rsidRPr="002C0533">
          <w:rPr>
            <w:rStyle w:val="Hipercze"/>
            <w:noProof/>
          </w:rPr>
          <w:t>6</w:t>
        </w:r>
        <w:r>
          <w:tab/>
        </w:r>
        <w:r>
          <w:fldChar w:fldCharType="begin"/>
        </w:r>
        <w:r>
          <w:instrText xml:space="preserve"> PAGEREF _Toc256000148 \h </w:instrText>
        </w:r>
        <w:r>
          <w:fldChar w:fldCharType="separate"/>
        </w:r>
        <w:r w:rsidR="007E28B8">
          <w:rPr>
            <w:noProof/>
          </w:rPr>
          <w:t>31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49" w:history="1">
        <w:r>
          <w:rPr>
            <w:rStyle w:val="Hipercze"/>
            <w:noProof/>
          </w:rPr>
          <w:t>Tabela 1: Wskaźniki rezultatu na potrzeby EFMR</w:t>
        </w:r>
        <w:r w:rsidR="00E93ED0">
          <w:rPr>
            <w:rStyle w:val="Hipercze"/>
          </w:rPr>
          <w:t xml:space="preserve"> - </w:t>
        </w:r>
        <w:r w:rsidR="00E93ED0">
          <w:rPr>
            <w:rStyle w:val="Hipercze"/>
            <w:noProof/>
          </w:rPr>
          <w:t>4</w:t>
        </w:r>
        <w:r>
          <w:tab/>
        </w:r>
        <w:r>
          <w:fldChar w:fldCharType="begin"/>
        </w:r>
        <w:r>
          <w:instrText xml:space="preserve"> PAGEREF _Toc256000149 \h </w:instrText>
        </w:r>
        <w:r>
          <w:fldChar w:fldCharType="separate"/>
        </w:r>
        <w:r w:rsidR="007E28B8">
          <w:rPr>
            <w:noProof/>
          </w:rPr>
          <w:t>32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50" w:history="1">
        <w:r>
          <w:rPr>
            <w:rStyle w:val="Hipercze"/>
            <w:noProof/>
          </w:rPr>
          <w:t>Tabela 2: Wskaźniki produk</w:t>
        </w:r>
        <w:r>
          <w:rPr>
            <w:rStyle w:val="Hipercze"/>
            <w:noProof/>
          </w:rPr>
          <w:t>tu na potrzeby EFMR</w:t>
        </w:r>
        <w:r w:rsidR="002900FA">
          <w:rPr>
            <w:rStyle w:val="Hipercze"/>
          </w:rPr>
          <w:t xml:space="preserve"> - </w:t>
        </w:r>
        <w:r w:rsidR="002900FA" w:rsidRPr="002C0533">
          <w:rPr>
            <w:rStyle w:val="Hipercze"/>
            <w:noProof/>
          </w:rPr>
          <w:t>1</w:t>
        </w:r>
        <w:r>
          <w:tab/>
        </w:r>
        <w:r>
          <w:fldChar w:fldCharType="begin"/>
        </w:r>
        <w:r>
          <w:instrText xml:space="preserve"> PAGEREF _Toc256000150 \h </w:instrText>
        </w:r>
        <w:r>
          <w:fldChar w:fldCharType="separate"/>
        </w:r>
        <w:r w:rsidR="007E28B8">
          <w:rPr>
            <w:noProof/>
          </w:rPr>
          <w:t>34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51" w:history="1">
        <w:r>
          <w:rPr>
            <w:rStyle w:val="Hipercze"/>
            <w:noProof/>
          </w:rPr>
          <w:t>Tabela 1: Wskaźniki rezultatu na potrzeby EFMR</w:t>
        </w:r>
        <w:r w:rsidR="00E93ED0">
          <w:rPr>
            <w:rStyle w:val="Hipercze"/>
          </w:rPr>
          <w:t xml:space="preserve"> - </w:t>
        </w:r>
        <w:r w:rsidR="00E93ED0">
          <w:rPr>
            <w:rStyle w:val="Hipercze"/>
            <w:noProof/>
          </w:rPr>
          <w:t>3</w:t>
        </w:r>
        <w:r>
          <w:tab/>
        </w:r>
        <w:r>
          <w:fldChar w:fldCharType="begin"/>
        </w:r>
        <w:r>
          <w:instrText xml:space="preserve"> PAGEREF _Toc256000151 \h </w:instrText>
        </w:r>
        <w:r>
          <w:fldChar w:fldCharType="separate"/>
        </w:r>
        <w:r w:rsidR="007E28B8">
          <w:rPr>
            <w:noProof/>
          </w:rPr>
          <w:t>34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52" w:history="1">
        <w:r>
          <w:rPr>
            <w:rStyle w:val="Hipercze"/>
            <w:noProof/>
          </w:rPr>
          <w:t>Tabela 2: Wskaźniki produktu na potrzeby EFMR</w:t>
        </w:r>
        <w:r w:rsidR="002900FA">
          <w:rPr>
            <w:rStyle w:val="Hipercze"/>
          </w:rPr>
          <w:t xml:space="preserve"> - </w:t>
        </w:r>
        <w:r w:rsidR="002900FA" w:rsidRPr="002C0533">
          <w:rPr>
            <w:rStyle w:val="Hipercze"/>
            <w:noProof/>
          </w:rPr>
          <w:t>1</w:t>
        </w:r>
        <w:r>
          <w:tab/>
        </w:r>
        <w:r>
          <w:fldChar w:fldCharType="begin"/>
        </w:r>
        <w:r>
          <w:instrText xml:space="preserve"> PAGEREF _Toc256000152 \h </w:instrText>
        </w:r>
        <w:r>
          <w:fldChar w:fldCharType="separate"/>
        </w:r>
        <w:r w:rsidR="007E28B8">
          <w:rPr>
            <w:noProof/>
          </w:rPr>
          <w:t>36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53" w:history="1">
        <w:r>
          <w:rPr>
            <w:rStyle w:val="Hipercze"/>
            <w:noProof/>
          </w:rPr>
          <w:t>Tabela 2: Wskaźniki produktu na potrzeby EFMR</w:t>
        </w:r>
        <w:r w:rsidR="002900FA">
          <w:rPr>
            <w:rStyle w:val="Hipercze"/>
          </w:rPr>
          <w:t xml:space="preserve"> - </w:t>
        </w:r>
        <w:r w:rsidR="002900FA" w:rsidRPr="002C0533">
          <w:rPr>
            <w:rStyle w:val="Hipercze"/>
            <w:noProof/>
          </w:rPr>
          <w:t>2</w:t>
        </w:r>
        <w:r>
          <w:tab/>
        </w:r>
        <w:r>
          <w:fldChar w:fldCharType="begin"/>
        </w:r>
        <w:r>
          <w:instrText xml:space="preserve"> PAG</w:instrText>
        </w:r>
        <w:r>
          <w:instrText xml:space="preserve">EREF _Toc256000153 \h </w:instrText>
        </w:r>
        <w:r>
          <w:fldChar w:fldCharType="separate"/>
        </w:r>
        <w:r w:rsidR="007E28B8">
          <w:rPr>
            <w:noProof/>
          </w:rPr>
          <w:t>36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54" w:history="1">
        <w:r>
          <w:rPr>
            <w:rStyle w:val="Hipercze"/>
            <w:noProof/>
          </w:rPr>
          <w:t>Tabela 1: Wskaźniki rezultatu na potrzeby EFMR</w:t>
        </w:r>
        <w:r w:rsidR="00E93ED0">
          <w:rPr>
            <w:rStyle w:val="Hipercze"/>
          </w:rPr>
          <w:t xml:space="preserve"> - </w:t>
        </w:r>
        <w:r w:rsidR="00E93ED0">
          <w:rPr>
            <w:rStyle w:val="Hipercze"/>
            <w:noProof/>
          </w:rPr>
          <w:t>2</w:t>
        </w:r>
        <w:r>
          <w:tab/>
        </w:r>
        <w:r>
          <w:fldChar w:fldCharType="begin"/>
        </w:r>
        <w:r>
          <w:instrText xml:space="preserve"> PAGEREF _Toc256000154 \h </w:instrText>
        </w:r>
        <w:r>
          <w:fldChar w:fldCharType="separate"/>
        </w:r>
        <w:r w:rsidR="007E28B8">
          <w:rPr>
            <w:noProof/>
          </w:rPr>
          <w:t>36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55" w:history="1">
        <w:r>
          <w:rPr>
            <w:rStyle w:val="Hipercze"/>
            <w:noProof/>
          </w:rPr>
          <w:t>Tabela 2: Wskaźniki produktu na potrzeby EFMR</w:t>
        </w:r>
        <w:r w:rsidR="002900FA">
          <w:rPr>
            <w:rStyle w:val="Hipercze"/>
          </w:rPr>
          <w:t xml:space="preserve"> - </w:t>
        </w:r>
        <w:r w:rsidR="002900FA" w:rsidRPr="002C0533">
          <w:rPr>
            <w:rStyle w:val="Hipercze"/>
            <w:noProof/>
          </w:rPr>
          <w:t>1</w:t>
        </w:r>
        <w:r>
          <w:tab/>
        </w:r>
        <w:r>
          <w:fldChar w:fldCharType="begin"/>
        </w:r>
        <w:r>
          <w:instrText xml:space="preserve"> PAGEREF _Toc256000155 \h </w:instrText>
        </w:r>
        <w:r>
          <w:fldChar w:fldCharType="separate"/>
        </w:r>
        <w:r w:rsidR="007E28B8">
          <w:rPr>
            <w:noProof/>
          </w:rPr>
          <w:t>40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56" w:history="1">
        <w:r>
          <w:rPr>
            <w:rStyle w:val="Hipercze"/>
            <w:noProof/>
          </w:rPr>
          <w:t>Tabela 2: Wskaźniki produk</w:t>
        </w:r>
        <w:r>
          <w:rPr>
            <w:rStyle w:val="Hipercze"/>
            <w:noProof/>
          </w:rPr>
          <w:t>tu na potrzeby EFMR</w:t>
        </w:r>
        <w:r w:rsidR="002900FA">
          <w:rPr>
            <w:rStyle w:val="Hipercze"/>
          </w:rPr>
          <w:t xml:space="preserve"> - </w:t>
        </w:r>
        <w:r w:rsidR="002900FA" w:rsidRPr="002C0533">
          <w:rPr>
            <w:rStyle w:val="Hipercze"/>
            <w:noProof/>
          </w:rPr>
          <w:t>2</w:t>
        </w:r>
        <w:r>
          <w:tab/>
        </w:r>
        <w:r>
          <w:fldChar w:fldCharType="begin"/>
        </w:r>
        <w:r>
          <w:instrText xml:space="preserve"> PAGEREF _Toc256000156 \h </w:instrText>
        </w:r>
        <w:r>
          <w:fldChar w:fldCharType="separate"/>
        </w:r>
        <w:r w:rsidR="007E28B8">
          <w:rPr>
            <w:noProof/>
          </w:rPr>
          <w:t>40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57" w:history="1">
        <w:r>
          <w:rPr>
            <w:rStyle w:val="Hipercze"/>
            <w:noProof/>
          </w:rPr>
          <w:t>Tabela 2: Wskaźniki produktu na potrzeby EFMR</w:t>
        </w:r>
        <w:r w:rsidR="002900FA">
          <w:rPr>
            <w:rStyle w:val="Hipercze"/>
          </w:rPr>
          <w:t xml:space="preserve"> - </w:t>
        </w:r>
        <w:r w:rsidR="002900FA" w:rsidRPr="002C0533">
          <w:rPr>
            <w:rStyle w:val="Hipercze"/>
            <w:noProof/>
          </w:rPr>
          <w:t>3</w:t>
        </w:r>
        <w:r>
          <w:tab/>
        </w:r>
        <w:r>
          <w:fldChar w:fldCharType="begin"/>
        </w:r>
        <w:r>
          <w:instrText xml:space="preserve"> PAGEREF _Toc256000157 \h </w:instrText>
        </w:r>
        <w:r>
          <w:fldChar w:fldCharType="separate"/>
        </w:r>
        <w:r w:rsidR="007E28B8">
          <w:rPr>
            <w:noProof/>
          </w:rPr>
          <w:t>41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58" w:history="1">
        <w:r>
          <w:rPr>
            <w:rStyle w:val="Hipercze"/>
            <w:noProof/>
          </w:rPr>
          <w:t>Tabela 2: Wskaźniki produktu na potrzeby EFMR</w:t>
        </w:r>
        <w:r w:rsidR="002900FA">
          <w:rPr>
            <w:rStyle w:val="Hipercze"/>
          </w:rPr>
          <w:t xml:space="preserve"> - </w:t>
        </w:r>
        <w:r w:rsidR="002900FA" w:rsidRPr="002C0533">
          <w:rPr>
            <w:rStyle w:val="Hipercze"/>
            <w:noProof/>
          </w:rPr>
          <w:t>4</w:t>
        </w:r>
        <w:r>
          <w:tab/>
        </w:r>
        <w:r>
          <w:fldChar w:fldCharType="begin"/>
        </w:r>
        <w:r>
          <w:instrText xml:space="preserve"> PAGEREF _Toc256000158 \h </w:instrText>
        </w:r>
        <w:r>
          <w:fldChar w:fldCharType="separate"/>
        </w:r>
        <w:r w:rsidR="007E28B8">
          <w:rPr>
            <w:noProof/>
          </w:rPr>
          <w:t>41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59" w:history="1">
        <w:r>
          <w:rPr>
            <w:rStyle w:val="Hipercze"/>
            <w:noProof/>
          </w:rPr>
          <w:t>Tabela 2: Wskaźniki produktu na potrzeby EFMR</w:t>
        </w:r>
        <w:r w:rsidR="002900FA">
          <w:rPr>
            <w:rStyle w:val="Hipercze"/>
          </w:rPr>
          <w:t xml:space="preserve"> - </w:t>
        </w:r>
        <w:r w:rsidR="002900FA" w:rsidRPr="002C0533">
          <w:rPr>
            <w:rStyle w:val="Hipercze"/>
            <w:noProof/>
          </w:rPr>
          <w:t>5</w:t>
        </w:r>
        <w:r>
          <w:tab/>
        </w:r>
        <w:r>
          <w:fldChar w:fldCharType="begin"/>
        </w:r>
        <w:r>
          <w:instrText xml:space="preserve"> PAGEREF _Toc256000159 \h </w:instrText>
        </w:r>
        <w:r>
          <w:fldChar w:fldCharType="separate"/>
        </w:r>
        <w:r w:rsidR="007E28B8">
          <w:rPr>
            <w:noProof/>
          </w:rPr>
          <w:t>42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60" w:history="1">
        <w:r>
          <w:rPr>
            <w:rStyle w:val="Hipercze"/>
            <w:noProof/>
          </w:rPr>
          <w:t>Tabela 1: Wskaźniki rezultatu na potrzeby EFMR</w:t>
        </w:r>
        <w:r w:rsidR="00E93ED0">
          <w:rPr>
            <w:rStyle w:val="Hipercze"/>
          </w:rPr>
          <w:t xml:space="preserve"> - </w:t>
        </w:r>
        <w:r w:rsidR="00E93ED0">
          <w:rPr>
            <w:rStyle w:val="Hipercze"/>
            <w:noProof/>
          </w:rPr>
          <w:t>6</w:t>
        </w:r>
        <w:r>
          <w:tab/>
        </w:r>
        <w:r>
          <w:fldChar w:fldCharType="begin"/>
        </w:r>
        <w:r>
          <w:instrText xml:space="preserve"> PA</w:instrText>
        </w:r>
        <w:r>
          <w:instrText xml:space="preserve">GEREF _Toc256000160 \h </w:instrText>
        </w:r>
        <w:r>
          <w:fldChar w:fldCharType="separate"/>
        </w:r>
        <w:r w:rsidR="007E28B8">
          <w:rPr>
            <w:noProof/>
          </w:rPr>
          <w:t>42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61" w:history="1">
        <w:r>
          <w:rPr>
            <w:rStyle w:val="Hipercze"/>
            <w:noProof/>
          </w:rPr>
          <w:t>Tabela 2: Wskaźniki produktu na potrzeby EFMR</w:t>
        </w:r>
        <w:r w:rsidR="002900FA">
          <w:rPr>
            <w:rStyle w:val="Hipercze"/>
          </w:rPr>
          <w:t xml:space="preserve"> - </w:t>
        </w:r>
        <w:r w:rsidR="002900FA" w:rsidRPr="002C0533">
          <w:rPr>
            <w:rStyle w:val="Hipercze"/>
            <w:noProof/>
          </w:rPr>
          <w:t>1</w:t>
        </w:r>
        <w:r>
          <w:tab/>
        </w:r>
        <w:r>
          <w:fldChar w:fldCharType="begin"/>
        </w:r>
        <w:r>
          <w:instrText xml:space="preserve"> PAGEREF _Toc256000161 \h </w:instrText>
        </w:r>
        <w:r>
          <w:fldChar w:fldCharType="separate"/>
        </w:r>
        <w:r w:rsidR="007E28B8">
          <w:rPr>
            <w:noProof/>
          </w:rPr>
          <w:t>44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62" w:history="1">
        <w:r>
          <w:rPr>
            <w:rStyle w:val="Hipercze"/>
            <w:noProof/>
          </w:rPr>
          <w:t>Tabela 3: Wskaźniki finansowe na potrzeby EFMR</w:t>
        </w:r>
        <w:r>
          <w:tab/>
        </w:r>
        <w:r>
          <w:fldChar w:fldCharType="begin"/>
        </w:r>
        <w:r>
          <w:instrText xml:space="preserve"> PAGEREF _Toc256000162 \h </w:instrText>
        </w:r>
        <w:r>
          <w:fldChar w:fldCharType="separate"/>
        </w:r>
        <w:r w:rsidR="007E28B8">
          <w:rPr>
            <w:noProof/>
          </w:rPr>
          <w:t>45</w:t>
        </w:r>
        <w:r>
          <w:fldChar w:fldCharType="end"/>
        </w:r>
      </w:hyperlink>
    </w:p>
    <w:p w:rsidR="00BD5495" w:rsidRDefault="005D5741">
      <w:pPr>
        <w:pStyle w:val="Spistreci2"/>
        <w:tabs>
          <w:tab w:val="left" w:pos="960"/>
          <w:tab w:val="right" w:leader="dot" w:pos="9911"/>
        </w:tabs>
        <w:rPr>
          <w:noProof/>
          <w:sz w:val="22"/>
        </w:rPr>
      </w:pPr>
      <w:hyperlink w:anchor="_Toc256000163" w:history="1">
        <w:r>
          <w:rPr>
            <w:rStyle w:val="Hipercze"/>
          </w:rPr>
          <w:t>3.3.</w:t>
        </w:r>
        <w:r>
          <w:rPr>
            <w:noProof/>
            <w:sz w:val="22"/>
          </w:rPr>
          <w:tab/>
        </w:r>
        <w:r>
          <w:rPr>
            <w:rStyle w:val="Hipercze"/>
            <w:noProof/>
          </w:rPr>
          <w:t>Dane finansowe</w:t>
        </w:r>
        <w:r>
          <w:tab/>
        </w:r>
        <w:r>
          <w:fldChar w:fldCharType="begin"/>
        </w:r>
        <w:r>
          <w:instrText xml:space="preserve"> PAGEREF _Toc256000163 \h </w:instrText>
        </w:r>
        <w:r>
          <w:fldChar w:fldCharType="separate"/>
        </w:r>
        <w:r w:rsidR="007E28B8">
          <w:rPr>
            <w:noProof/>
          </w:rPr>
          <w:t>46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64" w:history="1">
        <w:r>
          <w:rPr>
            <w:rStyle w:val="Hipercze"/>
            <w:noProof/>
          </w:rPr>
          <w:t>Tabela 4: Dane finansowe na potrzeby EFMR</w:t>
        </w:r>
        <w:r>
          <w:tab/>
        </w:r>
        <w:r>
          <w:fldChar w:fldCharType="begin"/>
        </w:r>
        <w:r>
          <w:instrText xml:space="preserve"> PAGEREF _Toc256000164 \h </w:instrText>
        </w:r>
        <w:r>
          <w:fldChar w:fldCharType="separate"/>
        </w:r>
        <w:r w:rsidR="007E28B8">
          <w:rPr>
            <w:noProof/>
          </w:rPr>
          <w:t>46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65" w:history="1">
        <w:r>
          <w:rPr>
            <w:rStyle w:val="Hipercze"/>
            <w:noProof/>
          </w:rPr>
          <w:t>Tabela 5: Koszt działań realizowanych poza obszarem objętym programem (art. 70 rozporządzenia (UE) nr 1303/2013)</w:t>
        </w:r>
        <w:r>
          <w:tab/>
        </w:r>
        <w:r>
          <w:fldChar w:fldCharType="begin"/>
        </w:r>
        <w:r>
          <w:instrText xml:space="preserve"> PAGEREF _Toc256000165 \h </w:instrText>
        </w:r>
        <w:r>
          <w:fldChar w:fldCharType="separate"/>
        </w:r>
        <w:r w:rsidR="007E28B8">
          <w:rPr>
            <w:noProof/>
          </w:rPr>
          <w:t>60</w:t>
        </w:r>
        <w:r>
          <w:fldChar w:fldCharType="end"/>
        </w:r>
      </w:hyperlink>
    </w:p>
    <w:p w:rsidR="00BD5495" w:rsidRDefault="005D5741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66" w:history="1">
        <w:r>
          <w:rPr>
            <w:rStyle w:val="Hipercze"/>
          </w:rPr>
          <w:t>4.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PROBLEMY WPŁYWAJĄCE NA WYKONANIE PROGRAMU I PODJĘTE ŚRODKI NAPRAWCZE</w:t>
        </w:r>
        <w:r>
          <w:tab/>
        </w:r>
        <w:r>
          <w:fldChar w:fldCharType="begin"/>
        </w:r>
        <w:r>
          <w:instrText xml:space="preserve"> PAGEREF _Toc256000166 \h </w:instrText>
        </w:r>
        <w:r>
          <w:fldChar w:fldCharType="separate"/>
        </w:r>
        <w:r w:rsidR="007E28B8">
          <w:rPr>
            <w:noProof/>
          </w:rPr>
          <w:t>61</w:t>
        </w:r>
        <w:r>
          <w:fldChar w:fldCharType="end"/>
        </w:r>
      </w:hyperlink>
    </w:p>
    <w:p w:rsidR="00BD5495" w:rsidRDefault="005D5741">
      <w:pPr>
        <w:pStyle w:val="Spistreci2"/>
        <w:tabs>
          <w:tab w:val="left" w:pos="960"/>
          <w:tab w:val="right" w:leader="dot" w:pos="9911"/>
        </w:tabs>
        <w:rPr>
          <w:noProof/>
          <w:sz w:val="22"/>
        </w:rPr>
      </w:pPr>
      <w:hyperlink w:anchor="_Toc256000167" w:history="1">
        <w:r>
          <w:rPr>
            <w:rStyle w:val="Hipercze"/>
          </w:rPr>
          <w:t>4.1.</w:t>
        </w:r>
        <w:r>
          <w:rPr>
            <w:noProof/>
            <w:sz w:val="22"/>
          </w:rPr>
          <w:tab/>
        </w:r>
        <w:r>
          <w:rPr>
            <w:rStyle w:val="Hipercze"/>
            <w:noProof/>
          </w:rPr>
          <w:t>Działania podjęte w celu spełnienia warunków wstę</w:t>
        </w:r>
        <w:r>
          <w:rPr>
            <w:rStyle w:val="Hipercze"/>
            <w:noProof/>
          </w:rPr>
          <w:t>pnych (art. 50 ust. 4 rozporządzenia (UE) nr 1303/2013)</w:t>
        </w:r>
        <w:r>
          <w:tab/>
        </w:r>
        <w:r>
          <w:fldChar w:fldCharType="begin"/>
        </w:r>
        <w:r>
          <w:instrText xml:space="preserve"> PAGEREF _Toc256000167 \h </w:instrText>
        </w:r>
        <w:r>
          <w:fldChar w:fldCharType="separate"/>
        </w:r>
        <w:r w:rsidR="007E28B8">
          <w:rPr>
            <w:noProof/>
          </w:rPr>
          <w:t>61</w:t>
        </w:r>
        <w:r>
          <w:fldChar w:fldCharType="end"/>
        </w:r>
      </w:hyperlink>
    </w:p>
    <w:p w:rsidR="00BD5495" w:rsidRDefault="005D5741">
      <w:pPr>
        <w:pStyle w:val="Spistreci3"/>
        <w:tabs>
          <w:tab w:val="right" w:leader="dot" w:pos="9911"/>
        </w:tabs>
        <w:rPr>
          <w:noProof/>
          <w:sz w:val="22"/>
        </w:rPr>
      </w:pPr>
      <w:hyperlink w:anchor="_Toc256000168" w:history="1">
        <w:r>
          <w:rPr>
            <w:rStyle w:val="Hipercze"/>
            <w:noProof/>
          </w:rPr>
          <w:t xml:space="preserve">Tabela 6: Działania podjęte w celu spełnienia mających zastosowanie w </w:t>
        </w:r>
        <w:r>
          <w:rPr>
            <w:rStyle w:val="Hipercze"/>
            <w:noProof/>
          </w:rPr>
          <w:t>ramach EFMR szczegółowych warunków wstępnych</w:t>
        </w:r>
        <w:r>
          <w:tab/>
        </w:r>
        <w:r>
          <w:fldChar w:fldCharType="begin"/>
        </w:r>
        <w:r>
          <w:instrText xml:space="preserve"> PAGEREF _Toc256000168 \h </w:instrText>
        </w:r>
        <w:r>
          <w:fldChar w:fldCharType="separate"/>
        </w:r>
        <w:r w:rsidR="007E28B8">
          <w:rPr>
            <w:noProof/>
          </w:rPr>
          <w:t>61</w:t>
        </w:r>
        <w:r>
          <w:fldChar w:fldCharType="end"/>
        </w:r>
      </w:hyperlink>
    </w:p>
    <w:p w:rsidR="00BD5495" w:rsidRDefault="005D5741">
      <w:pPr>
        <w:pStyle w:val="Spistreci2"/>
        <w:tabs>
          <w:tab w:val="left" w:pos="960"/>
          <w:tab w:val="right" w:leader="dot" w:pos="9911"/>
        </w:tabs>
        <w:rPr>
          <w:noProof/>
          <w:sz w:val="22"/>
        </w:rPr>
      </w:pPr>
      <w:hyperlink w:anchor="_Toc256000169" w:history="1">
        <w:r>
          <w:rPr>
            <w:rStyle w:val="Hipercze"/>
          </w:rPr>
          <w:t>4.2.</w:t>
        </w:r>
        <w:r>
          <w:rPr>
            <w:noProof/>
            <w:sz w:val="22"/>
          </w:rPr>
          <w:tab/>
        </w:r>
        <w:r>
          <w:rPr>
            <w:rStyle w:val="Hipercze"/>
            <w:noProof/>
          </w:rPr>
          <w:t>Problemy wpływające na wykonanie programu i podjęte środki naprawcze (art. 50</w:t>
        </w:r>
        <w:r>
          <w:rPr>
            <w:rStyle w:val="Hipercze"/>
            <w:noProof/>
          </w:rPr>
          <w:t xml:space="preserve"> ust. 2 rozporządzenia (UE) nr 1303/2013)</w:t>
        </w:r>
        <w:r>
          <w:tab/>
        </w:r>
        <w:r>
          <w:fldChar w:fldCharType="begin"/>
        </w:r>
        <w:r>
          <w:instrText xml:space="preserve"> PAGEREF _Toc256000169 \h </w:instrText>
        </w:r>
        <w:r>
          <w:fldChar w:fldCharType="separate"/>
        </w:r>
        <w:r w:rsidR="007E28B8">
          <w:rPr>
            <w:noProof/>
          </w:rPr>
          <w:t>62</w:t>
        </w:r>
        <w:r>
          <w:fldChar w:fldCharType="end"/>
        </w:r>
      </w:hyperlink>
    </w:p>
    <w:p w:rsidR="00BD5495" w:rsidRDefault="005D5741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70" w:history="1">
        <w:r>
          <w:rPr>
            <w:rStyle w:val="Hipercze"/>
          </w:rPr>
          <w:t>5.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Informacje o poważnych naruszeniach i działaniach naprawczych (art. 114 ust. 2 ro</w:t>
        </w:r>
        <w:r>
          <w:rPr>
            <w:rStyle w:val="Hipercze"/>
            <w:noProof/>
          </w:rPr>
          <w:t>zporządzenia (UE) nr 508/2014)</w:t>
        </w:r>
        <w:r>
          <w:tab/>
        </w:r>
        <w:r>
          <w:fldChar w:fldCharType="begin"/>
        </w:r>
        <w:r>
          <w:instrText xml:space="preserve"> PAGEREF _Toc256000170 \h </w:instrText>
        </w:r>
        <w:r>
          <w:fldChar w:fldCharType="separate"/>
        </w:r>
        <w:r w:rsidR="007E28B8">
          <w:rPr>
            <w:noProof/>
          </w:rPr>
          <w:t>64</w:t>
        </w:r>
        <w:r>
          <w:fldChar w:fldCharType="end"/>
        </w:r>
      </w:hyperlink>
    </w:p>
    <w:p w:rsidR="00BD5495" w:rsidRDefault="005D5741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71" w:history="1">
        <w:r>
          <w:rPr>
            <w:rStyle w:val="Hipercze"/>
          </w:rPr>
          <w:t>6.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 xml:space="preserve">Informacje o działaniach podjętych w celu zapewnienia zgodności z art. 41 ust. 8 (art. 114 </w:t>
        </w:r>
        <w:r>
          <w:rPr>
            <w:rStyle w:val="Hipercze"/>
            <w:noProof/>
          </w:rPr>
          <w:t>ust. 2 rozporządzenia (UE) Nr 508/2014)</w:t>
        </w:r>
        <w:r>
          <w:tab/>
        </w:r>
        <w:r>
          <w:fldChar w:fldCharType="begin"/>
        </w:r>
        <w:r>
          <w:instrText xml:space="preserve"> PAGEREF _Toc256000171 \h </w:instrText>
        </w:r>
        <w:r>
          <w:fldChar w:fldCharType="separate"/>
        </w:r>
        <w:r w:rsidR="007E28B8">
          <w:rPr>
            <w:noProof/>
          </w:rPr>
          <w:t>65</w:t>
        </w:r>
        <w:r>
          <w:fldChar w:fldCharType="end"/>
        </w:r>
      </w:hyperlink>
    </w:p>
    <w:p w:rsidR="00BD5495" w:rsidRDefault="005D5741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72" w:history="1">
        <w:r>
          <w:rPr>
            <w:rStyle w:val="Hipercze"/>
          </w:rPr>
          <w:t>7.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Informacje na temat działań podjętych w celu zapewnienia publikacji beneficjentów (</w:t>
        </w:r>
        <w:r>
          <w:rPr>
            <w:rStyle w:val="Hipercze"/>
            <w:noProof/>
          </w:rPr>
          <w:t>art. 114 ust. 2 rozporządzenia (UE) Nr 508/2014)</w:t>
        </w:r>
        <w:r>
          <w:tab/>
        </w:r>
        <w:r>
          <w:fldChar w:fldCharType="begin"/>
        </w:r>
        <w:r>
          <w:instrText xml:space="preserve"> PAGEREF _Toc256000172 \h </w:instrText>
        </w:r>
        <w:r>
          <w:fldChar w:fldCharType="separate"/>
        </w:r>
        <w:r w:rsidR="007E28B8">
          <w:rPr>
            <w:noProof/>
          </w:rPr>
          <w:t>66</w:t>
        </w:r>
        <w:r>
          <w:fldChar w:fldCharType="end"/>
        </w:r>
      </w:hyperlink>
    </w:p>
    <w:p w:rsidR="00BD5495" w:rsidRDefault="005D5741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73" w:history="1">
        <w:r>
          <w:rPr>
            <w:rStyle w:val="Hipercze"/>
          </w:rPr>
          <w:t>8.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Działania podjęte w związku z planem ewaluacji i syntezą wyników wszystkich</w:t>
        </w:r>
        <w:r>
          <w:rPr>
            <w:rStyle w:val="Hipercze"/>
            <w:noProof/>
          </w:rPr>
          <w:t xml:space="preserve"> ewaluacji (art. 114 ust. 2 rozporządzenia (UE) nr 508/2014, art. 50 ust. 2 rozporządzenia (UE) nr 1303/2013)</w:t>
        </w:r>
        <w:r>
          <w:tab/>
        </w:r>
        <w:r>
          <w:fldChar w:fldCharType="begin"/>
        </w:r>
        <w:r>
          <w:instrText xml:space="preserve"> PAGEREF _Toc256000173 \h </w:instrText>
        </w:r>
        <w:r>
          <w:fldChar w:fldCharType="separate"/>
        </w:r>
        <w:r w:rsidR="007E28B8">
          <w:rPr>
            <w:noProof/>
          </w:rPr>
          <w:t>69</w:t>
        </w:r>
        <w:r>
          <w:fldChar w:fldCharType="end"/>
        </w:r>
      </w:hyperlink>
    </w:p>
    <w:p w:rsidR="00BD5495" w:rsidRDefault="005D5741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74" w:history="1">
        <w:r>
          <w:rPr>
            <w:rStyle w:val="Hipercze"/>
          </w:rPr>
          <w:t>9.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 xml:space="preserve">Streszczenie </w:t>
        </w:r>
        <w:r>
          <w:rPr>
            <w:rStyle w:val="Hipercze"/>
            <w:noProof/>
          </w:rPr>
          <w:t>podawane do wiadomości publicznej (art. 50 ust. 9 rozporządzenia (UE) nr 1303/2013)</w:t>
        </w:r>
        <w:r>
          <w:tab/>
        </w:r>
        <w:r>
          <w:fldChar w:fldCharType="begin"/>
        </w:r>
        <w:r>
          <w:instrText xml:space="preserve"> PAGEREF _Toc256000174 \h </w:instrText>
        </w:r>
        <w:r>
          <w:fldChar w:fldCharType="separate"/>
        </w:r>
        <w:r w:rsidR="007E28B8">
          <w:rPr>
            <w:noProof/>
          </w:rPr>
          <w:t>70</w:t>
        </w:r>
        <w:r>
          <w:fldChar w:fldCharType="end"/>
        </w:r>
      </w:hyperlink>
    </w:p>
    <w:p w:rsidR="00BD5495" w:rsidRDefault="005D5741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75" w:history="1">
        <w:r>
          <w:rPr>
            <w:rStyle w:val="Hipercze"/>
          </w:rPr>
          <w:t>10.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 xml:space="preserve">Sprawozdanie z wdrażania instrumentów </w:t>
        </w:r>
        <w:r>
          <w:rPr>
            <w:rStyle w:val="Hipercze"/>
            <w:noProof/>
          </w:rPr>
          <w:t>finansowych (art. 46 ust. 1 rozporządzenia (UE) nr 1303/2013)</w:t>
        </w:r>
        <w:r>
          <w:tab/>
        </w:r>
        <w:r>
          <w:fldChar w:fldCharType="begin"/>
        </w:r>
        <w:r>
          <w:instrText xml:space="preserve"> PAGEREF _Toc256000175 \h </w:instrText>
        </w:r>
        <w:r>
          <w:fldChar w:fldCharType="separate"/>
        </w:r>
        <w:r w:rsidR="007E28B8">
          <w:rPr>
            <w:noProof/>
          </w:rPr>
          <w:t>71</w:t>
        </w:r>
        <w:r>
          <w:fldChar w:fldCharType="end"/>
        </w:r>
      </w:hyperlink>
    </w:p>
    <w:p w:rsidR="00BD5495" w:rsidRDefault="005D5741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76" w:history="1">
        <w:r>
          <w:rPr>
            <w:rStyle w:val="Hipercze"/>
          </w:rPr>
          <w:t>11.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 xml:space="preserve">Opis aktualnego stanu wdrożenia programu operacyjnego (art. </w:t>
        </w:r>
        <w:r>
          <w:rPr>
            <w:rStyle w:val="Hipercze"/>
            <w:noProof/>
          </w:rPr>
          <w:t>50 ust. 4 rozporządzenia (UE) nr 1303/2013)</w:t>
        </w:r>
        <w:r>
          <w:tab/>
        </w:r>
        <w:r>
          <w:fldChar w:fldCharType="begin"/>
        </w:r>
        <w:r>
          <w:instrText xml:space="preserve"> PAGEREF _Toc256000176 \h </w:instrText>
        </w:r>
        <w:r>
          <w:fldChar w:fldCharType="separate"/>
        </w:r>
        <w:r w:rsidR="007E28B8">
          <w:rPr>
            <w:noProof/>
          </w:rPr>
          <w:t>72</w:t>
        </w:r>
        <w:r>
          <w:fldChar w:fldCharType="end"/>
        </w:r>
      </w:hyperlink>
    </w:p>
    <w:p w:rsidR="00BD5495" w:rsidRDefault="005D5741">
      <w:pPr>
        <w:pStyle w:val="Spistreci2"/>
        <w:tabs>
          <w:tab w:val="left" w:pos="1200"/>
          <w:tab w:val="right" w:leader="dot" w:pos="9911"/>
        </w:tabs>
        <w:rPr>
          <w:noProof/>
          <w:sz w:val="22"/>
        </w:rPr>
      </w:pPr>
      <w:hyperlink w:anchor="_Toc256000177" w:history="1">
        <w:r>
          <w:rPr>
            <w:rStyle w:val="Hipercze"/>
          </w:rPr>
          <w:t>11.1.</w:t>
        </w:r>
        <w:r>
          <w:rPr>
            <w:noProof/>
            <w:sz w:val="22"/>
          </w:rPr>
          <w:tab/>
        </w:r>
        <w:r>
          <w:rPr>
            <w:rStyle w:val="Hipercze"/>
            <w:noProof/>
          </w:rPr>
          <w:t>Ocena danych i postępów w realizacji celów programu</w:t>
        </w:r>
        <w:r>
          <w:tab/>
        </w:r>
        <w:r>
          <w:fldChar w:fldCharType="begin"/>
        </w:r>
        <w:r>
          <w:instrText xml:space="preserve"> PAGEREF _Toc256000177 \h </w:instrText>
        </w:r>
        <w:r>
          <w:fldChar w:fldCharType="separate"/>
        </w:r>
        <w:r w:rsidR="007E28B8">
          <w:rPr>
            <w:noProof/>
          </w:rPr>
          <w:t>72</w:t>
        </w:r>
        <w:r>
          <w:fldChar w:fldCharType="end"/>
        </w:r>
      </w:hyperlink>
    </w:p>
    <w:p w:rsidR="00BD5495" w:rsidRDefault="005D5741">
      <w:pPr>
        <w:pStyle w:val="Spistreci2"/>
        <w:tabs>
          <w:tab w:val="left" w:pos="1200"/>
          <w:tab w:val="right" w:leader="dot" w:pos="9911"/>
        </w:tabs>
        <w:rPr>
          <w:noProof/>
          <w:sz w:val="22"/>
        </w:rPr>
      </w:pPr>
      <w:hyperlink w:anchor="_Toc256000178" w:history="1">
        <w:r>
          <w:rPr>
            <w:rStyle w:val="Hipercze"/>
          </w:rPr>
          <w:t>11.2.</w:t>
        </w:r>
        <w:r>
          <w:rPr>
            <w:noProof/>
            <w:sz w:val="22"/>
          </w:rPr>
          <w:tab/>
        </w:r>
        <w:r>
          <w:rPr>
            <w:rStyle w:val="Hipercze"/>
            <w:noProof/>
          </w:rPr>
          <w:t>Ocena kwestii, czy postępy w realizacji celów pośrednich i końcowych są wystarczające, aby zapewnić ich ostateczną reali</w:t>
        </w:r>
        <w:r>
          <w:rPr>
            <w:rStyle w:val="Hipercze"/>
            <w:noProof/>
          </w:rPr>
          <w:t>zację, wraz z podjętymi lub planowanymi działaniami naprawczymi</w:t>
        </w:r>
        <w:r>
          <w:tab/>
        </w:r>
        <w:r>
          <w:fldChar w:fldCharType="begin"/>
        </w:r>
        <w:r>
          <w:instrText xml:space="preserve"> PAGEREF _Toc256000178 \h </w:instrText>
        </w:r>
        <w:r>
          <w:fldChar w:fldCharType="separate"/>
        </w:r>
        <w:r w:rsidR="007E28B8">
          <w:rPr>
            <w:noProof/>
          </w:rPr>
          <w:t>73</w:t>
        </w:r>
        <w:r>
          <w:fldChar w:fldCharType="end"/>
        </w:r>
      </w:hyperlink>
    </w:p>
    <w:p w:rsidR="00BD5495" w:rsidRDefault="005D5741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79" w:history="1">
        <w:r>
          <w:rPr>
            <w:rStyle w:val="Hipercze"/>
          </w:rPr>
          <w:t>12.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Horyzontalne zasady wdrażania (art. 50 ust. 4 rozporządzen</w:t>
        </w:r>
        <w:r>
          <w:rPr>
            <w:rStyle w:val="Hipercze"/>
            <w:noProof/>
          </w:rPr>
          <w:t>ia (UE) nr 1303/2013)</w:t>
        </w:r>
        <w:r>
          <w:tab/>
        </w:r>
        <w:r>
          <w:fldChar w:fldCharType="begin"/>
        </w:r>
        <w:r>
          <w:instrText xml:space="preserve"> PAGEREF _Toc256000179 \h </w:instrText>
        </w:r>
        <w:r>
          <w:fldChar w:fldCharType="separate"/>
        </w:r>
        <w:r w:rsidR="007E28B8">
          <w:rPr>
            <w:noProof/>
          </w:rPr>
          <w:t>74</w:t>
        </w:r>
        <w:r>
          <w:fldChar w:fldCharType="end"/>
        </w:r>
      </w:hyperlink>
    </w:p>
    <w:p w:rsidR="00BD5495" w:rsidRDefault="005D5741">
      <w:pPr>
        <w:pStyle w:val="Spistreci2"/>
        <w:tabs>
          <w:tab w:val="left" w:pos="1200"/>
          <w:tab w:val="right" w:leader="dot" w:pos="9911"/>
        </w:tabs>
        <w:rPr>
          <w:noProof/>
          <w:sz w:val="22"/>
        </w:rPr>
      </w:pPr>
      <w:hyperlink w:anchor="_Toc256000180" w:history="1">
        <w:r>
          <w:rPr>
            <w:rStyle w:val="Hipercze"/>
          </w:rPr>
          <w:t>12.1.</w:t>
        </w:r>
        <w:r>
          <w:rPr>
            <w:noProof/>
            <w:sz w:val="22"/>
          </w:rPr>
          <w:tab/>
        </w:r>
        <w:r>
          <w:rPr>
            <w:rStyle w:val="Hipercze"/>
            <w:noProof/>
          </w:rPr>
          <w:t>Ocena wdrożenia szczegółowych działań podjętych w celu uwzględnienia zasad określonych w art. 5 ro</w:t>
        </w:r>
        <w:r>
          <w:rPr>
            <w:rStyle w:val="Hipercze"/>
            <w:noProof/>
          </w:rPr>
          <w:t>zporządzenia (UE) nr 1303/2013 w odniesieniu do partnerstwa i wielopoziomowego zarządzania, ze szczególnym naciskiem na rolę partnerów w wykonaniu programu.</w:t>
        </w:r>
        <w:r>
          <w:tab/>
        </w:r>
        <w:r>
          <w:fldChar w:fldCharType="begin"/>
        </w:r>
        <w:r>
          <w:instrText xml:space="preserve"> PAGEREF _Toc256000180 \h </w:instrText>
        </w:r>
        <w:r>
          <w:fldChar w:fldCharType="separate"/>
        </w:r>
        <w:r w:rsidR="007E28B8">
          <w:rPr>
            <w:noProof/>
          </w:rPr>
          <w:t>74</w:t>
        </w:r>
        <w:r>
          <w:fldChar w:fldCharType="end"/>
        </w:r>
      </w:hyperlink>
    </w:p>
    <w:p w:rsidR="00BD5495" w:rsidRDefault="005D5741">
      <w:pPr>
        <w:pStyle w:val="Spistreci2"/>
        <w:tabs>
          <w:tab w:val="left" w:pos="1200"/>
          <w:tab w:val="right" w:leader="dot" w:pos="9911"/>
        </w:tabs>
        <w:rPr>
          <w:noProof/>
          <w:sz w:val="22"/>
        </w:rPr>
      </w:pPr>
      <w:hyperlink w:anchor="_Toc256000181" w:history="1">
        <w:r>
          <w:rPr>
            <w:rStyle w:val="Hipercze"/>
          </w:rPr>
          <w:t>12.2.</w:t>
        </w:r>
        <w:r>
          <w:rPr>
            <w:noProof/>
            <w:sz w:val="22"/>
          </w:rPr>
          <w:tab/>
        </w:r>
        <w:r>
          <w:rPr>
            <w:rStyle w:val="Hipercze"/>
            <w:noProof/>
          </w:rPr>
          <w:t>Ocena wdrożenia szczegółowych działań podjętych w celu uwzględnienia zasad określonych w art. 7 rozporządzenia (UE) nr 1303/2013 w odniesieniu do promowania równości mężczyzn i kobiet oraz niedyskryminacji, w tym dostępn</w:t>
        </w:r>
        <w:r>
          <w:rPr>
            <w:rStyle w:val="Hipercze"/>
            <w:noProof/>
          </w:rPr>
          <w:t>ości dla osób niepełnosprawnych oraz rozwiązań przyjętych, aby zapewnić uwzględnienie problematyki równości płci na poziomie programu.</w:t>
        </w:r>
        <w:r>
          <w:tab/>
        </w:r>
        <w:r>
          <w:fldChar w:fldCharType="begin"/>
        </w:r>
        <w:r>
          <w:instrText xml:space="preserve"> PAGEREF _Toc256000181 \h </w:instrText>
        </w:r>
        <w:r>
          <w:fldChar w:fldCharType="separate"/>
        </w:r>
        <w:r w:rsidR="007E28B8">
          <w:rPr>
            <w:noProof/>
          </w:rPr>
          <w:t>74</w:t>
        </w:r>
        <w:r>
          <w:fldChar w:fldCharType="end"/>
        </w:r>
      </w:hyperlink>
    </w:p>
    <w:p w:rsidR="00BD5495" w:rsidRDefault="005D5741">
      <w:pPr>
        <w:pStyle w:val="Spistreci2"/>
        <w:tabs>
          <w:tab w:val="left" w:pos="1200"/>
          <w:tab w:val="right" w:leader="dot" w:pos="9911"/>
        </w:tabs>
        <w:rPr>
          <w:noProof/>
          <w:sz w:val="22"/>
        </w:rPr>
      </w:pPr>
      <w:hyperlink w:anchor="_Toc256000182" w:history="1">
        <w:r>
          <w:rPr>
            <w:rStyle w:val="Hipercze"/>
          </w:rPr>
          <w:t>12.3.</w:t>
        </w:r>
        <w:r>
          <w:rPr>
            <w:noProof/>
            <w:sz w:val="22"/>
          </w:rPr>
          <w:tab/>
        </w:r>
        <w:r>
          <w:rPr>
            <w:rStyle w:val="Hipercze"/>
            <w:noProof/>
          </w:rPr>
          <w:t>Ocena wdrożenia szczegółowych działań podjętych w celu uwzględnienia zasad określonych w art. 8 rozporządzenia (UE) nr 1303/2013 w odniesieniu do zrównoważonego rozwoju, wraz z przeglądem działań podjętych w celu promowania zrównoważonego roz</w:t>
        </w:r>
        <w:r>
          <w:rPr>
            <w:rStyle w:val="Hipercze"/>
            <w:noProof/>
          </w:rPr>
          <w:t>woju.</w:t>
        </w:r>
        <w:r>
          <w:tab/>
        </w:r>
        <w:r>
          <w:fldChar w:fldCharType="begin"/>
        </w:r>
        <w:r>
          <w:instrText xml:space="preserve"> PAGEREF _Toc256000182 \h </w:instrText>
        </w:r>
        <w:r>
          <w:fldChar w:fldCharType="separate"/>
        </w:r>
        <w:r w:rsidR="007E28B8">
          <w:rPr>
            <w:noProof/>
          </w:rPr>
          <w:t>74</w:t>
        </w:r>
        <w:r>
          <w:fldChar w:fldCharType="end"/>
        </w:r>
      </w:hyperlink>
    </w:p>
    <w:p w:rsidR="00BD5495" w:rsidRDefault="005D5741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83" w:history="1">
        <w:r>
          <w:rPr>
            <w:rStyle w:val="Hipercze"/>
          </w:rPr>
          <w:t>13.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 xml:space="preserve">Sprawozdania dotyczące wsparcia wykorzystanego na cele dotyczące zmiany klimatu (art. 50 ust. 4 rozporządzenia (UE) </w:t>
        </w:r>
        <w:r>
          <w:rPr>
            <w:rStyle w:val="Hipercze"/>
            <w:noProof/>
          </w:rPr>
          <w:t>nr 1303/2013)</w:t>
        </w:r>
        <w:r>
          <w:tab/>
        </w:r>
        <w:r>
          <w:fldChar w:fldCharType="begin"/>
        </w:r>
        <w:r>
          <w:instrText xml:space="preserve"> PAGEREF _Toc256000183 \h </w:instrText>
        </w:r>
        <w:r>
          <w:fldChar w:fldCharType="separate"/>
        </w:r>
        <w:r w:rsidR="007E28B8">
          <w:rPr>
            <w:noProof/>
          </w:rPr>
          <w:t>75</w:t>
        </w:r>
        <w:r>
          <w:fldChar w:fldCharType="end"/>
        </w:r>
      </w:hyperlink>
    </w:p>
    <w:p w:rsidR="00BD5495" w:rsidRDefault="005D5741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84" w:history="1">
        <w:r>
          <w:rPr>
            <w:rStyle w:val="Hipercze"/>
          </w:rPr>
          <w:t>14.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 xml:space="preserve">Inteligentny, zrównoważony rozwój sprzyjający włączeniu społecznemu (art. 50 ust. 5 rozporządzenia (UE) nr </w:t>
        </w:r>
        <w:r>
          <w:rPr>
            <w:rStyle w:val="Hipercze"/>
            <w:noProof/>
          </w:rPr>
          <w:t>1303/2013)</w:t>
        </w:r>
        <w:r>
          <w:tab/>
        </w:r>
        <w:r>
          <w:fldChar w:fldCharType="begin"/>
        </w:r>
        <w:r>
          <w:instrText xml:space="preserve"> PAGEREF _Toc256000184 \h </w:instrText>
        </w:r>
        <w:r>
          <w:fldChar w:fldCharType="separate"/>
        </w:r>
        <w:r w:rsidR="007E28B8">
          <w:rPr>
            <w:noProof/>
          </w:rPr>
          <w:t>76</w:t>
        </w:r>
        <w:r>
          <w:fldChar w:fldCharType="end"/>
        </w:r>
      </w:hyperlink>
    </w:p>
    <w:p w:rsidR="00BD5495" w:rsidRDefault="005D5741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85" w:history="1">
        <w:r>
          <w:rPr>
            <w:rStyle w:val="Hipercze"/>
          </w:rPr>
          <w:t>15.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Problemy wpływające na wykonanie programu — ramy wykonania (art. 50 ust. 2 rozporządzenia (UE) nr 1303/2013)</w:t>
        </w:r>
        <w:r>
          <w:tab/>
        </w:r>
        <w:r>
          <w:fldChar w:fldCharType="begin"/>
        </w:r>
        <w:r>
          <w:instrText xml:space="preserve"> PA</w:instrText>
        </w:r>
        <w:r>
          <w:instrText xml:space="preserve">GEREF _Toc256000185 \h </w:instrText>
        </w:r>
        <w:r>
          <w:fldChar w:fldCharType="separate"/>
        </w:r>
        <w:r w:rsidR="007E28B8">
          <w:rPr>
            <w:noProof/>
          </w:rPr>
          <w:t>77</w:t>
        </w:r>
        <w:r>
          <w:fldChar w:fldCharType="end"/>
        </w:r>
      </w:hyperlink>
    </w:p>
    <w:p w:rsidR="00BD5495" w:rsidRDefault="005D5741">
      <w:pPr>
        <w:pStyle w:val="Spistreci1"/>
        <w:tabs>
          <w:tab w:val="left" w:pos="480"/>
          <w:tab w:val="right" w:leader="dot" w:pos="9911"/>
        </w:tabs>
        <w:rPr>
          <w:rFonts w:ascii="Calibri" w:hAnsi="Calibri"/>
          <w:noProof/>
          <w:sz w:val="22"/>
        </w:rPr>
      </w:pPr>
      <w:hyperlink w:anchor="_Toc256000186" w:history="1">
        <w:r>
          <w:rPr>
            <w:rStyle w:val="Hipercze"/>
          </w:rPr>
          <w:t>16.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cze"/>
            <w:noProof/>
          </w:rPr>
          <w:t>WHERE APPROPRIATE, THE CONTRIBUTION TO MACRO-REGIONAL AND SEA BASIN STRATEGIES.</w:t>
        </w:r>
        <w:r>
          <w:tab/>
        </w:r>
        <w:r>
          <w:fldChar w:fldCharType="begin"/>
        </w:r>
        <w:r>
          <w:instrText xml:space="preserve"> PAGEREF _Toc256000186 \h </w:instrText>
        </w:r>
        <w:r>
          <w:fldChar w:fldCharType="separate"/>
        </w:r>
        <w:r w:rsidR="007E28B8">
          <w:rPr>
            <w:noProof/>
          </w:rPr>
          <w:t>78</w:t>
        </w:r>
        <w:r>
          <w:fldChar w:fldCharType="end"/>
        </w:r>
      </w:hyperlink>
    </w:p>
    <w:p w:rsidR="00BD5495" w:rsidRDefault="005D5741">
      <w:pPr>
        <w:pStyle w:val="Spistreci2"/>
        <w:tabs>
          <w:tab w:val="right" w:leader="dot" w:pos="9911"/>
        </w:tabs>
        <w:rPr>
          <w:noProof/>
          <w:sz w:val="22"/>
        </w:rPr>
      </w:pPr>
      <w:hyperlink w:anchor="_Toc256000187" w:history="1">
        <w:r>
          <w:rPr>
            <w:rStyle w:val="Hipercze"/>
            <w:noProof/>
          </w:rPr>
          <w:t>Dokumenty</w:t>
        </w:r>
        <w:r>
          <w:tab/>
        </w:r>
        <w:r>
          <w:fldChar w:fldCharType="begin"/>
        </w:r>
        <w:r>
          <w:instrText xml:space="preserve"> PAGEREF _Toc256000187 \h </w:instrText>
        </w:r>
        <w:r>
          <w:fldChar w:fldCharType="separate"/>
        </w:r>
        <w:r w:rsidR="007E28B8">
          <w:rPr>
            <w:noProof/>
          </w:rPr>
          <w:t>79</w:t>
        </w:r>
        <w:r>
          <w:fldChar w:fldCharType="end"/>
        </w:r>
      </w:hyperlink>
    </w:p>
    <w:p w:rsidR="00BD5495" w:rsidRDefault="005D5741">
      <w:pPr>
        <w:pStyle w:val="Spistreci2"/>
        <w:tabs>
          <w:tab w:val="right" w:leader="dot" w:pos="9911"/>
        </w:tabs>
        <w:rPr>
          <w:noProof/>
          <w:sz w:val="22"/>
        </w:rPr>
      </w:pPr>
      <w:hyperlink w:anchor="_Toc256000188" w:history="1">
        <w:r>
          <w:rPr>
            <w:rStyle w:val="Hipercze"/>
            <w:noProof/>
          </w:rPr>
          <w:t>Ostatnie wyniki zatwierdzenia</w:t>
        </w:r>
        <w:r>
          <w:tab/>
        </w:r>
        <w:r>
          <w:fldChar w:fldCharType="begin"/>
        </w:r>
        <w:r>
          <w:instrText xml:space="preserve"> PAGEREF _Toc256000188 \h </w:instrText>
        </w:r>
        <w:r>
          <w:fldChar w:fldCharType="separate"/>
        </w:r>
        <w:r w:rsidR="007E28B8">
          <w:rPr>
            <w:noProof/>
          </w:rPr>
          <w:t>80</w:t>
        </w:r>
        <w:r>
          <w:fldChar w:fldCharType="end"/>
        </w:r>
      </w:hyperlink>
    </w:p>
    <w:p w:rsidR="00BD5495" w:rsidRDefault="005D5741" w:rsidP="008C5723">
      <w:pPr>
        <w:spacing w:before="0" w:after="0"/>
      </w:pPr>
      <w:r>
        <w:fldChar w:fldCharType="end"/>
      </w:r>
    </w:p>
    <w:p w:rsidR="00F20E0F" w:rsidRDefault="005D5741" w:rsidP="008C5723">
      <w:pPr>
        <w:pStyle w:val="Nagwek1"/>
        <w:numPr>
          <w:ilvl w:val="0"/>
          <w:numId w:val="15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r>
        <w:br w:type="page"/>
      </w:r>
      <w:bookmarkStart w:id="0" w:name="_Toc256000003"/>
      <w:bookmarkStart w:id="1" w:name="_Toc256000087"/>
      <w:bookmarkStart w:id="2" w:name="_Toc256000033"/>
      <w:bookmarkStart w:id="3" w:name="_Toc256000000"/>
      <w:r>
        <w:rPr>
          <w:noProof/>
        </w:rPr>
        <w:t>Opis realizacji program</w:t>
      </w:r>
      <w:r>
        <w:rPr>
          <w:noProof/>
        </w:rPr>
        <w:t>u operacyjnego (art. 50 ust. 2 rozporządzenia (UE) nr 1303/2013)</w:t>
      </w:r>
      <w:bookmarkEnd w:id="0"/>
      <w:bookmarkEnd w:id="1"/>
      <w:bookmarkEnd w:id="2"/>
      <w:bookmarkEnd w:id="3"/>
    </w:p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Text1"/>
        <w:spacing w:before="0" w:after="0"/>
        <w:ind w:left="0"/>
      </w:pPr>
      <w:r>
        <w:rPr>
          <w:noProof/>
        </w:rPr>
        <w:t>Kluczowe informacje na temat wdrażania programu operacyjnego w danym roku, w tym informacje na temat instrumentów finansowych w odniesieniu do danych finansowych i danych na temat wskaźników</w:t>
      </w:r>
      <w:r>
        <w:rPr>
          <w:noProof/>
        </w:rPr>
        <w:t>.</w:t>
      </w:r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137"/>
      </w:tblGrid>
      <w:tr w:rsidR="00BD5495" w:rsidTr="00B525BA">
        <w:tc>
          <w:tcPr>
            <w:tcW w:w="0" w:type="auto"/>
            <w:shd w:val="clear" w:color="auto" w:fill="auto"/>
          </w:tcPr>
          <w:p w:rsidR="00BD5495" w:rsidRDefault="005D5741">
            <w:pPr>
              <w:spacing w:before="0" w:after="240"/>
              <w:jc w:val="left"/>
            </w:pPr>
            <w:r>
              <w:t>W 2017 r. Minister Gospodarki Morskiej i Żeglugi Śródlądowej wydał następujace akty prawne regulujące wdrożenie Programu Operacyjnego „Rybactwo i Morze” (PO RYBY):</w:t>
            </w:r>
          </w:p>
          <w:p w:rsidR="00BD5495" w:rsidRDefault="005D5741">
            <w:pPr>
              <w:numPr>
                <w:ilvl w:val="0"/>
                <w:numId w:val="38"/>
              </w:numPr>
              <w:spacing w:before="240" w:after="0"/>
              <w:ind w:hanging="210"/>
              <w:jc w:val="left"/>
            </w:pPr>
            <w:r>
              <w:t>Rozporządzenie z dnia 27 października 2017 r. zmieniające rozporządzenie w sprawie szczeg</w:t>
            </w:r>
            <w:r>
              <w:t xml:space="preserve">ółowych warunków i trybu przyznawania, wypłaty i zwrotu pomocy finansowej na realizację operacji w ramach Priorytetu 1. Promowanie rybołówstwa zrównoważonego środowiskowo, zasobooszczędnego, innowacyjnego, konkurencyjnego i opartego na wiedzy, zawartego w </w:t>
            </w:r>
            <w:r>
              <w:t>Programie Operacyjnym "Rybactwo i Morze" (Dz. U. poz. 2040)</w:t>
            </w:r>
          </w:p>
          <w:p w:rsidR="00BD5495" w:rsidRDefault="005D5741">
            <w:pPr>
              <w:numPr>
                <w:ilvl w:val="0"/>
                <w:numId w:val="38"/>
              </w:numPr>
              <w:spacing w:before="0" w:after="0"/>
              <w:ind w:hanging="210"/>
              <w:jc w:val="left"/>
            </w:pPr>
            <w:r>
              <w:t>Rozporządzenie z dnia 28 lutego 2017 r. w sprawie szczegółowych warunków i trybu przyznawania, wypłaty i zwrotu pomocy finansowej oraz wysokości stawek tej pomocy na realizację działań w ramach Pr</w:t>
            </w:r>
            <w:r>
              <w:t>iorytetu 2 - Wspieranie akwakultury zrównoważonej śrdowiskowo, zasbooszczędnej, innowacyjnej, konkurencyjnej i opartej na wiedzy, zawartego w Programie Operacyjnym "Rybactwo i Morze" (Dz. U. poz. 515)</w:t>
            </w:r>
          </w:p>
          <w:p w:rsidR="00BD5495" w:rsidRDefault="005D5741">
            <w:pPr>
              <w:numPr>
                <w:ilvl w:val="0"/>
                <w:numId w:val="38"/>
              </w:numPr>
              <w:spacing w:before="0" w:after="0"/>
              <w:ind w:hanging="210"/>
              <w:jc w:val="left"/>
            </w:pPr>
            <w:r>
              <w:t>Rozporządzenie z dnia 7 marca 2017 r. w sprawie szczegó</w:t>
            </w:r>
            <w:r>
              <w:t xml:space="preserve">łowych warunków i trybu przyznawania, wypłaty i zwrotu pomocy finansowej na realizację operacji w ramach działań prowadzonych w ramach współpracy, objętych Priorytetem 4. Zwiększenie zatrudnienia i spójności terytorialnej, zawartym w Programie Operacyjnym </w:t>
            </w:r>
            <w:r>
              <w:t>"Rybactwo i Morze" (Dz. U. poz. 611)</w:t>
            </w:r>
          </w:p>
          <w:p w:rsidR="00BD5495" w:rsidRDefault="005D5741">
            <w:pPr>
              <w:numPr>
                <w:ilvl w:val="0"/>
                <w:numId w:val="38"/>
              </w:numPr>
              <w:spacing w:before="0" w:after="0"/>
              <w:ind w:hanging="210"/>
              <w:jc w:val="left"/>
            </w:pPr>
            <w:r>
              <w:t>Rozporządzenie z dnia 23 listopada 2017 r. zmieniające rozporządzenie w sprawie szczegółowych warunków i trybu przyznawania, wypłaty i zwrotu pomocy finansowej na realizację operacji w ramach Priorytetu 5. Wspieranie ob</w:t>
            </w:r>
            <w:r>
              <w:t>rotu i przetwarzania, zawartego w Programie Operacyjnym "Rybactwo i Morze" (Dz. U. poz. 2189)</w:t>
            </w:r>
          </w:p>
          <w:p w:rsidR="00BD5495" w:rsidRDefault="005D5741">
            <w:pPr>
              <w:numPr>
                <w:ilvl w:val="0"/>
                <w:numId w:val="38"/>
              </w:numPr>
              <w:spacing w:before="0" w:after="0"/>
              <w:ind w:hanging="210"/>
              <w:jc w:val="left"/>
            </w:pPr>
            <w:r>
              <w:t>Rozporządzenie z dnia 1 sierpnia 2017 r. w sprawie szczegółowych warunków i trybu przyznawania i wypłaty pomocy finansowej na realizację operacji w ramach Prioryt</w:t>
            </w:r>
            <w:r>
              <w:t>etu 6. Wspieranie wdrażania Zintegrowanej Polityki Morskiej, zawartego w Programie Operacyjnym "Rybactwo i Morze" (Dz. U. poz. 1679)</w:t>
            </w:r>
          </w:p>
          <w:p w:rsidR="00BD5495" w:rsidRDefault="005D5741">
            <w:pPr>
              <w:numPr>
                <w:ilvl w:val="0"/>
                <w:numId w:val="38"/>
              </w:numPr>
              <w:spacing w:before="0" w:after="0"/>
              <w:ind w:hanging="210"/>
              <w:jc w:val="left"/>
            </w:pPr>
            <w:r>
              <w:t xml:space="preserve">Rozporządzenie z dnia 25 stycznia 2017 r. w sprawie warunków i trybu udzielania i rozliczania zaliczek oraz zakresu i </w:t>
            </w:r>
            <w:r>
              <w:t>terminów składania wniosków o płatność w ramach programu finansowego z udziałem środków Europejskiego Funduszu Morskiego i Rybackiego (Dz. U. poz. 189)</w:t>
            </w:r>
          </w:p>
          <w:p w:rsidR="00BD5495" w:rsidRDefault="005D5741">
            <w:pPr>
              <w:numPr>
                <w:ilvl w:val="0"/>
                <w:numId w:val="38"/>
              </w:numPr>
              <w:spacing w:before="0" w:after="0"/>
              <w:ind w:hanging="210"/>
              <w:jc w:val="left"/>
            </w:pPr>
            <w:r>
              <w:t xml:space="preserve">Rozporządzenie z dnia 4 kwietnia 2017 r. w sprawie trybu, zakresu, terminów i szczegółowego sposobu </w:t>
            </w:r>
            <w:r>
              <w:t>rozliczania wydatków poniesionych w ramach realizowanych operacji Programu Operacyjnego "Rybactwo i Morze" (Dz. U. poz. 754)</w:t>
            </w:r>
          </w:p>
          <w:p w:rsidR="00BD5495" w:rsidRDefault="005D5741">
            <w:pPr>
              <w:numPr>
                <w:ilvl w:val="0"/>
                <w:numId w:val="38"/>
              </w:numPr>
              <w:spacing w:before="0" w:after="0"/>
              <w:ind w:hanging="210"/>
              <w:jc w:val="left"/>
            </w:pPr>
            <w:r>
              <w:t>Rozporządzenie z dnia 22 sierpnia 2017 r. w sprawie podziału środków finansowych na realizację Programu Operacyjnego "Rybactwo i Mo</w:t>
            </w:r>
            <w:r>
              <w:t>rze" (Dz. U. poz. 1685)</w:t>
            </w:r>
          </w:p>
          <w:p w:rsidR="00BD5495" w:rsidRDefault="005D5741">
            <w:pPr>
              <w:numPr>
                <w:ilvl w:val="0"/>
                <w:numId w:val="38"/>
              </w:numPr>
              <w:spacing w:before="0" w:after="240"/>
              <w:ind w:hanging="210"/>
              <w:jc w:val="left"/>
            </w:pPr>
            <w:r>
              <w:t>Rozporządzenie z dnia 29 listopada 2017 r. zmieniające rozporządzenie w sprawie warunków i sposobu wykonywania przez samorząd województwa zadań instytucji zarządzającej Programem Operacyjnym "Rybactwo i Morze" oraz warunków finansow</w:t>
            </w:r>
            <w:r>
              <w:t>ania samorządu województwa w związku z wykonywaniem tych zadań (Dz. U. poz. 2264)</w:t>
            </w:r>
          </w:p>
          <w:p w:rsidR="00BD5495" w:rsidRDefault="005D5741">
            <w:pPr>
              <w:spacing w:before="240" w:after="240"/>
              <w:jc w:val="left"/>
            </w:pPr>
            <w:r>
              <w:t>W 2017 roku podpisano główne dokumenty niezbędne do realizacji PO RYBY:</w:t>
            </w:r>
          </w:p>
          <w:p w:rsidR="00BD5495" w:rsidRDefault="005D5741">
            <w:pPr>
              <w:numPr>
                <w:ilvl w:val="0"/>
                <w:numId w:val="39"/>
              </w:numPr>
              <w:spacing w:before="240" w:after="0"/>
              <w:ind w:hanging="210"/>
              <w:jc w:val="left"/>
            </w:pPr>
            <w:r>
              <w:t>Opis funkcji i procedur z dnia 2 czerwca 2017 r.</w:t>
            </w:r>
          </w:p>
          <w:p w:rsidR="00BD5495" w:rsidRDefault="005D5741">
            <w:pPr>
              <w:numPr>
                <w:ilvl w:val="0"/>
                <w:numId w:val="39"/>
              </w:numPr>
              <w:spacing w:before="0" w:after="0"/>
              <w:ind w:hanging="210"/>
              <w:jc w:val="left"/>
            </w:pPr>
            <w:r>
              <w:t>Instrukcja Wykonawcza Instytucji Zarządzającej z dnia</w:t>
            </w:r>
            <w:r>
              <w:t xml:space="preserve"> 18 sierpnia 2017 r.</w:t>
            </w:r>
          </w:p>
          <w:p w:rsidR="00BD5495" w:rsidRDefault="005D5741">
            <w:pPr>
              <w:numPr>
                <w:ilvl w:val="0"/>
                <w:numId w:val="39"/>
              </w:numPr>
              <w:spacing w:before="0" w:after="240"/>
              <w:ind w:hanging="210"/>
              <w:jc w:val="left"/>
            </w:pPr>
            <w:r>
              <w:t>Porozumienie w sprawie szczegółowych warunków współpracy między instytucją certyfikująca a instytucją zarządzającą w zakresie zarządzania środkami finansowymi pochodzącymi z EFMR z dnia 26 czerwca 2017 r. </w:t>
            </w:r>
          </w:p>
          <w:p w:rsidR="00BD5495" w:rsidRDefault="005D5741">
            <w:pPr>
              <w:spacing w:before="240" w:after="240"/>
              <w:jc w:val="left"/>
            </w:pPr>
            <w:r>
              <w:t>Do końca 2017 r. przeprowadzo</w:t>
            </w:r>
            <w:r>
              <w:t>no lub ogłoszono nabory wniosków o dofinansowanie w ramach następujących działań: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240" w:after="0"/>
              <w:ind w:hanging="210"/>
              <w:jc w:val="left"/>
            </w:pPr>
            <w:r>
              <w:t>Działanie 1.3 Innowacje związane z ochroną żywych zasobów morza,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0" w:after="0"/>
              <w:ind w:hanging="210"/>
              <w:jc w:val="left"/>
            </w:pPr>
            <w:r>
              <w:t>Działanie 1.4 Ochrona i odbudowa różnorodności biologicznej,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0" w:after="0"/>
              <w:ind w:hanging="210"/>
              <w:jc w:val="left"/>
            </w:pPr>
            <w:r>
              <w:t xml:space="preserve">Działanie 1.5 Porty i przystanie - wyładunek i </w:t>
            </w:r>
            <w:r>
              <w:t>wykorzystanie całości,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0" w:after="0"/>
              <w:ind w:hanging="210"/>
              <w:jc w:val="left"/>
            </w:pPr>
            <w:r>
              <w:t>Działanie 1.6 Trwałe zaprzestanie działalności połowowej,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0" w:after="0"/>
              <w:ind w:hanging="210"/>
              <w:jc w:val="left"/>
            </w:pPr>
            <w:r>
              <w:t>Działanie 1.8 Różnicowanie działalności i nowe formy dochodów,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0" w:after="0"/>
              <w:ind w:hanging="210"/>
              <w:jc w:val="left"/>
            </w:pPr>
            <w:r>
              <w:t>Działanie 1.9 Zdrowie i bezpieczeństwo,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0" w:after="0"/>
              <w:ind w:hanging="210"/>
              <w:jc w:val="left"/>
            </w:pPr>
            <w:r>
              <w:t>Działanie 1.10 Tymczasowe zaprzestanie działalności połowowej,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0" w:after="0"/>
              <w:ind w:hanging="210"/>
              <w:jc w:val="left"/>
            </w:pPr>
            <w:r>
              <w:t>Działanie</w:t>
            </w:r>
            <w:r>
              <w:t xml:space="preserve"> 1.11 Wartość dodana, jakość produktów i wykorzystywanie niechcianych połowów,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0" w:after="0"/>
              <w:ind w:hanging="210"/>
              <w:jc w:val="left"/>
            </w:pPr>
            <w:r>
              <w:t>Działanie 1.12 Porty i przystanie - Infrastruktura i budowa przystani,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0" w:after="0"/>
              <w:ind w:hanging="210"/>
              <w:jc w:val="left"/>
            </w:pPr>
            <w:r>
              <w:t>Działanie 1.13 Innowacje naukowe lub techniczne,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0" w:after="0"/>
              <w:ind w:hanging="210"/>
              <w:jc w:val="left"/>
            </w:pPr>
            <w:r>
              <w:t>Działanie 2.1 Innowacje w akwakulturze,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0" w:after="0"/>
              <w:ind w:hanging="210"/>
              <w:jc w:val="left"/>
            </w:pPr>
            <w:r>
              <w:t>Działanie 2.3 Inw</w:t>
            </w:r>
            <w:r>
              <w:t>estycje produkcyjne w akwakulturę,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0" w:after="0"/>
              <w:ind w:hanging="210"/>
              <w:jc w:val="left"/>
            </w:pPr>
            <w:r>
              <w:t>Działanie 2.6 Szkolenia w akwakulturze,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0" w:after="0"/>
              <w:ind w:hanging="210"/>
              <w:jc w:val="left"/>
            </w:pPr>
            <w:r>
              <w:t>Działanie 3.1 Kontrola i egzekwowanie,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0" w:after="0"/>
              <w:ind w:hanging="210"/>
              <w:jc w:val="left"/>
            </w:pPr>
            <w:r>
              <w:t>Działanie 4.1 Wsparcie przygotowawcze,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0" w:after="0"/>
              <w:ind w:hanging="210"/>
              <w:jc w:val="left"/>
            </w:pPr>
            <w:r>
              <w:t>Działanie 4.2 Realizacja lokalnych strategii rozwoju kierowanych przez społeczność, w tym koszty bieżąc</w:t>
            </w:r>
            <w:r>
              <w:t>e i aktywizacja,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0" w:after="0"/>
              <w:ind w:hanging="210"/>
              <w:jc w:val="left"/>
            </w:pPr>
            <w:r>
              <w:t>Działanie 4.3 Działania z zakresu współpracy,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0" w:after="0"/>
              <w:ind w:hanging="210"/>
              <w:jc w:val="left"/>
            </w:pPr>
            <w:r>
              <w:t>Działanie 5.3 Środki dotyczące obrotu,</w:t>
            </w:r>
          </w:p>
          <w:p w:rsidR="00BD5495" w:rsidRDefault="005D5741">
            <w:pPr>
              <w:numPr>
                <w:ilvl w:val="0"/>
                <w:numId w:val="40"/>
              </w:numPr>
              <w:spacing w:before="0" w:after="240"/>
              <w:ind w:hanging="210"/>
              <w:jc w:val="left"/>
            </w:pPr>
            <w:r>
              <w:t>Działanie 5.4 Przetwarzanie produktów rybołówstwa i akwakultury.</w:t>
            </w:r>
          </w:p>
          <w:p w:rsidR="00BD5495" w:rsidRDefault="005D5741">
            <w:pPr>
              <w:spacing w:before="240" w:after="240"/>
              <w:jc w:val="left"/>
            </w:pPr>
            <w:r>
              <w:t>W 2017 r. ARiMR przyjęła 3 Książki Procedur dot:</w:t>
            </w:r>
          </w:p>
          <w:p w:rsidR="00BD5495" w:rsidRDefault="005D5741">
            <w:pPr>
              <w:numPr>
                <w:ilvl w:val="0"/>
                <w:numId w:val="41"/>
              </w:numPr>
              <w:spacing w:before="240" w:after="0"/>
              <w:ind w:hanging="210"/>
              <w:jc w:val="left"/>
            </w:pPr>
            <w:r>
              <w:t xml:space="preserve">oceny postępowania o udzielenie </w:t>
            </w:r>
            <w:r>
              <w:t>zamówienia publicznego,</w:t>
            </w:r>
          </w:p>
          <w:p w:rsidR="00BD5495" w:rsidRDefault="005D5741">
            <w:pPr>
              <w:numPr>
                <w:ilvl w:val="0"/>
                <w:numId w:val="41"/>
              </w:numPr>
              <w:spacing w:before="0" w:after="0"/>
              <w:ind w:hanging="210"/>
              <w:jc w:val="left"/>
            </w:pPr>
            <w:r>
              <w:t>przechowywania, udostępniania i zwrotu dokumentów prawnego zabezpieczenia umów o dofinansowanie i zaliczek,</w:t>
            </w:r>
          </w:p>
          <w:p w:rsidR="00BD5495" w:rsidRDefault="005D5741">
            <w:pPr>
              <w:numPr>
                <w:ilvl w:val="0"/>
                <w:numId w:val="41"/>
              </w:numPr>
              <w:spacing w:before="0" w:after="240"/>
              <w:ind w:hanging="210"/>
              <w:jc w:val="left"/>
            </w:pPr>
            <w:r>
              <w:t>procedura zmiany umowy o dofinansowanie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Priorytetu 1 złożono wnioski na kwotę 485 317 969,32 PLN co daje 116 188 16</w:t>
            </w:r>
            <w:r>
              <w:t>5,99 Euro (64% alokacji), zakontraktowano środki w wysokości 126 219 174,33 PLN co daje 30 217 662,04 Euro (17 % alokacji), wypłacono środki w wysokości 114 571 316,11 PLN co daje 27 429 091,72 Euro.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Priorytetu 2 złożono wnioski na kwotę 625 099 1</w:t>
            </w:r>
            <w:r>
              <w:t>02,07 PLN co daje 149 652 645,93 Euro (60% alokacji), zakontraktowano środki w wysokości 13 742 846,43 PLN co daje 3 290 123,64 Euro (1% alokacji).</w:t>
            </w:r>
          </w:p>
          <w:p w:rsidR="00BD5495" w:rsidRDefault="005D5741">
            <w:pPr>
              <w:spacing w:before="240" w:after="240"/>
              <w:jc w:val="left"/>
            </w:pPr>
            <w:r>
              <w:t xml:space="preserve">W ramach Priorytetu 3 złożono wnioski na kwotę 53 852 720,46 PLN co daje 12 892 679,07 Euro (46% alokacji), </w:t>
            </w:r>
            <w:r>
              <w:t>zakontraktowano środki w wysokości 20 299 479,52 PLN co daje 4 859 822,72 Euro (17% alokacji), wypłacono środki w wysokości 11 940 785,31 PLN co daje 2 858 698,90 Euro.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Priorytetu 4 złożono wnioski na kwotę 144 111 884,58 PLN co daje 34 501 289,10</w:t>
            </w:r>
            <w:r>
              <w:t xml:space="preserve"> Euro (39% alokacji), zakontraktowano środki w wysokości 30 818 599,58 PLN co daje 7 378 166,05 Euro (8% alokacji), wypłacono środki w wysokości 3 867 163,38 PLN co daje 925 823,17Euro.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Priorytetu 5 złożono wnioski na kwotę 138 797 262,20 PLN co d</w:t>
            </w:r>
            <w:r>
              <w:t>aje 33 228 935,17 Euro (44% alokacji), zakontraktowano środki w wysokości 3 644 142,51PLN co daje 872 430,57 Euro (1% alokacji).</w:t>
            </w:r>
          </w:p>
          <w:p w:rsidR="00BD5495" w:rsidRDefault="005D5741">
            <w:pPr>
              <w:spacing w:before="240" w:after="240"/>
              <w:jc w:val="left"/>
            </w:pPr>
            <w:r>
              <w:t>Wartości wskaźników zostały określone zgodnie z roboczym dokumentem określającym sposób przygotowania rocznych sprawozdań z wdr</w:t>
            </w:r>
            <w:r>
              <w:t>ażania , opracowanym przez FAME, jednostki wspierającej Komisję Europejską w zakresie wdrażania  Wspólnego Systemu Monitoringu i Ewaluacji w zakresie EFMR.</w:t>
            </w:r>
          </w:p>
          <w:p w:rsidR="00BD5495" w:rsidRDefault="005D5741">
            <w:pPr>
              <w:spacing w:before="240" w:after="240"/>
              <w:jc w:val="left"/>
            </w:pPr>
            <w:r>
              <w:t>Wskaźniki produktu dotyczą operacji, w ramach całość lub część wydatków, które zostały rozliczone pr</w:t>
            </w:r>
            <w:r>
              <w:t>zez instytucje pośredniczące.</w:t>
            </w:r>
          </w:p>
          <w:p w:rsidR="00BD5495" w:rsidRDefault="005D5741">
            <w:pPr>
              <w:spacing w:before="240" w:after="240"/>
              <w:jc w:val="left"/>
            </w:pPr>
            <w:r>
              <w:t>Wskaźniki rezultatu odnoszą się jedynie do operacji w pełni wdrożonych lub ukończonych.</w:t>
            </w:r>
          </w:p>
          <w:p w:rsidR="00BD5495" w:rsidRDefault="005D5741">
            <w:pPr>
              <w:spacing w:before="240" w:after="240"/>
              <w:jc w:val="left"/>
            </w:pPr>
            <w:r>
              <w:t xml:space="preserve">Wskaźniki finansowe nie zostały wykazane ze względu na brak możliwości certyfikowania wydatków do Komisji Europejskiej przed zakończeniem </w:t>
            </w:r>
            <w:r>
              <w:t>procedury desygnacji.</w:t>
            </w:r>
          </w:p>
          <w:p w:rsidR="00BD5495" w:rsidRDefault="005D5741">
            <w:pPr>
              <w:spacing w:before="240" w:after="240"/>
              <w:jc w:val="left"/>
            </w:pPr>
            <w:r>
              <w:t>W roku 2017 nie była wdrażana pomoc związana z instrumentami finansowymi.</w:t>
            </w:r>
          </w:p>
          <w:p w:rsidR="00BD5495" w:rsidRDefault="005D5741">
            <w:pPr>
              <w:spacing w:before="240" w:after="240"/>
              <w:jc w:val="left"/>
            </w:pPr>
            <w:r>
              <w:t>Ponadto Instytucja Zarządzająca podjęła przygotowania do postępowania przetargowego w sprawie wyboru zleceniobiorcy, który przeprowadzi szczegółową analizę ex-a</w:t>
            </w:r>
            <w:r>
              <w:t>nte istniejących instrumentów inżynierii finansowej.</w:t>
            </w:r>
          </w:p>
          <w:p w:rsidR="00BD5495" w:rsidRDefault="005D5741">
            <w:pPr>
              <w:spacing w:before="240" w:after="240"/>
              <w:jc w:val="left"/>
            </w:pPr>
            <w:r>
              <w:t>Do przeliczeń przyjęto kurs Europejskiego Banku Centralnego z 29.12.2017 r. 1 Euro=4,1770 PLN</w:t>
            </w:r>
          </w:p>
          <w:p w:rsidR="00F20E0F" w:rsidRDefault="00F20E0F" w:rsidP="008C5723">
            <w:pPr>
              <w:pStyle w:val="Text1"/>
              <w:spacing w:before="0" w:after="0"/>
              <w:ind w:left="0"/>
            </w:pPr>
          </w:p>
        </w:tc>
      </w:tr>
    </w:tbl>
    <w:p w:rsidR="00F20E0F" w:rsidRDefault="005D5741" w:rsidP="008C5723">
      <w:pPr>
        <w:pStyle w:val="Nagwek1"/>
        <w:numPr>
          <w:ilvl w:val="0"/>
          <w:numId w:val="15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r>
        <w:br w:type="page"/>
      </w:r>
      <w:bookmarkStart w:id="4" w:name="_Toc256000030"/>
      <w:bookmarkStart w:id="5" w:name="_Toc256000088"/>
      <w:bookmarkStart w:id="6" w:name="_Toc256000034"/>
      <w:bookmarkStart w:id="7" w:name="_Toc256000001"/>
      <w:r>
        <w:rPr>
          <w:noProof/>
        </w:rPr>
        <w:t>Realizacja priorytetów Unii</w:t>
      </w:r>
      <w:bookmarkEnd w:id="4"/>
      <w:bookmarkEnd w:id="5"/>
      <w:bookmarkEnd w:id="6"/>
      <w:bookmarkEnd w:id="7"/>
    </w:p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8" w:name="_Toc256000031"/>
      <w:bookmarkStart w:id="9" w:name="_Toc256000089"/>
      <w:bookmarkStart w:id="10" w:name="_Toc256000035"/>
      <w:bookmarkStart w:id="11" w:name="_Toc256000002"/>
      <w:r>
        <w:rPr>
          <w:noProof/>
        </w:rPr>
        <w:t xml:space="preserve">Przegląd dotychczasowej realizacji (art. 50 ust. 2 rozporządzenia (UE) nr </w:t>
      </w:r>
      <w:r>
        <w:rPr>
          <w:noProof/>
        </w:rPr>
        <w:t>1303/2013)</w:t>
      </w:r>
      <w:bookmarkStart w:id="12" w:name="_Toc508789555"/>
      <w:bookmarkEnd w:id="8"/>
      <w:bookmarkEnd w:id="9"/>
      <w:bookmarkEnd w:id="10"/>
      <w:bookmarkEnd w:id="11"/>
      <w:bookmarkEnd w:id="12"/>
    </w:p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Text1"/>
        <w:spacing w:before="0" w:after="0"/>
        <w:ind w:left="0"/>
      </w:pPr>
      <w:r>
        <w:rPr>
          <w:noProof/>
        </w:rPr>
        <w:t>Należy przedstawić w formie krótkiego i ogólnego komentarza informacje dotyczące realizacji priorytetów Unii i pomocy technicznej w danym roku, wraz z odniesieniami do głównych etapów realizacji, napotkanych znaczących problemów i działań podję</w:t>
      </w:r>
      <w:r>
        <w:rPr>
          <w:noProof/>
        </w:rPr>
        <w:t>tych w celu ich rozwiązania.</w:t>
      </w:r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6751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</w:pPr>
            <w:r>
              <w:rPr>
                <w:noProof/>
              </w:rPr>
              <w:t>Priorytet Unii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</w:pPr>
            <w:r>
              <w:rPr>
                <w:noProof/>
              </w:rPr>
              <w:t>Kluczowe informacje na temat realizacji danego priorytetu wraz z odniesieniami do głównych etapów realizacji, napotkanych znaczących problemów i działań podjętych w celu ich rozwiązania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</w:pPr>
            <w:r>
              <w:rPr>
                <w:noProof/>
              </w:rPr>
              <w:t>1</w:t>
            </w:r>
            <w:r>
              <w:t xml:space="preserve"> - </w:t>
            </w:r>
            <w:r>
              <w:rPr>
                <w:noProof/>
              </w:rPr>
              <w:t xml:space="preserve">Promowanie </w:t>
            </w:r>
            <w:r>
              <w:rPr>
                <w:noProof/>
              </w:rPr>
              <w:t>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BD5495" w:rsidRDefault="005D5741">
            <w:pPr>
              <w:spacing w:before="0" w:after="240"/>
              <w:jc w:val="left"/>
            </w:pPr>
            <w:r>
              <w:t>W 2017 r. w ramach Priorytetu 1 Promowanie rybołówstwa zrównoważonego środowiskowo, zasobooszczędnego, innowacyjnego, konkurencyjnego i opartego</w:t>
            </w:r>
            <w:r>
              <w:t xml:space="preserve"> na wiedzy dokonano zmian legislacyjnych:</w:t>
            </w:r>
          </w:p>
          <w:p w:rsidR="00BD5495" w:rsidRDefault="005D5741">
            <w:pPr>
              <w:spacing w:before="240" w:after="240"/>
              <w:jc w:val="left"/>
            </w:pPr>
            <w:r>
              <w:t>Rozporządzenia z dnia 27 października 2017 r. zmieniającego rozporządzenie w sprawie szczegółowych warunków i trybu przyznawania, wypłaty i zwrotu pomocy finansowej na realizację operacji w ramach Priorytetu 1 Prom</w:t>
            </w:r>
            <w:r>
              <w:t xml:space="preserve">owanie rybołówstwa zrównoważonego środowiskowo, zasobooszczędnego, innowacyjnego, konkurencyjnego i opartego na wiedzy, zawartego w Programie Operacyjnym "Rybactwo i Morze" (Dz. U. poz. 2040) - w zakresie dostosowania rozporządzenia do raportu flotowego a </w:t>
            </w:r>
            <w:r>
              <w:t>także trwałego zaprzestania działalności połowowej, pomocą objęto szerszy krąg beneficjentów.</w:t>
            </w:r>
          </w:p>
          <w:p w:rsidR="00BD5495" w:rsidRDefault="005D5741">
            <w:pPr>
              <w:spacing w:before="240" w:after="240"/>
              <w:jc w:val="left"/>
            </w:pPr>
            <w:r>
              <w:t>Ponadto w ramach Priorytetu 1 Promowanie rybołówstwa zrównoważonego środowiskowo, zasobooszczędnego, innowacyjnego, konkurencyjnego i opartego na wiedzy, IZ wydał</w:t>
            </w:r>
            <w:r>
              <w:t>a łącznie 5 interpretacji w szczególności w zakresie kwalifikowalności wydatków.</w:t>
            </w:r>
          </w:p>
          <w:p w:rsidR="00BD5495" w:rsidRDefault="005D5741">
            <w:pPr>
              <w:spacing w:before="240" w:after="240"/>
              <w:jc w:val="left"/>
            </w:pPr>
            <w:r>
              <w:t>W 2017 r. ARiMR przyjęła 4 Książek Procedur: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KP-611-479-ARiMR/1z Ocena wniosków o płatność w zakresie działania "Trwałe zaprzestanie działalności połowowej" w ramach Priorytet</w:t>
            </w:r>
            <w:r>
              <w:t>u 1 "Promowanie  rybołówstwa zrównoważonego środowiskowo, zasobooszczędnego, innowacyjnego, konkurencyjnego i opartego na wiedzy" zawartego w Programie Operacyjnym "Rybactwo i Morze", ktora weszła w życie dn. 07.02.2017 r.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KP-611-440-ARiMR/2z Obsługa wnios</w:t>
            </w:r>
            <w:r>
              <w:t>ków o dofinansowanie na operacje w zakresie działania Tymczasowe zaprzestanie działalności połowowej oraz Trwałe zaprzestanie działalności połowowej w ramach Priorytetu 1 "Promowanie  rybołówstwa zrównoważonego środowiskowo, zasobooszczędnego, innowacyjneg</w:t>
            </w:r>
            <w:r>
              <w:t>o, konkurencyjnego i opartego na wiedzy" zawartego w Programie Operacyjnym "Rybactwo i Morze", która weszła w życie dn. 06.02.2017 r. Zmiana związana była z wejściem w życie w dniu 7 grudnia 2016 r. rozporządzenia Ministra Gospodarki Morskiej i Żeglugi Śró</w:t>
            </w:r>
            <w:r>
              <w:t>dlądowej z dnia 30 listopada 2016 r. zmieniającego rozporządzenie w sprawie szczegółowych warunków i trybu przyznawania, wypłaty i zwrotu pomocy finansowej na realizację operacji w ramach Priorytetu 1 Promowanie  rybołówstwa zrównoważonego środowiskowo, za</w:t>
            </w:r>
            <w:r>
              <w:t>sobooszczędnego, innowacyjnego, konkurencyjnego i opartego na wiedzy, zawartego w Programie Operacyjnym "Rybactwo i Morze" oraz dodano regulację dot. zasad przyznawania pomocy na operacje związane z utratą miejsca pracy na statku rybackim.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KP-611-491-ARiMR</w:t>
            </w:r>
            <w:r>
              <w:t>/1z  Obsługa wniosków o dofinansowanie na operacje o charakterze inwestycyjnym w ramach Priorytetu 1 "Promowanie  rybołówstwa zrównoważonego środowiskowo, zasobooszczędnego, innowacyjnego, konkurencyjnego i opartego na wiedzy" zawartego w Programie Operacy</w:t>
            </w:r>
            <w:r>
              <w:t>jnym "Rybactwo i Morze", która weszła w życie dn. 20.06.2017 r.  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KP-611-573-ARiMR/1z Obsługa wniosków o płatność składanych na operacje o charakterze inwestycyjnym w ramach Priorytetu 1 "Promowanie  rybołówstwa zrównoważonego środowiskowo, zasobooszczędne</w:t>
            </w:r>
            <w:r>
              <w:t>go, innowacyjnego, konkurencyjnego i opartego na wiedzy", zawartego w Programie Operacyjnym "Rybactwo i Morze", która weszła w życie dn. 20.12.2017 r.  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Priorytetu 1 przeprowadzono łącznie 13 naborów w ramach działania 1.3 nie złożono wniosków o d</w:t>
            </w:r>
            <w:r>
              <w:t>ofinansowanie, w ramach poddziałania 1.4.1 złożono 6 wniosków o dofinansowanie na kwotę 34 208 973,00 PLN (8 189 842,71 Euro) i w ramach działania 1.5 złożono 5 wniosków o dofinansowanie na kwotę 10 121 206,39 PLN (2 423 080,29 Euro), w ramach działania 1.</w:t>
            </w:r>
            <w:r>
              <w:t>6 złożono 59 wniosków o dofinansowanie na kwotę 11 437 940,59 PLN (2 738 314,72 Euro) , w ramach działania 1.8 złożono 129 wniosków o dofinansowanie na kwotę 30 248 242,59 PLN (7 241 619,01 Euro), w ramach działania 1.9 złożono 222 wniosków o dofinansowani</w:t>
            </w:r>
            <w:r>
              <w:t>e na kwotę 26 549 121,31 PLN (6 356 026,17 Euro), w ramach działania 1.10 złożono 536 wniosków o dofinansowanie na kwotę 35 592 000,00 PLN (8 520 948,05 Euro), w ramach działania 1.11 złożono 204 wniosków o dofinansowanie na kwotę 48 401 031,20 PLN ( 11 58</w:t>
            </w:r>
            <w:r>
              <w:t>7 510,46 Euro), w ramach działania 1.12 złożono 14 wniosków o dofinansowanie na kwotę 277 153 027,51 PLN (66 352 173,21 Euro) oraz w ramach działania 1.13 złożono 4 wnioski o dofinansowanie na kwotę 11 754 054,31 PLN (2 813 994,33 Euro).</w:t>
            </w:r>
          </w:p>
          <w:p w:rsidR="00BD5495" w:rsidRDefault="005D5741">
            <w:pPr>
              <w:spacing w:before="240" w:after="240"/>
              <w:jc w:val="left"/>
            </w:pPr>
            <w:r>
              <w:t>We wdrażaniu Prior</w:t>
            </w:r>
            <w:r>
              <w:t>ytetu 1 w 2017 r. zidentyfikowano problem związany z terminową obsługą przez ARiMR wniosków składanych przez Beneficjentów na każdym etapie ich rozpatrywania.</w:t>
            </w:r>
          </w:p>
          <w:p w:rsidR="00BD5495" w:rsidRDefault="005D5741">
            <w:pPr>
              <w:spacing w:before="240" w:after="240"/>
              <w:jc w:val="left"/>
            </w:pPr>
            <w:r>
              <w:t>Instytucja Zarządzająca wyjaśnia z ARiMR przyczyny zaistniałego problemu.</w:t>
            </w:r>
          </w:p>
          <w:p w:rsidR="00BD5495" w:rsidRDefault="005D5741">
            <w:pPr>
              <w:spacing w:before="240" w:after="240"/>
              <w:jc w:val="left"/>
            </w:pPr>
            <w:r>
              <w:t xml:space="preserve">W ramach Priorytetu 1. </w:t>
            </w:r>
            <w:r>
              <w:t xml:space="preserve">w 2017 złożono wnioski na kwotę 485 317 969,32 PLN co daje 116 188 165,99 Euro (64 % alokacji), zakontraktowano środki w wysokości 126 219 174,33 PLN co daje 30 217 662,04 Euro (17 % alokacji). W 2017 r. zostały wypłacone środki w wysokości 114 571 316,11 </w:t>
            </w:r>
            <w:r>
              <w:t>PLN co daje 27 429 091,72 Euro.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Priorytetu 1. w 2017 roku zawarto 1077 umów. Najwięcej umów 882 zostało zakontraktowanych w ramach Działania  1.10 Tymczasowe zaprzestanie działalności połowowej, na łączną kwotę 59 473 500,00 PLN co daje 14 238 328</w:t>
            </w:r>
            <w:r>
              <w:t>,94 Euro.</w:t>
            </w:r>
          </w:p>
          <w:p w:rsidR="00F20E0F" w:rsidRDefault="00F20E0F" w:rsidP="008C5723">
            <w:pPr>
              <w:spacing w:before="0" w:after="0"/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</w:pPr>
            <w:r>
              <w:rPr>
                <w:noProof/>
              </w:rPr>
              <w:t>2</w:t>
            </w:r>
            <w:r>
              <w:t xml:space="preserve"> - </w:t>
            </w:r>
            <w:r>
              <w:rPr>
                <w:noProof/>
              </w:rPr>
              <w:t>Wspieranie akwakultury zrównoważonej środowiskowo, 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BD5495" w:rsidRDefault="005D5741">
            <w:pPr>
              <w:spacing w:before="0" w:after="240"/>
              <w:jc w:val="left"/>
            </w:pPr>
            <w:r>
              <w:t>W 2017 r. w ramach Priorytetu 2 Wspieranie akwakultury zrównoważonej środowiskowo, zasobooszczędnej, innowacyjnej, konkure</w:t>
            </w:r>
            <w:r>
              <w:t>ncyjnej i opartej na wiedzy w celu doprecyzowania obowiązujących przepisów w zakresie udzielenia pomocy finansowej wydano 4 interpretacje dot. kwalifikowalności wydatków.  </w:t>
            </w:r>
          </w:p>
          <w:p w:rsidR="00BD5495" w:rsidRDefault="005D5741">
            <w:pPr>
              <w:spacing w:before="240" w:after="240"/>
              <w:jc w:val="left"/>
            </w:pPr>
            <w:r>
              <w:t>W 2017 r. ARiMR w ramach Priorytetu 2 przyjęła Książkę Procedur nr KP-611-563-ARiMR</w:t>
            </w:r>
            <w:r>
              <w:t xml:space="preserve">/1z Obsługa wniosków o dofinansowanie w ramach Priorytetu 2 - Wspieranie akwakultury zrównoważonej środowiskowo, zasobooszczędnej, innowacyjnej, konkurencyjnej i opartej na wiedzy, zawartego w Programie Operacyjnym "Rybactwo i Morze", która weszła w życie </w:t>
            </w:r>
            <w:r>
              <w:t>02.08.2017 r.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Priorytetu 2 przeprowadzono łącznie 7 naborów w ramach działania 2.1 złożono 16 wniosków o dofinansowanie na kwotę 107 017 992,28 PLN (25 597 491,46 Euro), w ramach poddziałania 2.3.1 złożono 413 wniosków o dofinansowanie na kwotę 31</w:t>
            </w:r>
            <w:r>
              <w:t>9 860 524,56 PLN (76 507 014,10 Euro) i w ramach poddziałania 2.3.3 złożono 66 wniosków o dofinansowanie na kwotę 192 046 617,88 PLN (45 935 375,50 Euro) oraz w ramach działania 2.6. złożono 16 wniosków o dofinansowanie na kwotę 6 312 165,35 PLN (1 509 798</w:t>
            </w:r>
            <w:r>
              <w:t>,45 Euro).</w:t>
            </w:r>
          </w:p>
          <w:p w:rsidR="00BD5495" w:rsidRDefault="005D5741">
            <w:pPr>
              <w:spacing w:before="240" w:after="240"/>
              <w:jc w:val="left"/>
            </w:pPr>
            <w:r>
              <w:t>We wdrażaniu Priorytetu 2 w 2017 r. zidentyfikowano problem związany z terminową obsługą przez ARiMR wniosków składanych przez Beneficjentów na każdym etapie ich rozpatrywania.</w:t>
            </w:r>
          </w:p>
          <w:p w:rsidR="00BD5495" w:rsidRDefault="005D5741">
            <w:pPr>
              <w:spacing w:before="240" w:after="240"/>
              <w:jc w:val="left"/>
            </w:pPr>
            <w:r>
              <w:t>Instytucja Zarządzająca wyjaśnia z ARiMR przyczyny zaistniałego prob</w:t>
            </w:r>
            <w:r>
              <w:t>lemu.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Priorytetu 2. Wspieranie akwakultury zrównoważonej środowiskowo, zasobooszczędnej, innowacyjnej, konkurencyjnej i opartej na wiedzy, w 2017 r. złożono wnioski na kwotę 625 099 102,07 PLN co daje 149 652 645,93 Euro (59 % alokacji), zakontrak</w:t>
            </w:r>
            <w:r>
              <w:t>towano środki w wysokości 13 742 846,43 PLN co daje 3 290 123,64 Euro (1 % alokacji).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Priorytetu 2. w 2017 roku zawarto 21 umów. Najwięcej umów 19 zostało zakontraktowanych w ramach Działania  2.3 Inwestycje produkcyjne w akwakulturę, na łączną kw</w:t>
            </w:r>
            <w:r>
              <w:t>otę 13 062 018,18 PLN co daje 3 127 129,08 Euro.</w:t>
            </w:r>
          </w:p>
          <w:p w:rsidR="00BD5495" w:rsidRDefault="005D5741">
            <w:pPr>
              <w:spacing w:before="240" w:after="240"/>
              <w:jc w:val="left"/>
            </w:pPr>
            <w:r>
              <w:t> </w:t>
            </w:r>
          </w:p>
          <w:p w:rsidR="00F20E0F" w:rsidRDefault="00F20E0F" w:rsidP="008C5723">
            <w:pPr>
              <w:spacing w:before="0" w:after="0"/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</w:pPr>
            <w:r>
              <w:rPr>
                <w:noProof/>
              </w:rPr>
              <w:t>3</w:t>
            </w:r>
            <w:r>
              <w:t xml:space="preserve"> - </w:t>
            </w:r>
            <w:r>
              <w:rPr>
                <w:noProof/>
              </w:rPr>
              <w:t>Wspieranie wdrażania przepisów WPRyb</w:t>
            </w:r>
          </w:p>
        </w:tc>
        <w:tc>
          <w:tcPr>
            <w:tcW w:w="0" w:type="auto"/>
            <w:shd w:val="clear" w:color="auto" w:fill="auto"/>
          </w:tcPr>
          <w:p w:rsidR="00BD5495" w:rsidRDefault="005D5741">
            <w:pPr>
              <w:spacing w:before="0" w:after="240"/>
              <w:jc w:val="left"/>
            </w:pPr>
            <w:r>
              <w:t>W 2017 r.  ARiMR w ramach Priorytetu 3 Wspieranie wdrażania Wspólnej Polityki Rybołówstwa przyjęła Książki Procedur:</w:t>
            </w:r>
          </w:p>
          <w:p w:rsidR="00BD5495" w:rsidRDefault="005D5741">
            <w:pPr>
              <w:spacing w:before="240" w:after="240"/>
              <w:jc w:val="left"/>
            </w:pPr>
            <w:r>
              <w:t xml:space="preserve">KP-611-405-ARiMR/1z Obsługa wniosków o </w:t>
            </w:r>
            <w:r>
              <w:t>dofinansowanie na operacje w zakresie działania "Gromadzenie danych" w ramach Priorytetu 3 "Wspieranie wdrażania Wspólnej Polityki Rybołówstwa", zawartego w Programie Operacyjnym "Rybactwo i Morze", która weszła w życie 20.01.2017 r.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KP-611-432-ARiMR/1z Ob</w:t>
            </w:r>
            <w:r>
              <w:t>sługa wniosków o płatność składanych na realizację operacji w zakresie działania 3.1 Kontrola i egzekwowanie w ramach priorytetu 3.Wspieranie wdrażania Wspólnej Polityki Rybołówstwa, zawartego w Programie Operacyjnym "Rybactwo i Morze", która weszła w życi</w:t>
            </w:r>
            <w:r>
              <w:t>e 08.05.2017 r.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KP-611-431-ARiMR/3z Obsługa wniosków o dofinansowanie na operację w zakresie działania "Kontrola i egzekwowanie" w ramach Priorytetu 3. Wspieranie wdrażania Wspólnej Polityki Rybołówstwa, zawartego w Programie Operacyjnym "Rybactwo i Morze"</w:t>
            </w:r>
            <w:r>
              <w:t>, która weszła w życie 23.06.2017 r. Zmiana związana była z wejściem w życie z dniem 1 stycznia 2017 r.rozporządzenia Ministra Gospodarki Morskiej i Żeglugi Śródlądowej z dnia 29 grudnia 2016 r. zmieniającego rozporządzenie w sprawie szczegółowych warunków</w:t>
            </w:r>
            <w:r>
              <w:t xml:space="preserve"> i trybu przyznawania, wypłaty i zwrotu pomocyfinansowej na realizację operacji w ramach Priorytetu 3 Wspieranie wdrażania Wspólnej Polityki Rybołówstwa, zawartego w Programie Operacyjnym "Rybactwo i Morze" (Dz. U. poz. 2297) i z wejściem w życie rozporząd</w:t>
            </w:r>
            <w:r>
              <w:t>zenia Ministra Gospodarki Morskiej i Żeglugi Śródlądowej z dniem 21 września 2016 r. w sprawie szczegółowego sposobu, trybu oraz terminów przeprowadzania kontroli realizacji strategii rozwoju lokalnego oraz w odniesieniu do operacji w ramach Programu Opera</w:t>
            </w:r>
            <w:r>
              <w:t>cyjnego "Rybactwo i Morze" oraz wzoru upoważnienia do wykonywania czynności w ramach tych kontroli (Dz.U. poz. 1645) oraz wejście w życie z dniem 1 czerwca 2017 r. ustawy z dnia 7 kwietnia 2017 r. o zmianie ustawy - Kodeks postępowania administracyjnego or</w:t>
            </w:r>
            <w:r>
              <w:t>az niektórych  innych ustaw (Dz. U. poz. 935). Przepisem art. 9 ww.ustawy wprowadzono zmiany w ustawie z dnia 30 sierpnia 2002 r. - Prawo o postępowaniu przed sądami administracyjnymi (Dz.U. z 2016 r. poz. 718, z późn. zm.).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KP-611-504-ARiMR/1z Obsługa wni</w:t>
            </w:r>
            <w:r>
              <w:t>osków o płatność składanych na realizację operacji w zakresie działania 3.2 Gromadzenie danych w ramach Priorytetu 3 Wspieranie wdrażania Wspólnej Polityki Rybołówstwa, zawartego w Programie Operacyjnym "Rybactwo i Morze", która weszła w życie 02.11.2017 r</w:t>
            </w:r>
            <w:r>
              <w:t>.    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Priorytetu 3 przeprowadzono łącznie 5 naborów (w tym 2 zakończone w 2018 r.) w ramach poddziałania 3.1.1 złożono 6 wniosków o dofinansowanie na kwotę 2 354 941,46 PLN (563 275,32 Euro), w ramach poddziałania 3.1.2 złożono 3 wnioski o dofinan</w:t>
            </w:r>
            <w:r>
              <w:t>sowanie na kwotę 45 977 000,00 PLN (10 997 177,57 Euro).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kontroli wyładunków przeprowadzonych przez Okręgowe Inspektoraty Rybołówstwa Morskiego skontrolowanych zostało 11156 ton ryb w 2017 r. (łącznie w 2017 r. wyładowanych zostało w Polsce 207672</w:t>
            </w:r>
            <w:r>
              <w:t xml:space="preserve"> ton ryb), co daje 5,3719% kontroli wyładunków.</w:t>
            </w:r>
          </w:p>
          <w:p w:rsidR="00BD5495" w:rsidRDefault="005D5741">
            <w:pPr>
              <w:spacing w:before="240" w:after="240"/>
              <w:jc w:val="left"/>
            </w:pPr>
            <w:r>
              <w:t>Inspektorzy OIRM-ów przeprowadzili łącznie 2233 kontrole wyładunków. </w:t>
            </w:r>
          </w:p>
          <w:p w:rsidR="00BD5495" w:rsidRDefault="005D5741">
            <w:pPr>
              <w:spacing w:before="240" w:after="240"/>
              <w:jc w:val="left"/>
            </w:pPr>
            <w:r>
              <w:t>We wdrażaniu Priorytetu 3 Wspieranie wdrażania Wspólnej Polityki Rybołówstwa w 2017 r. nie identyfikowano istotnych problemów. 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</w:t>
            </w:r>
            <w:r>
              <w:t>riorytetu 3 Wspieranie wdrażania Wspólnej Polityki Rybołówstwa, w 2017 r. złożono wnioski na kwotę 53 852 720,46 PLN co daje 12 892 679,07 Euro (46 % alokacji), zakontraktowano środki w wysokości 20 299 479,52 PLN co daje 4 859 822,72 Euro (17 % alokacji).</w:t>
            </w:r>
            <w:r>
              <w:t xml:space="preserve"> W 2017 r. zostały wypłacone środki w wysokości 11 940 785,31 PLN co daje 2 858 698,90 Euro.</w:t>
            </w:r>
          </w:p>
          <w:p w:rsidR="00BD5495" w:rsidRDefault="005D5741">
            <w:pPr>
              <w:spacing w:before="240" w:after="240"/>
              <w:jc w:val="left"/>
            </w:pPr>
            <w:r>
              <w:t xml:space="preserve">W ramach Priorytetu 3 w 2017 roku zawarto 8 umów. Najwięcej umów 6 zostało zakontraktowanych w ramach działania 3.1 Kontrola i egzekwowanie, na łączną kwotę 5 888 </w:t>
            </w:r>
            <w:r>
              <w:t>421,46 PLN co daje 1 409 725,03 Euro.</w:t>
            </w:r>
          </w:p>
          <w:p w:rsidR="00F20E0F" w:rsidRDefault="00F20E0F" w:rsidP="008C5723">
            <w:pPr>
              <w:spacing w:before="0" w:after="0"/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</w:pPr>
            <w:r>
              <w:rPr>
                <w:noProof/>
              </w:rPr>
              <w:t>4</w:t>
            </w:r>
            <w:r>
              <w:t xml:space="preserve"> - </w:t>
            </w:r>
            <w:r>
              <w:rPr>
                <w:noProof/>
              </w:rPr>
              <w:t>Zwiększenie zatrudnienia i spójności terytorialnej</w:t>
            </w:r>
          </w:p>
        </w:tc>
        <w:tc>
          <w:tcPr>
            <w:tcW w:w="0" w:type="auto"/>
            <w:shd w:val="clear" w:color="auto" w:fill="auto"/>
          </w:tcPr>
          <w:p w:rsidR="00BD5495" w:rsidRDefault="005D5741">
            <w:pPr>
              <w:spacing w:before="0" w:after="240"/>
              <w:jc w:val="left"/>
            </w:pPr>
            <w:r>
              <w:t xml:space="preserve">W dniu 05.04.2017 r. weszło w życie rozporządzenie w sprawie szczegółowych warunków i trybu przyznawania, wypłaty i zwrotu pomocy finansowej na realizację </w:t>
            </w:r>
            <w:r>
              <w:t>operacji w ramach działań prowadzonych w ramach współpracy, objętych Priorytetem 4 Zwiększenie zatrudnienia i spójności terytorialnej.</w:t>
            </w:r>
          </w:p>
          <w:p w:rsidR="00BD5495" w:rsidRDefault="005D5741">
            <w:pPr>
              <w:spacing w:before="240" w:after="240"/>
              <w:jc w:val="left"/>
            </w:pPr>
            <w:r>
              <w:t>W dniu 06.12.2017 r. opublikowano nowelizację rozporządzenia z dnia 19 października 2016 r w sprawie warunków i sposobu w</w:t>
            </w:r>
            <w:r>
              <w:t>ykonywania przez samorząd województwa zadań instytucji zarządzającej Programem Operacyjnym "Rybactwo i Morze" oraz warunków finansowania samorządu województwa w związku z wykonywaniem tych zadań, dostosowującą ww. rozporządzenie do zapisów Kodeksu Postępow</w:t>
            </w:r>
            <w:r>
              <w:t>ania Administracyjnego, która weszła w życie 1 kwietnia 2017 r. Jednocześnie w ww. rozporządzeniu wprowadzono zapis, umożliwiający IP wydawanie decyzji administracyjnych:</w:t>
            </w:r>
            <w:r>
              <w:br/>
              <w:t>– określających kwoty przypadające do zwrotu z tytułu wykorzystania środków niezgodni</w:t>
            </w:r>
            <w:r>
              <w:t>e z przeznaczeniem albo z naruszeniem procedur, o których mowa w art. 184 ustawy z dnia 27 sierpnia 2009 r. o finansach publicznych (Dz. U. z 2017 r. poz. 2077), albo środków pobranych nienależnie lub w nadmiernej wysokości,</w:t>
            </w:r>
            <w:r>
              <w:br/>
              <w:t>– o odpowiedzialności podatkowe</w:t>
            </w:r>
            <w:r>
              <w:t>j osoby trzeciej w odniesieniu do należności, o których mowa w art. 60 pkt 6 ustawy z dnia 27 sierpnia 2009 r. o finansach publicznych, dotyczących należności z tytułu środków finansowych pochodzących z EFMR.</w:t>
            </w:r>
          </w:p>
          <w:p w:rsidR="00BD5495" w:rsidRDefault="005D5741">
            <w:pPr>
              <w:spacing w:before="240" w:after="240"/>
              <w:jc w:val="left"/>
            </w:pPr>
            <w:r>
              <w:t>Do końca 2017 r. RLGD ogłosiły łącznie 155 nabo</w:t>
            </w:r>
            <w:r>
              <w:t>rów wniosków. Nabory zostały ogłoszone we wszystkich RLGD, we wszystkich województwach.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Priorytetu 4 IZ wydała łącznie 9 interpretacji dot. pomocy de minimis i miejsca pracy.</w:t>
            </w:r>
          </w:p>
          <w:p w:rsidR="00BD5495" w:rsidRDefault="005D5741">
            <w:pPr>
              <w:spacing w:before="240" w:after="240"/>
              <w:jc w:val="left"/>
            </w:pPr>
            <w:r>
              <w:t>W 2017 r. IP przyjęła 15 Książek Procedur: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KP-611-364-ARiMR/1/z Postepow</w:t>
            </w:r>
            <w:r>
              <w:t>anie w okresie związania z celem oraz w okresie zobowiązań wynikających z umowy o przyznaniu pomocy/umowy o dofinansowanie/decyzji administracyjnych w ramach PROW na lata 2014-2020 oraz w ramach działań objętych  Priorytetem 4 Zwiększenie zatrudnienia i sp</w:t>
            </w:r>
            <w:r>
              <w:t>ójności terytorialnej, zawartego w PO Rybactwo i Morze 2014-2020.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KP-611-366-ARiMR/2/z Rozpatrywanie środków zaskarżenia w ramach działań objętych PROW na lata 2014-2020 oraz Priorytetem 4 "Zwiększenie zatrudnienia i spójności terytorialnej", zawartym w PO</w:t>
            </w:r>
            <w:r>
              <w:t xml:space="preserve"> Rybactwo i Morze 2014-2020 obsługiwanym przez podmioty wdrażające/Zarządy Województw/ARiMR".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KP-611-443-ARiMR/1/z Obsługa wniosku o płatność w ramach Priorytetu 4 Zwiększenie zatrudnienia i spójności terytorialnej", zawartego w Programie Operacyjnym "Ryba</w:t>
            </w:r>
            <w:r>
              <w:t>ctwo i Morze" na lata 2014-2020 w zakresie działań Wsparcie przygotowawcze oraz Koszty bieżące i aktywacja".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KP-611-444-ARiMR/1/z Postępowanie z dokumentami prawnego zabezpieczenia na operacje w ramach Priorytetu 4 "Zwiększenie zatrudnienia i spójności ter</w:t>
            </w:r>
            <w:r>
              <w:t>ytorialnej", zawartego w Programie Operacyjnym "Rybactwo i Morze" na lata 2014-2020".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KP-611-445-ARiMR/1/z Zmiana i wypowiedzenie/rozwiązanie umowy w ramach działań objętych Priorytetem 4 Zwiększenie zatrudnienia i spójności terytorialnej, zawartego w Prog</w:t>
            </w:r>
            <w:r>
              <w:t>ramie Operacyjnym Rybactwo i Morze na lata 2014-2020.</w:t>
            </w:r>
          </w:p>
          <w:p w:rsidR="00BD5495" w:rsidRDefault="005D5741">
            <w:pPr>
              <w:spacing w:before="240" w:after="240"/>
              <w:jc w:val="left"/>
            </w:pPr>
            <w:r>
              <w:t xml:space="preserve">KP-611-446-ARiMR/1/z Rozpatrywanie, stwierdzanie i przekazywanie informacji o nieprawidłowościach w ramach działań objętych Priorytetem 4 "Zwiększenie zatrudnienia i spójności terytorialnej", zawartego </w:t>
            </w:r>
            <w:r>
              <w:t>w PO Rybactwo i Morze 2014-2020".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KP-611-447-ARiMR/1/z Ocena postepowania o udzielenie zamówienia publicznego w ramach działań objętych Priorytetem 4 "Zwiększenie zatrudnienia i spójności terytorialnej", zawartego w PO Rybactwo i Morze 2014-2020.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KP-611-448-ARiMR/1/z Monitorowanie terminowości składania wniosków o płatność w ramach działań objętych Priorytetem 4 Zwiększenie zatrudnienia i spójności terytorialnej, zawartego w Programie Operacyjnym Rybactwo i Morze na lata 2014-2020.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KP-611-449-ARiMR</w:t>
            </w:r>
            <w:r>
              <w:t>/1/z Sporządzanie i poprawa dokumentów finansowo-księgowych oraz ustalanie nienależnie, nadmiernie pobranych środków publicznych w ramach Priorytetu  4 "Zwiększenie zatrudnienia i spójności terytorialnej", zawartego w PO Rybactwo i Morze 2014-2020.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</w:t>
            </w:r>
            <w:r>
              <w:t>465-ARiMR/1/z Przeprowadzenie czynności kontrolnych w ramach Priorytetu 4 "Zwiększenie zatrudnienia i spójności terytorialnej zawartego w Programie Operacyjnym "Rybactwo i Morze".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KP-611-472-ARiMR/1/z Obsługa wniosku o dofinansowanie w ramach Priorytetu  4</w:t>
            </w:r>
            <w:r>
              <w:t xml:space="preserve"> "Zwiększenie zatrudnienia i spójności terytorialnej", zawartego w PO "Rybactwo i Morze" na lata 2014-2020 w zakresie działania "Działania prowadzone w ramach współpracy".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KP-611-473-ARiMR/1/z Obsługa wniosku o płatność w ramach Priorytetu 4 "Zwiększenie z</w:t>
            </w:r>
            <w:r>
              <w:t>atrudnienia i spójności terytorialnej", zawartego w Programie Operacyjnym "Rybactwo i Morze" na lata 2014-2020 w zakresie działania "Działania prowadzone w ramach współpracy".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KP-611-475-ARiMR/3/z Obsługa wniosku o dofinansowanie w zakresie działania "Real</w:t>
            </w:r>
            <w:r>
              <w:t>izacja lokalnych strategii rozwoju kierowanych przez społeczność",  w ramach Priorytetu  4 "Zwiększenie zatrudnienia i spójności terytorialnej", objętego PO "Rybactwo i Morze" z wyłączeniem projektów grantowych.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KP-611-477-ARiMR/1/z Obsługa wniosku o płatn</w:t>
            </w:r>
            <w:r>
              <w:t>ość w zakresie działania "Realizacja lokalnych strategii rozwoju kierowanych przez społeczność " w ramach Priorytetu 4 "Zwiększenie zatrudnienia i spójności terytorialnej", objętego Programem Operacyjnym "Rybactwo i Morze" z wyłączeniem projektów grantowyc</w:t>
            </w:r>
            <w:r>
              <w:t>h.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KP-611-496-ARiMR/1/z Wybór beneficjentów do kontroli na miejscu oraz kontroli ex post w ramach PO "Rybactwo i Morze" na lata 2014-2020 dla Priorytetu 4 "Zwiększenie zatrudnienia i spójności terytorialnej" realizowanego przez SW.   </w:t>
            </w:r>
          </w:p>
          <w:p w:rsidR="00BD5495" w:rsidRDefault="005D5741">
            <w:pPr>
              <w:spacing w:before="240" w:after="240"/>
              <w:jc w:val="left"/>
            </w:pPr>
            <w:r>
              <w:t>W styczniu 2017 r. za</w:t>
            </w:r>
            <w:r>
              <w:t>ktualizowano wzór umowy o dofinansowanie w ramach działań wsparcie przygotowawcze i koszty bieżące i aktywizacja. W październiku 2017 r. zatwierdzono opracowane przez ARiMR formularze wniosku o dofinansowanie (WoD) i wniosku o płatność (WoP) w ramach dział</w:t>
            </w:r>
            <w:r>
              <w:t>ań wsparcie przygotowawcze i koszty bieżące i aktywizacja na 2017 r. Wraz z wnioskami opublikowano wzór umowy o dofinansowanie w ramach działań wsparcie przygotowawcze i koszty bieżące i aktywizacja. W związku z wejściem w życie rozporządzenia w sprawie wa</w:t>
            </w:r>
            <w:r>
              <w:t xml:space="preserve">runków i trybu udzielania i rozliczania zaliczek oraz zakresu i terminów składania wniosków o płatność w ramach programu finansowanego z udziałem środków ERMR opracowano formularz aneksu do umowy o dofinansowanie w ramach działań wsparcie przygotowawcze i </w:t>
            </w:r>
            <w:r>
              <w:t>koszty bieżące i aktywizacja.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działania realizacja LSR w lutym 2017r. zatwierdzono i opublikowano opracowane przez ARiMR formularze WoD i WoP, a wraz z wnioskami opublikowano wzór umowy o dofinansowanie, które zostały w 2017 r. dwukrotnie aktualiz</w:t>
            </w:r>
            <w:r>
              <w:t>owane.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przeprowadzonych przez RLGD naborów IP zarejestrowała 820 WoD na kwotę 144 111 884,58 PLN (34 501 289,10 Euro).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Priorytetu 4 w 2017 r. złożono wnioski na kwotę 144 111 884,58 PLN co daje 34 501 289,10 Euro (39% alokacji), zakontrak</w:t>
            </w:r>
            <w:r>
              <w:t>towano środki w wysokości 30 818 599,58 PLN co daje 7 378 166,05 Euro (8% alokacji).  W 2017 r. zostały wypłacone środki w wysokości 3 867 163,38 PLN co daje 925 823,17 Euro.</w:t>
            </w:r>
          </w:p>
          <w:p w:rsidR="00BD5495" w:rsidRDefault="005D5741">
            <w:pPr>
              <w:spacing w:before="240" w:after="240"/>
              <w:jc w:val="left"/>
            </w:pPr>
            <w:r>
              <w:t> </w:t>
            </w:r>
          </w:p>
          <w:p w:rsidR="00F20E0F" w:rsidRDefault="00F20E0F" w:rsidP="008C5723">
            <w:pPr>
              <w:spacing w:before="0" w:after="0"/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</w:pPr>
            <w:r>
              <w:rPr>
                <w:noProof/>
              </w:rPr>
              <w:t>5</w:t>
            </w:r>
            <w:r>
              <w:t xml:space="preserve"> - </w:t>
            </w:r>
            <w:r>
              <w:rPr>
                <w:noProof/>
              </w:rPr>
              <w:t>Wspieranie obrotu i przetwarzania</w:t>
            </w:r>
          </w:p>
        </w:tc>
        <w:tc>
          <w:tcPr>
            <w:tcW w:w="0" w:type="auto"/>
            <w:shd w:val="clear" w:color="auto" w:fill="auto"/>
          </w:tcPr>
          <w:p w:rsidR="00BD5495" w:rsidRDefault="005D5741">
            <w:pPr>
              <w:spacing w:before="0" w:after="240"/>
              <w:jc w:val="left"/>
            </w:pPr>
            <w:r>
              <w:t xml:space="preserve">W 2017 r. w ramach Priorytetu 5 </w:t>
            </w:r>
            <w:r>
              <w:t>Wspieranie obrotu i przetwarzania dokonano zmiany legislacyjnej rozporządzenia Ministra Gospodarki Morskiej i Żeglugi Śródlądowej. W rozporządzeniu z dnia 23 listopada 2017 r. zmieniającym rozporządzenie w sprawie szczegółowych warunków i trybu przyznawani</w:t>
            </w:r>
            <w:r>
              <w:t>a, wypłaty i zwrotu pomocy finansowej na realizację operacji w ramach Priorytetu 5 Wspieranie obrotu i przetwarzania, zawartego w Programie Operacyjnym "Rybactwo i Morze" określono tryb przyznawania pomocy na działania związane z promocją produktów rybołów</w:t>
            </w:r>
            <w:r>
              <w:t>stwa i zdobywaniem nowych rynków. Zwiększono także w określonych przypadkach poziom dofinansowania dla operacji polegających na zdobywaniu nowych rynków. Zmiana uproszcza i skraca procedurę związaną z przyznawaniem pomocy na opracowywanie i realizację plan</w:t>
            </w:r>
            <w:r>
              <w:t>ów produkcji i obrotu. Finalnie ułatwiono weryfikację w zakresie działalności beneficjenta dotyczącą przetwarzania produktów rybnych, chowu lub hodowli ryb.</w:t>
            </w:r>
          </w:p>
          <w:p w:rsidR="00BD5495" w:rsidRDefault="005D5741">
            <w:pPr>
              <w:spacing w:before="240" w:after="240"/>
              <w:jc w:val="left"/>
            </w:pPr>
            <w:r>
              <w:t>IZ w zakresie Priorytetu 5 w 2017 r. wydano łącznie 10 interpretacji dotyczących kosztów kwalifikow</w:t>
            </w:r>
            <w:r>
              <w:t>alnych, wyjaśnienie pojęcia produktów rybołówstwa i akwakultury w związku z ubieganiem się o dofinansowanie w ramach działania Przetwarzanie produktów rybołówstwa i akwakultury oraz wyjaśnieie kto może ubiegać się o dofinansowanie w ramach działania Środki</w:t>
            </w:r>
            <w:r>
              <w:t xml:space="preserve"> dotyczące obrotu.   </w:t>
            </w:r>
          </w:p>
          <w:p w:rsidR="00BD5495" w:rsidRDefault="005D5741">
            <w:pPr>
              <w:spacing w:before="240" w:after="240"/>
              <w:jc w:val="left"/>
            </w:pPr>
            <w:r>
              <w:t>W 2017 r.  ARiMR w ramach Priorytetu 5 Wspieranie obrotu i przetwarzania przyjęła 3 Książki Procedur: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KP-611-422-ARiMR/1z Obsługa wniosków o dofinansowanie w zakresie działania "Środki dotyczące obrotu" w ramach Priorytetu 5 "Wspieran</w:t>
            </w:r>
            <w:r>
              <w:t>ie obrotu i przetwarzanie" zawartego w Programie Operacyjnym "Rybactwo i Morze", która weszła w życie 09.02.2017 r.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KP-611-422-ARiMR/2z Obsługa wniosków o dofinansowanie w zakresie działania "Środki dotyczące obrotu" w ramach Priorytetu 5 "Wspieranie obrot</w:t>
            </w:r>
            <w:r>
              <w:t>u i przetwarzanie" zawartego w Programie Operacyjnym "Rybactwo i Morze", która weszła w życie 12.07.2017 r.</w:t>
            </w:r>
          </w:p>
          <w:p w:rsidR="00BD5495" w:rsidRDefault="005D5741">
            <w:pPr>
              <w:spacing w:before="240" w:after="240"/>
              <w:jc w:val="left"/>
            </w:pPr>
            <w:r>
              <w:t xml:space="preserve">KP-611-507-ARiMR/1z Obsługa wniosków o płatność składanych na realizację operacji w ramach Priorytetu 5 Wspieranie obrotu i przetwarzania zawartego </w:t>
            </w:r>
            <w:r>
              <w:t>w Programie Operacyjnym "Rybactwo i Morze", która weszła w życie 02.11.2017 r.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Priorytetu 5 przeprowadzono łącznie 4 nabory (w tym: 1 rozpoczęty w 2016 r, a zakończony w 2017 r. oraz 1 rozpoczęty w 2017 r. a zakończony w 2018 r.) w ramach działani</w:t>
            </w:r>
            <w:r>
              <w:t>a 5.3 złożono 11 wniosków o dofinansowanie na kwotę 9 334 131,17 PLN (2 232 618,44 Euro), w ramach działania 5.4 złożono 83 wnioski o dofinansowanie na kwotę 129 463 131,03 PLN (30 966 114,39 Euro).</w:t>
            </w:r>
          </w:p>
          <w:p w:rsidR="00BD5495" w:rsidRDefault="005D5741">
            <w:pPr>
              <w:spacing w:before="240" w:after="240"/>
              <w:jc w:val="left"/>
            </w:pPr>
            <w:r>
              <w:t>We wdrażaniu Priorytetu 5 w 2017 r. zidentyfikowano probl</w:t>
            </w:r>
            <w:r>
              <w:t>em związany z terminową obsługą przez ARiMR wniosków składanych przez Beneficjentów na każdym etapie ich rozpatrywania.</w:t>
            </w:r>
          </w:p>
          <w:p w:rsidR="00BD5495" w:rsidRDefault="005D5741">
            <w:pPr>
              <w:spacing w:before="240" w:after="240"/>
              <w:jc w:val="left"/>
            </w:pPr>
            <w:r>
              <w:t>Instytucja Zarządzająca wyjaśnia z ARiMR przyczyny zaistniałego problemu.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Priorytetu 5 Wspieranie wdrażania Wspólnej Polityki R</w:t>
            </w:r>
            <w:r>
              <w:t>ybołówstwa, w 2017 r. złożono wnioski na kwotę 138 797 262,20 PLN co daje 33 228 935,17 Euro (43 % alokacji), zakontraktowano środki w wysokości 3 644 142,51 PLN co daje 872 430,57 Euro (1 % alokacji).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Priorytetu 5 w 2017 roku zawarto 5 umów. Najw</w:t>
            </w:r>
            <w:r>
              <w:t>ięcej umów 3 zostało zakontraktowanych w ramach działania 5.4 Przetwarzanie produktów rybołówstwa i akwakultury, na łączną kwotę 1 252 339,09 PLN co daje 299 817,83 Euro.</w:t>
            </w:r>
          </w:p>
          <w:p w:rsidR="00F20E0F" w:rsidRDefault="00F20E0F" w:rsidP="008C5723">
            <w:pPr>
              <w:spacing w:before="0" w:after="0"/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</w:pPr>
            <w:r>
              <w:rPr>
                <w:noProof/>
              </w:rPr>
              <w:t>6</w:t>
            </w:r>
            <w:r>
              <w:t xml:space="preserve"> - </w:t>
            </w:r>
            <w:r>
              <w:rPr>
                <w:noProof/>
              </w:rPr>
              <w:t>Wspieranie wdrażania zintegrowanej polityki morskiej</w:t>
            </w:r>
          </w:p>
        </w:tc>
        <w:tc>
          <w:tcPr>
            <w:tcW w:w="0" w:type="auto"/>
            <w:shd w:val="clear" w:color="auto" w:fill="auto"/>
          </w:tcPr>
          <w:p w:rsidR="00BD5495" w:rsidRDefault="005D5741">
            <w:pPr>
              <w:spacing w:before="0" w:after="240"/>
              <w:jc w:val="left"/>
            </w:pPr>
            <w:r>
              <w:t>Z dniem 2 września 2017 r.</w:t>
            </w:r>
            <w:r>
              <w:t xml:space="preserve"> weszło w życie rozporządzenie Ministra Gospodarki Morskiej i Żeglugi Śródlądowej z dnia 1 sierpnia 2017 r. w sprawie szczegółowych warunków i trybu przyznawania i wypłaty pomocy finansowej na realizację operacji w ramach Priorytetu 6 Wspieranie wdrażania </w:t>
            </w:r>
            <w:r>
              <w:t>Zintegrowanej Polityki Morskiej, zawartego w Programie Operacyjnym "Rybactwo i Morze".</w:t>
            </w:r>
          </w:p>
          <w:p w:rsidR="00BD5495" w:rsidRDefault="005D5741">
            <w:pPr>
              <w:spacing w:before="240" w:after="240"/>
              <w:jc w:val="left"/>
            </w:pPr>
            <w:r>
              <w:t>Komitet Monitorujący Programu Operacyjnego "Rybactwo i Morze" uchwałą nr 5/2017 z dnia 16 marca 2017 r dokonał zmiany kryteriów wyboru operacji do dofinansowania ze środ</w:t>
            </w:r>
            <w:r>
              <w:t>ków Europejskiego Funduszu Morskiego i Rybackiego (EFMR) z zakresu propagowania ochrony środowiska morskiego oraz zrównoważonej eksploatacji zasobów morskich i przybrzeżnych w ramach art. 80 ust. 1 lit. b rozporządzenia Parlamentu Europejskiego i Rady (UE)</w:t>
            </w:r>
            <w:r>
              <w:t xml:space="preserve"> nr 508/2014 z dnia 15 maja 2014 r. w sprawie Europejskiego Funduszu Morskiego i Rybackiego.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Priorytetu 6 dotychczas nie zostały złożone wnioski o dofinansowanie.</w:t>
            </w:r>
          </w:p>
          <w:p w:rsidR="00F20E0F" w:rsidRDefault="00F20E0F" w:rsidP="008C5723">
            <w:pPr>
              <w:spacing w:before="0" w:after="0"/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</w:pPr>
            <w:r>
              <w:rPr>
                <w:noProof/>
              </w:rPr>
              <w:t>7</w:t>
            </w:r>
            <w:r>
              <w:t xml:space="preserve"> - </w:t>
            </w:r>
            <w:r>
              <w:rPr>
                <w:noProof/>
              </w:rPr>
              <w:t>Pomoc techniczna</w:t>
            </w:r>
          </w:p>
        </w:tc>
        <w:tc>
          <w:tcPr>
            <w:tcW w:w="0" w:type="auto"/>
            <w:shd w:val="clear" w:color="auto" w:fill="auto"/>
          </w:tcPr>
          <w:p w:rsidR="00BD5495" w:rsidRDefault="005D5741">
            <w:pPr>
              <w:spacing w:before="0" w:after="240"/>
              <w:jc w:val="left"/>
            </w:pPr>
            <w:r>
              <w:t xml:space="preserve">W 2017 r. dla potrzeb wdrożenia pomocy technicznej </w:t>
            </w:r>
            <w:r>
              <w:t>przygotowano i zatwierdzono książki procedur:</w:t>
            </w:r>
          </w:p>
          <w:p w:rsidR="00BD5495" w:rsidRDefault="005D5741">
            <w:pPr>
              <w:spacing w:before="240" w:after="240"/>
              <w:jc w:val="left"/>
            </w:pPr>
            <w:r>
              <w:t>KP-611-434-ARiMR/1/z - Obsługa wniosku o dofinansowanie w ramach pomocy technicznej PO „Rybactwo i Morze” - zatwierdzona w dniu 23.08.2017 r.</w:t>
            </w:r>
            <w:r>
              <w:br/>
              <w:t>KP-611-436-ARiMR/1/z - Obsługa wniosku o płatność pomocy technicznej</w:t>
            </w:r>
            <w:r>
              <w:t xml:space="preserve"> PO „Rybactwo i Morze” - zatwierdzona w dniu 26.09.2017 r.</w:t>
            </w:r>
            <w:r>
              <w:br/>
              <w:t>KP-611-437-ARiMR/1/z - Zmiana, rozwiązanie lub wypowiedzenie umowy o dofinansowanie z pomocy technicznej PO „Rybactwo i Morze” - zatwierdzona w dniu 23.08.2017 r.</w:t>
            </w:r>
            <w:r>
              <w:br/>
              <w:t>KP-611-438-ARiMR/1/z - Rozpatrywan</w:t>
            </w:r>
            <w:r>
              <w:t>ie nieprawidłowości w ramach pomocy technicznej PO „Rybactwo i Morze” zatwierdzona w dniu 26.06.2017 r.</w:t>
            </w:r>
            <w:r>
              <w:br/>
              <w:t>KP-611-439-ARiMR/1/z - Obsługa środków zaskarżenia w ramach pomocy technicznej PO ,,Rybactwo i Morze" - zatwierdzona w dniu 16.01.2018 r.</w:t>
            </w:r>
          </w:p>
          <w:p w:rsidR="00BD5495" w:rsidRDefault="005D5741">
            <w:pPr>
              <w:spacing w:before="240" w:after="240"/>
              <w:jc w:val="left"/>
            </w:pPr>
            <w:r>
              <w:t>W dniu 12 grud</w:t>
            </w:r>
            <w:r>
              <w:t>nia 2017r. IZ zatwierdziła Książkę Procedur KP-PT/1z składania, rozpatrywania oraz obiegu dokumentów związanych z przyznawaniem Agencji Restrukturyzacji i Modernizacji Rolnictwa (IP) środków finansowych w ramach pomocy technicznej PO RYBY 2014-2020.</w:t>
            </w:r>
          </w:p>
          <w:p w:rsidR="00BD5495" w:rsidRDefault="005D5741">
            <w:pPr>
              <w:spacing w:before="240" w:after="240"/>
              <w:jc w:val="left"/>
            </w:pPr>
            <w:r>
              <w:t>W list</w:t>
            </w:r>
            <w:r>
              <w:t>opadzie 2017 r. zostały zatwierdzone i opublikowane opracowane przez IZ formularze wniosku o dofinansowanie i wniosku o płatność, a wraz z wnioskami został opublikowany wzor umowy i porozumienia o dofinansowanie.</w:t>
            </w:r>
          </w:p>
          <w:p w:rsidR="00BD5495" w:rsidRDefault="005D5741">
            <w:pPr>
              <w:spacing w:before="240" w:after="240"/>
              <w:jc w:val="left"/>
            </w:pPr>
            <w:r>
              <w:t>Nabór wniosków o dofinansowanie w ramach po</w:t>
            </w:r>
            <w:r>
              <w:t>mocy technicznej zawartej w Programie Operacyjnym "Rybactwo i Morze" rozpoczął się w dniu 01 grudnia 2017 roku. Nabór jest ciągły, wnioski o dofinansowanie można składać do dnia 31 marca 2023 roku do wysokości ustalonego limitu środków finansowych, który d</w:t>
            </w:r>
            <w:r>
              <w:t>la pomocy technicznej wynosi 42 497 556,00 Euro. Do dnia 31 grudnia 2017r., do Instytucji Pośredniczącej nie wpłynął żaden wniosek o dofinansowanie.</w:t>
            </w:r>
          </w:p>
          <w:p w:rsidR="00BD5495" w:rsidRDefault="005D5741">
            <w:pPr>
              <w:spacing w:before="240" w:after="240"/>
              <w:jc w:val="left"/>
            </w:pPr>
            <w:r>
              <w:t> </w:t>
            </w:r>
          </w:p>
          <w:p w:rsidR="00BD5495" w:rsidRDefault="005D5741">
            <w:pPr>
              <w:spacing w:before="240" w:after="240"/>
              <w:jc w:val="left"/>
            </w:pPr>
            <w:r>
              <w:t> </w:t>
            </w:r>
          </w:p>
          <w:p w:rsidR="00BD5495" w:rsidRDefault="005D5741">
            <w:pPr>
              <w:spacing w:before="240" w:after="240"/>
              <w:jc w:val="left"/>
            </w:pPr>
            <w:r>
              <w:t> </w:t>
            </w:r>
          </w:p>
          <w:p w:rsidR="00F20E0F" w:rsidRDefault="00F20E0F" w:rsidP="008C5723">
            <w:pPr>
              <w:spacing w:before="0" w:after="0"/>
            </w:pPr>
          </w:p>
        </w:tc>
      </w:tr>
    </w:tbl>
    <w:p w:rsidR="00F20E0F" w:rsidRDefault="00F20E0F" w:rsidP="008C5723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  <w:sectPr w:rsidR="00F20E0F" w:rsidSect="00B525BA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F20E0F" w:rsidRDefault="005D5741" w:rsidP="008C5723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8" w:name="_Toc256000032"/>
      <w:bookmarkStart w:id="19" w:name="_Toc256000090"/>
      <w:bookmarkStart w:id="20" w:name="_Toc256000036"/>
      <w:r>
        <w:rPr>
          <w:noProof/>
        </w:rPr>
        <w:t>Wskaźniki rezultatu, produktu i wskaźniki finansowe na potrzeby EFMR (art. 50 ust. 2 rozporządzenia (UE) nr 1303/2013)</w:t>
      </w:r>
      <w:bookmarkEnd w:id="18"/>
      <w:bookmarkEnd w:id="19"/>
      <w:bookmarkEnd w:id="20"/>
    </w:p>
    <w:p w:rsidR="00F20E0F" w:rsidRPr="00177111" w:rsidRDefault="00F20E0F" w:rsidP="008C5723">
      <w:pPr>
        <w:pStyle w:val="Text1"/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10714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>
              <w:rPr>
                <w:noProof/>
              </w:rPr>
              <w:t>Priorytet Unii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>
              <w:rPr>
                <w:noProof/>
              </w:rPr>
              <w:t>5</w:t>
            </w:r>
            <w:r>
              <w:t xml:space="preserve"> - </w:t>
            </w:r>
            <w:r>
              <w:rPr>
                <w:noProof/>
              </w:rPr>
              <w:t>Wspieranie obrotu i przetwarzania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21" w:name="_Toc256000084"/>
      <w:bookmarkStart w:id="22" w:name="_Toc256000091"/>
      <w:bookmarkStart w:id="23" w:name="_Toc256000037"/>
      <w:r>
        <w:rPr>
          <w:noProof/>
        </w:rPr>
        <w:t>Tabela 1: Wskaźniki rezultatu na potrze</w:t>
      </w:r>
      <w:r>
        <w:rPr>
          <w:noProof/>
        </w:rPr>
        <w:t>by EFMR</w:t>
      </w:r>
      <w:bookmarkStart w:id="24" w:name="_Toc256000004"/>
      <w:r w:rsidR="00E93ED0">
        <w:t xml:space="preserve"> -</w:t>
      </w:r>
      <w:bookmarkEnd w:id="24"/>
      <w:r w:rsidR="00E93ED0">
        <w:t xml:space="preserve"> </w:t>
      </w:r>
      <w:r w:rsidR="00E93ED0">
        <w:rPr>
          <w:noProof/>
        </w:rPr>
        <w:t>5</w:t>
      </w:r>
      <w:bookmarkEnd w:id="21"/>
      <w:bookmarkEnd w:id="22"/>
      <w:bookmarkEnd w:id="23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4574"/>
        <w:gridCol w:w="1566"/>
        <w:gridCol w:w="2038"/>
        <w:gridCol w:w="1882"/>
        <w:gridCol w:w="866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Wskaźnik rezultatu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Jednostka pomiaru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REF  m_version  \* MERGEFORMAT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7E28B8" w:rsidRPr="00534C95">
              <w:rPr>
                <w:b/>
                <w:noProof/>
                <w:sz w:val="20"/>
                <w:szCs w:val="20"/>
              </w:rPr>
              <w:t>2017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Poprawa organizacji rynku produktów rybołówstwa 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5.1.a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Zmiana wartości pierwszej </w:t>
            </w:r>
            <w:r w:rsidRPr="00F842E8">
              <w:rPr>
                <w:noProof/>
                <w:sz w:val="20"/>
                <w:szCs w:val="20"/>
              </w:rPr>
              <w:t>sprzedaży w organizacjach producentów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thousand Euros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5 300,00000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Poprawa organizacji rynku produktów rybołówstwa 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5.1.b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wielkości pierwszej sprzedaży w organizacjach producentów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tonnes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3 700,00000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Poprawa organizacji rynku produktów rybołówstwa 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5.1.c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wartości pierwszej sprzedaży poza organizacjami producentów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thousand Euros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-5 300,00000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Poprawa organizacji rynku produktów rybołówstwa 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5.1.d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wielkości pierwszej sprzedaży poza organizacjami producentów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tonnes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-3 700,00000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Zachęcanie do inwestowania w sektor przetwarzania i obrotu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5.1.a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wartości pierwszej sprzedaży w organizacjach producentów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thousand</w:t>
            </w:r>
            <w:r w:rsidRPr="00F842E8">
              <w:rPr>
                <w:noProof/>
                <w:sz w:val="20"/>
                <w:szCs w:val="20"/>
              </w:rPr>
              <w:t xml:space="preserve"> Euros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2 280,00000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Zachęcanie do inwestowania w sektor przetwarzania i obrotu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5.1.b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wielkości pierwszej sprzedaży w organizacjach producentów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tonnes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1 590,00000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Zachęcanie do inwestowania w sektor </w:t>
            </w:r>
            <w:r w:rsidRPr="00F842E8">
              <w:rPr>
                <w:noProof/>
                <w:sz w:val="20"/>
                <w:szCs w:val="20"/>
              </w:rPr>
              <w:t>przetwarzania i obrotu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5.1.c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wartości pierwszej sprzedaży poza organizacjami producentów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thousand Euros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-2 280,00000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Zachęcanie do inwestowania w sektor przetwarzania i obrotu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5.1.d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Zmiana wielkości pierwszej sprzedaży poza </w:t>
            </w:r>
            <w:r w:rsidRPr="00F842E8">
              <w:rPr>
                <w:noProof/>
                <w:sz w:val="20"/>
                <w:szCs w:val="20"/>
              </w:rPr>
              <w:t>organizacjami producentów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tonnes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-1 590,00000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8"/>
        <w:gridCol w:w="6598"/>
        <w:gridCol w:w="868"/>
        <w:gridCol w:w="868"/>
        <w:gridCol w:w="868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Wskaźnik rezultatu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Poprawa organizacji rynku produktów rybołówstwa 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5.1.a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wartości pierwszej sprzedaży w organizacjach producentów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Poprawa organizacji rynku produktów rybołówstwa 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5.1.b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wielkości pierwszej sprzedaży w organizacjach producentów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Poprawa organizacji rynku produktów rybołówstwa 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5.1.c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wartości pierwszej sprzedaży poza organizacjami producentów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Poprawa organizacji rynku produktów rybołówstwa 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5.1.d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wielkości pierwszej sprzedaży poza organizacjami producentów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Zachęcanie do inwestowania w sektor przetwarzania i obrotu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5.1.a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wartości pierwszej sprzedaży w organizacjach producentów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Zachęcanie do inwestowania w sektor przetwarzania i obrotu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5.1.b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Zmiana </w:t>
            </w:r>
            <w:r w:rsidRPr="00F842E8">
              <w:rPr>
                <w:noProof/>
                <w:sz w:val="20"/>
                <w:szCs w:val="20"/>
              </w:rPr>
              <w:t>wielkości pierwszej sprzedaży w organizacjach producentów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Zachęcanie do inwestowania w sektor przetwarzania i obrotu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5.1.c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wartości pierwszej sprzedaży poza organizacjami producentów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Zachęc</w:t>
            </w:r>
            <w:r w:rsidRPr="00F842E8">
              <w:rPr>
                <w:noProof/>
                <w:sz w:val="20"/>
                <w:szCs w:val="20"/>
              </w:rPr>
              <w:t>anie do inwestowania w sektor przetwarzania i obrotu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5.1.d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wielkości pierwszej sprzedaży poza organizacjami producentów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Text1"/>
        <w:spacing w:before="0" w:after="0"/>
        <w:ind w:left="0"/>
      </w:pPr>
      <w:r>
        <w:br w:type="page"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11781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noProof/>
                <w:sz w:val="20"/>
                <w:szCs w:val="20"/>
              </w:rPr>
              <w:t>1</w:t>
            </w:r>
            <w:r w:rsidRPr="002C0533">
              <w:rPr>
                <w:sz w:val="20"/>
                <w:szCs w:val="20"/>
              </w:rPr>
              <w:t xml:space="preserve"> - </w:t>
            </w:r>
            <w:r w:rsidRPr="002C0533">
              <w:rPr>
                <w:noProof/>
                <w:sz w:val="20"/>
                <w:szCs w:val="20"/>
              </w:rPr>
              <w:t>Poprawa organizacji rynku produktów rybołówstwa i akwakultury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25" w:name="_Toc256000086"/>
      <w:bookmarkStart w:id="26" w:name="_Toc256000092"/>
      <w:bookmarkStart w:id="27" w:name="_Toc256000038"/>
      <w:r>
        <w:rPr>
          <w:noProof/>
        </w:rPr>
        <w:t xml:space="preserve">Tabela 2: </w:t>
      </w:r>
      <w:r>
        <w:rPr>
          <w:noProof/>
        </w:rPr>
        <w:t>Wskaźniki produktu na potrzeby EFMR</w:t>
      </w:r>
      <w:r w:rsidR="002900FA">
        <w:t xml:space="preserve"> </w:t>
      </w:r>
      <w:bookmarkStart w:id="28" w:name="_Toc256000005"/>
      <w:r w:rsidR="002900FA">
        <w:t xml:space="preserve">- </w:t>
      </w:r>
      <w:r w:rsidR="002900FA" w:rsidRPr="002C0533">
        <w:rPr>
          <w:noProof/>
          <w:sz w:val="20"/>
          <w:szCs w:val="20"/>
        </w:rPr>
        <w:t>1</w:t>
      </w:r>
      <w:bookmarkEnd w:id="25"/>
      <w:bookmarkEnd w:id="26"/>
      <w:bookmarkEnd w:id="27"/>
      <w:bookmarkEnd w:id="28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88"/>
        <w:gridCol w:w="1044"/>
        <w:gridCol w:w="5708"/>
        <w:gridCol w:w="1878"/>
        <w:gridCol w:w="1419"/>
        <w:gridCol w:w="1403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uwzględniony w ramach wykonania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2017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m_version_minus1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2016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66 Plany produkcji i wprowadzania do obrotu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5.1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organizacji producentów lub stowarzyszeń organizacji producentów, których plany produkcji i wprowadzania do obrotu są wspierane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  <w:r w:rsidRPr="002C0533">
              <w:rPr>
                <w:rFonts w:ascii="Wingdings" w:hAnsi="Wingdings"/>
                <w:sz w:val="16"/>
                <w:szCs w:val="16"/>
                <w:lang w:eastAsia="en-GB"/>
              </w:rPr>
              <w:sym w:font="Wingdings" w:char="F0FC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14,00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67 </w:t>
            </w:r>
            <w:r w:rsidRPr="002C0533">
              <w:rPr>
                <w:noProof/>
                <w:sz w:val="16"/>
                <w:szCs w:val="16"/>
              </w:rPr>
              <w:t>Dopłaty do składowania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środków w zakresie wprowadzania do obrotu oraz dopłat do przechowywania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68 Środki dotyczące obrotu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Liczba projektów dot. środków w zakresie wprowadzania do </w:t>
            </w:r>
            <w:r w:rsidRPr="002C0533">
              <w:rPr>
                <w:noProof/>
                <w:sz w:val="16"/>
                <w:szCs w:val="16"/>
              </w:rPr>
              <w:t>obrotu oraz dopłat do przechowywania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  <w:r w:rsidRPr="002C0533">
              <w:rPr>
                <w:rFonts w:ascii="Wingdings" w:hAnsi="Wingdings"/>
                <w:sz w:val="16"/>
                <w:szCs w:val="16"/>
                <w:lang w:eastAsia="en-GB"/>
              </w:rPr>
              <w:sym w:font="Wingdings" w:char="F0FC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44,00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58"/>
        <w:gridCol w:w="1156"/>
        <w:gridCol w:w="9126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66 Plany produkcji i wprowadzania do obrotu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5.1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Liczba organizacji producentów lub stowarzyszeń organizacji </w:t>
            </w:r>
            <w:r w:rsidRPr="002C0533">
              <w:rPr>
                <w:noProof/>
                <w:sz w:val="16"/>
                <w:szCs w:val="16"/>
              </w:rPr>
              <w:t>producentów, których plany produkcji i wprowadzania do obrotu są wspierane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67 Dopłaty do składowania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środków w zakresie wprowadzania do obrotu oraz dopłat do przechowywania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68 </w:t>
            </w:r>
            <w:r w:rsidRPr="002C0533">
              <w:rPr>
                <w:noProof/>
                <w:sz w:val="16"/>
                <w:szCs w:val="16"/>
              </w:rPr>
              <w:t>Środki dotyczące obrotu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środków w zakresie wprowadzania do obrotu oraz dopłat do przechowywania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11587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noProof/>
                <w:sz w:val="20"/>
                <w:szCs w:val="20"/>
              </w:rPr>
              <w:t>2</w:t>
            </w:r>
            <w:r w:rsidRPr="002C0533">
              <w:rPr>
                <w:sz w:val="20"/>
                <w:szCs w:val="20"/>
              </w:rPr>
              <w:t xml:space="preserve"> - </w:t>
            </w:r>
            <w:r w:rsidRPr="002C0533">
              <w:rPr>
                <w:noProof/>
                <w:sz w:val="20"/>
                <w:szCs w:val="20"/>
              </w:rPr>
              <w:t>Zachęcanie do inwestowania w sektor przetwarzania i obrotu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29" w:name="_Toc256000141"/>
      <w:bookmarkStart w:id="30" w:name="_Toc256000093"/>
      <w:bookmarkStart w:id="31" w:name="_Toc256000039"/>
      <w:r>
        <w:rPr>
          <w:noProof/>
        </w:rPr>
        <w:t xml:space="preserve">Tabela 2: Wskaźniki produktu na </w:t>
      </w:r>
      <w:r>
        <w:rPr>
          <w:noProof/>
        </w:rPr>
        <w:t>potrzeby EFMR</w:t>
      </w:r>
      <w:r w:rsidR="002900FA">
        <w:t xml:space="preserve"> - </w:t>
      </w:r>
      <w:r w:rsidR="002900FA" w:rsidRPr="002C0533">
        <w:rPr>
          <w:noProof/>
          <w:sz w:val="20"/>
          <w:szCs w:val="20"/>
        </w:rPr>
        <w:t>2</w:t>
      </w:r>
      <w:bookmarkEnd w:id="29"/>
      <w:bookmarkEnd w:id="30"/>
      <w:bookmarkEnd w:id="31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3"/>
        <w:gridCol w:w="1146"/>
        <w:gridCol w:w="2621"/>
        <w:gridCol w:w="2448"/>
        <w:gridCol w:w="1886"/>
        <w:gridCol w:w="1636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uwzględniony w ramach wykonania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2017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m_version_minus1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2016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</w:t>
            </w:r>
            <w:r w:rsidRPr="002C0533">
              <w:rPr>
                <w:noProof/>
                <w:sz w:val="16"/>
                <w:szCs w:val="16"/>
              </w:rPr>
              <w:t>69 Przetwarzanie produktów rybołówstwa 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5.3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przetwórstwa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  <w:r w:rsidRPr="002C0533">
              <w:rPr>
                <w:rFonts w:ascii="Wingdings" w:hAnsi="Wingdings"/>
                <w:sz w:val="16"/>
                <w:szCs w:val="16"/>
                <w:lang w:eastAsia="en-GB"/>
              </w:rPr>
              <w:sym w:font="Wingdings" w:char="F0FC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40,00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0"/>
        <w:gridCol w:w="1857"/>
        <w:gridCol w:w="4389"/>
        <w:gridCol w:w="691"/>
        <w:gridCol w:w="691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69 Przetwarzanie produktów rybołówstwa 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5.3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przetwórstwa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</w:tbl>
    <w:p w:rsidR="00F20E0F" w:rsidRDefault="00F20E0F" w:rsidP="008C5723">
      <w:pPr>
        <w:spacing w:before="0" w:after="0"/>
      </w:pPr>
    </w:p>
    <w:p w:rsidR="00F20E0F" w:rsidRPr="00177111" w:rsidRDefault="00F20E0F" w:rsidP="008C5723">
      <w:pPr>
        <w:pStyle w:val="Text1"/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3477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>
              <w:rPr>
                <w:noProof/>
              </w:rPr>
              <w:t>Priorytet Unii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>
              <w:rPr>
                <w:noProof/>
              </w:rPr>
              <w:t>1</w:t>
            </w:r>
            <w:r>
              <w:t xml:space="preserve"> - </w:t>
            </w:r>
            <w:r>
              <w:rPr>
                <w:noProof/>
              </w:rPr>
              <w:t>Promowanie rybołówstwa zrównoważonego środowiskowo, zasobooszczędnego, innowacyjnego, konkurencyjnego i opartego na wiedzy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32" w:name="_Toc256000142"/>
      <w:bookmarkStart w:id="33" w:name="_Toc256000094"/>
      <w:bookmarkStart w:id="34" w:name="_Toc256000040"/>
      <w:r>
        <w:rPr>
          <w:noProof/>
        </w:rPr>
        <w:t>Tabela 1: Wskaźniki rezultatu na potrzeby EFMR</w:t>
      </w:r>
      <w:r w:rsidR="00E93ED0">
        <w:t xml:space="preserve"> - </w:t>
      </w:r>
      <w:r w:rsidR="00E93ED0">
        <w:rPr>
          <w:noProof/>
        </w:rPr>
        <w:t>1</w:t>
      </w:r>
      <w:bookmarkEnd w:id="32"/>
      <w:bookmarkEnd w:id="33"/>
      <w:bookmarkEnd w:id="34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3986"/>
        <w:gridCol w:w="1497"/>
        <w:gridCol w:w="1566"/>
        <w:gridCol w:w="1609"/>
        <w:gridCol w:w="966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 xml:space="preserve">Cel </w:t>
            </w:r>
            <w:r w:rsidRPr="00F842E8">
              <w:rPr>
                <w:b/>
                <w:noProof/>
                <w:sz w:val="20"/>
                <w:szCs w:val="20"/>
              </w:rPr>
              <w:t>szczegółowy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Wskaźnik rezultatu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Jednostka pomiaru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REF  m_version  \* MERGEFORMAT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7E28B8" w:rsidRPr="00534C95">
              <w:rPr>
                <w:b/>
                <w:noProof/>
                <w:sz w:val="20"/>
                <w:szCs w:val="20"/>
              </w:rPr>
              <w:t>2017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Zmniejszenie wpływu rybołówstwa na środowisko morskie, w tym unikanie i redukcja, w jak największym stopniu, </w:t>
            </w:r>
            <w:r w:rsidRPr="00F842E8">
              <w:rPr>
                <w:noProof/>
                <w:sz w:val="20"/>
                <w:szCs w:val="20"/>
              </w:rPr>
              <w:t>niechcianych połowów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1.4.a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poziomu przypadkowych połowów (w tonach)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tonnes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-816,00000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Zmniejszenie wpływu rybołówstwa na środowisko morskie, w tym unikanie i redukcja, w jak największym stopniu, niechcianych połowów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1.4.b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poziomu przypadkowych połowów (%)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-20,00000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Zmniejszenie wpływu rybołówstwa na środowisko morskie, w tym unikanie i redukcja, w jak największym stopniu, niechcianych połowów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1.1.4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Number of vessels having purchased the gear </w:t>
            </w:r>
            <w:r w:rsidRPr="00F842E8">
              <w:rPr>
                <w:noProof/>
                <w:sz w:val="20"/>
                <w:szCs w:val="20"/>
              </w:rPr>
              <w:t>referred to in art. 38.1.a-c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number of vessels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Zmniejszenie wpływu rybołówstwa na środowisko morskie, w tym unikanie i redukcja, w jak największym stopniu, niechcianych połowów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1.1.5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Number of vessels having purchased the </w:t>
            </w:r>
            <w:r w:rsidRPr="00F842E8">
              <w:rPr>
                <w:noProof/>
                <w:sz w:val="20"/>
                <w:szCs w:val="20"/>
              </w:rPr>
              <w:t>gear referred to in art. 38.1.d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number of vessels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Ochrona i odbudowa ekosystemów wodnych i ich różnorodności biologicznej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1.10.a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zasięgu obszarów sieci Natura 2000 wyznaczonych na mocy dyrektywy ptasiej i dyrektywy si</w:t>
            </w:r>
            <w:r w:rsidRPr="00F842E8">
              <w:rPr>
                <w:noProof/>
                <w:sz w:val="20"/>
                <w:szCs w:val="20"/>
              </w:rPr>
              <w:t>edliskowej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Km²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Ochrona i odbudowa ekosystemów wodnych i ich różnorodności biologicznej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1.10.b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zasięgu innych środków ochrony przestrzennej na mocy art. 13 ust. 4 dyrektywy 2008/56/WE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Km²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Ochrona i odbudowa ekosystemów wodnych i ich różnorodności biologicznej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1.2.4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Number of protected areas NATURA 2000 covered by operations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number of areas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Zapewnienie równowagi między zdolnością połowową a dostępnymi </w:t>
            </w:r>
            <w:r w:rsidRPr="00F842E8">
              <w:rPr>
                <w:noProof/>
                <w:sz w:val="20"/>
                <w:szCs w:val="20"/>
              </w:rPr>
              <w:t>uprawnieniami do połowów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1.6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 % niezrównoważonych flot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-44,00000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Podnoszenie konkurencyjności i rentowności przedsiębiorstw w sektorze rybołówstwa, w tym floty łodziowego rybołówstwa przybrzeżnego, oraz poprawa </w:t>
            </w:r>
            <w:r w:rsidRPr="00F842E8">
              <w:rPr>
                <w:noProof/>
                <w:sz w:val="20"/>
                <w:szCs w:val="20"/>
              </w:rPr>
              <w:t>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 wartości produkcji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thousand Euros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5 400,00000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Podnoszenie konkurencyjności i rentowności przedsiębiorstw w sektorze rybołówstwa, w tym floty łodziowego rybołówstwa przybrzeżnego, oraz </w:t>
            </w:r>
            <w:r w:rsidRPr="00F842E8">
              <w:rPr>
                <w:noProof/>
                <w:sz w:val="20"/>
                <w:szCs w:val="20"/>
              </w:rPr>
              <w:t>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 wielkości produkcji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tonnes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Podnoszenie konkurencyjności i rentowności przedsiębiorstw w sektorze rybołówstwa, w tym floty łodziowego rybołówstwa przybrzeżnego, oraz </w:t>
            </w:r>
            <w:r w:rsidRPr="00F842E8">
              <w:rPr>
                <w:noProof/>
                <w:sz w:val="20"/>
                <w:szCs w:val="20"/>
              </w:rPr>
              <w:t>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 zysku netto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thousand Euros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7 464,00000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Podnoszenie konkurencyjności i rentowności przedsiębiorstw w sektorze rybołówstwa, w tym floty łodziowego rybołówstwa przybrzeżnego, oraz p</w:t>
            </w:r>
            <w:r w:rsidRPr="00F842E8">
              <w:rPr>
                <w:noProof/>
                <w:sz w:val="20"/>
                <w:szCs w:val="20"/>
              </w:rPr>
              <w:t>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1.8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Liczba utrzymanych miejsc pracy (EPC) w sektorze rybołówstwa lub działalności uzupełniającej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FTE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1 406,00000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93,00000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Podnoszenie konkurencyjności i rentowności przedsiębiorstw w sektorze </w:t>
            </w:r>
            <w:r w:rsidRPr="00F842E8">
              <w:rPr>
                <w:noProof/>
                <w:sz w:val="20"/>
                <w:szCs w:val="20"/>
              </w:rPr>
              <w:t>rybołówstwa, w tym floty łodziowego rybołówstwa przybrzeżnego, oraz 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1.9.a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 zakresie obrażeń ciała i wypadków związanych z pracą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number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-3,00000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Podnoszenie konkurencyjności i </w:t>
            </w:r>
            <w:r w:rsidRPr="00F842E8">
              <w:rPr>
                <w:noProof/>
                <w:sz w:val="20"/>
                <w:szCs w:val="20"/>
              </w:rPr>
              <w:t>rentowności przedsiębiorstw w sektorze rybołówstwa, w tym floty łodziowego rybołówstwa przybrzeżnego, oraz 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1.9.b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 % obrażeń ciała i wypadków związanych z pracą w stosunku do łącznej liczby rybaków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-0,57000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Wspieranie wzmacniania rozwoju technologicznego oraz innowacji, w tym zwiększania efektywności energetycznej, i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 wartości produkcji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thousand Euros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187,50000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Wspieranie </w:t>
            </w:r>
            <w:r w:rsidRPr="00F842E8">
              <w:rPr>
                <w:noProof/>
                <w:sz w:val="20"/>
                <w:szCs w:val="20"/>
              </w:rPr>
              <w:t>wzmacniania rozwoju technologicznego oraz innowacji, w tym zwiększania efektywności energetycznej, i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 wielkości produkcji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tonnes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Wspieranie wzmacniania rozwoju technologicznego oraz innowacji, w </w:t>
            </w:r>
            <w:r w:rsidRPr="00F842E8">
              <w:rPr>
                <w:noProof/>
                <w:sz w:val="20"/>
                <w:szCs w:val="20"/>
              </w:rPr>
              <w:t>tym zwiększania efektywności energetycznej, i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 zysku netto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thousand Euros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773,00000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Wspieranie wzmacniania rozwoju technologicznego oraz innowacji, w tym zwiększania efektywności energetycznej, i </w:t>
            </w:r>
            <w:r w:rsidRPr="00F842E8">
              <w:rPr>
                <w:noProof/>
                <w:sz w:val="20"/>
                <w:szCs w:val="20"/>
              </w:rPr>
              <w:t>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1.5.4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Change in fuel efficiency of fish capture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litres fuel/ tonnes landed catch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6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Rozwój szkoleń zawodowych, nowych umiejętności zawodowych i uczenia się przez całe życie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1.7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Liczba utworzonych miejsc pracy </w:t>
            </w:r>
            <w:r w:rsidRPr="00F842E8">
              <w:rPr>
                <w:noProof/>
                <w:sz w:val="20"/>
                <w:szCs w:val="20"/>
              </w:rPr>
              <w:t>(EPC) w sektorze rybołówstwa lub działalności uzupełniającej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FTE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6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Rozwój szkoleń zawodowych, nowych umiejętności zawodowych i uczenia się przez całe życie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1.8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Liczba utrzymanych miejsc pracy (EPC) w sektorze rybołówstwa lub </w:t>
            </w:r>
            <w:r w:rsidRPr="00F842E8">
              <w:rPr>
                <w:noProof/>
                <w:sz w:val="20"/>
                <w:szCs w:val="20"/>
              </w:rPr>
              <w:t>działalności uzupełniającej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FTE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1 406,00000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9"/>
        <w:gridCol w:w="5083"/>
        <w:gridCol w:w="866"/>
        <w:gridCol w:w="866"/>
        <w:gridCol w:w="866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Wskaźnik rezultatu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Zmniejszenie wpływu rybołówstwa na środowisko morskie, w tym unikanie i redukcja, w jak największym stopniu, niechcianych połowów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1.4.a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poziomu przypadkowych połowów (w tonach)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Zmniejszenie wpływu rybołówstwa na środowisko morskie, w tym unikanie i redukcja, w jak największym stopniu, niechcianych połowów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1.4.b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poziomu przypadkowych połowów (%)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Zmniejszenie wpływu rybołówstwa na środowisko morskie, w tym unikanie i redukcja, w jak największym stopniu, niechcianych połowów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1.1.4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Number of vessels having purchased the gear referred to in art. 38.1.a-c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Zmniejszenie wpływu rybołówstwa na środowisko morskie, w tym unikanie i redukcja, w jak największym stopniu, niechcianych połowów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1.1.5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Number of vessels having purchased the gear referred to in art. 38.1.d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Ochrona i odbudowa ekosystemów wodnych i ich różnorodności biologicznej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1.10.a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zasięgu obszarów sieci Natura 2000 wyznaczonych na mocy dyrektywy ptasiej i dyrektywy siedliskowej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Ochrona i odbudowa ekosystemów wodnych i</w:t>
            </w:r>
            <w:r w:rsidRPr="00F842E8">
              <w:rPr>
                <w:noProof/>
                <w:sz w:val="20"/>
                <w:szCs w:val="20"/>
              </w:rPr>
              <w:t xml:space="preserve"> ich różnorodności biologicznej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1.10.b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zasięgu innych środków ochrony przestrzennej na mocy art. 13 ust. 4 dyrektywy 2008/56/WE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Ochrona i odbudowa ekosystemów wodnych i ich różnorodności biologicznej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1.2.4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Number of </w:t>
            </w:r>
            <w:r w:rsidRPr="00F842E8">
              <w:rPr>
                <w:noProof/>
                <w:sz w:val="20"/>
                <w:szCs w:val="20"/>
              </w:rPr>
              <w:t>protected areas NATURA 2000 covered by operations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Zapewnienie równowagi między zdolnością połowową a dostępnymi uprawnieniami do połowów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1.6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 % niezrównoważonych flot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Podnoszenie </w:t>
            </w:r>
            <w:r w:rsidRPr="00F842E8">
              <w:rPr>
                <w:noProof/>
                <w:sz w:val="20"/>
                <w:szCs w:val="20"/>
              </w:rPr>
              <w:t>konkurencyjności i rentowności przedsiębiorstw w sektorze rybołówstwa, w tym floty łodziowego rybołówstwa przybrzeżnego, oraz 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 wartości produkcji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Podnoszenie </w:t>
            </w:r>
            <w:r w:rsidRPr="00F842E8">
              <w:rPr>
                <w:noProof/>
                <w:sz w:val="20"/>
                <w:szCs w:val="20"/>
              </w:rPr>
              <w:t>konkurencyjności i rentowności przedsiębiorstw w sektorze rybołówstwa, w tym floty łodziowego rybołówstwa przybrzeżnego, oraz 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 wielkości produkcji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Podnoszenie </w:t>
            </w:r>
            <w:r w:rsidRPr="00F842E8">
              <w:rPr>
                <w:noProof/>
                <w:sz w:val="20"/>
                <w:szCs w:val="20"/>
              </w:rPr>
              <w:t>konkurencyjności i rentowności przedsiębiorstw w sektorze rybołówstwa, w tym floty łodziowego rybołówstwa przybrzeżnego, oraz 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 zysku netto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Podnoszenie konkurencyjności i r</w:t>
            </w:r>
            <w:r w:rsidRPr="00F842E8">
              <w:rPr>
                <w:noProof/>
                <w:sz w:val="20"/>
                <w:szCs w:val="20"/>
              </w:rPr>
              <w:t>entowności przedsiębiorstw w sektorze rybołówstwa, w tym floty łodziowego rybołówstwa przybrzeżnego, oraz 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1.8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Liczba utrzymanych miejsc pracy (EPC) w sektorze rybołówstwa lub działalności uzupełniającej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Podnoszenie konkurencyjności i rentowności przedsiębiorstw w sektorze rybołówstwa, w tym floty łodziowego rybołówstwa przybrzeżnego, oraz 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1.9.a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 zakresie obrażeń ciała i wypadków zwią</w:t>
            </w:r>
            <w:r w:rsidRPr="00F842E8">
              <w:rPr>
                <w:noProof/>
                <w:sz w:val="20"/>
                <w:szCs w:val="20"/>
              </w:rPr>
              <w:t>zanych z pracą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Podnoszenie konkurencyjności i rentowności przedsiębiorstw w sektorze rybołówstwa, w tym floty łodziowego rybołówstwa przybrzeżnego, oraz 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1.9.b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 % obrażeń ciała</w:t>
            </w:r>
            <w:r w:rsidRPr="00F842E8">
              <w:rPr>
                <w:noProof/>
                <w:sz w:val="20"/>
                <w:szCs w:val="20"/>
              </w:rPr>
              <w:t xml:space="preserve"> i wypadków związanych z pracą w stosunku do łącznej liczby rybaków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Wspieranie wzmacniania rozwoju technologicznego oraz innowacji, w tym zwiększania efektywności energetycznej, i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Zmiany w wartości </w:t>
            </w:r>
            <w:r w:rsidRPr="00F842E8">
              <w:rPr>
                <w:noProof/>
                <w:sz w:val="20"/>
                <w:szCs w:val="20"/>
              </w:rPr>
              <w:t>produkcji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Wspieranie wzmacniania rozwoju technologicznego oraz innowacji, w tym zwiększania efektywności energetycznej, i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 wielkości produkcji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Wspieranie wzmacniania </w:t>
            </w:r>
            <w:r w:rsidRPr="00F842E8">
              <w:rPr>
                <w:noProof/>
                <w:sz w:val="20"/>
                <w:szCs w:val="20"/>
              </w:rPr>
              <w:t>rozwoju technologicznego oraz innowacji, w tym zwiększania efektywności energetycznej, i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 zysku netto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Wspieranie wzmacniania rozwoju technologicznego oraz innowacji, w tym zwiększania efektywności</w:t>
            </w:r>
            <w:r w:rsidRPr="00F842E8">
              <w:rPr>
                <w:noProof/>
                <w:sz w:val="20"/>
                <w:szCs w:val="20"/>
              </w:rPr>
              <w:t xml:space="preserve"> energetycznej, i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1.5.4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Change in fuel efficiency of fish capture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6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Rozwój szkoleń zawodowych, nowych umiejętności zawodowych i uczenia się przez całe życie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1.7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Liczba utworzonych miejsc pracy (EPC) w </w:t>
            </w:r>
            <w:r w:rsidRPr="00F842E8">
              <w:rPr>
                <w:noProof/>
                <w:sz w:val="20"/>
                <w:szCs w:val="20"/>
              </w:rPr>
              <w:t>sektorze rybołówstwa lub działalności uzupełniającej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6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Rozwój szkoleń zawodowych, nowych umiejętności zawodowych i uczenia się przez całe życie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1.8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Liczba utrzymanych miejsc pracy (EPC) w sektorze rybołówstwa lub działalności </w:t>
            </w:r>
            <w:r w:rsidRPr="00F842E8">
              <w:rPr>
                <w:noProof/>
                <w:sz w:val="20"/>
                <w:szCs w:val="20"/>
              </w:rPr>
              <w:t>uzupełniającej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Text1"/>
        <w:spacing w:before="0" w:after="0"/>
        <w:ind w:left="0"/>
      </w:pPr>
      <w:r>
        <w:br w:type="page"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3211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noProof/>
                <w:sz w:val="20"/>
                <w:szCs w:val="20"/>
              </w:rPr>
              <w:t>1</w:t>
            </w:r>
            <w:r w:rsidRPr="002C0533">
              <w:rPr>
                <w:sz w:val="20"/>
                <w:szCs w:val="20"/>
              </w:rPr>
              <w:t xml:space="preserve"> - </w:t>
            </w:r>
            <w:r w:rsidRPr="002C0533">
              <w:rPr>
                <w:noProof/>
                <w:sz w:val="20"/>
                <w:szCs w:val="20"/>
              </w:rPr>
              <w:t>Zmniejszenie wpływu rybołówstwa na środowisko morskie, w tym unikanie i redukcja, w jak największym stopniu, niechcianych połowów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35" w:name="_Toc256000143"/>
      <w:bookmarkStart w:id="36" w:name="_Toc256000095"/>
      <w:bookmarkStart w:id="37" w:name="_Toc256000041"/>
      <w:r>
        <w:rPr>
          <w:noProof/>
        </w:rPr>
        <w:t>Tabela 2: Wskaźniki produktu na potrzeby EFMR</w:t>
      </w:r>
      <w:r w:rsidR="002900FA">
        <w:t xml:space="preserve"> - </w:t>
      </w:r>
      <w:r w:rsidR="002900FA" w:rsidRPr="002C0533">
        <w:rPr>
          <w:noProof/>
          <w:sz w:val="20"/>
          <w:szCs w:val="20"/>
        </w:rPr>
        <w:t>1</w:t>
      </w:r>
      <w:bookmarkEnd w:id="35"/>
      <w:bookmarkEnd w:id="36"/>
      <w:bookmarkEnd w:id="37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56"/>
        <w:gridCol w:w="982"/>
        <w:gridCol w:w="4366"/>
        <w:gridCol w:w="1536"/>
        <w:gridCol w:w="1138"/>
        <w:gridCol w:w="1262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 xml:space="preserve">Wybrane </w:t>
            </w:r>
            <w:r w:rsidRPr="002C0533">
              <w:rPr>
                <w:b/>
                <w:noProof/>
                <w:sz w:val="16"/>
                <w:szCs w:val="16"/>
              </w:rPr>
              <w:t>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uwzględniony w ramach wykonania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2017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m_version_minus1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2016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37 Wspieranie opracowywania </w:t>
            </w:r>
            <w:r w:rsidRPr="002C0533">
              <w:rPr>
                <w:noProof/>
                <w:sz w:val="16"/>
                <w:szCs w:val="16"/>
              </w:rPr>
              <w:t>i wdrażania środków ochronnych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1.4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środków ochrony, zmniejszenia oddziaływania połowów na środowisko morskie oraz dostosowania rybołówstwa do wymogów ochrony gatunków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4,00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38 Zmniejszanie </w:t>
            </w:r>
            <w:r w:rsidRPr="002C0533">
              <w:rPr>
                <w:noProof/>
                <w:sz w:val="16"/>
                <w:szCs w:val="16"/>
              </w:rPr>
              <w:t>oddziaływania rybołówstwa na środowisko morskie i dostosowanie połowów w celu ochrony gatunków (+ art. 44 ust. 1 lit. c)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1.4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środków ochrony, zmniejszenia oddziaływania połowów na środowisko morskie oraz d</w:t>
            </w:r>
            <w:r w:rsidRPr="002C0533">
              <w:rPr>
                <w:noProof/>
                <w:sz w:val="16"/>
                <w:szCs w:val="16"/>
              </w:rPr>
              <w:t>ostosowania rybołówstwa do wymogów ochrony gatunków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130,00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Art. 39 Innowacje związane z ochroną żywych zasobów morza (+ Art. 44 ust. 1 lit. c)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1.4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Liczba projektów dot. środków ochrony, zmniejszenia </w:t>
            </w:r>
            <w:r w:rsidRPr="002C0533">
              <w:rPr>
                <w:noProof/>
                <w:sz w:val="16"/>
                <w:szCs w:val="16"/>
              </w:rPr>
              <w:t>oddziaływania połowów na środowisko morskie oraz dostosowania rybołówstwa do wymogów ochrony gatunków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04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Art. 40 ust. 1 lit. a) Ochrona i odbudowa morskiej różnorodności biologicznej zbieranie utraconych narzędzi połowowych i </w:t>
            </w:r>
            <w:r w:rsidRPr="002C0533">
              <w:rPr>
                <w:noProof/>
                <w:sz w:val="16"/>
                <w:szCs w:val="16"/>
              </w:rPr>
              <w:t>innych odpadów morskich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1.6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ochrony i przywracanie morskiej różnorodności biologicznej i ekosystemów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05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43 ust. 2 Porty rybackie, miejsca wyładunku, miejsca do sprzedaży ryb i przystanie – </w:t>
            </w:r>
            <w:r w:rsidRPr="002C0533">
              <w:rPr>
                <w:noProof/>
                <w:sz w:val="16"/>
                <w:szCs w:val="16"/>
              </w:rPr>
              <w:t>inwestycje w celu ułatwienia przestrzegania obowiązku wyładowywania wszystkich połowów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wartości dodanej, jakości, wykorzystania przypadkowych połowów oraz portów rybackich, miejsc wyładunku, hangarów i przystani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  <w:r w:rsidRPr="002C0533">
              <w:rPr>
                <w:rFonts w:ascii="Wingdings" w:hAnsi="Wingdings"/>
                <w:sz w:val="16"/>
                <w:szCs w:val="16"/>
                <w:lang w:eastAsia="en-GB"/>
              </w:rPr>
              <w:sym w:font="Wingdings" w:char="F0FC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2"/>
        <w:gridCol w:w="1031"/>
        <w:gridCol w:w="6207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37 Wspieranie opracowywania i wdrażania środków ochronnych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1.4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środków ochrony, zmniejszenia oddziaływania połowów na środowisko morskie</w:t>
            </w:r>
            <w:r w:rsidRPr="002C0533">
              <w:rPr>
                <w:noProof/>
                <w:sz w:val="16"/>
                <w:szCs w:val="16"/>
              </w:rPr>
              <w:t xml:space="preserve"> oraz dostosowania rybołówstwa do wymogów ochrony gatunków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38 Zmniejszanie oddziaływania rybołówstwa na środowisko morskie i dostosowanie połowów w celu ochrony gatunków (+ art. 44 ust. 1 lit. c)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1.4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środków ochrony, zmniejszenia oddziaływania połowów na środowisko morskie oraz dostosowania rybołówstwa do wymogów ochrony gatunków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Art. 39 Innowacje związane z ochroną żywych zasobów morza (+ Art. 44 ust. 1 lit. c) Ry</w:t>
            </w:r>
            <w:r w:rsidRPr="002C0533">
              <w:rPr>
                <w:noProof/>
                <w:sz w:val="16"/>
                <w:szCs w:val="16"/>
              </w:rPr>
              <w:t>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1.4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środków ochrony, zmniejszenia oddziaływania połowów na środowisko morskie oraz dostosowania rybołówstwa do wymogów ochrony gatunków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04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Art. 40 ust. 1 lit. a) Ochrona i odbudowa morskiej </w:t>
            </w:r>
            <w:r w:rsidRPr="002C0533">
              <w:rPr>
                <w:noProof/>
                <w:sz w:val="16"/>
                <w:szCs w:val="16"/>
              </w:rPr>
              <w:t>różnorodności biologicznej zbieranie utraconych narzędzi połowowych i innych odpadów morskich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1.6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ochrony i przywracanie morskiej różnorodności biologicznej i ekosystemów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05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43 ust. 2 Porty rybackie, miejsca </w:t>
            </w:r>
            <w:r w:rsidRPr="002C0533">
              <w:rPr>
                <w:noProof/>
                <w:sz w:val="16"/>
                <w:szCs w:val="16"/>
              </w:rPr>
              <w:t>wyładunku, miejsca do sprzedaży ryb i przystanie – inwestycje w celu ułatwienia przestrzegania obowiązku wyładowywania wszystkich połowów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wartości dodanej, jakości, wykorzystania przypadkowych połowów oraz portów rybackich, m</w:t>
            </w:r>
            <w:r w:rsidRPr="002C0533">
              <w:rPr>
                <w:noProof/>
                <w:sz w:val="16"/>
                <w:szCs w:val="16"/>
              </w:rPr>
              <w:t>iejsc wyładunku, hangarów i przystani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12139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noProof/>
                <w:sz w:val="20"/>
                <w:szCs w:val="20"/>
              </w:rPr>
              <w:t>2</w:t>
            </w:r>
            <w:r w:rsidRPr="002C0533">
              <w:rPr>
                <w:sz w:val="20"/>
                <w:szCs w:val="20"/>
              </w:rPr>
              <w:t xml:space="preserve"> - </w:t>
            </w:r>
            <w:r w:rsidRPr="002C0533">
              <w:rPr>
                <w:noProof/>
                <w:sz w:val="20"/>
                <w:szCs w:val="20"/>
              </w:rPr>
              <w:t>Ochrona i odbudowa ekosystemów wodnych i ich różnorodności biologicznej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38" w:name="_Toc256000144"/>
      <w:bookmarkStart w:id="39" w:name="_Toc256000096"/>
      <w:bookmarkStart w:id="40" w:name="_Toc256000042"/>
      <w:r>
        <w:rPr>
          <w:noProof/>
        </w:rPr>
        <w:t>Tabela 2: Wskaźniki produktu na potrzeby EFMR</w:t>
      </w:r>
      <w:r w:rsidR="002900FA">
        <w:t xml:space="preserve"> - </w:t>
      </w:r>
      <w:r w:rsidR="002900FA" w:rsidRPr="002C0533">
        <w:rPr>
          <w:noProof/>
          <w:sz w:val="20"/>
          <w:szCs w:val="20"/>
        </w:rPr>
        <w:t>2</w:t>
      </w:r>
      <w:bookmarkEnd w:id="38"/>
      <w:bookmarkEnd w:id="39"/>
      <w:bookmarkEnd w:id="40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29"/>
        <w:gridCol w:w="951"/>
        <w:gridCol w:w="2205"/>
        <w:gridCol w:w="1365"/>
        <w:gridCol w:w="998"/>
        <w:gridCol w:w="1192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uwzględniony w ramach wykonania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2017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m_version_minus1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2016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40 ust. 1 lit. b)-g), i) Ochrona i odbudowa morskiej różnorodności </w:t>
            </w:r>
            <w:r w:rsidRPr="002C0533">
              <w:rPr>
                <w:noProof/>
                <w:sz w:val="16"/>
                <w:szCs w:val="16"/>
              </w:rPr>
              <w:t>biologicznej – wkład do lepszego zarządzania lub ochrony, budowa, instalacja lub modernizacja urządzeń stałych lub ruchomych, opracowanie planów ochrony i zarządzania związanych z obszarami sieci Natura 2000 i przestrzennych obszarów chronionych, zarządzan</w:t>
            </w:r>
            <w:r w:rsidRPr="002C0533">
              <w:rPr>
                <w:noProof/>
                <w:sz w:val="16"/>
                <w:szCs w:val="16"/>
              </w:rPr>
              <w:t xml:space="preserve">ie, odbudowa i monitorowanie morskich obszarów chronionych, w tym obszarów sieci Natura 2000, świadomość ekologiczna, udział w innych działaniach mających na celu zachowanie i zwiększenie różnorodności biologicznej oraz usługi ekosystemowe (+ art. 44 ust. </w:t>
            </w:r>
            <w:r w:rsidRPr="002C0533">
              <w:rPr>
                <w:noProof/>
                <w:sz w:val="16"/>
                <w:szCs w:val="16"/>
              </w:rPr>
              <w:t>6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1.6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ochrony i przywracanie morskiej różnorodności biologicznej i ekosystemów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98"/>
        <w:gridCol w:w="978"/>
        <w:gridCol w:w="2764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40 ust. 1 lit. b)-g), </w:t>
            </w:r>
            <w:r w:rsidRPr="002C0533">
              <w:rPr>
                <w:noProof/>
                <w:sz w:val="16"/>
                <w:szCs w:val="16"/>
              </w:rPr>
              <w:t>i) Ochrona i odbudowa morskiej różnorodności biologicznej – wkład do lepszego zarządzania lub ochrony, budowa, instalacja lub modernizacja urządzeń stałych lub ruchomych, opracowanie planów ochrony i zarządzania związanych z obszarami sieci Natura 2000 i p</w:t>
            </w:r>
            <w:r w:rsidRPr="002C0533">
              <w:rPr>
                <w:noProof/>
                <w:sz w:val="16"/>
                <w:szCs w:val="16"/>
              </w:rPr>
              <w:t>rzestrzennych obszarów chronionych, zarządzanie, odbudowa i monitorowanie morskich obszarów chronionych, w tym obszarów sieci Natura 2000, świadomość ekologiczna, udział w innych działaniach mających na celu zachowanie i zwiększenie różnorodności biologicz</w:t>
            </w:r>
            <w:r w:rsidRPr="002C0533">
              <w:rPr>
                <w:noProof/>
                <w:sz w:val="16"/>
                <w:szCs w:val="16"/>
              </w:rPr>
              <w:t>nej oraz usługi ekosystemowe (+ art. 44 ust. 6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1.6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ochrony i przywracanie morskiej różnorodności biologicznej i ekosystemów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12602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noProof/>
                <w:sz w:val="20"/>
                <w:szCs w:val="20"/>
              </w:rPr>
              <w:t>3</w:t>
            </w:r>
            <w:r w:rsidRPr="002C0533">
              <w:rPr>
                <w:sz w:val="20"/>
                <w:szCs w:val="20"/>
              </w:rPr>
              <w:t xml:space="preserve"> - </w:t>
            </w:r>
            <w:r w:rsidRPr="002C0533">
              <w:rPr>
                <w:noProof/>
                <w:sz w:val="20"/>
                <w:szCs w:val="20"/>
              </w:rPr>
              <w:t xml:space="preserve">Zapewnienie równowagi między zdolnością połowową </w:t>
            </w:r>
            <w:r w:rsidRPr="002C0533">
              <w:rPr>
                <w:noProof/>
                <w:sz w:val="20"/>
                <w:szCs w:val="20"/>
              </w:rPr>
              <w:t>a dostępnymi uprawnieniami do połowów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41" w:name="_Toc256000145"/>
      <w:bookmarkStart w:id="42" w:name="_Toc256000097"/>
      <w:bookmarkStart w:id="43" w:name="_Toc256000043"/>
      <w:r>
        <w:rPr>
          <w:noProof/>
        </w:rPr>
        <w:t>Tabela 2: Wskaźniki produktu na potrzeby EFMR</w:t>
      </w:r>
      <w:r w:rsidR="002900FA">
        <w:t xml:space="preserve"> - </w:t>
      </w:r>
      <w:r w:rsidR="002900FA" w:rsidRPr="002C0533">
        <w:rPr>
          <w:noProof/>
          <w:sz w:val="20"/>
          <w:szCs w:val="20"/>
        </w:rPr>
        <w:t>3</w:t>
      </w:r>
      <w:bookmarkEnd w:id="41"/>
      <w:bookmarkEnd w:id="42"/>
      <w:bookmarkEnd w:id="43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02"/>
        <w:gridCol w:w="1091"/>
        <w:gridCol w:w="3739"/>
        <w:gridCol w:w="2142"/>
        <w:gridCol w:w="1635"/>
        <w:gridCol w:w="1511"/>
        <w:gridCol w:w="55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uwzględniony w ramach wykonania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2017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m_version_minus1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2016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34 Trwałe zaprzestanie działalności połowowej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1.5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trwałego zaprzestania działalności połowowej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60,00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123,00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123,00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36 Wsparcie dla systemów przydziału uprawnień do połowów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systemów przydziału uprawnień do połowów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6"/>
        <w:gridCol w:w="1473"/>
        <w:gridCol w:w="6113"/>
        <w:gridCol w:w="548"/>
        <w:gridCol w:w="548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34 Trwałe </w:t>
            </w:r>
            <w:r w:rsidRPr="002C0533">
              <w:rPr>
                <w:noProof/>
                <w:sz w:val="16"/>
                <w:szCs w:val="16"/>
              </w:rPr>
              <w:t>zaprzestanie działalności połowowej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1.5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trwałego zaprzestania działalności połowowej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36 Wsparcie dla systemów przydziału uprawnień do połowów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systemów przydziału uprawnień do</w:t>
            </w:r>
            <w:r w:rsidRPr="002C0533">
              <w:rPr>
                <w:noProof/>
                <w:sz w:val="16"/>
                <w:szCs w:val="16"/>
              </w:rPr>
              <w:t xml:space="preserve"> połowów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3480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noProof/>
                <w:sz w:val="20"/>
                <w:szCs w:val="20"/>
              </w:rPr>
              <w:t>4</w:t>
            </w:r>
            <w:r w:rsidRPr="002C0533">
              <w:rPr>
                <w:sz w:val="20"/>
                <w:szCs w:val="20"/>
              </w:rPr>
              <w:t xml:space="preserve"> - </w:t>
            </w:r>
            <w:r w:rsidRPr="002C0533">
              <w:rPr>
                <w:noProof/>
                <w:sz w:val="20"/>
                <w:szCs w:val="20"/>
              </w:rPr>
              <w:t>Podnoszenie konkurencyjności i rentowności przedsiębiorstw w sektorze rybołówstwa, w tym floty łodziowego rybołówstwa przybrzeżnego, oraz poprawa bezpieczeństwa lub warunków pracy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44" w:name="_Toc256000146"/>
      <w:bookmarkStart w:id="45" w:name="_Toc256000098"/>
      <w:bookmarkStart w:id="46" w:name="_Toc256000044"/>
      <w:r>
        <w:rPr>
          <w:noProof/>
        </w:rPr>
        <w:t xml:space="preserve">Tabela 2: Wskaźniki produktu na </w:t>
      </w:r>
      <w:r>
        <w:rPr>
          <w:noProof/>
        </w:rPr>
        <w:t>potrzeby EFMR</w:t>
      </w:r>
      <w:r w:rsidR="002900FA">
        <w:t xml:space="preserve"> - </w:t>
      </w:r>
      <w:r w:rsidR="002900FA" w:rsidRPr="002C0533">
        <w:rPr>
          <w:noProof/>
          <w:sz w:val="20"/>
          <w:szCs w:val="20"/>
        </w:rPr>
        <w:t>4</w:t>
      </w:r>
      <w:bookmarkEnd w:id="44"/>
      <w:bookmarkEnd w:id="45"/>
      <w:bookmarkEnd w:id="46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5"/>
        <w:gridCol w:w="947"/>
        <w:gridCol w:w="4562"/>
        <w:gridCol w:w="1343"/>
        <w:gridCol w:w="980"/>
        <w:gridCol w:w="1183"/>
        <w:gridCol w:w="674"/>
        <w:gridCol w:w="47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uwzględniony w ramach wykonania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2017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m_version_minus1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2016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</w:t>
            </w:r>
            <w:r w:rsidRPr="002C0533">
              <w:rPr>
                <w:noProof/>
                <w:sz w:val="16"/>
                <w:szCs w:val="16"/>
              </w:rPr>
              <w:t>30 Różnicowanie działalności i nowe formy dochodów (+ art. 44 ust. 4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1.9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wspierania kapitału ludzkiego i propagowania dialogu społecznego, dywersyfikacji i nowych form uzyskiwania dochodów, przedsiębiorstw</w:t>
            </w:r>
            <w:r w:rsidRPr="002C0533">
              <w:rPr>
                <w:noProof/>
                <w:sz w:val="16"/>
                <w:szCs w:val="16"/>
              </w:rPr>
              <w:t xml:space="preserve"> rozpoczynających działalność dla rybaków oraz zagadnień z zakresu zdrowia/bezpieczeństwa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200,00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04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32 Zdrowie i bezpieczeństwo (+ art. 44 ust. 2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1.9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Liczba projektów dot. wspierania kapitału </w:t>
            </w:r>
            <w:r w:rsidRPr="002C0533">
              <w:rPr>
                <w:noProof/>
                <w:sz w:val="16"/>
                <w:szCs w:val="16"/>
              </w:rPr>
              <w:t>ludzkiego i propagowania dialogu społecznego, dywersyfikacji i nowych form uzyskiwania dochodów, przedsiębiorstw rozpoczynających działalność dla rybaków oraz zagadnień z zakresu zdrowia/bezpieczeństwa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30,00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05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33 Tymczasowe </w:t>
            </w:r>
            <w:r w:rsidRPr="002C0533">
              <w:rPr>
                <w:noProof/>
                <w:sz w:val="16"/>
                <w:szCs w:val="16"/>
              </w:rPr>
              <w:t>zaprzestanie działalności połowowej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1.10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zawieszenia działalności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  <w:r w:rsidRPr="002C0533">
              <w:rPr>
                <w:rFonts w:ascii="Wingdings" w:hAnsi="Wingdings"/>
                <w:sz w:val="16"/>
                <w:szCs w:val="16"/>
                <w:lang w:eastAsia="en-GB"/>
              </w:rPr>
              <w:sym w:font="Wingdings" w:char="F0FC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500,00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1 026,00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1 009,00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17,00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07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40 ust. 1 lit. h) Ochrona i odbudowa biologicznej różnorodności morskiej – systemy rekompensaty szkód wyrządzonych </w:t>
            </w:r>
            <w:r w:rsidRPr="002C0533">
              <w:rPr>
                <w:noProof/>
                <w:sz w:val="16"/>
                <w:szCs w:val="16"/>
              </w:rPr>
              <w:t>w połowach przez ssaki i ptaki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1.6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ochrony i przywracanie morskiej różnorodności biologicznej i ekosystemów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08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Art. 42 Wartość dodana, jakość produktów i wykorzystywanie niechcianych połowów (+ Art. 44 </w:t>
            </w:r>
            <w:r w:rsidRPr="002C0533">
              <w:rPr>
                <w:noProof/>
                <w:sz w:val="16"/>
                <w:szCs w:val="16"/>
              </w:rPr>
              <w:t>ust. 1 lit. e)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wartości dodanej, jakości, wykorzystania przypadkowych połowów oraz portów rybackich, miejsc wyładunku, hangarów i przystani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  <w:r w:rsidRPr="002C0533">
              <w:rPr>
                <w:rFonts w:ascii="Wingdings" w:hAnsi="Wingdings"/>
                <w:sz w:val="16"/>
                <w:szCs w:val="16"/>
                <w:lang w:eastAsia="en-GB"/>
              </w:rPr>
              <w:sym w:font="Wingdings" w:char="F0FC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09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Art. 43 ust. 1 + 3 Porty </w:t>
            </w:r>
            <w:r w:rsidRPr="002C0533">
              <w:rPr>
                <w:noProof/>
                <w:sz w:val="16"/>
                <w:szCs w:val="16"/>
              </w:rPr>
              <w:t>rybackie, miejsca wyładunku, giełdy rybne i przystanie – inwestycje w celu poprawy infrastruktury portów rybackich, giełd rybnych, miejsc wyładunku i przystani; budowa przystani w celu zwiększenia bezpieczeństwa rybaków (+ Art. 44 ust. 1 lit. f) Rybołówstw</w:t>
            </w:r>
            <w:r w:rsidRPr="002C0533">
              <w:rPr>
                <w:noProof/>
                <w:sz w:val="16"/>
                <w:szCs w:val="16"/>
              </w:rPr>
              <w:t>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wartości dodanej, jakości, wykorzystania przypadkowych połowów oraz portów rybackich, miejsc wyładunku, hangarów i przystani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  <w:r w:rsidRPr="002C0533">
              <w:rPr>
                <w:rFonts w:ascii="Wingdings" w:hAnsi="Wingdings"/>
                <w:sz w:val="16"/>
                <w:szCs w:val="16"/>
                <w:lang w:eastAsia="en-GB"/>
              </w:rPr>
              <w:sym w:font="Wingdings" w:char="F0FC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12,00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3"/>
        <w:gridCol w:w="978"/>
        <w:gridCol w:w="6259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30 Różnicowanie działalności i nowe formy dochodów (+ art. 44 ust. 4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1.9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Liczba projektów dot. wspierania kapitału ludzkiego i propagowania dialogu społecznego, dywersyfikacji i nowych form uzyskiwania </w:t>
            </w:r>
            <w:r w:rsidRPr="002C0533">
              <w:rPr>
                <w:noProof/>
                <w:sz w:val="16"/>
                <w:szCs w:val="16"/>
              </w:rPr>
              <w:t>dochodów, przedsiębiorstw rozpoczynających działalność dla rybaków oraz zagadnień z zakresu zdrowia/bezpieczeństwa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04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32 Zdrowie i bezpieczeństwo (+ art. 44 ust. 2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1.9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Liczba projektów dot. wspierania </w:t>
            </w:r>
            <w:r w:rsidRPr="002C0533">
              <w:rPr>
                <w:noProof/>
                <w:sz w:val="16"/>
                <w:szCs w:val="16"/>
              </w:rPr>
              <w:t>kapitału ludzkiego i propagowania dialogu społecznego, dywersyfikacji i nowych form uzyskiwania dochodów, przedsiębiorstw rozpoczynających działalność dla rybaków oraz zagadnień z zakresu zdrowia/bezpieczeństwa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05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33 Tymczasowe zaprzes</w:t>
            </w:r>
            <w:r w:rsidRPr="002C0533">
              <w:rPr>
                <w:noProof/>
                <w:sz w:val="16"/>
                <w:szCs w:val="16"/>
              </w:rPr>
              <w:t>tanie działalności połowowej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1.10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zawieszenia działalności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07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40 ust. 1 lit. h) Ochrona i odbudowa biologicznej różnorodności morskiej – systemy rekompensaty szkód wyrządzonych w połowach przez ssaki i ptaki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1.6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ochrony i przywracanie morskiej różnorodności biologicznej i ekosystemów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08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Art. 42 Wartość dodana, jakość produktów i wykorzystywanie niechcianych połowów (+ Art. 44 ust. 1 lit. e)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wartości dodanej, jakości, wykorzystania przypadkowych połowów oraz portów rybackich, miejsc wyładunku, hangarów i przystani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09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Art. 43 ust. 1 + 3 Porty rybackie, miejsca wyładunku, giełdy rybne i przystanie – </w:t>
            </w:r>
            <w:r w:rsidRPr="002C0533">
              <w:rPr>
                <w:noProof/>
                <w:sz w:val="16"/>
                <w:szCs w:val="16"/>
              </w:rPr>
              <w:t>inwestycje w celu poprawy infrastruktury portów rybackich, giełd rybnych, miejsc wyładunku i przystani; budowa przystani w celu zwiększenia bezpieczeństwa rybaków (+ Art. 44 ust. 1 lit. f)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wartości dod</w:t>
            </w:r>
            <w:r w:rsidRPr="002C0533">
              <w:rPr>
                <w:noProof/>
                <w:sz w:val="16"/>
                <w:szCs w:val="16"/>
              </w:rPr>
              <w:t>anej, jakości, wykorzystania przypadkowych połowów oraz portów rybackich, miejsc wyładunku, hangarów i przystani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3168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noProof/>
                <w:sz w:val="20"/>
                <w:szCs w:val="20"/>
              </w:rPr>
              <w:t>5</w:t>
            </w:r>
            <w:r w:rsidRPr="002C0533">
              <w:rPr>
                <w:sz w:val="20"/>
                <w:szCs w:val="20"/>
              </w:rPr>
              <w:t xml:space="preserve"> - </w:t>
            </w:r>
            <w:r w:rsidRPr="002C0533">
              <w:rPr>
                <w:noProof/>
                <w:sz w:val="20"/>
                <w:szCs w:val="20"/>
              </w:rPr>
              <w:t>Wspieranie wzmacniania rozwoju technologicznego oraz innowacji, w tym zwiększania efektywności energetycznej, i</w:t>
            </w:r>
            <w:r w:rsidRPr="002C0533">
              <w:rPr>
                <w:noProof/>
                <w:sz w:val="20"/>
                <w:szCs w:val="20"/>
              </w:rPr>
              <w:t xml:space="preserve"> transferu wiedzy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47" w:name="_Toc256000147"/>
      <w:bookmarkStart w:id="48" w:name="_Toc256000099"/>
      <w:bookmarkStart w:id="49" w:name="_Toc256000045"/>
      <w:r>
        <w:rPr>
          <w:noProof/>
        </w:rPr>
        <w:t>Tabela 2: Wskaźniki produktu na potrzeby EFMR</w:t>
      </w:r>
      <w:r w:rsidR="002900FA">
        <w:t xml:space="preserve"> - </w:t>
      </w:r>
      <w:r w:rsidR="002900FA" w:rsidRPr="002C0533">
        <w:rPr>
          <w:noProof/>
          <w:sz w:val="20"/>
          <w:szCs w:val="20"/>
        </w:rPr>
        <w:t>5</w:t>
      </w:r>
      <w:bookmarkEnd w:id="47"/>
      <w:bookmarkEnd w:id="48"/>
      <w:bookmarkEnd w:id="49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9"/>
        <w:gridCol w:w="1007"/>
        <w:gridCol w:w="2834"/>
        <w:gridCol w:w="1672"/>
        <w:gridCol w:w="1250"/>
        <w:gridCol w:w="1318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uwzględniony w ramach wykonania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2017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m_version_minus1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2016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26 Innowacje (+ art. 44 ust. 3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innowacji, usług doradczych i partnerstwa z naukowcami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04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41 ust. 2 </w:t>
            </w:r>
            <w:r w:rsidRPr="002C0533">
              <w:rPr>
                <w:noProof/>
                <w:sz w:val="16"/>
                <w:szCs w:val="16"/>
              </w:rPr>
              <w:t>Efektywność energetyczna i łagodzenie skutków zmiany klimatu – wymiana lub modernizacja głównych lub dodatkowych silników (+ art. 44 ust. 1 lit. d)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1.8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wymiany lub modernizacji silników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82"/>
        <w:gridCol w:w="1074"/>
        <w:gridCol w:w="3984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26 Innowacje (+ art. 44 ust. 3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innowacji, usług doradczych i partnerstwa z naukowcami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04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41 </w:t>
            </w:r>
            <w:r w:rsidRPr="002C0533">
              <w:rPr>
                <w:noProof/>
                <w:sz w:val="16"/>
                <w:szCs w:val="16"/>
              </w:rPr>
              <w:t>ust. 2 Efektywność energetyczna i łagodzenie skutków zmiany klimatu – wymiana lub modernizacja głównych lub dodatkowych silników (+ art. 44 ust. 1 lit. d)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1.8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wymiany lub modernizacji silników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2562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noProof/>
                <w:sz w:val="20"/>
                <w:szCs w:val="20"/>
              </w:rPr>
              <w:t>6</w:t>
            </w:r>
            <w:r w:rsidRPr="002C0533">
              <w:rPr>
                <w:sz w:val="20"/>
                <w:szCs w:val="20"/>
              </w:rPr>
              <w:t xml:space="preserve"> - </w:t>
            </w:r>
            <w:r w:rsidRPr="002C0533">
              <w:rPr>
                <w:noProof/>
                <w:sz w:val="20"/>
                <w:szCs w:val="20"/>
              </w:rPr>
              <w:t>Rozwój szkoleń zawodowych, nowych umiejętności zawodowych i uczenia się przez całe życie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50" w:name="_Toc256000148"/>
      <w:bookmarkStart w:id="51" w:name="_Toc256000100"/>
      <w:bookmarkStart w:id="52" w:name="_Toc256000046"/>
      <w:r>
        <w:rPr>
          <w:noProof/>
        </w:rPr>
        <w:t>Tabela 2: Wskaźniki produktu na potrzeby EFMR</w:t>
      </w:r>
      <w:r w:rsidR="002900FA">
        <w:t xml:space="preserve"> - </w:t>
      </w:r>
      <w:r w:rsidR="002900FA" w:rsidRPr="002C0533">
        <w:rPr>
          <w:noProof/>
          <w:sz w:val="20"/>
          <w:szCs w:val="20"/>
        </w:rPr>
        <w:t>6</w:t>
      </w:r>
      <w:bookmarkEnd w:id="50"/>
      <w:bookmarkEnd w:id="51"/>
      <w:bookmarkEnd w:id="52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29"/>
        <w:gridCol w:w="956"/>
        <w:gridCol w:w="5043"/>
        <w:gridCol w:w="1390"/>
        <w:gridCol w:w="1019"/>
        <w:gridCol w:w="1203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uwzględniony w ramach wykonania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2017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m_version_minus1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2016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29 ust. 1 + art. 29 ust. 2 Promowanie kapitału ludzkiego i dialogu społecznego – szkolenie, tworzenie sieci </w:t>
            </w:r>
            <w:r w:rsidRPr="002C0533">
              <w:rPr>
                <w:noProof/>
                <w:sz w:val="16"/>
                <w:szCs w:val="16"/>
              </w:rPr>
              <w:t>kontaktów, dialog społeczny; wsparcie dla współmałżonków i partnerów (+ art. 44 ust. 1 lit. a)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1.9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wspierania kapitału ludzkiego i propagowania dialogu społecznego, dywersyfikacji i nowych form uzyskiwania</w:t>
            </w:r>
            <w:r w:rsidRPr="002C0533">
              <w:rPr>
                <w:noProof/>
                <w:sz w:val="16"/>
                <w:szCs w:val="16"/>
              </w:rPr>
              <w:t xml:space="preserve"> dochodów, przedsiębiorstw rozpoczynających działalność dla rybaków oraz zagadnień z zakresu zdrowia/bezpieczeństwa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69"/>
        <w:gridCol w:w="989"/>
        <w:gridCol w:w="6882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29 ust. 1 + art. 29 ust. 2 </w:t>
            </w:r>
            <w:r w:rsidRPr="002C0533">
              <w:rPr>
                <w:noProof/>
                <w:sz w:val="16"/>
                <w:szCs w:val="16"/>
              </w:rPr>
              <w:t>Promowanie kapitału ludzkiego i dialogu społecznego – szkolenie, tworzenie sieci kontaktów, dialog społeczny; wsparcie dla współmałżonków i partnerów (+ art. 44 ust. 1 lit. a)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1.9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wspierania kapitału ludzk</w:t>
            </w:r>
            <w:r w:rsidRPr="002C0533">
              <w:rPr>
                <w:noProof/>
                <w:sz w:val="16"/>
                <w:szCs w:val="16"/>
              </w:rPr>
              <w:t>iego i propagowania dialogu społecznego, dywersyfikacji i nowych form uzyskiwania dochodów, przedsiębiorstw rozpoczynających działalność dla rybaków oraz zagadnień z zakresu zdrowia/bezpieczeństwa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</w:tbl>
    <w:p w:rsidR="00F20E0F" w:rsidRDefault="00F20E0F" w:rsidP="008C5723">
      <w:pPr>
        <w:spacing w:before="0" w:after="0"/>
      </w:pPr>
    </w:p>
    <w:p w:rsidR="00F20E0F" w:rsidRPr="00177111" w:rsidRDefault="00F20E0F" w:rsidP="008C5723">
      <w:pPr>
        <w:pStyle w:val="Text1"/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11636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>
              <w:rPr>
                <w:noProof/>
              </w:rPr>
              <w:t>Priorytet Unii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>
              <w:rPr>
                <w:noProof/>
              </w:rPr>
              <w:t>4</w:t>
            </w:r>
            <w:r>
              <w:t xml:space="preserve"> - </w:t>
            </w:r>
            <w:r>
              <w:rPr>
                <w:noProof/>
              </w:rPr>
              <w:t xml:space="preserve">Zwiększenie zatrudnienia i </w:t>
            </w:r>
            <w:r>
              <w:rPr>
                <w:noProof/>
              </w:rPr>
              <w:t>spójności terytorialnej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53" w:name="_Toc256000149"/>
      <w:bookmarkStart w:id="54" w:name="_Toc256000101"/>
      <w:bookmarkStart w:id="55" w:name="_Toc256000047"/>
      <w:r>
        <w:rPr>
          <w:noProof/>
        </w:rPr>
        <w:t>Tabela 1: Wskaźniki rezultatu na potrzeby EFMR</w:t>
      </w:r>
      <w:r w:rsidR="00E93ED0">
        <w:t xml:space="preserve"> - </w:t>
      </w:r>
      <w:r w:rsidR="00E93ED0">
        <w:rPr>
          <w:noProof/>
        </w:rPr>
        <w:t>4</w:t>
      </w:r>
      <w:bookmarkEnd w:id="53"/>
      <w:bookmarkEnd w:id="54"/>
      <w:bookmarkEnd w:id="55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0"/>
        <w:gridCol w:w="2085"/>
        <w:gridCol w:w="1257"/>
        <w:gridCol w:w="1395"/>
        <w:gridCol w:w="1577"/>
        <w:gridCol w:w="866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Wskaźnik rezultatu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Jednostka pomiaru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REF  m_version  \* MERGEFORMAT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7E28B8" w:rsidRPr="00534C95">
              <w:rPr>
                <w:b/>
                <w:noProof/>
                <w:sz w:val="20"/>
                <w:szCs w:val="20"/>
              </w:rPr>
              <w:t>2017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Promowanie wzrostu gospodarczego, </w:t>
            </w:r>
            <w:r w:rsidRPr="00F842E8">
              <w:rPr>
                <w:noProof/>
                <w:sz w:val="20"/>
                <w:szCs w:val="20"/>
              </w:rPr>
              <w:t>włączenia społecznego, tworzenia miejsc pracy oraz wspieranie zdolności do zatrudnienia i mobilności na rynku pracy w społecznościach obszarów przybrzeżnych i śródlądowych zależnych od rybołówstwa i akwakultury, w tym dywersyfikacja działalności w ramach r</w:t>
            </w:r>
            <w:r w:rsidRPr="00F842E8">
              <w:rPr>
                <w:noProof/>
                <w:sz w:val="20"/>
                <w:szCs w:val="20"/>
              </w:rPr>
              <w:t>ybołówstwa, a także w innych sektorach gospodarki morskiej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4.1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Liczba utworzonych miejsc pracy (EPC)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FTE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375,00000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Promowanie wzrostu gospodarczego, włączenia społecznego, tworzenia miejsc pracy oraz wspieranie zdolności do </w:t>
            </w:r>
            <w:r w:rsidRPr="00F842E8">
              <w:rPr>
                <w:noProof/>
                <w:sz w:val="20"/>
                <w:szCs w:val="20"/>
              </w:rPr>
              <w:t>zatrudnienia i mobilności na rynku pracy w społecznościach obszarów przybrzeżnych i śródlądowych zależnych od rybołówstwa i akwakultury, w tym dywersyfikacja działalności w ramach rybołówstwa, a także w innych sektorach gospodarki morskiej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4.2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Liczba utr</w:t>
            </w:r>
            <w:r w:rsidRPr="00F842E8">
              <w:rPr>
                <w:noProof/>
                <w:sz w:val="20"/>
                <w:szCs w:val="20"/>
              </w:rPr>
              <w:t>zymanych miejsc pracy (EPC)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FTE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375,00000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Promowanie wzrostu gospodarczego, włączenia społecznego, tworzenia miejsc pracy oraz wspieranie zdolności do zatrudnienia i mobilności na rynku pracy w społecznościach obszarów przybrzeżnych i </w:t>
            </w:r>
            <w:r w:rsidRPr="00F842E8">
              <w:rPr>
                <w:noProof/>
                <w:sz w:val="20"/>
                <w:szCs w:val="20"/>
              </w:rPr>
              <w:t>śródlądowych zależnych od rybołówstwa i akwakultury, w tym dywersyfikacja działalności w ramach rybołówstwa, a także w innych sektorach gospodarki morskiej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4.3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Utworzone przedsiębiorstwa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number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9"/>
        <w:gridCol w:w="2273"/>
        <w:gridCol w:w="866"/>
        <w:gridCol w:w="866"/>
        <w:gridCol w:w="866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 xml:space="preserve">Wskaźnik </w:t>
            </w:r>
            <w:r w:rsidRPr="00F842E8">
              <w:rPr>
                <w:b/>
                <w:noProof/>
                <w:sz w:val="20"/>
                <w:szCs w:val="20"/>
              </w:rPr>
              <w:t>rezultatu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Promowanie wzrostu gospodarczego, włączenia społecznego, tworzenia miejsc pracy oraz wspieranie zdolności do zatrudnienia i mobilności na rynku pracy w społecznościach obszarów przybrzeżnych i śródlądowych zależnych od </w:t>
            </w:r>
            <w:r w:rsidRPr="00F842E8">
              <w:rPr>
                <w:noProof/>
                <w:sz w:val="20"/>
                <w:szCs w:val="20"/>
              </w:rPr>
              <w:t>rybołówstwa i akwakultury, w tym dywersyfikacja działalności w ramach rybołówstwa, a także w innych sektorach gospodarki morskiej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4.1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Liczba utworzonych miejsc pracy (EPC)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Promowanie wzrostu gospodarczego, włączenia </w:t>
            </w:r>
            <w:r w:rsidRPr="00F842E8">
              <w:rPr>
                <w:noProof/>
                <w:sz w:val="20"/>
                <w:szCs w:val="20"/>
              </w:rPr>
              <w:t>społecznego, tworzenia miejsc pracy oraz wspieranie zdolności do zatrudnienia i mobilności na rynku pracy w społecznościach obszarów przybrzeżnych i śródlądowych zależnych od rybołówstwa i akwakultury, w tym dywersyfikacja działalności w ramach rybołówstwa</w:t>
            </w:r>
            <w:r w:rsidRPr="00F842E8">
              <w:rPr>
                <w:noProof/>
                <w:sz w:val="20"/>
                <w:szCs w:val="20"/>
              </w:rPr>
              <w:t>, a także w innych sektorach gospodarki morskiej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4.2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Liczba utrzymanych miejsc pracy (EPC)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Promowanie wzrostu gospodarczego, włączenia społecznego, tworzenia miejsc pracy oraz wspieranie zdolności do zatrudnienia i mobilności</w:t>
            </w:r>
            <w:r w:rsidRPr="00F842E8">
              <w:rPr>
                <w:noProof/>
                <w:sz w:val="20"/>
                <w:szCs w:val="20"/>
              </w:rPr>
              <w:t xml:space="preserve"> na rynku pracy w społecznościach obszarów przybrzeżnych i śródlądowych zależnych od rybołówstwa i akwakultury, w tym dywersyfikacja działalności w ramach rybołówstwa, a także w innych sektorach gospodarki morskiej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4.3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Utworzone przedsiębiorstwa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Text1"/>
        <w:spacing w:before="0" w:after="0"/>
        <w:ind w:left="0"/>
      </w:pPr>
      <w:r>
        <w:br w:type="page"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13617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noProof/>
                <w:sz w:val="20"/>
                <w:szCs w:val="20"/>
              </w:rPr>
              <w:t>1</w:t>
            </w:r>
            <w:r w:rsidRPr="002C0533">
              <w:rPr>
                <w:sz w:val="20"/>
                <w:szCs w:val="20"/>
              </w:rPr>
              <w:t xml:space="preserve"> - </w:t>
            </w:r>
            <w:r w:rsidRPr="002C0533">
              <w:rPr>
                <w:noProof/>
                <w:sz w:val="20"/>
                <w:szCs w:val="20"/>
              </w:rPr>
              <w:t xml:space="preserve">Promowanie wzrostu gospodarczego, włączenia społecznego, tworzenia miejsc pracy oraz wspieranie zdolności do zatrudnienia i mobilności na rynku pracy w społecznościach obszarów przybrzeżnych i śródlądowych zależnych </w:t>
            </w:r>
            <w:r w:rsidRPr="002C0533">
              <w:rPr>
                <w:noProof/>
                <w:sz w:val="20"/>
                <w:szCs w:val="20"/>
              </w:rPr>
              <w:t>od rybołówstwa i akwakultury, w tym dywersyfikacja działalności w ramach rybołówstwa, a także w innych sektorach gospodarki morskiej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56" w:name="_Toc256000150"/>
      <w:bookmarkStart w:id="57" w:name="_Toc256000102"/>
      <w:bookmarkStart w:id="58" w:name="_Toc256000048"/>
      <w:r>
        <w:rPr>
          <w:noProof/>
        </w:rPr>
        <w:t>Tabela 2: Wskaźniki produktu na potrzeby EFMR</w:t>
      </w:r>
      <w:r w:rsidR="002900FA">
        <w:t xml:space="preserve"> - </w:t>
      </w:r>
      <w:r w:rsidR="002900FA" w:rsidRPr="002C0533">
        <w:rPr>
          <w:noProof/>
          <w:sz w:val="20"/>
          <w:szCs w:val="20"/>
        </w:rPr>
        <w:t>1</w:t>
      </w:r>
      <w:bookmarkEnd w:id="56"/>
      <w:bookmarkEnd w:id="57"/>
      <w:bookmarkEnd w:id="58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4"/>
        <w:gridCol w:w="1092"/>
        <w:gridCol w:w="3090"/>
        <w:gridCol w:w="2149"/>
        <w:gridCol w:w="1641"/>
        <w:gridCol w:w="1514"/>
        <w:gridCol w:w="47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uwzględniony w</w:t>
            </w:r>
            <w:r w:rsidRPr="002C0533">
              <w:rPr>
                <w:b/>
                <w:noProof/>
                <w:sz w:val="16"/>
                <w:szCs w:val="16"/>
              </w:rPr>
              <w:t xml:space="preserve"> ramach wykonania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2017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m_version_minus1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2016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62 ust. 1 lit. a) Wsparcie przygotowawcze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4.2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Liczba projektów dot. wsparcia </w:t>
            </w:r>
            <w:r w:rsidRPr="002C0533">
              <w:rPr>
                <w:noProof/>
                <w:sz w:val="16"/>
                <w:szCs w:val="16"/>
              </w:rPr>
              <w:t>przygotowawczego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16,00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Art. 63 Realizacja lokalnych strategii rozwoju (w tym koszty bieżące i aktywizacja)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4.1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wybranych lokalnych strategii rozwoju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  <w:r w:rsidRPr="002C0533">
              <w:rPr>
                <w:rFonts w:ascii="Wingdings" w:hAnsi="Wingdings"/>
                <w:sz w:val="16"/>
                <w:szCs w:val="16"/>
                <w:lang w:eastAsia="en-GB"/>
              </w:rPr>
              <w:sym w:font="Wingdings" w:char="F0FC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25,00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36,00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36,00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64 Działania prowadzone w ramach</w:t>
            </w:r>
            <w:r w:rsidRPr="002C0533">
              <w:rPr>
                <w:noProof/>
                <w:sz w:val="16"/>
                <w:szCs w:val="16"/>
              </w:rPr>
              <w:t xml:space="preserve"> współpracy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4.3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współpracy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48"/>
        <w:gridCol w:w="1505"/>
        <w:gridCol w:w="4835"/>
        <w:gridCol w:w="560"/>
        <w:gridCol w:w="560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62 ust. 1 lit. a) Wsparcie przygotowawcze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4.2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wsparcia przygotowawczego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Art. 63 Realizacja lokalnych strategii rozwoju (w tym koszty bieżące i aktywizacja)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4.1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wybranych lokalnych strategii rozwoju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64 Działania prowadzone w ramach współpracy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4.3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współpra</w:t>
            </w:r>
            <w:r w:rsidRPr="002C0533">
              <w:rPr>
                <w:noProof/>
                <w:sz w:val="16"/>
                <w:szCs w:val="16"/>
              </w:rPr>
              <w:t>cy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</w:tbl>
    <w:p w:rsidR="00F20E0F" w:rsidRDefault="00F20E0F" w:rsidP="008C5723">
      <w:pPr>
        <w:spacing w:before="0" w:after="0"/>
      </w:pPr>
    </w:p>
    <w:p w:rsidR="00F20E0F" w:rsidRPr="00177111" w:rsidRDefault="00F20E0F" w:rsidP="008C5723">
      <w:pPr>
        <w:pStyle w:val="Text1"/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6"/>
        <w:gridCol w:w="11204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>
              <w:rPr>
                <w:noProof/>
              </w:rPr>
              <w:t>Priorytet Unii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>
              <w:rPr>
                <w:noProof/>
              </w:rPr>
              <w:t>3</w:t>
            </w:r>
            <w:r>
              <w:t xml:space="preserve"> - </w:t>
            </w:r>
            <w:r>
              <w:rPr>
                <w:noProof/>
              </w:rPr>
              <w:t>Wspieranie wdrażania przepisów WPRyb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59" w:name="_Toc256000151"/>
      <w:bookmarkStart w:id="60" w:name="_Toc256000103"/>
      <w:bookmarkStart w:id="61" w:name="_Toc256000049"/>
      <w:r>
        <w:rPr>
          <w:noProof/>
        </w:rPr>
        <w:t>Tabela 1: Wskaźniki rezultatu na potrzeby EFMR</w:t>
      </w:r>
      <w:r w:rsidR="00E93ED0">
        <w:t xml:space="preserve"> - </w:t>
      </w:r>
      <w:r w:rsidR="00E93ED0">
        <w:rPr>
          <w:noProof/>
        </w:rPr>
        <w:t>3</w:t>
      </w:r>
      <w:bookmarkEnd w:id="59"/>
      <w:bookmarkEnd w:id="60"/>
      <w:bookmarkEnd w:id="61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9"/>
        <w:gridCol w:w="3134"/>
        <w:gridCol w:w="1353"/>
        <w:gridCol w:w="1576"/>
        <w:gridCol w:w="1672"/>
        <w:gridCol w:w="866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Wskaźnik rezultatu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Jednostka pomiaru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REF  m_version  \* MERGEFORMAT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7E28B8" w:rsidRPr="00534C95">
              <w:rPr>
                <w:b/>
                <w:noProof/>
                <w:sz w:val="20"/>
                <w:szCs w:val="20"/>
              </w:rPr>
              <w:t>2017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Poprawa i dostarczanie wiedzy naukowej oraz gromadzenie danych i zarządzanie nimi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3.B.1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Wzrost udziału procentowego spełnienia obowiązku transmisji danych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Wspieranie </w:t>
            </w:r>
            <w:r w:rsidRPr="00F842E8">
              <w:rPr>
                <w:noProof/>
                <w:sz w:val="20"/>
                <w:szCs w:val="20"/>
              </w:rPr>
              <w:t>monitorowania, kontroli i egzekwowania, zwiększanie potencjału instytucjonalnego oraz skuteczności administracji publicznej bez zwiększania obciążenia administracyjnego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3.A.1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Liczba stwierdzonych poważnych naruszeń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number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Wspieranie monitorowania, kontroli i egzekwowania, zwiększanie potencjału instytucjonalnego oraz skuteczności administracji publicznej bez zwiększania obciążenia administracyjnego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3.A.2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Wyładunki, które zostały poddane kontroli fizycznej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5,37190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1"/>
        <w:gridCol w:w="3911"/>
        <w:gridCol w:w="866"/>
        <w:gridCol w:w="866"/>
        <w:gridCol w:w="866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Wskaźnik rezultatu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Poprawa i dostarczanie wiedzy naukowej oraz gromadzenie danych i zarządzanie nimi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3.B.1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Wzrost udziału procentowego spełnienia obowiązku transmisji danych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Wspieranie monitorowania, kontroli i egzekwowania, zwiększanie potencjału instytucjonalnego oraz skuteczności administracji publicznej bez zwiększania obciążenia administracyjnego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3.A.1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Liczba stwierdzonych poważnych naruszeń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Wspieranie monitorowania, kontroli i egzekwowania, zwiększanie potencjału instytucjonalnego oraz skuteczności administracji publicznej bez zwiększania obciążenia administracyjnego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3.A.2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Wyładunki, które zostały poddane kontroli fizycznej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Text1"/>
        <w:spacing w:before="0" w:after="0"/>
        <w:ind w:left="0"/>
      </w:pPr>
      <w:r>
        <w:br w:type="page"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12362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noProof/>
                <w:sz w:val="20"/>
                <w:szCs w:val="20"/>
              </w:rPr>
              <w:t>1</w:t>
            </w:r>
            <w:r w:rsidRPr="002C0533">
              <w:rPr>
                <w:sz w:val="20"/>
                <w:szCs w:val="20"/>
              </w:rPr>
              <w:t xml:space="preserve"> - </w:t>
            </w:r>
            <w:r w:rsidRPr="002C0533">
              <w:rPr>
                <w:noProof/>
                <w:sz w:val="20"/>
                <w:szCs w:val="20"/>
              </w:rPr>
              <w:t>Poprawa i dostarczanie wiedzy naukowej oraz gromadzenie danych i zarządzanie nimi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62" w:name="_Toc256000152"/>
      <w:bookmarkStart w:id="63" w:name="_Toc256000104"/>
      <w:bookmarkStart w:id="64" w:name="_Toc256000050"/>
      <w:r>
        <w:rPr>
          <w:noProof/>
        </w:rPr>
        <w:t>Tabela 2: Wskaźniki produktu na potrzeby EFMR</w:t>
      </w:r>
      <w:r w:rsidR="002900FA">
        <w:t xml:space="preserve"> - </w:t>
      </w:r>
      <w:r w:rsidR="002900FA" w:rsidRPr="002C0533">
        <w:rPr>
          <w:noProof/>
          <w:sz w:val="20"/>
          <w:szCs w:val="20"/>
        </w:rPr>
        <w:t>1</w:t>
      </w:r>
      <w:bookmarkEnd w:id="62"/>
      <w:bookmarkEnd w:id="63"/>
      <w:bookmarkEnd w:id="64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49"/>
        <w:gridCol w:w="1103"/>
        <w:gridCol w:w="5350"/>
        <w:gridCol w:w="2209"/>
        <w:gridCol w:w="1690"/>
        <w:gridCol w:w="1539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 xml:space="preserve">uwzględniony w ramach </w:t>
            </w:r>
            <w:r w:rsidRPr="002C0533">
              <w:rPr>
                <w:b/>
                <w:noProof/>
                <w:sz w:val="16"/>
                <w:szCs w:val="16"/>
              </w:rPr>
              <w:t>wykonania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2017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m_version_minus1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2016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77 Gromadzenie danych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3.2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Liczba projektów dot. wspierania gromadzenia danych, zarządzania </w:t>
            </w:r>
            <w:r w:rsidRPr="002C0533">
              <w:rPr>
                <w:noProof/>
                <w:sz w:val="16"/>
                <w:szCs w:val="16"/>
              </w:rPr>
              <w:t>nimi i ich wykorzystywania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21,00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2"/>
        <w:gridCol w:w="1559"/>
        <w:gridCol w:w="8837"/>
        <w:gridCol w:w="580"/>
        <w:gridCol w:w="580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77 Gromadzenie danych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3.2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wspierania gromadzenia danych, zarządzania nimi i ich wykorzystywania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3470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noProof/>
                <w:sz w:val="20"/>
                <w:szCs w:val="20"/>
              </w:rPr>
              <w:t>2</w:t>
            </w:r>
            <w:r w:rsidRPr="002C0533">
              <w:rPr>
                <w:sz w:val="20"/>
                <w:szCs w:val="20"/>
              </w:rPr>
              <w:t xml:space="preserve"> - </w:t>
            </w:r>
            <w:r w:rsidRPr="002C0533">
              <w:rPr>
                <w:noProof/>
                <w:sz w:val="20"/>
                <w:szCs w:val="20"/>
              </w:rPr>
              <w:t>Wspieranie monitorowania, kontroli i egzekwowania, zwiększanie potencjału instytucjonalnego oraz skuteczności administracji publicznej bez zwiększania obciążenia administracyjnego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65" w:name="_Toc256000153"/>
      <w:bookmarkStart w:id="66" w:name="_Toc256000105"/>
      <w:bookmarkStart w:id="67" w:name="_Toc256000051"/>
      <w:r>
        <w:rPr>
          <w:noProof/>
        </w:rPr>
        <w:t xml:space="preserve">Tabela 2: Wskaźniki produktu na potrzeby </w:t>
      </w:r>
      <w:r>
        <w:rPr>
          <w:noProof/>
        </w:rPr>
        <w:t>EFMR</w:t>
      </w:r>
      <w:r w:rsidR="002900FA">
        <w:t xml:space="preserve"> - </w:t>
      </w:r>
      <w:r w:rsidR="002900FA" w:rsidRPr="002C0533">
        <w:rPr>
          <w:noProof/>
          <w:sz w:val="20"/>
          <w:szCs w:val="20"/>
        </w:rPr>
        <w:t>2</w:t>
      </w:r>
      <w:bookmarkEnd w:id="65"/>
      <w:bookmarkEnd w:id="66"/>
      <w:bookmarkEnd w:id="67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4"/>
        <w:gridCol w:w="1102"/>
        <w:gridCol w:w="5141"/>
        <w:gridCol w:w="2202"/>
        <w:gridCol w:w="1685"/>
        <w:gridCol w:w="1536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uwzględniony w ramach wykonania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2017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m_version_minus1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2016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76 </w:t>
            </w:r>
            <w:r w:rsidRPr="002C0533">
              <w:rPr>
                <w:noProof/>
                <w:sz w:val="16"/>
                <w:szCs w:val="16"/>
              </w:rPr>
              <w:t>Kontrola i egzekwowanie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3.1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wdrażania unijnego systemu kontroli, inspekcji i egzekwowania prawa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  <w:r w:rsidRPr="002C0533">
              <w:rPr>
                <w:rFonts w:ascii="Wingdings" w:hAnsi="Wingdings"/>
                <w:sz w:val="16"/>
                <w:szCs w:val="16"/>
                <w:lang w:eastAsia="en-GB"/>
              </w:rPr>
              <w:sym w:font="Wingdings" w:char="F0FC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9,00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95"/>
        <w:gridCol w:w="1546"/>
        <w:gridCol w:w="8517"/>
        <w:gridCol w:w="575"/>
        <w:gridCol w:w="575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76 Kontrola i egzekwowanie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3.1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wdrażania unijnego systemu kontroli, inspekcji i egzekwowania prawa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</w:tbl>
    <w:p w:rsidR="00F20E0F" w:rsidRDefault="00F20E0F" w:rsidP="008C5723">
      <w:pPr>
        <w:spacing w:before="0" w:after="0"/>
      </w:pPr>
    </w:p>
    <w:p w:rsidR="00F20E0F" w:rsidRPr="00177111" w:rsidRDefault="00F20E0F" w:rsidP="008C5723">
      <w:pPr>
        <w:pStyle w:val="Text1"/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13382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>
              <w:rPr>
                <w:noProof/>
              </w:rPr>
              <w:t>Priorytet Unii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>
              <w:rPr>
                <w:noProof/>
              </w:rPr>
              <w:t>2</w:t>
            </w:r>
            <w:r>
              <w:t xml:space="preserve"> - </w:t>
            </w:r>
            <w:r>
              <w:rPr>
                <w:noProof/>
              </w:rPr>
              <w:t>Wspieranie akwakultury zrównoważonej środowiskowo, zasobooszczędnej, innowacyjnej, konkurencyjnej i opartej na wiedzy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68" w:name="_Toc256000154"/>
      <w:bookmarkStart w:id="69" w:name="_Toc256000106"/>
      <w:bookmarkStart w:id="70" w:name="_Toc256000052"/>
      <w:r>
        <w:rPr>
          <w:noProof/>
        </w:rPr>
        <w:t>Tabela 1: Wskaźniki rezultatu na potrzeby EFMR</w:t>
      </w:r>
      <w:r w:rsidR="00E93ED0">
        <w:t xml:space="preserve"> - </w:t>
      </w:r>
      <w:r w:rsidR="00E93ED0">
        <w:rPr>
          <w:noProof/>
        </w:rPr>
        <w:t>2</w:t>
      </w:r>
      <w:bookmarkEnd w:id="68"/>
      <w:bookmarkEnd w:id="69"/>
      <w:bookmarkEnd w:id="70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2"/>
        <w:gridCol w:w="3781"/>
        <w:gridCol w:w="1346"/>
        <w:gridCol w:w="1730"/>
        <w:gridCol w:w="1665"/>
        <w:gridCol w:w="866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Wskaźnik rezultatu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Jednostka pomiaru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REF  m_version  \* MERGEFORMAT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7E28B8" w:rsidRPr="00534C95">
              <w:rPr>
                <w:b/>
                <w:noProof/>
                <w:sz w:val="20"/>
                <w:szCs w:val="20"/>
              </w:rPr>
              <w:t>2017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Wspieranie wzmacniania rozwoju technologicznego, innowacji i</w:t>
            </w:r>
            <w:r w:rsidRPr="00F842E8">
              <w:rPr>
                <w:noProof/>
                <w:sz w:val="20"/>
                <w:szCs w:val="20"/>
              </w:rPr>
              <w:t xml:space="preserve">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wielkości produkcji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tonnes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2 000,00000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Wspieranie wzmacniania rozwoju technologicznego, innowacji i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wartości produkcji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thousand Euros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5 500,00000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Wspieranie wzmacniania rozwoju technologicznego, innowacji i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 zysku netto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thousand Euros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2 500,00000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Zwiększenie konkurencyjności i rentowności przedsiębiorstw z sektora akwakultury, </w:t>
            </w:r>
            <w:r w:rsidRPr="00F842E8">
              <w:rPr>
                <w:noProof/>
                <w:sz w:val="20"/>
                <w:szCs w:val="20"/>
              </w:rPr>
              <w:t>w tym poprawa bezpieczeństwa i warunków pracy, w szczególności w MŚP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wielkości produkcji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tonnes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6 600,00000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Zwiększenie konkurencyjności i rentowności przedsiębiorstw z sektora akwakultury, w tym poprawa </w:t>
            </w:r>
            <w:r w:rsidRPr="00F842E8">
              <w:rPr>
                <w:noProof/>
                <w:sz w:val="20"/>
                <w:szCs w:val="20"/>
              </w:rPr>
              <w:t>bezpieczeństwa i warunków pracy, w szczególności w MŚP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wartości produkcji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thousand Euros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18 150,00000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Zwiększenie konkurencyjności i rentowności przedsiębiorstw z sektora akwakultury, w tym poprawa </w:t>
            </w:r>
            <w:r w:rsidRPr="00F842E8">
              <w:rPr>
                <w:noProof/>
                <w:sz w:val="20"/>
                <w:szCs w:val="20"/>
              </w:rPr>
              <w:t>bezpieczeństwa i warunków pracy, w szczególności w MŚP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 zysku netto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thousand Euros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1 432,00000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Ochrona i odbudowa wodnej różnorodności biologicznej oraz wspieranie ekosystemów związanych z akwakulturą i promowanie </w:t>
            </w:r>
            <w:r w:rsidRPr="00F842E8">
              <w:rPr>
                <w:noProof/>
                <w:sz w:val="20"/>
                <w:szCs w:val="20"/>
              </w:rPr>
              <w:t>zasobooszczędnej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wielkości produkcji systemu recyrkulacji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tonnes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6 000,00000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Ochrona i odbudowa wodnej różnorodności biologicznej oraz wspieranie ekosystemów związanych z akwakulturą i promowanie </w:t>
            </w:r>
            <w:r w:rsidRPr="00F842E8">
              <w:rPr>
                <w:noProof/>
                <w:sz w:val="20"/>
                <w:szCs w:val="20"/>
              </w:rPr>
              <w:t>zasobooszczędnej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2.3.5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Change in net profits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thousand euros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1 302,00000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Ochrona i odbudowa wodnej różnorodności biologicznej oraz wspieranie ekosystemów związanych z akwakulturą i promowanie zasobooszczędnej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2.3.6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Change in the value of production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thousand euros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16 500,00000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Ochrona i odbudowa wodnej różnorodności biologicznej oraz wspieranie ekosystemów związanych z akwakulturą i promowanie zasobooszczędnej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2.3.7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reduction</w:t>
            </w:r>
            <w:r w:rsidRPr="00F842E8">
              <w:rPr>
                <w:noProof/>
                <w:sz w:val="20"/>
                <w:szCs w:val="20"/>
              </w:rPr>
              <w:t xml:space="preserve"> of energy consumption in aquaculture facilities incl. moving towards renewable energy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Promowanie akwakultury o wysokim poziomie ochrony środowiska oraz promowanie zdrowia i dobrostanu zwierząt oraz zdrowia i bezpieczeństwa </w:t>
            </w:r>
            <w:r w:rsidRPr="00F842E8">
              <w:rPr>
                <w:noProof/>
                <w:sz w:val="20"/>
                <w:szCs w:val="20"/>
              </w:rPr>
              <w:t>publicznego.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wielkości produkcji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tonnes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1 400,00000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Promowanie akwakultury o wysokim poziomie ochrony środowiska oraz promowanie zdrowia i dobrostanu zwierząt oraz zdrowia i bezpieczeństwa publicznego.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wartości produkcji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thousand Euros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3 150,00000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Promowanie akwakultury o wysokim poziomie ochrony środowiska oraz promowanie zdrowia i dobrostanu zwierząt oraz zdrowia i bezpieczeństwa publicznego.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wielkoś</w:t>
            </w:r>
            <w:r w:rsidRPr="00F842E8">
              <w:rPr>
                <w:noProof/>
                <w:sz w:val="20"/>
                <w:szCs w:val="20"/>
              </w:rPr>
              <w:t>ci produkcji akwakultury ekologicznej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tonnes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0,50000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Promowanie akwakultury o wysokim poziomie ochrony środowiska oraz promowanie zdrowia i dobrostanu zwierząt oraz zdrowia i bezpieczeństwa publicznego.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2.7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Gospodarstwa akwakultury </w:t>
            </w:r>
            <w:r w:rsidRPr="00F842E8">
              <w:rPr>
                <w:noProof/>
                <w:sz w:val="20"/>
                <w:szCs w:val="20"/>
              </w:rPr>
              <w:t>świadczące usługi w zakresie ochrony środowiska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number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795,00000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Promowanie akwakultury o wysokim poziomie ochrony środowiska oraz promowanie zdrowia i dobrostanu zwierząt oraz zdrowia i bezpieczeństwa publicznego.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2.4.7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Change in </w:t>
            </w:r>
            <w:r w:rsidRPr="00F842E8">
              <w:rPr>
                <w:noProof/>
                <w:sz w:val="20"/>
                <w:szCs w:val="20"/>
              </w:rPr>
              <w:t>net profits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thousand euros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304,00000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Rozwój szkoleń zawodowych, nowych umiejętności zawodowych i uczenia się przez całe życie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2.9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Liczba utrzymanych miejsc pracy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FTE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4 400,00000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Rozwój szkoleń zawodowych, nowych </w:t>
            </w:r>
            <w:r w:rsidRPr="00F842E8">
              <w:rPr>
                <w:noProof/>
                <w:sz w:val="20"/>
                <w:szCs w:val="20"/>
              </w:rPr>
              <w:t>umiejętności zawodowych i uczenia się przez całe życie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2.5.3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Number of trained people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number of people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2 500,00000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6"/>
        <w:gridCol w:w="4926"/>
        <w:gridCol w:w="866"/>
        <w:gridCol w:w="866"/>
        <w:gridCol w:w="866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Wskaźnik rezultatu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Wspieranie wzmacniania rozwoju technologicznego, innowacji i </w:t>
            </w:r>
            <w:r w:rsidRPr="00F842E8">
              <w:rPr>
                <w:noProof/>
                <w:sz w:val="20"/>
                <w:szCs w:val="20"/>
              </w:rPr>
              <w:t>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wielkości produkcji akwakultury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Wspieranie wzmacniania rozwoju technologicznego, innowacji i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wartości produkcji akwakultury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Wspieranie </w:t>
            </w:r>
            <w:r w:rsidRPr="00F842E8">
              <w:rPr>
                <w:noProof/>
                <w:sz w:val="20"/>
                <w:szCs w:val="20"/>
              </w:rPr>
              <w:t>wzmacniania rozwoju technologicznego, innowacji i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 zysku netto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Zwiększenie konkurencyjności i rentowności przedsiębiorstw z sektora akwakultury, w tym poprawa bezpieczeństwa i warunków pracy, w </w:t>
            </w:r>
            <w:r w:rsidRPr="00F842E8">
              <w:rPr>
                <w:noProof/>
                <w:sz w:val="20"/>
                <w:szCs w:val="20"/>
              </w:rPr>
              <w:t>szczególności w MŚP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wielkości produkcji akwakultury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Zwiększenie konkurencyjności i rentowności przedsiębiorstw z sektora akwakultury, w tym poprawa bezpieczeństwa i warunków pracy, w szczególności w MŚP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</w:t>
            </w:r>
            <w:r w:rsidRPr="00F842E8">
              <w:rPr>
                <w:noProof/>
                <w:sz w:val="20"/>
                <w:szCs w:val="20"/>
              </w:rPr>
              <w:t>a wartości produkcji akwakultury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Zwiększenie konkurencyjności i rentowności przedsiębiorstw z sektora akwakultury, w tym poprawa bezpieczeństwa i warunków pracy, w szczególności w MŚP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 zysku netto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Ochrona i odbudowa wodnej różnorodności biologicznej oraz wspieranie ekosystemów związanych z akwakulturą i promowanie zasobooszczędnej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wielkości produkcji systemu recyrkulacji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Ochrona i od</w:t>
            </w:r>
            <w:r w:rsidRPr="00F842E8">
              <w:rPr>
                <w:noProof/>
                <w:sz w:val="20"/>
                <w:szCs w:val="20"/>
              </w:rPr>
              <w:t>budowa wodnej różnorodności biologicznej oraz wspieranie ekosystemów związanych z akwakulturą i promowanie zasobooszczędnej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2.3.5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Change in net profits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Ochrona i odbudowa wodnej różnorodności biologicznej oraz </w:t>
            </w:r>
            <w:r w:rsidRPr="00F842E8">
              <w:rPr>
                <w:noProof/>
                <w:sz w:val="20"/>
                <w:szCs w:val="20"/>
              </w:rPr>
              <w:t>wspieranie ekosystemów związanych z akwakulturą i promowanie zasobooszczędnej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2.3.6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Change in the value of production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Ochrona i odbudowa wodnej różnorodności biologicznej oraz wspieranie ekosystemów związanych z a</w:t>
            </w:r>
            <w:r w:rsidRPr="00F842E8">
              <w:rPr>
                <w:noProof/>
                <w:sz w:val="20"/>
                <w:szCs w:val="20"/>
              </w:rPr>
              <w:t>kwakulturą i promowanie zasobooszczędnej akwakultury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2.3.7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reduction of energy consumption in aquaculture facilities incl. moving towards renewable energy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Promowanie akwakultury o wysokim poziomie ochrony środowiska oraz </w:t>
            </w:r>
            <w:r w:rsidRPr="00F842E8">
              <w:rPr>
                <w:noProof/>
                <w:sz w:val="20"/>
                <w:szCs w:val="20"/>
              </w:rPr>
              <w:t>promowanie zdrowia i dobrostanu zwierząt oraz zdrowia i bezpieczeństwa publicznego.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wielkości produkcji akwakultury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Promowanie akwakultury o wysokim poziomie ochrony środowiska oraz promowanie zdrowia i dobrostanu </w:t>
            </w:r>
            <w:r w:rsidRPr="00F842E8">
              <w:rPr>
                <w:noProof/>
                <w:sz w:val="20"/>
                <w:szCs w:val="20"/>
              </w:rPr>
              <w:t>zwierząt oraz zdrowia i bezpieczeństwa publicznego.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Zmiana wartości produkcji akwakultury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Promowanie akwakultury o wysokim poziomie ochrony środowiska oraz promowanie zdrowia i dobrostanu zwierząt oraz zdrowia i </w:t>
            </w:r>
            <w:r w:rsidRPr="00F842E8">
              <w:rPr>
                <w:noProof/>
                <w:sz w:val="20"/>
                <w:szCs w:val="20"/>
              </w:rPr>
              <w:t>bezpieczeństwa publicznego.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wielkości produkcji akwakultury ekologicznej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Promowanie akwakultury o wysokim poziomie ochrony środowiska oraz promowanie zdrowia i dobrostanu zwierząt oraz zdrowia i bezpieczeństwa publ</w:t>
            </w:r>
            <w:r w:rsidRPr="00F842E8">
              <w:rPr>
                <w:noProof/>
                <w:sz w:val="20"/>
                <w:szCs w:val="20"/>
              </w:rPr>
              <w:t>icznego.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2.7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Gospodarstwa akwakultury świadczące usługi w zakresie ochrony środowiska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Promowanie akwakultury o wysokim poziomie ochrony środowiska oraz promowanie zdrowia i dobrostanu zwierząt oraz zdrowia i bezpieczeństwa </w:t>
            </w:r>
            <w:r w:rsidRPr="00F842E8">
              <w:rPr>
                <w:noProof/>
                <w:sz w:val="20"/>
                <w:szCs w:val="20"/>
              </w:rPr>
              <w:t>publicznego.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2.4.7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Change in net profits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Rozwój szkoleń zawodowych, nowych umiejętności zawodowych i uczenia się przez całe życie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2.9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Liczba utrzymanych miejsc pracy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Rozwój szkoleń zawodowych, </w:t>
            </w:r>
            <w:r w:rsidRPr="00F842E8">
              <w:rPr>
                <w:noProof/>
                <w:sz w:val="20"/>
                <w:szCs w:val="20"/>
              </w:rPr>
              <w:t>nowych umiejętności zawodowych i uczenia się przez całe życie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2.5.3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Number of trained people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Text1"/>
        <w:spacing w:before="0" w:after="0"/>
        <w:ind w:left="0"/>
      </w:pPr>
      <w:r>
        <w:br w:type="page"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12250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noProof/>
                <w:sz w:val="20"/>
                <w:szCs w:val="20"/>
              </w:rPr>
              <w:t>1</w:t>
            </w:r>
            <w:r w:rsidRPr="002C0533">
              <w:rPr>
                <w:sz w:val="20"/>
                <w:szCs w:val="20"/>
              </w:rPr>
              <w:t xml:space="preserve"> - </w:t>
            </w:r>
            <w:r w:rsidRPr="002C0533">
              <w:rPr>
                <w:noProof/>
                <w:sz w:val="20"/>
                <w:szCs w:val="20"/>
              </w:rPr>
              <w:t>Wspieranie wzmacniania rozwoju technologicznego, innowacji i transferu wiedzy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71" w:name="_Toc256000155"/>
      <w:bookmarkStart w:id="72" w:name="_Toc256000107"/>
      <w:bookmarkStart w:id="73" w:name="_Toc256000053"/>
      <w:r>
        <w:rPr>
          <w:noProof/>
        </w:rPr>
        <w:t xml:space="preserve">Tabela 2: Wskaźniki produktu na </w:t>
      </w:r>
      <w:r>
        <w:rPr>
          <w:noProof/>
        </w:rPr>
        <w:t>potrzeby EFMR</w:t>
      </w:r>
      <w:r w:rsidR="002900FA">
        <w:t xml:space="preserve"> - </w:t>
      </w:r>
      <w:r w:rsidR="002900FA" w:rsidRPr="002C0533">
        <w:rPr>
          <w:noProof/>
          <w:sz w:val="20"/>
          <w:szCs w:val="20"/>
        </w:rPr>
        <w:t>1</w:t>
      </w:r>
      <w:bookmarkEnd w:id="71"/>
      <w:bookmarkEnd w:id="72"/>
      <w:bookmarkEnd w:id="73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1088"/>
        <w:gridCol w:w="2889"/>
        <w:gridCol w:w="2123"/>
        <w:gridCol w:w="1620"/>
        <w:gridCol w:w="1503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uwzględniony w ramach wykonania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2017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m_version_minus1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2016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</w:t>
            </w:r>
            <w:r w:rsidRPr="002C0533">
              <w:rPr>
                <w:noProof/>
                <w:sz w:val="16"/>
                <w:szCs w:val="16"/>
              </w:rPr>
              <w:t>47 Innowacje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2.1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innowacji, usług doradczych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49 Usługi z zakresu zarządzania, zastępstw i doradztwa dla gospodarstw akwakultury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2.1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innowacji, usług doradczych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200,00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56"/>
        <w:gridCol w:w="1427"/>
        <w:gridCol w:w="4563"/>
        <w:gridCol w:w="531"/>
        <w:gridCol w:w="531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47 Innowacje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2.1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innowacji, usług doradczych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49 Usługi z zakresu zarządzania, zastępstw i doradztwa </w:t>
            </w:r>
            <w:r w:rsidRPr="002C0533">
              <w:rPr>
                <w:noProof/>
                <w:sz w:val="16"/>
                <w:szCs w:val="16"/>
              </w:rPr>
              <w:t>dla gospodarstw akwakultury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2.1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innowacji, usług doradczych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3422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noProof/>
                <w:sz w:val="20"/>
                <w:szCs w:val="20"/>
              </w:rPr>
              <w:t>2</w:t>
            </w:r>
            <w:r w:rsidRPr="002C0533">
              <w:rPr>
                <w:sz w:val="20"/>
                <w:szCs w:val="20"/>
              </w:rPr>
              <w:t xml:space="preserve"> - </w:t>
            </w:r>
            <w:r w:rsidRPr="002C0533">
              <w:rPr>
                <w:noProof/>
                <w:sz w:val="20"/>
                <w:szCs w:val="20"/>
              </w:rPr>
              <w:t>Zwiększenie konkurencyjności i rentowności przedsiębiorstw z sektora akwakultury, w tym poprawa bezpieczeństwa i warunków pracy, w szczeg</w:t>
            </w:r>
            <w:r w:rsidRPr="002C0533">
              <w:rPr>
                <w:noProof/>
                <w:sz w:val="20"/>
                <w:szCs w:val="20"/>
              </w:rPr>
              <w:t>ólności w MŚP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74" w:name="_Toc256000156"/>
      <w:bookmarkStart w:id="75" w:name="_Toc256000108"/>
      <w:bookmarkStart w:id="76" w:name="_Toc256000054"/>
      <w:r>
        <w:rPr>
          <w:noProof/>
        </w:rPr>
        <w:t>Tabela 2: Wskaźniki produktu na potrzeby EFMR</w:t>
      </w:r>
      <w:r w:rsidR="002900FA">
        <w:t xml:space="preserve"> - </w:t>
      </w:r>
      <w:r w:rsidR="002900FA" w:rsidRPr="002C0533">
        <w:rPr>
          <w:noProof/>
          <w:sz w:val="20"/>
          <w:szCs w:val="20"/>
        </w:rPr>
        <w:t>2</w:t>
      </w:r>
      <w:bookmarkEnd w:id="74"/>
      <w:bookmarkEnd w:id="75"/>
      <w:bookmarkEnd w:id="76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53"/>
        <w:gridCol w:w="1023"/>
        <w:gridCol w:w="4520"/>
        <w:gridCol w:w="1763"/>
        <w:gridCol w:w="1325"/>
        <w:gridCol w:w="1356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uwzględniony w ramach wykonania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2017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m_version_minus1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2016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48 ust. 1 lit. a) - d), f) - h) Inwestycje produkcyjne w akwakulturę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inwestycji produkcyjnych w akwakulturę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  <w:r w:rsidRPr="002C0533">
              <w:rPr>
                <w:rFonts w:ascii="Wingdings" w:hAnsi="Wingdings"/>
                <w:sz w:val="16"/>
                <w:szCs w:val="16"/>
                <w:lang w:eastAsia="en-GB"/>
              </w:rPr>
              <w:sym w:font="Wingdings" w:char="F0FC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460,00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52 Zachęcanie </w:t>
            </w:r>
            <w:r w:rsidRPr="002C0533">
              <w:rPr>
                <w:noProof/>
                <w:sz w:val="16"/>
                <w:szCs w:val="16"/>
              </w:rPr>
              <w:t>nowych hodowców do podjęcia działalności w sektorze zrównoważonej akwakultury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2.5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wspierania kapitału ludzkiego akwakultury w ujęciu ogólnym oraz nowych producentów akwakultury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53"/>
        <w:gridCol w:w="1110"/>
        <w:gridCol w:w="6877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 xml:space="preserve">Cel </w:t>
            </w:r>
            <w:r w:rsidRPr="002C0533">
              <w:rPr>
                <w:b/>
                <w:noProof/>
                <w:sz w:val="16"/>
                <w:szCs w:val="16"/>
              </w:rPr>
              <w:t>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48 ust. 1 lit. a) - d), f) - h) Inwestycje produkcyjne w akwakulturę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inwestycji produkcyjnych w akwakulturę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52 Zachęcanie nowych hodowców do </w:t>
            </w:r>
            <w:r w:rsidRPr="002C0533">
              <w:rPr>
                <w:noProof/>
                <w:sz w:val="16"/>
                <w:szCs w:val="16"/>
              </w:rPr>
              <w:t>podjęcia działalności w sektorze zrównoważonej akwakultury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2.5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wspierania kapitału ludzkiego akwakultury w ujęciu ogólnym oraz nowych producentów akwakultury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413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noProof/>
                <w:sz w:val="20"/>
                <w:szCs w:val="20"/>
              </w:rPr>
              <w:t>3</w:t>
            </w:r>
            <w:r w:rsidRPr="002C0533">
              <w:rPr>
                <w:sz w:val="20"/>
                <w:szCs w:val="20"/>
              </w:rPr>
              <w:t xml:space="preserve"> - </w:t>
            </w:r>
            <w:r w:rsidRPr="002C0533">
              <w:rPr>
                <w:noProof/>
                <w:sz w:val="20"/>
                <w:szCs w:val="20"/>
              </w:rPr>
              <w:t>Ochrona i odbudowa wodnej różnorodności</w:t>
            </w:r>
            <w:r w:rsidRPr="002C0533">
              <w:rPr>
                <w:noProof/>
                <w:sz w:val="20"/>
                <w:szCs w:val="20"/>
              </w:rPr>
              <w:t xml:space="preserve"> biologicznej oraz wspieranie ekosystemów związanych z akwakulturą i promowanie zasobooszczędnej akwakultury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77" w:name="_Toc256000157"/>
      <w:bookmarkStart w:id="78" w:name="_Toc256000109"/>
      <w:bookmarkStart w:id="79" w:name="_Toc256000055"/>
      <w:r>
        <w:rPr>
          <w:noProof/>
        </w:rPr>
        <w:t>Tabela 2: Wskaźniki produktu na potrzeby EFMR</w:t>
      </w:r>
      <w:r w:rsidR="002900FA">
        <w:t xml:space="preserve"> - </w:t>
      </w:r>
      <w:r w:rsidR="002900FA" w:rsidRPr="002C0533">
        <w:rPr>
          <w:noProof/>
          <w:sz w:val="20"/>
          <w:szCs w:val="20"/>
        </w:rPr>
        <w:t>3</w:t>
      </w:r>
      <w:bookmarkEnd w:id="77"/>
      <w:bookmarkEnd w:id="78"/>
      <w:bookmarkEnd w:id="79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69"/>
        <w:gridCol w:w="1008"/>
        <w:gridCol w:w="2506"/>
        <w:gridCol w:w="1680"/>
        <w:gridCol w:w="1256"/>
        <w:gridCol w:w="1321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uwzględniony w ramach wykonania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2017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m_version_minus1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2016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48 ust. 1 lit. k) Inwestycje produkcyjne w akwakulturę – zwiększanie efektywności energetycznej; energia </w:t>
            </w:r>
            <w:r w:rsidRPr="002C0533">
              <w:rPr>
                <w:noProof/>
                <w:sz w:val="16"/>
                <w:szCs w:val="16"/>
              </w:rPr>
              <w:t>odnawialna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inwestycji produkcyjnych w akwakulturę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  <w:r w:rsidRPr="002C0533">
              <w:rPr>
                <w:rFonts w:ascii="Wingdings" w:hAnsi="Wingdings"/>
                <w:sz w:val="16"/>
                <w:szCs w:val="16"/>
                <w:lang w:eastAsia="en-GB"/>
              </w:rPr>
              <w:sym w:font="Wingdings" w:char="F0FC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art. 48 ust. 1 lit. e), i), j) Inwestycje produkcyjne w akwakulturę — efektywność zasobów; ograniczenie wykorzystania wody i substancji </w:t>
            </w:r>
            <w:r w:rsidRPr="002C0533">
              <w:rPr>
                <w:noProof/>
                <w:sz w:val="16"/>
                <w:szCs w:val="16"/>
              </w:rPr>
              <w:t>chemicznych; systemy recyrkulacyjne minimalizujące zużycie wody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inwestycji produkcyjnych w akwakulturę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  <w:r w:rsidRPr="002C0533">
              <w:rPr>
                <w:rFonts w:ascii="Wingdings" w:hAnsi="Wingdings"/>
                <w:sz w:val="16"/>
                <w:szCs w:val="16"/>
                <w:lang w:eastAsia="en-GB"/>
              </w:rPr>
              <w:sym w:font="Wingdings" w:char="F0FC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47"/>
        <w:gridCol w:w="1079"/>
        <w:gridCol w:w="3414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48 ust. 1 lit. </w:t>
            </w:r>
            <w:r w:rsidRPr="002C0533">
              <w:rPr>
                <w:noProof/>
                <w:sz w:val="16"/>
                <w:szCs w:val="16"/>
              </w:rPr>
              <w:t>k) Inwestycje produkcyjne w akwakulturę – zwiększanie efektywności energetycznej; energia odnawialna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inwestycji produkcyjnych w akwakulturę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art. 48 ust. 1 lit. e), i), j) Inwestycje produkcyjne w akwakulturę —</w:t>
            </w:r>
            <w:r w:rsidRPr="002C0533">
              <w:rPr>
                <w:noProof/>
                <w:sz w:val="16"/>
                <w:szCs w:val="16"/>
              </w:rPr>
              <w:t xml:space="preserve"> efektywność zasobów; ograniczenie wykorzystania wody i substancji chemicznych; systemy recyrkulacyjne minimalizujące zużycie wody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inwestycji produkcyjnych w akwakulturę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3422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noProof/>
                <w:sz w:val="20"/>
                <w:szCs w:val="20"/>
              </w:rPr>
              <w:t>4</w:t>
            </w:r>
            <w:r w:rsidRPr="002C0533">
              <w:rPr>
                <w:sz w:val="20"/>
                <w:szCs w:val="20"/>
              </w:rPr>
              <w:t xml:space="preserve"> - </w:t>
            </w:r>
            <w:r w:rsidRPr="002C0533">
              <w:rPr>
                <w:noProof/>
                <w:sz w:val="20"/>
                <w:szCs w:val="20"/>
              </w:rPr>
              <w:t xml:space="preserve">Promowanie akwakultury </w:t>
            </w:r>
            <w:r w:rsidRPr="002C0533">
              <w:rPr>
                <w:noProof/>
                <w:sz w:val="20"/>
                <w:szCs w:val="20"/>
              </w:rPr>
              <w:t>o wysokim poziomie ochrony środowiska oraz promowanie zdrowia i dobrostanu zwierząt oraz zdrowia i bezpieczeństwa publicznego.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80" w:name="_Toc256000158"/>
      <w:bookmarkStart w:id="81" w:name="_Toc256000110"/>
      <w:bookmarkStart w:id="82" w:name="_Toc256000056"/>
      <w:r>
        <w:rPr>
          <w:noProof/>
        </w:rPr>
        <w:t>Tabela 2: Wskaźniki produktu na potrzeby EFMR</w:t>
      </w:r>
      <w:r w:rsidR="002900FA">
        <w:t xml:space="preserve"> - </w:t>
      </w:r>
      <w:r w:rsidR="002900FA" w:rsidRPr="002C0533">
        <w:rPr>
          <w:noProof/>
          <w:sz w:val="20"/>
          <w:szCs w:val="20"/>
        </w:rPr>
        <w:t>4</w:t>
      </w:r>
      <w:bookmarkEnd w:id="80"/>
      <w:bookmarkEnd w:id="81"/>
      <w:bookmarkEnd w:id="82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1013"/>
        <w:gridCol w:w="5842"/>
        <w:gridCol w:w="1709"/>
        <w:gridCol w:w="1280"/>
        <w:gridCol w:w="1333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 xml:space="preserve">uwzględniony w </w:t>
            </w:r>
            <w:r w:rsidRPr="002C0533">
              <w:rPr>
                <w:b/>
                <w:noProof/>
                <w:sz w:val="16"/>
                <w:szCs w:val="16"/>
              </w:rPr>
              <w:t>ramach wykonania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2017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m_version_minus1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2016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54 Akwakultura świadcząca usługi w zakresie ochrony środowiska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2.3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Liczba projektów </w:t>
            </w:r>
            <w:r w:rsidRPr="002C0533">
              <w:rPr>
                <w:noProof/>
                <w:sz w:val="16"/>
                <w:szCs w:val="16"/>
              </w:rPr>
              <w:t>dot. zmniejszenia oddziaływania akwakultury na środowisko (systemy zarządzania środowiskiem, systemy audytu, usługi środowiskowe akwakultury ekologicznej)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600,00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04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57 Ubezpieczenie zasobów akwakultury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2.6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Liczba projektów </w:t>
            </w:r>
            <w:r w:rsidRPr="002C0533">
              <w:rPr>
                <w:noProof/>
                <w:sz w:val="16"/>
                <w:szCs w:val="16"/>
              </w:rPr>
              <w:t>dot. ubezpieczenia zasobów akwakultury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50,00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5"/>
        <w:gridCol w:w="1089"/>
        <w:gridCol w:w="8926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54 Akwakultura świadcząca usługi w zakresie ochrony środowiska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2.3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Liczba projektów dot. zmniejszenia </w:t>
            </w:r>
            <w:r w:rsidRPr="002C0533">
              <w:rPr>
                <w:noProof/>
                <w:sz w:val="16"/>
                <w:szCs w:val="16"/>
              </w:rPr>
              <w:t>oddziaływania akwakultury na środowisko (systemy zarządzania środowiskiem, systemy audytu, usługi środowiskowe akwakultury ekologicznej)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04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57 Ubezpieczenie zasobów akwakultury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2.6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Liczba projektów dot. ubezpieczenia zasobów </w:t>
            </w:r>
            <w:r w:rsidRPr="002C0533">
              <w:rPr>
                <w:noProof/>
                <w:sz w:val="16"/>
                <w:szCs w:val="16"/>
              </w:rPr>
              <w:t>akwakultury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2562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noProof/>
                <w:sz w:val="20"/>
                <w:szCs w:val="20"/>
              </w:rPr>
              <w:t>5</w:t>
            </w:r>
            <w:r w:rsidRPr="002C0533">
              <w:rPr>
                <w:sz w:val="20"/>
                <w:szCs w:val="20"/>
              </w:rPr>
              <w:t xml:space="preserve"> - </w:t>
            </w:r>
            <w:r w:rsidRPr="002C0533">
              <w:rPr>
                <w:noProof/>
                <w:sz w:val="20"/>
                <w:szCs w:val="20"/>
              </w:rPr>
              <w:t>Rozwój szkoleń zawodowych, nowych umiejętności zawodowych i uczenia się przez całe życie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83" w:name="_Toc256000159"/>
      <w:bookmarkStart w:id="84" w:name="_Toc256000111"/>
      <w:bookmarkStart w:id="85" w:name="_Toc256000057"/>
      <w:r>
        <w:rPr>
          <w:noProof/>
        </w:rPr>
        <w:t>Tabela 2: Wskaźniki produktu na potrzeby EFMR</w:t>
      </w:r>
      <w:r w:rsidR="002900FA">
        <w:t xml:space="preserve"> - </w:t>
      </w:r>
      <w:r w:rsidR="002900FA" w:rsidRPr="002C0533">
        <w:rPr>
          <w:noProof/>
          <w:sz w:val="20"/>
          <w:szCs w:val="20"/>
        </w:rPr>
        <w:t>5</w:t>
      </w:r>
      <w:bookmarkEnd w:id="83"/>
      <w:bookmarkEnd w:id="84"/>
      <w:bookmarkEnd w:id="85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2"/>
        <w:gridCol w:w="1046"/>
        <w:gridCol w:w="5092"/>
        <w:gridCol w:w="1892"/>
        <w:gridCol w:w="1430"/>
        <w:gridCol w:w="1408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uwzględniony w</w:t>
            </w:r>
            <w:r w:rsidRPr="002C0533">
              <w:rPr>
                <w:b/>
                <w:noProof/>
                <w:sz w:val="16"/>
                <w:szCs w:val="16"/>
              </w:rPr>
              <w:t xml:space="preserve"> ramach wykonania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2017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m_version_minus1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2016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50 Promowanie kapitału ludzkiego i tworzenia sieci kontaktów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2.5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Liczba projektów </w:t>
            </w:r>
            <w:r w:rsidRPr="002C0533">
              <w:rPr>
                <w:noProof/>
                <w:sz w:val="16"/>
                <w:szCs w:val="16"/>
              </w:rPr>
              <w:t>dot. wspierania kapitału ludzkiego akwakultury w ujęciu ogólnym oraz nowych producentów akwakultury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48,00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98"/>
        <w:gridCol w:w="1155"/>
        <w:gridCol w:w="8087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50 Promowanie kapitału ludzkiego i tworzenia sieci </w:t>
            </w:r>
            <w:r w:rsidRPr="002C0533">
              <w:rPr>
                <w:noProof/>
                <w:sz w:val="16"/>
                <w:szCs w:val="16"/>
              </w:rPr>
              <w:t>kontaktów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2.5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wspierania kapitału ludzkiego akwakultury w ujęciu ogólnym oraz nowych producentów akwakultury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</w:tbl>
    <w:p w:rsidR="00F20E0F" w:rsidRDefault="00F20E0F" w:rsidP="008C5723">
      <w:pPr>
        <w:spacing w:before="0" w:after="0"/>
      </w:pPr>
    </w:p>
    <w:p w:rsidR="00F20E0F" w:rsidRPr="00177111" w:rsidRDefault="00F20E0F" w:rsidP="008C5723">
      <w:pPr>
        <w:pStyle w:val="Text1"/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11856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>
              <w:rPr>
                <w:noProof/>
              </w:rPr>
              <w:t>Priorytet Unii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>
              <w:rPr>
                <w:noProof/>
              </w:rPr>
              <w:t>6</w:t>
            </w:r>
            <w:r>
              <w:t xml:space="preserve"> - </w:t>
            </w:r>
            <w:r>
              <w:rPr>
                <w:noProof/>
              </w:rPr>
              <w:t>Wspieranie wdrażania zintegrowanej polityki morskiej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86" w:name="_Toc256000160"/>
      <w:bookmarkStart w:id="87" w:name="_Toc256000112"/>
      <w:bookmarkStart w:id="88" w:name="_Toc256000058"/>
      <w:r>
        <w:rPr>
          <w:noProof/>
        </w:rPr>
        <w:t xml:space="preserve">Tabela 1: Wskaźniki rezultatu na </w:t>
      </w:r>
      <w:r>
        <w:rPr>
          <w:noProof/>
        </w:rPr>
        <w:t>potrzeby EFMR</w:t>
      </w:r>
      <w:r w:rsidR="00E93ED0">
        <w:t xml:space="preserve"> - </w:t>
      </w:r>
      <w:r w:rsidR="00E93ED0">
        <w:rPr>
          <w:noProof/>
        </w:rPr>
        <w:t>6</w:t>
      </w:r>
      <w:bookmarkEnd w:id="86"/>
      <w:bookmarkEnd w:id="87"/>
      <w:bookmarkEnd w:id="88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5618"/>
        <w:gridCol w:w="1475"/>
        <w:gridCol w:w="1808"/>
        <w:gridCol w:w="1792"/>
        <w:gridCol w:w="866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Wskaźnik rezultatu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Jednostka pomiaru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REF  m_version  \* MERGEFORMAT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7E28B8" w:rsidRPr="00534C95">
              <w:rPr>
                <w:b/>
                <w:noProof/>
                <w:sz w:val="20"/>
                <w:szCs w:val="20"/>
              </w:rPr>
              <w:t>2017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Opracowywanie i wdrażanie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6.1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Wzrost w zakresie wspólnego </w:t>
            </w:r>
            <w:r w:rsidRPr="00F842E8">
              <w:rPr>
                <w:noProof/>
                <w:sz w:val="20"/>
                <w:szCs w:val="20"/>
              </w:rPr>
              <w:t>mechanizmu wymiany informacji (CISE) do nadzoru obszarów morskich UE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Opracowywanie i wdrażanie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6.2.a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Zmiany zasięgu obszarów sieci Natura 2000 wyznaczonych na mocy dyrektywy ptasiej i </w:t>
            </w:r>
            <w:r w:rsidRPr="00F842E8">
              <w:rPr>
                <w:noProof/>
                <w:sz w:val="20"/>
                <w:szCs w:val="20"/>
              </w:rPr>
              <w:t>dyrektywy siedliskowej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Km²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Opracowywanie i wdrażanie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6.2.b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zasięgu innych środków ochrony przestrzennej na mocy art. 13 ust. 4 dyrektywy 2008/56/WE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Km²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rPr>
          <w:cantSplit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Opracowywanie i wdrażanie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6.1.4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Number of trained people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number of people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400,00000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7912"/>
        <w:gridCol w:w="866"/>
        <w:gridCol w:w="866"/>
        <w:gridCol w:w="866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Wskaźnik rezultatu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Opracowywanie i wdrażanie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6.1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Wzrost w zakresie wspólnego mechanizmu wymiany informacji (CISE) do nadzoru obszarów morskich UE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Opracowywanie i wdrażanie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6.2.a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Zmiany zasięgu obszarów sieci Natura 2000 wyznaczonych na mocy </w:t>
            </w:r>
            <w:r w:rsidRPr="00F842E8">
              <w:rPr>
                <w:noProof/>
                <w:sz w:val="20"/>
                <w:szCs w:val="20"/>
              </w:rPr>
              <w:t>dyrektywy ptasiej i dyrektywy siedliskowej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Opracowywanie i wdrażanie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6.2.b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Zmiany zasięgu innych środków ochrony przestrzennej na mocy art. 13 ust. 4 dyrektywy 2008/56/WE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</w:t>
            </w:r>
            <w:r w:rsidRPr="00F842E8">
              <w:rPr>
                <w:noProof/>
                <w:sz w:val="20"/>
                <w:szCs w:val="20"/>
                <w:lang w:val="fr-BE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Opracowywanie i wdrażanie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6.1.4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Number of trained people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0,00000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Text1"/>
        <w:spacing w:before="0" w:after="0"/>
        <w:ind w:left="0"/>
      </w:pPr>
      <w:r>
        <w:br w:type="page"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11587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b/>
                <w:noProof/>
                <w:sz w:val="20"/>
                <w:szCs w:val="20"/>
              </w:rPr>
              <w:t>Cel szczegółowy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2C0533">
              <w:rPr>
                <w:noProof/>
                <w:sz w:val="20"/>
                <w:szCs w:val="20"/>
              </w:rPr>
              <w:t>1</w:t>
            </w:r>
            <w:r w:rsidRPr="002C0533">
              <w:rPr>
                <w:sz w:val="20"/>
                <w:szCs w:val="20"/>
              </w:rPr>
              <w:t xml:space="preserve"> - </w:t>
            </w:r>
            <w:r w:rsidRPr="002C0533">
              <w:rPr>
                <w:noProof/>
                <w:sz w:val="20"/>
                <w:szCs w:val="20"/>
              </w:rPr>
              <w:t>Opracowywanie i wdrażanie zintegrowanej polityki morskiej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89" w:name="_Toc256000161"/>
      <w:bookmarkStart w:id="90" w:name="_Toc256000113"/>
      <w:bookmarkStart w:id="91" w:name="_Toc256000059"/>
      <w:r>
        <w:rPr>
          <w:noProof/>
        </w:rPr>
        <w:t>Tabela 2: Wskaźniki produktu na potrzeby EFMR</w:t>
      </w:r>
      <w:r w:rsidR="002900FA">
        <w:t xml:space="preserve"> - </w:t>
      </w:r>
      <w:r w:rsidR="002900FA" w:rsidRPr="002C0533">
        <w:rPr>
          <w:noProof/>
          <w:sz w:val="20"/>
          <w:szCs w:val="20"/>
        </w:rPr>
        <w:t>1</w:t>
      </w:r>
      <w:bookmarkEnd w:id="89"/>
      <w:bookmarkEnd w:id="90"/>
      <w:bookmarkEnd w:id="91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43"/>
        <w:gridCol w:w="1031"/>
        <w:gridCol w:w="3418"/>
        <w:gridCol w:w="1810"/>
        <w:gridCol w:w="1363"/>
        <w:gridCol w:w="1375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uwzględniony w ramach wykonania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docelowa (2023 r.)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2017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fldChar w:fldCharType="begin"/>
            </w:r>
            <w:r w:rsidRPr="002C0533">
              <w:rPr>
                <w:b/>
                <w:sz w:val="16"/>
                <w:szCs w:val="16"/>
              </w:rPr>
              <w:instrText xml:space="preserve"> REF  m_version_minus1  \* MERGEFORMAT </w:instrText>
            </w:r>
            <w:r w:rsidRPr="002C0533">
              <w:rPr>
                <w:b/>
                <w:sz w:val="16"/>
                <w:szCs w:val="16"/>
              </w:rPr>
              <w:fldChar w:fldCharType="separate"/>
            </w:r>
            <w:r w:rsidR="007E28B8" w:rsidRPr="007E28B8">
              <w:rPr>
                <w:b/>
                <w:noProof/>
                <w:sz w:val="16"/>
                <w:szCs w:val="16"/>
              </w:rPr>
              <w:t>2016</w:t>
            </w:r>
            <w:r w:rsidRPr="002C0533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80 ust. 1 lit. a) </w:t>
            </w:r>
            <w:r w:rsidRPr="002C0533">
              <w:rPr>
                <w:noProof/>
                <w:sz w:val="16"/>
                <w:szCs w:val="16"/>
              </w:rPr>
              <w:t>Zintegrowany nadzór morski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6.1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integracji nadzoru morskiego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  <w:r w:rsidRPr="002C0533">
              <w:rPr>
                <w:rFonts w:ascii="Wingdings" w:hAnsi="Wingdings"/>
                <w:sz w:val="16"/>
                <w:szCs w:val="16"/>
                <w:lang w:eastAsia="en-GB"/>
              </w:rPr>
              <w:sym w:font="Wingdings" w:char="F0FC"/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10,00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80 ust. 1 lit. b) Promowanie ochrony środowiska morskiego i zrównoważona eksploatacja zasobów morskich i przybrzeżnych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6.2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ochrony środowiska morskiego i poprawy wiedzy na jego temat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30,00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Art. 80 ust. 1 lit. c) Poprawa wiedzy na temat stanu środowiska morskiego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6.2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Liczba projektów dot. ochrony środowiska morskiego i poprawy </w:t>
            </w:r>
            <w:r w:rsidRPr="002C0533">
              <w:rPr>
                <w:noProof/>
                <w:sz w:val="16"/>
                <w:szCs w:val="16"/>
              </w:rPr>
              <w:t>wiedzy na jego temat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F20E0F" w:rsidP="008C57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30,00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  <w:lang w:val="fr-BE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  <w:lang w:val="fr-BE"/>
              </w:rPr>
              <w:t>0,00</w:t>
            </w:r>
          </w:p>
          <w:p w:rsidR="00F20E0F" w:rsidRPr="002C0533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42"/>
        <w:gridCol w:w="1124"/>
        <w:gridCol w:w="5174"/>
        <w:gridCol w:w="434"/>
        <w:gridCol w:w="43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Wybrane istotne środki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b/>
                <w:sz w:val="16"/>
                <w:szCs w:val="16"/>
              </w:rPr>
            </w:pPr>
            <w:r w:rsidRPr="002C0533">
              <w:rPr>
                <w:b/>
                <w:noProof/>
                <w:sz w:val="16"/>
                <w:szCs w:val="16"/>
              </w:rPr>
              <w:t>Wskaźnik produktu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16"/>
                <w:szCs w:val="16"/>
              </w:rPr>
            </w:pPr>
            <w:r w:rsidRPr="002C0533">
              <w:rPr>
                <w:b/>
                <w:sz w:val="16"/>
                <w:szCs w:val="16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Artykuł 80 ust. 1 lit. a) Zintegrowany nadzór morski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6.1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integracji nadzoru morskiego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 xml:space="preserve">Artykuł </w:t>
            </w:r>
            <w:r w:rsidRPr="002C0533">
              <w:rPr>
                <w:noProof/>
                <w:sz w:val="16"/>
                <w:szCs w:val="16"/>
              </w:rPr>
              <w:t>80 ust. 1 lit. b) Promowanie ochrony środowiska morskiego i zrównoważona eksploatacja zasobów morskich i przybrzeżnych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6.2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ochrony środowiska morskiego i poprawy wiedzy na jego temat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03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Art. 80 ust. 1 lit. c) Poprawa</w:t>
            </w:r>
            <w:r w:rsidRPr="002C0533">
              <w:rPr>
                <w:noProof/>
                <w:sz w:val="16"/>
                <w:szCs w:val="16"/>
              </w:rPr>
              <w:t xml:space="preserve"> wiedzy na temat stanu środowiska morskiego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6.2</w:t>
            </w:r>
            <w:r w:rsidRPr="002C0533">
              <w:rPr>
                <w:sz w:val="16"/>
                <w:szCs w:val="16"/>
              </w:rPr>
              <w:t xml:space="preserve"> - </w:t>
            </w:r>
            <w:r w:rsidRPr="002C0533">
              <w:rPr>
                <w:noProof/>
                <w:sz w:val="16"/>
                <w:szCs w:val="16"/>
              </w:rPr>
              <w:t>Liczba projektów dot. ochrony środowiska morskiego i poprawy wiedzy na jego temat</w:t>
            </w:r>
          </w:p>
        </w:tc>
        <w:tc>
          <w:tcPr>
            <w:tcW w:w="0" w:type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2C0533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6"/>
                <w:szCs w:val="16"/>
              </w:rPr>
            </w:pPr>
            <w:r w:rsidRPr="002C0533">
              <w:rPr>
                <w:noProof/>
                <w:sz w:val="16"/>
                <w:szCs w:val="16"/>
              </w:rPr>
              <w:t>0,00</w:t>
            </w:r>
          </w:p>
        </w:tc>
      </w:tr>
    </w:tbl>
    <w:p w:rsidR="00F20E0F" w:rsidRDefault="00F20E0F" w:rsidP="008C5723">
      <w:pPr>
        <w:spacing w:before="0" w:after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r>
        <w:br w:type="page"/>
      </w:r>
      <w:bookmarkStart w:id="92" w:name="_Toc256000162"/>
      <w:bookmarkStart w:id="93" w:name="_Toc256000114"/>
      <w:bookmarkStart w:id="94" w:name="_Toc256000060"/>
      <w:bookmarkStart w:id="95" w:name="_Toc256000006"/>
      <w:r>
        <w:rPr>
          <w:noProof/>
        </w:rPr>
        <w:t>Tabela 3: Wskaźniki finansowe na potrzeby EFMR</w:t>
      </w:r>
      <w:bookmarkEnd w:id="92"/>
      <w:bookmarkEnd w:id="93"/>
      <w:bookmarkEnd w:id="94"/>
      <w:bookmarkEnd w:id="95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4"/>
        <w:gridCol w:w="1906"/>
        <w:gridCol w:w="2071"/>
        <w:gridCol w:w="1837"/>
        <w:gridCol w:w="1366"/>
        <w:gridCol w:w="616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Priorytet Unii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Cel pośredni (na 2018 r.)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 xml:space="preserve">Wartość docelowa </w:t>
            </w:r>
            <w:r w:rsidRPr="00F842E8">
              <w:rPr>
                <w:b/>
                <w:noProof/>
                <w:sz w:val="20"/>
                <w:szCs w:val="20"/>
              </w:rPr>
              <w:t>(2023 r.)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Wartość skumulowana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2016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5 500 000,00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107 300 000,00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27 784 610,03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27 784 610,03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Wspieranie akwakultury</w:t>
            </w:r>
            <w:r w:rsidRPr="00F842E8">
              <w:rPr>
                <w:noProof/>
                <w:sz w:val="20"/>
                <w:szCs w:val="20"/>
              </w:rPr>
              <w:t xml:space="preserve"> zrównoważonej środowiskowo, 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20 000 000,00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137 670 596,00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Wspieranie wdrażania przepisów WPRyb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20 531 936,00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2 858 698,90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2 858 698,90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Zwiększenie</w:t>
            </w:r>
            <w:r w:rsidRPr="00F842E8">
              <w:rPr>
                <w:noProof/>
                <w:sz w:val="20"/>
                <w:szCs w:val="20"/>
              </w:rPr>
              <w:t xml:space="preserve"> zatrudnienia i spójności terytorialnej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18 077 882,40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90 389 412,00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977 383,38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977 383,38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Wspieranie obrotu i przetwarzania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20 672 668,00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78 792 000,00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6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Wspieranie wdrażania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400 000,00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1 927 711,00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7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Pomoc techniczna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F842E8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4"/>
        <w:gridCol w:w="728"/>
        <w:gridCol w:w="728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b/>
                <w:sz w:val="20"/>
                <w:szCs w:val="20"/>
              </w:rPr>
            </w:pPr>
            <w:r w:rsidRPr="00F842E8">
              <w:rPr>
                <w:b/>
                <w:noProof/>
                <w:sz w:val="20"/>
                <w:szCs w:val="20"/>
              </w:rPr>
              <w:t>Priorytet Unii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jc w:val="center"/>
              <w:rPr>
                <w:b/>
                <w:sz w:val="20"/>
                <w:szCs w:val="20"/>
              </w:rPr>
            </w:pPr>
            <w:r w:rsidRPr="00F842E8">
              <w:rPr>
                <w:b/>
                <w:sz w:val="20"/>
                <w:szCs w:val="20"/>
              </w:rPr>
              <w:t>2014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1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2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 xml:space="preserve">Wspieranie </w:t>
            </w:r>
            <w:r w:rsidRPr="00F842E8">
              <w:rPr>
                <w:noProof/>
                <w:sz w:val="20"/>
                <w:szCs w:val="20"/>
              </w:rPr>
              <w:t>akwakultury zrównoważonej środowiskowo, zasobooszczędnej, innowacyjnej, konkurencyjnej i opartej na wiedzy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3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Wspieranie wdrażania przepisów WPRyb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4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Zwiększenie zatrudnienia i spójności terytorialnej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5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Wspieranie obrot</w:t>
            </w:r>
            <w:r w:rsidRPr="00F842E8">
              <w:rPr>
                <w:noProof/>
                <w:sz w:val="20"/>
                <w:szCs w:val="20"/>
              </w:rPr>
              <w:t>u i przetwarzania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6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Wspieranie wdrażania zintegrowanej polityki morskiej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pStyle w:val="Text1"/>
              <w:spacing w:before="0" w:after="0"/>
              <w:ind w:left="0"/>
              <w:rPr>
                <w:sz w:val="20"/>
                <w:szCs w:val="20"/>
              </w:rPr>
            </w:pPr>
            <w:r w:rsidRPr="00F842E8">
              <w:rPr>
                <w:noProof/>
                <w:sz w:val="20"/>
                <w:szCs w:val="20"/>
              </w:rPr>
              <w:t>7</w:t>
            </w:r>
            <w:r w:rsidRPr="00F842E8">
              <w:rPr>
                <w:sz w:val="20"/>
                <w:szCs w:val="20"/>
              </w:rPr>
              <w:t xml:space="preserve"> - </w:t>
            </w:r>
            <w:r w:rsidRPr="00F842E8">
              <w:rPr>
                <w:noProof/>
                <w:sz w:val="20"/>
                <w:szCs w:val="20"/>
              </w:rPr>
              <w:t>Pomoc techniczna</w:t>
            </w:r>
          </w:p>
        </w:tc>
        <w:tc>
          <w:tcPr>
            <w:tcW w:w="0" w:type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F842E8" w:rsidRDefault="005D5741" w:rsidP="008C5723">
            <w:pPr>
              <w:spacing w:before="0" w:after="0"/>
              <w:jc w:val="right"/>
              <w:rPr>
                <w:sz w:val="20"/>
                <w:szCs w:val="20"/>
                <w:lang w:val="fr-BE"/>
              </w:rPr>
            </w:pPr>
            <w:r w:rsidRPr="00F842E8">
              <w:rPr>
                <w:noProof/>
                <w:sz w:val="20"/>
                <w:szCs w:val="20"/>
                <w:lang w:val="fr-BE"/>
              </w:rPr>
              <w:t>0,00</w:t>
            </w: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r>
        <w:br w:type="page"/>
      </w:r>
      <w:bookmarkStart w:id="96" w:name="_Toc256000163"/>
      <w:bookmarkStart w:id="97" w:name="_Toc256000115"/>
      <w:bookmarkStart w:id="98" w:name="_Toc256000061"/>
      <w:bookmarkStart w:id="99" w:name="_Toc256000007"/>
      <w:r>
        <w:rPr>
          <w:noProof/>
        </w:rPr>
        <w:t>Dane finansowe</w:t>
      </w:r>
      <w:bookmarkEnd w:id="96"/>
      <w:bookmarkEnd w:id="97"/>
      <w:bookmarkEnd w:id="98"/>
      <w:bookmarkEnd w:id="99"/>
    </w:p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100" w:name="_Toc256000164"/>
      <w:bookmarkStart w:id="101" w:name="_Toc256000116"/>
      <w:bookmarkStart w:id="102" w:name="_Toc256000062"/>
      <w:bookmarkStart w:id="103" w:name="_Toc256000008"/>
      <w:r>
        <w:rPr>
          <w:noProof/>
        </w:rPr>
        <w:t>Tabela 4: Dane finansowe na potrzeby EFMR</w:t>
      </w:r>
      <w:bookmarkEnd w:id="100"/>
      <w:bookmarkEnd w:id="101"/>
      <w:bookmarkEnd w:id="102"/>
      <w:bookmarkEnd w:id="103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8"/>
        <w:gridCol w:w="2012"/>
        <w:gridCol w:w="809"/>
        <w:gridCol w:w="2435"/>
        <w:gridCol w:w="1041"/>
        <w:gridCol w:w="1006"/>
        <w:gridCol w:w="1134"/>
        <w:gridCol w:w="1324"/>
        <w:gridCol w:w="1204"/>
        <w:gridCol w:w="1111"/>
        <w:gridCol w:w="1284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Priorytet Unii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Wybrany cel szczegółowy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Środek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Całkowity wkład publiczny (EUR)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Wkład EFMR (EUR)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Wkład na rzecz zapobiegania zmianie klimatu z wkładu EFMR (EUR)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Współczynnik współfinansowania z EFMR (%)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Całkowite koszty kwalifikowalne operacji wybranych do udzielenia wsparcia (EUR)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Całkowity wkład publi</w:t>
            </w:r>
            <w:r w:rsidRPr="00D57C7D">
              <w:rPr>
                <w:b/>
                <w:noProof/>
                <w:sz w:val="14"/>
                <w:szCs w:val="14"/>
              </w:rPr>
              <w:t>czny na rzecz operacji wybranych do udzielenia wsparcia (EUR)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Procentowy udział całkowitych przydzielonych środków w ramach operacji wybranych do udzielenia wsparcia (%)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Promowanie rybołówstwa zrównoważonego środowiskowo, zasobooszczędnego, </w:t>
            </w:r>
            <w:r w:rsidRPr="00D57C7D">
              <w:rPr>
                <w:noProof/>
                <w:sz w:val="14"/>
                <w:szCs w:val="14"/>
              </w:rPr>
              <w:t>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Zmniejszenie wpływu rybołówstwa na środowisko morskie, w tym unikanie i redukcja, w jak największym stopniu, niechcianych połowów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37 Wspieranie opracowywania i wdrażania środków ochron</w:t>
            </w:r>
            <w:r w:rsidRPr="00D57C7D">
              <w:rPr>
                <w:noProof/>
                <w:sz w:val="14"/>
                <w:szCs w:val="14"/>
              </w:rPr>
              <w:t>nych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2 100 340,00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1 575 255,00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 xml:space="preserve">Zmniejszenie wpływu rybołówstwa na środowisko morskie, w tym </w:t>
            </w:r>
            <w:r w:rsidRPr="00D57C7D">
              <w:rPr>
                <w:noProof/>
                <w:sz w:val="14"/>
                <w:szCs w:val="14"/>
              </w:rPr>
              <w:t>unikanie i redukcja, w jak największym stopniu, niechcianych połowów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02 - </w:t>
            </w:r>
            <w:r w:rsidRPr="00D57C7D">
              <w:rPr>
                <w:noProof/>
                <w:sz w:val="14"/>
                <w:szCs w:val="14"/>
              </w:rPr>
              <w:t>Artykuł 38 Zmniejszanie oddziaływania rybołówstwa na środowisko morskie i dostosowanie połowów w celu ochrony gatunków (+ art. 44 ust. 1 lit. c)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2 500 000,</w:t>
            </w:r>
            <w:r w:rsidRPr="00D57C7D">
              <w:rPr>
                <w:noProof/>
                <w:sz w:val="14"/>
                <w:szCs w:val="14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1 875 000,00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 xml:space="preserve">Zmniejszenie wpływu rybołówstwa na środowisko morskie, w tym unikanie i </w:t>
            </w:r>
            <w:r w:rsidRPr="00D57C7D">
              <w:rPr>
                <w:noProof/>
                <w:sz w:val="14"/>
                <w:szCs w:val="14"/>
              </w:rPr>
              <w:t>redukcja, w jak największym stopniu, niechcianych połowów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03 - </w:t>
            </w:r>
            <w:r w:rsidRPr="00D57C7D">
              <w:rPr>
                <w:noProof/>
                <w:sz w:val="14"/>
                <w:szCs w:val="14"/>
              </w:rPr>
              <w:t>Art. 39 Innowacje związane z ochroną żywych zasobów morza (+ Art. 44 ust. 1 lit. c)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2 500 000,00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1 875 000,00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Promowanie </w:t>
            </w:r>
            <w:r w:rsidRPr="00D57C7D">
              <w:rPr>
                <w:noProof/>
                <w:sz w:val="14"/>
                <w:szCs w:val="14"/>
              </w:rPr>
              <w:t>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Zmniejszenie wpływu rybołówstwa na środowisko morskie, w tym unikanie i redukcja, w jak największym stopniu, niechcianych połowów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04 - </w:t>
            </w:r>
            <w:r w:rsidRPr="00D57C7D">
              <w:rPr>
                <w:noProof/>
                <w:sz w:val="14"/>
                <w:szCs w:val="14"/>
              </w:rPr>
              <w:t>Ar</w:t>
            </w:r>
            <w:r w:rsidRPr="00D57C7D">
              <w:rPr>
                <w:noProof/>
                <w:sz w:val="14"/>
                <w:szCs w:val="14"/>
              </w:rPr>
              <w:t>t. 40 ust. 1 lit. a) Ochrona i odbudowa morskiej różnorodności biologicznej zbieranie utraconych narzędzi połowowych i innych odpadów morskich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7 500 000,00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5 625 000,00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6 348 981,42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6 348 981,42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84,65%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Promowanie rybołówstwa </w:t>
            </w:r>
            <w:r w:rsidRPr="00D57C7D">
              <w:rPr>
                <w:noProof/>
                <w:sz w:val="14"/>
                <w:szCs w:val="14"/>
              </w:rPr>
              <w:t>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Zmniejszenie wpływu rybołówstwa na środowisko morskie, w tym unikanie i redukcja, w jak największym stopniu, niechcianych połowów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05 - </w:t>
            </w:r>
            <w:r w:rsidRPr="00D57C7D">
              <w:rPr>
                <w:noProof/>
                <w:sz w:val="14"/>
                <w:szCs w:val="14"/>
              </w:rPr>
              <w:t>Artykuł 43 ust</w:t>
            </w:r>
            <w:r w:rsidRPr="00D57C7D">
              <w:rPr>
                <w:noProof/>
                <w:sz w:val="14"/>
                <w:szCs w:val="14"/>
              </w:rPr>
              <w:t>. 2 Porty rybackie, miejsca wyładunku, miejsca do sprzedaży ryb i przystanie – inwestycje w celu ułatwienia przestrzegania obowiązku wyładowywania wszystkich połowów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8 000 000,00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6 000 000,00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1 480 825,51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1 406 784,24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17,58%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Promowanie </w:t>
            </w:r>
            <w:r w:rsidRPr="00D57C7D">
              <w:rPr>
                <w:noProof/>
                <w:sz w:val="14"/>
                <w:szCs w:val="14"/>
              </w:rPr>
              <w:t>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noProof/>
                <w:sz w:val="14"/>
                <w:szCs w:val="14"/>
              </w:rPr>
              <w:t>Ochrona i odbudowa ekosystemów wodnych i ich różnorodności biologicznej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40 ust. 1 lit. b)-g), i) Ochrona i odbudowa morskiej</w:t>
            </w:r>
            <w:r w:rsidRPr="00D57C7D">
              <w:rPr>
                <w:noProof/>
                <w:sz w:val="14"/>
                <w:szCs w:val="14"/>
              </w:rPr>
              <w:t xml:space="preserve"> różnorodności biologicznej – wkład do lepszego zarządzania lub ochrony, budowa, instalacja lub modernizacja urządzeń stałych lub ruchomych, opracowanie planów ochrony i zarządzania związanych z obszarami sieci Natura 2000 i przestrzennych obszarów chronio</w:t>
            </w:r>
            <w:r w:rsidRPr="00D57C7D">
              <w:rPr>
                <w:noProof/>
                <w:sz w:val="14"/>
                <w:szCs w:val="14"/>
              </w:rPr>
              <w:t>nych, zarządzanie, odbudowa i monitorowanie morskich obszarów chronionych, w tym obszarów sieci Natura 2000, świadomość ekologiczna, udział w innych działaniach mających na celu zachowanie i zwiększenie różnorodności biologicznej oraz usługi ekosystemowe (</w:t>
            </w:r>
            <w:r w:rsidRPr="00D57C7D">
              <w:rPr>
                <w:noProof/>
                <w:sz w:val="14"/>
                <w:szCs w:val="14"/>
              </w:rPr>
              <w:t>+ art. 44 ust. 6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4 000 000,00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1 200 000,00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3 - </w:t>
            </w:r>
            <w:r w:rsidRPr="00D57C7D">
              <w:rPr>
                <w:noProof/>
                <w:sz w:val="14"/>
                <w:szCs w:val="14"/>
              </w:rPr>
              <w:t xml:space="preserve">Zapewnienie </w:t>
            </w:r>
            <w:r w:rsidRPr="00D57C7D">
              <w:rPr>
                <w:noProof/>
                <w:sz w:val="14"/>
                <w:szCs w:val="14"/>
              </w:rPr>
              <w:t>równowagi między zdolnością połowową a dostępnymi uprawnieniami do połowów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34 Trwałe zaprzestanie działalności połowowej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24 700 474,00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12 350 237,00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12 350 237,00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50,00%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13 572 519,14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13 572 519,14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54,95%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Promowanie rybołówstwa </w:t>
            </w:r>
            <w:r w:rsidRPr="00D57C7D">
              <w:rPr>
                <w:noProof/>
                <w:sz w:val="14"/>
                <w:szCs w:val="14"/>
              </w:rPr>
              <w:t>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3 - </w:t>
            </w:r>
            <w:r w:rsidRPr="00D57C7D">
              <w:rPr>
                <w:noProof/>
                <w:sz w:val="14"/>
                <w:szCs w:val="14"/>
              </w:rPr>
              <w:t>Zapewnienie równowagi między zdolnością połowową a dostępnymi uprawnieniami do połowów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02 - </w:t>
            </w:r>
            <w:r w:rsidRPr="00D57C7D">
              <w:rPr>
                <w:noProof/>
                <w:sz w:val="14"/>
                <w:szCs w:val="14"/>
              </w:rPr>
              <w:t xml:space="preserve">Artykuł 36 Wsparcie dla systemów przydziału uprawnień do </w:t>
            </w:r>
            <w:r w:rsidRPr="00D57C7D">
              <w:rPr>
                <w:noProof/>
                <w:sz w:val="14"/>
                <w:szCs w:val="14"/>
              </w:rPr>
              <w:t>połowów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noProof/>
                <w:sz w:val="14"/>
                <w:szCs w:val="14"/>
              </w:rPr>
              <w:t xml:space="preserve">Podnoszenie konkurencyjności i rentowności </w:t>
            </w:r>
            <w:r w:rsidRPr="00D57C7D">
              <w:rPr>
                <w:noProof/>
                <w:sz w:val="14"/>
                <w:szCs w:val="14"/>
              </w:rPr>
              <w:t>przedsiębiorstw w sektorze rybołówstwa, w tym floty łodziowego rybołówstwa przybrzeżnego, oraz 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02 - </w:t>
            </w:r>
            <w:r w:rsidRPr="00D57C7D">
              <w:rPr>
                <w:noProof/>
                <w:sz w:val="14"/>
                <w:szCs w:val="14"/>
              </w:rPr>
              <w:t>Artykuł 30 Różnicowanie działalności i nowe formy dochodów (+ art. 44 ust. 4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15 000 008</w:t>
            </w:r>
            <w:r w:rsidRPr="00D57C7D">
              <w:rPr>
                <w:noProof/>
                <w:sz w:val="14"/>
                <w:szCs w:val="14"/>
              </w:rPr>
              <w:t>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11 250 006,00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5 108 246,14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3 071 235,96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20,47%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noProof/>
                <w:sz w:val="14"/>
                <w:szCs w:val="14"/>
              </w:rPr>
              <w:t xml:space="preserve">Podnoszenie konkurencyjności i rentowności przedsiębiorstw w </w:t>
            </w:r>
            <w:r w:rsidRPr="00D57C7D">
              <w:rPr>
                <w:noProof/>
                <w:sz w:val="14"/>
                <w:szCs w:val="14"/>
              </w:rPr>
              <w:t>sektorze rybołówstwa, w tym floty łodziowego rybołówstwa przybrzeżnego, oraz 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04 - </w:t>
            </w:r>
            <w:r w:rsidRPr="00D57C7D">
              <w:rPr>
                <w:noProof/>
                <w:sz w:val="14"/>
                <w:szCs w:val="14"/>
              </w:rPr>
              <w:t>Artykuł 32 Zdrowie i bezpieczeństwo (+ art. 44 ust. 2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8 933 339,00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6 700 004,00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</w:t>
            </w:r>
            <w:r w:rsidRPr="00D57C7D">
              <w:rPr>
                <w:noProof/>
                <w:sz w:val="14"/>
                <w:szCs w:val="14"/>
              </w:rPr>
              <w:t>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noProof/>
                <w:sz w:val="14"/>
                <w:szCs w:val="14"/>
              </w:rPr>
              <w:t xml:space="preserve">Podnoszenie konkurencyjności i rentowności przedsiębiorstw w sektorze rybołówstwa, w tym floty łodziowego rybołówstwa </w:t>
            </w:r>
            <w:r w:rsidRPr="00D57C7D">
              <w:rPr>
                <w:noProof/>
                <w:sz w:val="14"/>
                <w:szCs w:val="14"/>
              </w:rPr>
              <w:t>przybrzeżnego, oraz 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05 - </w:t>
            </w:r>
            <w:r w:rsidRPr="00D57C7D">
              <w:rPr>
                <w:noProof/>
                <w:sz w:val="14"/>
                <w:szCs w:val="14"/>
              </w:rPr>
              <w:t>Artykuł 33 Tymczasowe zaprzestanie działalności połowowej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25 000 000,00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12 500 000,00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5 000 000,00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50,00%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16 443 978,93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16 443 978,93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65,78%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Promowanie rybołówstwa zrównoważonego </w:t>
            </w:r>
            <w:r w:rsidRPr="00D57C7D">
              <w:rPr>
                <w:noProof/>
                <w:sz w:val="14"/>
                <w:szCs w:val="14"/>
              </w:rPr>
              <w:t>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noProof/>
                <w:sz w:val="14"/>
                <w:szCs w:val="14"/>
              </w:rPr>
              <w:t>Podnoszenie konkurencyjności i rentowności przedsiębiorstw w sektorze rybołówstwa, w tym floty łodziowego rybołówstwa przybrzeżnego, oraz poprawa bezpieczeństwa lub wa</w:t>
            </w:r>
            <w:r w:rsidRPr="00D57C7D">
              <w:rPr>
                <w:noProof/>
                <w:sz w:val="14"/>
                <w:szCs w:val="14"/>
              </w:rPr>
              <w:t>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07 - </w:t>
            </w:r>
            <w:r w:rsidRPr="00D57C7D">
              <w:rPr>
                <w:noProof/>
                <w:sz w:val="14"/>
                <w:szCs w:val="14"/>
              </w:rPr>
              <w:t>Artykuł 40 ust. 1 lit. h) Ochrona i odbudowa biologicznej różnorodności morskiej – systemy rekompensaty szkód wyrządzonych w połowach przez ssaki i ptaki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4 000 000,00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Promowanie </w:t>
            </w:r>
            <w:r w:rsidRPr="00D57C7D">
              <w:rPr>
                <w:noProof/>
                <w:sz w:val="14"/>
                <w:szCs w:val="14"/>
              </w:rPr>
              <w:t>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noProof/>
                <w:sz w:val="14"/>
                <w:szCs w:val="14"/>
              </w:rPr>
              <w:t>Podnoszenie konkurencyjności i rentowności przedsiębiorstw w sektorze rybołówstwa, w tym floty łodziowego rybołówstwa przybrzeżnego, oraz po</w:t>
            </w:r>
            <w:r w:rsidRPr="00D57C7D">
              <w:rPr>
                <w:noProof/>
                <w:sz w:val="14"/>
                <w:szCs w:val="14"/>
              </w:rPr>
              <w:t>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08 - </w:t>
            </w:r>
            <w:r w:rsidRPr="00D57C7D">
              <w:rPr>
                <w:noProof/>
                <w:sz w:val="14"/>
                <w:szCs w:val="14"/>
              </w:rPr>
              <w:t>Art. 42 Wartość dodana, jakość produktów i wykorzystywanie niechcianych połowów (+ Art. 44 ust. 1 lit. e)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26 000 000,00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19 500 000,00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Promowanie </w:t>
            </w:r>
            <w:r w:rsidRPr="00D57C7D">
              <w:rPr>
                <w:noProof/>
                <w:sz w:val="14"/>
                <w:szCs w:val="14"/>
              </w:rPr>
              <w:t>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noProof/>
                <w:sz w:val="14"/>
                <w:szCs w:val="14"/>
              </w:rPr>
              <w:t>Podnoszenie konkurencyjności i rentowności przedsiębiorstw w sektorze rybołówstwa, w tym floty łodziowego rybołówstwa przybrzeżnego, oraz po</w:t>
            </w:r>
            <w:r w:rsidRPr="00D57C7D">
              <w:rPr>
                <w:noProof/>
                <w:sz w:val="14"/>
                <w:szCs w:val="14"/>
              </w:rPr>
              <w:t>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09 - </w:t>
            </w:r>
            <w:r w:rsidRPr="00D57C7D">
              <w:rPr>
                <w:noProof/>
                <w:sz w:val="14"/>
                <w:szCs w:val="14"/>
              </w:rPr>
              <w:t>Art. 43 ust. 1 + 3 Porty rybackie, miejsca wyładunku, giełdy rybne i przystanie – inwestycje w celu poprawy infrastruktury portów rybackich, giełd rybnych, miejsc wyładunku i przystani; budowa przystani w cel</w:t>
            </w:r>
            <w:r w:rsidRPr="00D57C7D">
              <w:rPr>
                <w:noProof/>
                <w:sz w:val="14"/>
                <w:szCs w:val="14"/>
              </w:rPr>
              <w:t>u zwiększenia bezpieczeństwa rybaków (+ Art. 44 ust. 1 lit. f)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48 300 000,00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36 225 000,00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14 490 000,00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68 303,46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20 415,32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0,04%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Promowanie rybołówstwa zrównoważonego środowiskowo, zasobooszczędnego, innowacyjnego, </w:t>
            </w:r>
            <w:r w:rsidRPr="00D57C7D">
              <w:rPr>
                <w:noProof/>
                <w:sz w:val="14"/>
                <w:szCs w:val="14"/>
              </w:rPr>
              <w:t>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5 - </w:t>
            </w:r>
            <w:r w:rsidRPr="00D57C7D">
              <w:rPr>
                <w:noProof/>
                <w:sz w:val="14"/>
                <w:szCs w:val="14"/>
              </w:rPr>
              <w:t>Wspieranie wzmacniania rozwoju technologicznego oraz innowacji, w tym zwiększania efektywności energetycznej, i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26 Innowacje (+ art. 44 ust. 3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7 666 667,00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5 750 000,00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5 - </w:t>
            </w:r>
            <w:r w:rsidRPr="00D57C7D">
              <w:rPr>
                <w:noProof/>
                <w:sz w:val="14"/>
                <w:szCs w:val="14"/>
              </w:rPr>
              <w:t xml:space="preserve">Wspieranie wzmacniania rozwoju technologicznego oraz innowacji, w tym zwiększania </w:t>
            </w:r>
            <w:r w:rsidRPr="00D57C7D">
              <w:rPr>
                <w:noProof/>
                <w:sz w:val="14"/>
                <w:szCs w:val="14"/>
              </w:rPr>
              <w:t>efektywności energetycznej, i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04 - </w:t>
            </w:r>
            <w:r w:rsidRPr="00D57C7D">
              <w:rPr>
                <w:noProof/>
                <w:sz w:val="14"/>
                <w:szCs w:val="14"/>
              </w:rPr>
              <w:t>Artykuł 41 ust. 2 Efektywność energetyczna i łagodzenie skutków zmiany klimatu – wymiana lub modernizacja głównych lub dodatkowych silników (+ art. 44 ust. 1 lit. d)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2 000 000,0</w:t>
            </w:r>
            <w:r w:rsidRPr="00D57C7D">
              <w:rPr>
                <w:noProof/>
                <w:sz w:val="14"/>
                <w:szCs w:val="1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50,00%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6 - </w:t>
            </w:r>
            <w:r w:rsidRPr="00D57C7D">
              <w:rPr>
                <w:noProof/>
                <w:sz w:val="14"/>
                <w:szCs w:val="14"/>
              </w:rPr>
              <w:t xml:space="preserve">Rozwój szkoleń zawodowych, nowych umiejętności zawodowych i uczenia się </w:t>
            </w:r>
            <w:r w:rsidRPr="00D57C7D">
              <w:rPr>
                <w:noProof/>
                <w:sz w:val="14"/>
                <w:szCs w:val="14"/>
              </w:rPr>
              <w:t>przez całe życie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29 ust. 1 + art. 29 ust. 2 Promowanie kapitału ludzkiego i dialogu społecznego – szkolenie, tworzenie sieci kontaktów, dialog społeczny; wsparcie dla współmałżonków i partnerów (+ art. 44 ust. 1 lit. a) Rybołówstwo śródlądo</w:t>
            </w:r>
            <w:r w:rsidRPr="00D57C7D">
              <w:rPr>
                <w:noProof/>
                <w:sz w:val="14"/>
                <w:szCs w:val="14"/>
              </w:rPr>
              <w:t>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1 600 000,00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1 200 000,00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akwakultury zrównoważonej środowiskowo, 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 xml:space="preserve">Wspieranie wzmacniania rozwoju technologicznego, innowacji i transferu </w:t>
            </w:r>
            <w:r w:rsidRPr="00D57C7D">
              <w:rPr>
                <w:noProof/>
                <w:sz w:val="14"/>
                <w:szCs w:val="14"/>
              </w:rPr>
              <w:t>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47 Innowacje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10 000 000,00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7 500 000,00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akwakultury zrównoważonej środowiskowo, 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 xml:space="preserve">Wspieranie wzmacniania rozwoju </w:t>
            </w:r>
            <w:r w:rsidRPr="00D57C7D">
              <w:rPr>
                <w:noProof/>
                <w:sz w:val="14"/>
                <w:szCs w:val="14"/>
              </w:rPr>
              <w:t>technologicznego, innowacji i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02 - </w:t>
            </w:r>
            <w:r w:rsidRPr="00D57C7D">
              <w:rPr>
                <w:noProof/>
                <w:sz w:val="14"/>
                <w:szCs w:val="14"/>
              </w:rPr>
              <w:t>Artykuł 49 Usługi z zakresu zarządzania, zastępstw i doradztwa dla gospodarstw akwakultury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15 600 000,00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11 700 000,00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Wspieranie akwakultury zrównoważonej środowiskowo, </w:t>
            </w:r>
            <w:r w:rsidRPr="00D57C7D">
              <w:rPr>
                <w:noProof/>
                <w:sz w:val="14"/>
                <w:szCs w:val="14"/>
              </w:rPr>
              <w:t>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noProof/>
                <w:sz w:val="14"/>
                <w:szCs w:val="14"/>
              </w:rPr>
              <w:t>Zwiększenie konkurencyjności i rentowności przedsiębiorstw z sektora akwakultury, w tym poprawa bezpieczeństwa i warunków pracy, w szczególności w MŚP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 xml:space="preserve">Artykuł 48 ust. 1 lit. a) </w:t>
            </w:r>
            <w:r w:rsidRPr="00D57C7D">
              <w:rPr>
                <w:noProof/>
                <w:sz w:val="14"/>
                <w:szCs w:val="14"/>
              </w:rPr>
              <w:t>- d), f) - h) Inwestycje produkcyjne w akwakulturę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83 270 600,00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62 452 950,00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6 282 443,37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3 127 129,08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3,76%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akwakultury zrównoważonej środowiskowo, 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noProof/>
                <w:sz w:val="14"/>
                <w:szCs w:val="14"/>
              </w:rPr>
              <w:t>Zwiększenie konkurencyjności i rentowności przedsiębiorstw z sektora akwakultury, w tym poprawa bezpieczeństwa i warunków pracy, w szczególności w MŚP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02 - </w:t>
            </w:r>
            <w:r w:rsidRPr="00D57C7D">
              <w:rPr>
                <w:noProof/>
                <w:sz w:val="14"/>
                <w:szCs w:val="14"/>
              </w:rPr>
              <w:t>Artykuł 52 Zachęcanie nowych hodowców do podjęcia działalności w sektorze zrównoważonej akwakultu</w:t>
            </w:r>
            <w:r w:rsidRPr="00D57C7D">
              <w:rPr>
                <w:noProof/>
                <w:sz w:val="14"/>
                <w:szCs w:val="14"/>
              </w:rPr>
              <w:t>ry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10 000 000,00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7 500 000,00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akwakultury zrównoważonej środowiskowo, 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3 - </w:t>
            </w:r>
            <w:r w:rsidRPr="00D57C7D">
              <w:rPr>
                <w:noProof/>
                <w:sz w:val="14"/>
                <w:szCs w:val="14"/>
              </w:rPr>
              <w:t xml:space="preserve">Ochrona i odbudowa wodnej różnorodności biologicznej oraz wspieranie </w:t>
            </w:r>
            <w:r w:rsidRPr="00D57C7D">
              <w:rPr>
                <w:noProof/>
                <w:sz w:val="14"/>
                <w:szCs w:val="14"/>
              </w:rPr>
              <w:t>ekosystemów związanych z akwakulturą i promowanie zasobooszczędnej akwakultury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48 ust. 1 lit. k) Inwestycje produkcyjne w akwakulturę – zwiększanie efektywności energetycznej; energia odnawialna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27 300 000,00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20 475 000,00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8 190 000,00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</w:t>
            </w:r>
            <w:r w:rsidRPr="00D57C7D">
              <w:rPr>
                <w:noProof/>
                <w:sz w:val="14"/>
                <w:szCs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akwakultury zrównoważonej środowiskowo, 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3 - </w:t>
            </w:r>
            <w:r w:rsidRPr="00D57C7D">
              <w:rPr>
                <w:noProof/>
                <w:sz w:val="14"/>
                <w:szCs w:val="14"/>
              </w:rPr>
              <w:t xml:space="preserve">Ochrona i odbudowa wodnej różnorodności biologicznej oraz wspieranie ekosystemów związanych z akwakulturą i </w:t>
            </w:r>
            <w:r w:rsidRPr="00D57C7D">
              <w:rPr>
                <w:noProof/>
                <w:sz w:val="14"/>
                <w:szCs w:val="14"/>
              </w:rPr>
              <w:t>promowanie zasobooszczędnej akwakultury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02 - </w:t>
            </w:r>
            <w:r w:rsidRPr="00D57C7D">
              <w:rPr>
                <w:noProof/>
                <w:sz w:val="14"/>
                <w:szCs w:val="14"/>
              </w:rPr>
              <w:t>art. 48 ust. 1 lit. e), i), j) Inwestycje produkcyjne w akwakulturę — efektywność zasobów; ograniczenie wykorzystania wody i substancji chemicznych; systemy recyrkulacyjne minimalizujące zużycie wody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27 100 0</w:t>
            </w:r>
            <w:r w:rsidRPr="00D57C7D">
              <w:rPr>
                <w:noProof/>
                <w:sz w:val="14"/>
                <w:szCs w:val="14"/>
              </w:rPr>
              <w:t>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20 325 000,00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akwakultury zrównoważonej środowiskowo, 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noProof/>
                <w:sz w:val="14"/>
                <w:szCs w:val="14"/>
              </w:rPr>
              <w:t>Promowanie akwakultury o wysokim poziomie ochrony środowiska oraz promowanie zdrowia</w:t>
            </w:r>
            <w:r w:rsidRPr="00D57C7D">
              <w:rPr>
                <w:noProof/>
                <w:sz w:val="14"/>
                <w:szCs w:val="14"/>
              </w:rPr>
              <w:t xml:space="preserve"> i dobrostanu zwierząt oraz zdrowia i bezpieczeństwa publicznego.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54 Akwakultura świadcząca usługi w zakresie ochrony środowiska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92 716 668,00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69 537 501,00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27 815 000,40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Wspieranie akwakultury zrównoważonej </w:t>
            </w:r>
            <w:r w:rsidRPr="00D57C7D">
              <w:rPr>
                <w:noProof/>
                <w:sz w:val="14"/>
                <w:szCs w:val="14"/>
              </w:rPr>
              <w:t>środowiskowo, 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noProof/>
                <w:sz w:val="14"/>
                <w:szCs w:val="14"/>
              </w:rPr>
              <w:t>Promowanie akwakultury o wysokim poziomie ochrony środowiska oraz promowanie zdrowia i dobrostanu zwierząt oraz zdrowia i bezpieczeństwa publicznego.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04 - </w:t>
            </w:r>
            <w:r w:rsidRPr="00D57C7D">
              <w:rPr>
                <w:noProof/>
                <w:sz w:val="14"/>
                <w:szCs w:val="14"/>
              </w:rPr>
              <w:t>Artykuł 57 Ub</w:t>
            </w:r>
            <w:r w:rsidRPr="00D57C7D">
              <w:rPr>
                <w:noProof/>
                <w:sz w:val="14"/>
                <w:szCs w:val="14"/>
              </w:rPr>
              <w:t>ezpieczenie zasobów akwakultury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akwakultury zrównoważonej środowiskowo, 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5 - </w:t>
            </w:r>
            <w:r w:rsidRPr="00D57C7D">
              <w:rPr>
                <w:noProof/>
                <w:sz w:val="14"/>
                <w:szCs w:val="14"/>
              </w:rPr>
              <w:t xml:space="preserve">Rozwój szkoleń zawodowych, nowych </w:t>
            </w:r>
            <w:r w:rsidRPr="00D57C7D">
              <w:rPr>
                <w:noProof/>
                <w:sz w:val="14"/>
                <w:szCs w:val="14"/>
              </w:rPr>
              <w:t>umiejętności zawodowych i uczenia się przez całe życie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50 Promowanie kapitału ludzkiego i tworzenia sieci kontaktów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1 500 000,00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197 059,10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162 994,55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8,15%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3 -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wdrażania przepisów WPRyb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 xml:space="preserve">Poprawa i </w:t>
            </w:r>
            <w:r w:rsidRPr="00D57C7D">
              <w:rPr>
                <w:noProof/>
                <w:sz w:val="14"/>
                <w:szCs w:val="14"/>
              </w:rPr>
              <w:t>dostarczanie wiedzy naukowej oraz gromadzenie danych i zarządzanie nimi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77 Gromadzenie danych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9 292 889,00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7 434 311,00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80,00%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3 450 097,69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3 450 097,69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37,13%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3 -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wdrażania przepisów WPRyb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noProof/>
                <w:sz w:val="14"/>
                <w:szCs w:val="14"/>
              </w:rPr>
              <w:t xml:space="preserve">Wspieranie monitorowania, </w:t>
            </w:r>
            <w:r w:rsidRPr="00D57C7D">
              <w:rPr>
                <w:noProof/>
                <w:sz w:val="14"/>
                <w:szCs w:val="14"/>
              </w:rPr>
              <w:t>kontroli i egzekwowania, zwiększanie potencjału instytucjonalnego oraz skuteczności administracji publicznej bez zwiększania obciążenia administracyjnego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76 Kontrola i egzekwowanie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20 531 936,00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16 193 028,00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78,87%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1 821 503,82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1 821 </w:t>
            </w:r>
            <w:r w:rsidRPr="00D57C7D">
              <w:rPr>
                <w:noProof/>
                <w:sz w:val="14"/>
                <w:szCs w:val="14"/>
              </w:rPr>
              <w:t>503,82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8,87%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Zwiększenie zatrudnienia i spójności terytorialnej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 xml:space="preserve">Promowanie wzrostu gospodarczego, włączenia społecznego, tworzenia miejsc pracy oraz wspieranie zdolności do zatrudnienia i mobilności na rynku pracy w społecznościach obszarów </w:t>
            </w:r>
            <w:r w:rsidRPr="00D57C7D">
              <w:rPr>
                <w:noProof/>
                <w:sz w:val="14"/>
                <w:szCs w:val="14"/>
              </w:rPr>
              <w:t>przybrzeżnych i śródlądowych zależnych od rybołówstwa i akwakultury, w tym dywersyfikacja działalności w ramach rybołówstwa, a także w innych sektorach gospodarki morskiej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62 ust. 1 lit. a) Wsparcie przygotowawcze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1 500 000,00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1 275 000,00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85,00%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38 354,21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23 895,38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1,59%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Zwiększenie zatrudnienia i spójności terytorialnej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 xml:space="preserve">Promowanie wzrostu gospodarczego, włączenia społecznego, tworzenia miejsc pracy oraz wspieranie zdolności do zatrudnienia i mobilności na rynku pracy w </w:t>
            </w:r>
            <w:r w:rsidRPr="00D57C7D">
              <w:rPr>
                <w:noProof/>
                <w:sz w:val="14"/>
                <w:szCs w:val="14"/>
              </w:rPr>
              <w:t>społecznościach obszarów przybrzeżnych i śródlądowych zależnych od rybołówstwa i akwakultury, w tym dywersyfikacja działalności w ramach rybołówstwa, a także w innych sektorach gospodarki morskiej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02 - </w:t>
            </w:r>
            <w:r w:rsidRPr="00D57C7D">
              <w:rPr>
                <w:noProof/>
                <w:sz w:val="14"/>
                <w:szCs w:val="14"/>
              </w:rPr>
              <w:t>Art. 63 Realizacja lokalnych strategii rozwoju (w t</w:t>
            </w:r>
            <w:r w:rsidRPr="00D57C7D">
              <w:rPr>
                <w:noProof/>
                <w:sz w:val="14"/>
                <w:szCs w:val="14"/>
              </w:rPr>
              <w:t>ym koszty bieżące i aktywizacja)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90 389 400,00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76 830 990,00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30 732 396,00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85,00%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12 426 455,39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7 365 080,68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8,15%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Zwiększenie zatrudnienia i spójności terytorialnej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 xml:space="preserve">Promowanie wzrostu gospodarczego, włączenia społecznego, tworzenia miejsc pracy </w:t>
            </w:r>
            <w:r w:rsidRPr="00D57C7D">
              <w:rPr>
                <w:noProof/>
                <w:sz w:val="14"/>
                <w:szCs w:val="14"/>
              </w:rPr>
              <w:t>oraz wspieranie zdolności do zatrudnienia i mobilności na rynku pracy w społecznościach obszarów przybrzeżnych i śródlądowych zależnych od rybołówstwa i akwakultury, w tym dywersyfikacja działalności w ramach rybołówstwa, a także w innych sektorach gospoda</w:t>
            </w:r>
            <w:r w:rsidRPr="00D57C7D">
              <w:rPr>
                <w:noProof/>
                <w:sz w:val="14"/>
                <w:szCs w:val="14"/>
              </w:rPr>
              <w:t>rki morskiej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03 - </w:t>
            </w:r>
            <w:r w:rsidRPr="00D57C7D">
              <w:rPr>
                <w:noProof/>
                <w:sz w:val="14"/>
                <w:szCs w:val="14"/>
              </w:rPr>
              <w:t>Artykuł 64 Działania prowadzone w ramach współpracy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1 875 300,00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1 594 005,00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85,00%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5 -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obrotu i przetwarzania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Poprawa organizacji rynku produktów rybołówstwa 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 xml:space="preserve">Artykuł 66 Plany </w:t>
            </w:r>
            <w:r w:rsidRPr="00D57C7D">
              <w:rPr>
                <w:noProof/>
                <w:sz w:val="14"/>
                <w:szCs w:val="14"/>
              </w:rPr>
              <w:t>produkcji i wprowadzania do obrotu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24 792 000,00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18 594 000,00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5 -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obrotu i przetwarzania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Poprawa organizacji rynku produktów rybołówstwa 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02 - </w:t>
            </w:r>
            <w:r w:rsidRPr="00D57C7D">
              <w:rPr>
                <w:noProof/>
                <w:sz w:val="14"/>
                <w:szCs w:val="14"/>
              </w:rPr>
              <w:t>Artykuł 67 Dopłaty do składowania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2 509 002,00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2 509 002,00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100,00%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5 -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obrotu i przetwarzania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Poprawa organizacji rynku produktów rybołówstwa 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03 - </w:t>
            </w:r>
            <w:r w:rsidRPr="00D57C7D">
              <w:rPr>
                <w:noProof/>
                <w:sz w:val="14"/>
                <w:szCs w:val="14"/>
              </w:rPr>
              <w:t>Artykuł 68 Środki dotyczące obrotu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14 000 000,00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10 500 000,00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602 750,25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572 612,74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4,09%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5 -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obrotu i przetwarzania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noProof/>
                <w:sz w:val="14"/>
                <w:szCs w:val="14"/>
              </w:rPr>
              <w:t>Zachęcanie do inwestowania w sektor przetwarzania i obrotu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69 Przetwarzanie produktów rybołówstwa 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40 000 000,00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30 000 000,00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12 000 000,00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599 635,67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299 817,83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0,75%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6 -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wdrażania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Opracowywanie i wdrażanie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80 ust. 1 lit. a) Zintegrowany nadzór morski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1 927 708,00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1 445 781,00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578 312,40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6 -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Wspieranie </w:t>
            </w:r>
            <w:r w:rsidRPr="00D57C7D">
              <w:rPr>
                <w:noProof/>
                <w:sz w:val="14"/>
                <w:szCs w:val="14"/>
              </w:rPr>
              <w:t>wdrażania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Opracowywanie i wdrażanie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02 - </w:t>
            </w:r>
            <w:r w:rsidRPr="00D57C7D">
              <w:rPr>
                <w:noProof/>
                <w:sz w:val="14"/>
                <w:szCs w:val="14"/>
              </w:rPr>
              <w:t>Artykuł 80 ust. 1 lit. b) Promowanie ochrony środowiska morskiego i zrównoważona eksploatacja zasobów morskich i przybrzeżnych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702 002,00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526 501,00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210 600,40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6 -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wdrażania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Opracowywanie i wdrażanie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03 - </w:t>
            </w:r>
            <w:r w:rsidRPr="00D57C7D">
              <w:rPr>
                <w:noProof/>
                <w:sz w:val="14"/>
                <w:szCs w:val="14"/>
              </w:rPr>
              <w:t>Art. 80 ust. 1 lit. c) Poprawa wiedzy na temat stanu środowiska morskiego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703 624,00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527 718,00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211 087,20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7 -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Pomoc techniczna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Pomoc techniczna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78 Pomoc techniczna z inicjatywy państw członkowskich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42 497 556,00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31 873 167,00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75,00%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sz w:val="14"/>
                <w:szCs w:val="14"/>
              </w:rPr>
              <w:t xml:space="preserve"> </w:t>
            </w:r>
            <w:r w:rsidRPr="00A70967">
              <w:rPr>
                <w:b/>
                <w:noProof/>
                <w:sz w:val="14"/>
                <w:szCs w:val="14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141AB3">
              <w:rPr>
                <w:b/>
                <w:noProof/>
                <w:sz w:val="14"/>
                <w:szCs w:val="14"/>
              </w:rPr>
              <w:t>710 509 513,00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0E6540">
              <w:rPr>
                <w:b/>
                <w:noProof/>
                <w:sz w:val="14"/>
                <w:szCs w:val="14"/>
              </w:rPr>
              <w:t>531 219 456,00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C76679">
              <w:rPr>
                <w:b/>
                <w:noProof/>
                <w:sz w:val="14"/>
                <w:szCs w:val="14"/>
              </w:rPr>
              <w:t>115 877 633,40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F97188">
              <w:rPr>
                <w:b/>
                <w:noProof/>
                <w:sz w:val="14"/>
                <w:szCs w:val="14"/>
              </w:rPr>
              <w:t>74,77%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F97188">
              <w:rPr>
                <w:b/>
                <w:noProof/>
                <w:sz w:val="14"/>
                <w:szCs w:val="14"/>
              </w:rPr>
              <w:t>68 441 154,10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F97188">
              <w:rPr>
                <w:b/>
                <w:noProof/>
                <w:sz w:val="14"/>
                <w:szCs w:val="14"/>
              </w:rPr>
              <w:t>57 687 046,78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F97188">
              <w:rPr>
                <w:b/>
                <w:noProof/>
                <w:sz w:val="14"/>
                <w:szCs w:val="14"/>
              </w:rPr>
              <w:t>8,12%</w:t>
            </w:r>
          </w:p>
        </w:tc>
      </w:tr>
    </w:tbl>
    <w:p w:rsidR="00F20E0F" w:rsidRPr="00D57C7D" w:rsidRDefault="00F20E0F" w:rsidP="008C5723">
      <w:pPr>
        <w:pStyle w:val="Text1"/>
        <w:spacing w:before="0" w:after="0"/>
        <w:ind w:left="0"/>
        <w:rPr>
          <w:sz w:val="14"/>
          <w:szCs w:val="1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4"/>
        <w:gridCol w:w="2119"/>
        <w:gridCol w:w="811"/>
        <w:gridCol w:w="2599"/>
        <w:gridCol w:w="1164"/>
        <w:gridCol w:w="1280"/>
        <w:gridCol w:w="1310"/>
        <w:gridCol w:w="1561"/>
        <w:gridCol w:w="1650"/>
        <w:gridCol w:w="830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Priorytet Unii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Wybrany cel szczegółowy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Cel tematyczny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Środek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Wkład na rzecz zapobiegania zmianie klimatu operacji wybranych do udzielenia wsparcia (EUR)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 xml:space="preserve">Całkowite wydatki </w:t>
            </w:r>
            <w:r w:rsidRPr="00D57C7D">
              <w:rPr>
                <w:b/>
                <w:noProof/>
                <w:sz w:val="14"/>
                <w:szCs w:val="14"/>
              </w:rPr>
              <w:t>kwalifikowalne zadeklarowane przez beneficjentów instytucji zarządzającej (EUR)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Całkowite kwalifikowalne wydatki publiczne zadeklarowane przez beneficjentów instytucji zarządzającej (EUR)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 xml:space="preserve">Procentowy udział całkowitych kwalifikowalnych wydatków publicznych </w:t>
            </w:r>
            <w:r w:rsidRPr="00D57C7D">
              <w:rPr>
                <w:b/>
                <w:noProof/>
                <w:sz w:val="14"/>
                <w:szCs w:val="14"/>
              </w:rPr>
              <w:t>zadeklarowanych przez beneficjentów w całkowitym przydziale środków (%)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Wkład na rzecz zapobiegania zmianie klimatu w ramach całkowitych kwalifikowalnych wydatków publicznych zadeklarowanych przez beneficjentów instytucji zarządzającej (EUR)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b/>
                <w:sz w:val="14"/>
                <w:szCs w:val="14"/>
              </w:rPr>
            </w:pPr>
            <w:r w:rsidRPr="00D57C7D">
              <w:rPr>
                <w:b/>
                <w:noProof/>
                <w:sz w:val="14"/>
                <w:szCs w:val="14"/>
              </w:rPr>
              <w:t>Liczba wybrany</w:t>
            </w:r>
            <w:r w:rsidRPr="00D57C7D">
              <w:rPr>
                <w:b/>
                <w:noProof/>
                <w:sz w:val="14"/>
                <w:szCs w:val="14"/>
              </w:rPr>
              <w:t>ch operacji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Zmniejszenie wpływu rybołówstwa na środowisko morskie, w tym unikanie i redukcja, w jak największym stopniu, ni</w:t>
            </w:r>
            <w:r w:rsidRPr="00D57C7D">
              <w:rPr>
                <w:noProof/>
                <w:sz w:val="14"/>
                <w:szCs w:val="14"/>
              </w:rPr>
              <w:t>echcianych połowów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37 Wspieranie opracowywania i wdrażania środków ochronnych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Zmniejszenie wpływu rybołówstwa na środowisko morskie, w tym unikanie i redukcja, w jak największym stopniu, niechcianych połowów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02 - </w:t>
            </w:r>
            <w:r w:rsidRPr="00D57C7D">
              <w:rPr>
                <w:noProof/>
                <w:sz w:val="14"/>
                <w:szCs w:val="14"/>
              </w:rPr>
              <w:t>Artykuł 38 Zmniejszanie oddziaływania rybołówstwa na środowisko morskie i dostosowanie połowów w celu ochrony gatunków</w:t>
            </w:r>
            <w:r w:rsidRPr="00D57C7D">
              <w:rPr>
                <w:noProof/>
                <w:sz w:val="14"/>
                <w:szCs w:val="14"/>
              </w:rPr>
              <w:t xml:space="preserve"> (+ art. 44 ust. 1 lit. c)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Zmniejszenie wpływu rybołówstwa na środowisko</w:t>
            </w:r>
            <w:r w:rsidRPr="00D57C7D">
              <w:rPr>
                <w:noProof/>
                <w:sz w:val="14"/>
                <w:szCs w:val="14"/>
              </w:rPr>
              <w:t xml:space="preserve"> morskie, w tym unikanie i redukcja, w jak największym stopniu, niechcianych połowów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03 - </w:t>
            </w:r>
            <w:r w:rsidRPr="00D57C7D">
              <w:rPr>
                <w:noProof/>
                <w:sz w:val="14"/>
                <w:szCs w:val="14"/>
              </w:rPr>
              <w:t>Art. 39 Innowacje związane z ochroną żywych zasobów morza (+ Art. 44 ust. 1 lit. c)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</w:t>
            </w:r>
            <w:r w:rsidRPr="00D57C7D">
              <w:rPr>
                <w:noProof/>
                <w:sz w:val="14"/>
                <w:szCs w:val="14"/>
              </w:rPr>
              <w:t xml:space="preserve">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Zmniejszenie wpływu rybołówstwa na środowisko morskie, w tym unikanie i redukcja, w jak największym stopniu, niechcianych połowów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04 - </w:t>
            </w:r>
            <w:r w:rsidRPr="00D57C7D">
              <w:rPr>
                <w:noProof/>
                <w:sz w:val="14"/>
                <w:szCs w:val="14"/>
              </w:rPr>
              <w:t xml:space="preserve">Art. 40 ust. </w:t>
            </w:r>
            <w:r w:rsidRPr="00D57C7D">
              <w:rPr>
                <w:noProof/>
                <w:sz w:val="14"/>
                <w:szCs w:val="14"/>
              </w:rPr>
              <w:t>1 lit. a) Ochrona i odbudowa morskiej różnorodności biologicznej zbieranie utraconych narzędzi połowowych i innych odpadów morskich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5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Promowanie rybołówstwa zrównoważonego środowiskowo, zasobooszczędnego, innowacyjnego, </w:t>
            </w:r>
            <w:r w:rsidRPr="00D57C7D">
              <w:rPr>
                <w:noProof/>
                <w:sz w:val="14"/>
                <w:szCs w:val="14"/>
              </w:rPr>
              <w:t>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Zmniejszenie wpływu rybołówstwa na środowisko morskie, w tym unikanie i redukcja, w jak największym stopniu, niechcianych połowów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05 - </w:t>
            </w:r>
            <w:r w:rsidRPr="00D57C7D">
              <w:rPr>
                <w:noProof/>
                <w:sz w:val="14"/>
                <w:szCs w:val="14"/>
              </w:rPr>
              <w:t>Artykuł 43 ust. 2 Porty rybackie, miejsca wyładunku, miejsca do sprzedaży ryb</w:t>
            </w:r>
            <w:r w:rsidRPr="00D57C7D">
              <w:rPr>
                <w:noProof/>
                <w:sz w:val="14"/>
                <w:szCs w:val="14"/>
              </w:rPr>
              <w:t xml:space="preserve"> i przystanie – inwestycje w celu ułatwienia przestrzegania obowiązku wyładowywania wszystkich połowów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Promowanie rybołówstwa zrównoważonego środowiskowo, zasobooszczędnego, innowacyjnego, konkurencyjnego i opartego na </w:t>
            </w:r>
            <w:r w:rsidRPr="00D57C7D">
              <w:rPr>
                <w:noProof/>
                <w:sz w:val="14"/>
                <w:szCs w:val="14"/>
              </w:rPr>
              <w:t>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noProof/>
                <w:sz w:val="14"/>
                <w:szCs w:val="14"/>
              </w:rPr>
              <w:t>Ochrona i odbudowa ekosystemów wodnych i ich różnorodności biologicznej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 xml:space="preserve">Artykuł 40 ust. 1 lit. b)-g), i) Ochrona i odbudowa morskiej różnorodności biologicznej – wkład do lepszego zarządzania lub ochrony, budowa, instalacja lub </w:t>
            </w:r>
            <w:r w:rsidRPr="00D57C7D">
              <w:rPr>
                <w:noProof/>
                <w:sz w:val="14"/>
                <w:szCs w:val="14"/>
              </w:rPr>
              <w:t xml:space="preserve">modernizacja urządzeń stałych lub ruchomych, opracowanie planów ochrony i zarządzania związanych z obszarami sieci Natura 2000 i przestrzennych obszarów chronionych, zarządzanie, odbudowa i monitorowanie morskich obszarów chronionych, w tym obszarów sieci </w:t>
            </w:r>
            <w:r w:rsidRPr="00D57C7D">
              <w:rPr>
                <w:noProof/>
                <w:sz w:val="14"/>
                <w:szCs w:val="14"/>
              </w:rPr>
              <w:t>Natura 2000, świadomość ekologiczna, udział w innych działaniach mających na celu zachowanie i zwiększenie różnorodności biologicznej oraz usługi ekosystemowe (+ art. 44 ust. 6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</w:t>
            </w:r>
            <w:r w:rsidRPr="00D57C7D">
              <w:rPr>
                <w:noProof/>
                <w:sz w:val="14"/>
                <w:szCs w:val="14"/>
              </w:rPr>
              <w:t xml:space="preserve">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3 - </w:t>
            </w:r>
            <w:r w:rsidRPr="00D57C7D">
              <w:rPr>
                <w:noProof/>
                <w:sz w:val="14"/>
                <w:szCs w:val="14"/>
              </w:rPr>
              <w:t>Zapewnienie równowagi między zdolnością połowową a dostępnymi uprawnieniami do połowów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34 Trwałe zaprzestanie działalności połowowej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6 786 259,57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11 415 684,97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11 415 684,97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46,22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5 707 842,49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155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3 - </w:t>
            </w:r>
            <w:r w:rsidRPr="00D57C7D">
              <w:rPr>
                <w:noProof/>
                <w:sz w:val="14"/>
                <w:szCs w:val="14"/>
              </w:rPr>
              <w:t xml:space="preserve">Zapewnienie równowagi między zdolnością połowową a </w:t>
            </w:r>
            <w:r w:rsidRPr="00D57C7D">
              <w:rPr>
                <w:noProof/>
                <w:sz w:val="14"/>
                <w:szCs w:val="14"/>
              </w:rPr>
              <w:t>dostępnymi uprawnieniami do połowów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02 - </w:t>
            </w:r>
            <w:r w:rsidRPr="00D57C7D">
              <w:rPr>
                <w:noProof/>
                <w:sz w:val="14"/>
                <w:szCs w:val="14"/>
              </w:rPr>
              <w:t>Artykuł 36 Wsparcie dla systemów przydziału uprawnień do połowów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Promowanie rybołówstwa zrównoważonego środowiskowo, zasobooszczędnego, innowacyjnego, konkurencyjnego i opartego </w:t>
            </w:r>
            <w:r w:rsidRPr="00D57C7D">
              <w:rPr>
                <w:noProof/>
                <w:sz w:val="14"/>
                <w:szCs w:val="14"/>
              </w:rPr>
              <w:t>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noProof/>
                <w:sz w:val="14"/>
                <w:szCs w:val="14"/>
              </w:rPr>
              <w:t>Podnoszenie konkurencyjności i rentowności przedsiębiorstw w sektorze rybołówstwa, w tym floty łodziowego rybołówstwa przybrzeżnego, oraz 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02 - </w:t>
            </w:r>
            <w:r w:rsidRPr="00D57C7D">
              <w:rPr>
                <w:noProof/>
                <w:sz w:val="14"/>
                <w:szCs w:val="14"/>
              </w:rPr>
              <w:t>Artykuł 30 Różnicowanie działalności i nowe formy doch</w:t>
            </w:r>
            <w:r w:rsidRPr="00D57C7D">
              <w:rPr>
                <w:noProof/>
                <w:sz w:val="14"/>
                <w:szCs w:val="14"/>
              </w:rPr>
              <w:t>odów (+ art. 44 ust. 4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67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noProof/>
                <w:sz w:val="14"/>
                <w:szCs w:val="14"/>
              </w:rPr>
              <w:t xml:space="preserve">Podnoszenie konkurencyjności i rentowności </w:t>
            </w:r>
            <w:r w:rsidRPr="00D57C7D">
              <w:rPr>
                <w:noProof/>
                <w:sz w:val="14"/>
                <w:szCs w:val="14"/>
              </w:rPr>
              <w:t>przedsiębiorstw w sektorze rybołówstwa, w tym floty łodziowego rybołówstwa przybrzeżnego, oraz 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04 - </w:t>
            </w:r>
            <w:r w:rsidRPr="00D57C7D">
              <w:rPr>
                <w:noProof/>
                <w:sz w:val="14"/>
                <w:szCs w:val="14"/>
              </w:rPr>
              <w:t>Artykuł 32 Zdrowie i bezpieczeństwo (+ art. 44 ust. 2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noProof/>
                <w:sz w:val="14"/>
                <w:szCs w:val="14"/>
              </w:rPr>
              <w:t>Podnoszenie konkurencyjności i rentowności przedsiębiorstw w sektorze rybołówstwa, w tym floty łodziowego rybołówstwa przybrzeżne</w:t>
            </w:r>
            <w:r w:rsidRPr="00D57C7D">
              <w:rPr>
                <w:noProof/>
                <w:sz w:val="14"/>
                <w:szCs w:val="14"/>
              </w:rPr>
              <w:t>go, oraz 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05 - </w:t>
            </w:r>
            <w:r w:rsidRPr="00D57C7D">
              <w:rPr>
                <w:noProof/>
                <w:sz w:val="14"/>
                <w:szCs w:val="14"/>
              </w:rPr>
              <w:t>Artykuł 33 Tymczasowe zaprzestanie działalności połowowej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3 288 795,79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16 368 925,07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16 368 925,07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65,48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3 273 785,01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1 029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Promowanie rybołówstwa zrównoważonego środowiskowo, </w:t>
            </w:r>
            <w:r w:rsidRPr="00D57C7D">
              <w:rPr>
                <w:noProof/>
                <w:sz w:val="14"/>
                <w:szCs w:val="14"/>
              </w:rPr>
              <w:t>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noProof/>
                <w:sz w:val="14"/>
                <w:szCs w:val="14"/>
              </w:rPr>
              <w:t>Podnoszenie konkurencyjności i rentowności przedsiębiorstw w sektorze rybołówstwa, w tym floty łodziowego rybołówstwa przybrzeżnego, oraz 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07 - </w:t>
            </w:r>
            <w:r w:rsidRPr="00D57C7D">
              <w:rPr>
                <w:noProof/>
                <w:sz w:val="14"/>
                <w:szCs w:val="14"/>
              </w:rPr>
              <w:t>Artykuł 40 ust. 1 lit. h) Ochrona i odbudowa biologicznej różnorodności morskiej – systemy rekompensaty szkód wyrządzonych w połowach przez ssaki i ptaki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Promowanie rybołówstwa zrównoważonego środowiskowo, </w:t>
            </w:r>
            <w:r w:rsidRPr="00D57C7D">
              <w:rPr>
                <w:noProof/>
                <w:sz w:val="14"/>
                <w:szCs w:val="14"/>
              </w:rPr>
              <w:t>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noProof/>
                <w:sz w:val="14"/>
                <w:szCs w:val="14"/>
              </w:rPr>
              <w:t>Podnoszenie konkurencyjności i rentowności przedsiębiorstw w sektorze rybołówstwa, w tym floty łodziowego rybołówstwa przybrzeżnego, oraz 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  <w:r w:rsidRPr="00D57C7D">
              <w:rPr>
                <w:noProof/>
                <w:sz w:val="14"/>
                <w:szCs w:val="1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08 - </w:t>
            </w:r>
            <w:r w:rsidRPr="00D57C7D">
              <w:rPr>
                <w:noProof/>
                <w:sz w:val="14"/>
                <w:szCs w:val="14"/>
              </w:rPr>
              <w:t>Art. 42 Wartość dodana, jakość produktów i wykorzystywanie niechcianych połowów (+ Art. 44 ust. 1 lit. e)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Promowanie rybołówstwa zrównoważonego środowiskowo, zasobooszczędnego, innowacyjnego, </w:t>
            </w:r>
            <w:r w:rsidRPr="00D57C7D">
              <w:rPr>
                <w:noProof/>
                <w:sz w:val="14"/>
                <w:szCs w:val="14"/>
              </w:rPr>
              <w:t>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noProof/>
                <w:sz w:val="14"/>
                <w:szCs w:val="14"/>
              </w:rPr>
              <w:t>Podnoszenie konkurencyjności i rentowności przedsiębiorstw w sektorze rybołówstwa, w tym floty łodziowego rybołówstwa przybrzeżnego, oraz poprawa bezpieczeństwa lub warunków pracy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09 - </w:t>
            </w:r>
            <w:r w:rsidRPr="00D57C7D">
              <w:rPr>
                <w:noProof/>
                <w:sz w:val="14"/>
                <w:szCs w:val="14"/>
              </w:rPr>
              <w:t xml:space="preserve">Art. 43 ust. 1 + 3 Porty </w:t>
            </w:r>
            <w:r w:rsidRPr="00D57C7D">
              <w:rPr>
                <w:noProof/>
                <w:sz w:val="14"/>
                <w:szCs w:val="14"/>
              </w:rPr>
              <w:t>rybackie, miejsca wyładunku, giełdy rybne i przystanie – inwestycje w celu poprawy infrastruktury portów rybackich, giełd rybnych, miejsc wyładunku i przystani; budowa przystani w celu zwiększenia bezpieczeństwa rybaków (+ Art. 44 ust. 1 lit. f) Rybołówstw</w:t>
            </w:r>
            <w:r w:rsidRPr="00D57C7D">
              <w:rPr>
                <w:noProof/>
                <w:sz w:val="14"/>
                <w:szCs w:val="14"/>
              </w:rPr>
              <w:t>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6 124,60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5 - </w:t>
            </w:r>
            <w:r w:rsidRPr="00D57C7D">
              <w:rPr>
                <w:noProof/>
                <w:sz w:val="14"/>
                <w:szCs w:val="14"/>
              </w:rPr>
              <w:t xml:space="preserve">Wspieranie wzmacniania rozwoju technologicznego oraz innowacji, w tym </w:t>
            </w:r>
            <w:r w:rsidRPr="00D57C7D">
              <w:rPr>
                <w:noProof/>
                <w:sz w:val="14"/>
                <w:szCs w:val="14"/>
              </w:rPr>
              <w:t>zwiększania efektywności energetycznej, i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26 Innowacje (+ art. 44 ust. 3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 zrównoważonego środowiskowo, zasobooszczędnego, innowacyjnego, konkurencyjnego</w:t>
            </w:r>
            <w:r w:rsidRPr="00D57C7D">
              <w:rPr>
                <w:noProof/>
                <w:sz w:val="14"/>
                <w:szCs w:val="14"/>
              </w:rPr>
              <w:t xml:space="preserve">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5 - </w:t>
            </w:r>
            <w:r w:rsidRPr="00D57C7D">
              <w:rPr>
                <w:noProof/>
                <w:sz w:val="14"/>
                <w:szCs w:val="14"/>
              </w:rPr>
              <w:t>Wspieranie wzmacniania rozwoju technologicznego oraz innowacji, w tym zwiększania efektywności energetycznej, i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04 - </w:t>
            </w:r>
            <w:r w:rsidRPr="00D57C7D">
              <w:rPr>
                <w:noProof/>
                <w:sz w:val="14"/>
                <w:szCs w:val="14"/>
              </w:rPr>
              <w:t xml:space="preserve">Artykuł 41 ust. 2 Efektywność energetyczna i łagodzenie skutków zmiany klimatu – wymiana lub </w:t>
            </w:r>
            <w:r w:rsidRPr="00D57C7D">
              <w:rPr>
                <w:noProof/>
                <w:sz w:val="14"/>
                <w:szCs w:val="14"/>
              </w:rPr>
              <w:t>modernizacja głównych lub dodatkowych silników (+ art. 44 ust. 1 lit. d)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6 - </w:t>
            </w:r>
            <w:r w:rsidRPr="00D57C7D">
              <w:rPr>
                <w:noProof/>
                <w:sz w:val="14"/>
                <w:szCs w:val="14"/>
              </w:rPr>
              <w:t>Rozwój szkoleń zawodowych, nowych umiejętności zawodowych i uczenia się przez całe życie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29 ust. 1 + art. 29 ust. 2 Promowanie kapitału ludzkiego i dialogu społecznego – szkolenie, tworzenie sieci kontaktów, dialog społeczny; wsparcie d</w:t>
            </w:r>
            <w:r w:rsidRPr="00D57C7D">
              <w:rPr>
                <w:noProof/>
                <w:sz w:val="14"/>
                <w:szCs w:val="14"/>
              </w:rPr>
              <w:t>la współmałżonków i partnerów (+ art. 44 ust. 1 lit. a) Rybołówstwo śródlądowe)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akwakultury zrównoważonej środowiskowo, 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 xml:space="preserve">Wspieranie wzmacniania </w:t>
            </w:r>
            <w:r w:rsidRPr="00D57C7D">
              <w:rPr>
                <w:noProof/>
                <w:sz w:val="14"/>
                <w:szCs w:val="14"/>
              </w:rPr>
              <w:t>rozwoju technologicznego, innowacji i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47 Innowacje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akwakultury zrównoważonej środowiskowo, 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 xml:space="preserve">Wspieranie wzmacniania </w:t>
            </w:r>
            <w:r w:rsidRPr="00D57C7D">
              <w:rPr>
                <w:noProof/>
                <w:sz w:val="14"/>
                <w:szCs w:val="14"/>
              </w:rPr>
              <w:t>rozwoju technologicznego, innowacji i transferu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02 - </w:t>
            </w:r>
            <w:r w:rsidRPr="00D57C7D">
              <w:rPr>
                <w:noProof/>
                <w:sz w:val="14"/>
                <w:szCs w:val="14"/>
              </w:rPr>
              <w:t>Artykuł 49 Usługi z zakresu zarządzania, zastępstw i doradztwa dla gospodarstw akwakultury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Wspieranie akwakultury zrównoważonej środowiskowo, zasobooszczędnej, </w:t>
            </w:r>
            <w:r w:rsidRPr="00D57C7D">
              <w:rPr>
                <w:noProof/>
                <w:sz w:val="14"/>
                <w:szCs w:val="14"/>
              </w:rPr>
              <w:t>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noProof/>
                <w:sz w:val="14"/>
                <w:szCs w:val="14"/>
              </w:rPr>
              <w:t>Zwiększenie konkurencyjności i rentowności przedsiębiorstw z sektora akwakultury, w tym poprawa bezpieczeństwa i warunków pracy, w szczególności w MŚP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 xml:space="preserve">Artykuł 48 ust. 1 lit. a) - d), f) - h) </w:t>
            </w:r>
            <w:r w:rsidRPr="00D57C7D">
              <w:rPr>
                <w:noProof/>
                <w:sz w:val="14"/>
                <w:szCs w:val="14"/>
              </w:rPr>
              <w:t>Inwestycje produkcyjne w akwakulturę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19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akwakultury zrównoważonej środowiskowo, 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noProof/>
                <w:sz w:val="14"/>
                <w:szCs w:val="14"/>
              </w:rPr>
              <w:t xml:space="preserve">Zwiększenie konkurencyjności i rentowności przedsiębiorstw z sektora </w:t>
            </w:r>
            <w:r w:rsidRPr="00D57C7D">
              <w:rPr>
                <w:noProof/>
                <w:sz w:val="14"/>
                <w:szCs w:val="14"/>
              </w:rPr>
              <w:t>akwakultury, w tym poprawa bezpieczeństwa i warunków pracy, w szczególności w MŚP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02 - </w:t>
            </w:r>
            <w:r w:rsidRPr="00D57C7D">
              <w:rPr>
                <w:noProof/>
                <w:sz w:val="14"/>
                <w:szCs w:val="14"/>
              </w:rPr>
              <w:t>Artykuł 52 Zachęcanie nowych hodowców do podjęcia działalności w sektorze zrównoważonej akwakultury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Wspieranie akwakultury </w:t>
            </w:r>
            <w:r w:rsidRPr="00D57C7D">
              <w:rPr>
                <w:noProof/>
                <w:sz w:val="14"/>
                <w:szCs w:val="14"/>
              </w:rPr>
              <w:t>zrównoważonej środowiskowo, 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3 - </w:t>
            </w:r>
            <w:r w:rsidRPr="00D57C7D">
              <w:rPr>
                <w:noProof/>
                <w:sz w:val="14"/>
                <w:szCs w:val="14"/>
              </w:rPr>
              <w:t>Ochrona i odbudowa wodnej różnorodności biologicznej oraz wspieranie ekosystemów związanych z akwakulturą i promowanie zasobooszczędnej akwakultury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48 ust. 1 lit. k) Inwestycje produkcyjne w akwakulturę – zwiększanie efektywności energetycznej; energia odnawialna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akwakultury zrównoważonej środowiskowo, zasobooszczędnej, innowacyjnej, konkurencyjnej i</w:t>
            </w:r>
            <w:r w:rsidRPr="00D57C7D">
              <w:rPr>
                <w:noProof/>
                <w:sz w:val="14"/>
                <w:szCs w:val="14"/>
              </w:rPr>
              <w:t xml:space="preserve"> opartej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3 - </w:t>
            </w:r>
            <w:r w:rsidRPr="00D57C7D">
              <w:rPr>
                <w:noProof/>
                <w:sz w:val="14"/>
                <w:szCs w:val="14"/>
              </w:rPr>
              <w:t>Ochrona i odbudowa wodnej różnorodności biologicznej oraz wspieranie ekosystemów związanych z akwakulturą i promowanie zasobooszczędnej akwakultury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02 - </w:t>
            </w:r>
            <w:r w:rsidRPr="00D57C7D">
              <w:rPr>
                <w:noProof/>
                <w:sz w:val="14"/>
                <w:szCs w:val="14"/>
              </w:rPr>
              <w:t>art. 48 ust. 1 lit. e), i), j) Inwestycje produkcyjne w akwakulturę — efektyw</w:t>
            </w:r>
            <w:r w:rsidRPr="00D57C7D">
              <w:rPr>
                <w:noProof/>
                <w:sz w:val="14"/>
                <w:szCs w:val="14"/>
              </w:rPr>
              <w:t>ność zasobów; ograniczenie wykorzystania wody i substancji chemicznych; systemy recyrkulacyjne minimalizujące zużycie wody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Wspieranie akwakultury zrównoważonej środowiskowo, zasobooszczędnej, innowacyjnej, konkurencyjnej i opartej </w:t>
            </w:r>
            <w:r w:rsidRPr="00D57C7D">
              <w:rPr>
                <w:noProof/>
                <w:sz w:val="14"/>
                <w:szCs w:val="14"/>
              </w:rPr>
              <w:t>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noProof/>
                <w:sz w:val="14"/>
                <w:szCs w:val="14"/>
              </w:rPr>
              <w:t>Promowanie akwakultury o wysokim poziomie ochrony środowiska oraz promowanie zdrowia i dobrostanu zwierząt oraz zdrowia i bezpieczeństwa publicznego.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54 Akwakultura świadcząca usługi w zakresie ochrony środowiska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akwakultury zrównoważonej środowiskowo, 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noProof/>
                <w:sz w:val="14"/>
                <w:szCs w:val="14"/>
              </w:rPr>
              <w:t>Promowanie akwakultury o wysokim poziomie ochrony środowiska oraz promowanie zdrowia i dobrostanu zwierząt oraz</w:t>
            </w:r>
            <w:r w:rsidRPr="00D57C7D">
              <w:rPr>
                <w:noProof/>
                <w:sz w:val="14"/>
                <w:szCs w:val="14"/>
              </w:rPr>
              <w:t xml:space="preserve"> zdrowia i bezpieczeństwa publicznego.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04 - </w:t>
            </w:r>
            <w:r w:rsidRPr="00D57C7D">
              <w:rPr>
                <w:noProof/>
                <w:sz w:val="14"/>
                <w:szCs w:val="14"/>
              </w:rPr>
              <w:t>Artykuł 57 Ubezpieczenie zasobów akwakultury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akwakultury zrównoważonej środowiskowo, 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5 - </w:t>
            </w:r>
            <w:r w:rsidRPr="00D57C7D">
              <w:rPr>
                <w:noProof/>
                <w:sz w:val="14"/>
                <w:szCs w:val="14"/>
              </w:rPr>
              <w:t xml:space="preserve">Rozwój </w:t>
            </w:r>
            <w:r w:rsidRPr="00D57C7D">
              <w:rPr>
                <w:noProof/>
                <w:sz w:val="14"/>
                <w:szCs w:val="14"/>
              </w:rPr>
              <w:t>szkoleń zawodowych, nowych umiejętności zawodowych i uczenia się przez całe życie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50 Promowanie kapitału ludzkiego i tworzenia sieci kontaktów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3 -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wdrażania przepisów WPRyb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 xml:space="preserve">Poprawa i dostarczanie wiedzy </w:t>
            </w:r>
            <w:r w:rsidRPr="00D57C7D">
              <w:rPr>
                <w:noProof/>
                <w:sz w:val="14"/>
                <w:szCs w:val="14"/>
              </w:rPr>
              <w:t>naukowej oraz gromadzenie danych i zarządzanie nimi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77 Gromadzenie danych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2 296 601,87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2 296 601,87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24,71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3 -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wdrażania przepisów WPRyb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noProof/>
                <w:sz w:val="14"/>
                <w:szCs w:val="14"/>
              </w:rPr>
              <w:t xml:space="preserve">Wspieranie monitorowania, kontroli i egzekwowania, zwiększanie potencjału </w:t>
            </w:r>
            <w:r w:rsidRPr="00D57C7D">
              <w:rPr>
                <w:noProof/>
                <w:sz w:val="14"/>
                <w:szCs w:val="14"/>
              </w:rPr>
              <w:t>instytucjonalnego oraz skuteczności administracji publicznej bez zwiększania obciążenia administracyjnego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76 Kontrola i egzekwowanie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562 097,03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562 097,03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2,74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11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Zwiększenie zatrudnienia i spójności terytorialnej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Promowanie wzrostu gospodarczego, włączenia społecznego, tworzenia miejsc pracy oraz wspieranie zdolności do zatrudnienia i mobilności na rynku pracy w społecznościach obszarów przybrzeżnych i śródlądowych zależnych od rybołówstwa i akwakultury, w tym dywe</w:t>
            </w:r>
            <w:r w:rsidRPr="00D57C7D">
              <w:rPr>
                <w:noProof/>
                <w:sz w:val="14"/>
                <w:szCs w:val="14"/>
              </w:rPr>
              <w:t>rsyfikacja działalności w ramach rybołówstwa, a także w innych sektorach gospodarki morskiej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62 ust. 1 lit. a) Wsparcie przygotowawcze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38 354,27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23 895,38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1,59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5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Zwiększenie zatrudnienia i spójności terytorialnej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Promowanie wzrostu gospodarczego, włączenia społecznego, tworzenia miejsc pracy oraz wspieranie zdolności do zatrudnienia i mobilności na rynku pracy w społecznościach obszarów przybrzeżnych i śródlądowych zależnych od rybołówstwa i akwakultury, w tym dywe</w:t>
            </w:r>
            <w:r w:rsidRPr="00D57C7D">
              <w:rPr>
                <w:noProof/>
                <w:sz w:val="14"/>
                <w:szCs w:val="14"/>
              </w:rPr>
              <w:t>rsyfikacja działalności w ramach rybołówstwa, a także w innych sektorach gospodarki morskiej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02 - </w:t>
            </w:r>
            <w:r w:rsidRPr="00D57C7D">
              <w:rPr>
                <w:noProof/>
                <w:sz w:val="14"/>
                <w:szCs w:val="14"/>
              </w:rPr>
              <w:t>Art. 63 Realizacja lokalnych strategii rozwoju (w tym koszty bieżące i aktywizacja)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2 504 127,43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1 012 472,77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953 488,00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1,05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324 185,92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157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4 -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Zwiększenie zatrudnienia i spójności terytorialnej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Promowanie wzrostu gospodarczego, włączenia społecznego, tworzenia miejsc pracy oraz wspieranie zdolności do zatrudnienia i mobilności na rynku pracy w społecznościach obszarów przybrzeżnych i śródlądo</w:t>
            </w:r>
            <w:r w:rsidRPr="00D57C7D">
              <w:rPr>
                <w:noProof/>
                <w:sz w:val="14"/>
                <w:szCs w:val="14"/>
              </w:rPr>
              <w:t>wych zależnych od rybołówstwa i akwakultury, w tym dywersyfikacja działalności w ramach rybołówstwa, a także w innych sektorach gospodarki morskiej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03 - </w:t>
            </w:r>
            <w:r w:rsidRPr="00D57C7D">
              <w:rPr>
                <w:noProof/>
                <w:sz w:val="14"/>
                <w:szCs w:val="14"/>
              </w:rPr>
              <w:t>Artykuł 64 Działania prowadzone w ramach współpracy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5 -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 xml:space="preserve">Wspieranie obrotu i </w:t>
            </w:r>
            <w:r w:rsidRPr="00D57C7D">
              <w:rPr>
                <w:noProof/>
                <w:sz w:val="14"/>
                <w:szCs w:val="14"/>
              </w:rPr>
              <w:t>przetwarzania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Poprawa organizacji rynku produktów rybołówstwa 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66 Plany produkcji i wprowadzania do obrotu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5 -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obrotu i przetwarzania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 xml:space="preserve">Poprawa organizacji rynku produktów rybołówstwa i </w:t>
            </w:r>
            <w:r w:rsidRPr="00D57C7D">
              <w:rPr>
                <w:noProof/>
                <w:sz w:val="14"/>
                <w:szCs w:val="14"/>
              </w:rPr>
              <w:t>akwakultury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02 - </w:t>
            </w:r>
            <w:r w:rsidRPr="00D57C7D">
              <w:rPr>
                <w:noProof/>
                <w:sz w:val="14"/>
                <w:szCs w:val="14"/>
              </w:rPr>
              <w:t>Artykuł 67 Dopłaty do składowania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5 -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obrotu i przetwarzania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Poprawa organizacji rynku produktów rybołówstwa 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03 - </w:t>
            </w:r>
            <w:r w:rsidRPr="00D57C7D">
              <w:rPr>
                <w:noProof/>
                <w:sz w:val="14"/>
                <w:szCs w:val="14"/>
              </w:rPr>
              <w:t>Artykuł 68 Środki dotyczące obrotu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2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5 -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obrotu i przetwarzania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2 - </w:t>
            </w:r>
            <w:r w:rsidRPr="00D57C7D">
              <w:rPr>
                <w:noProof/>
                <w:sz w:val="14"/>
                <w:szCs w:val="14"/>
              </w:rPr>
              <w:t>Zachęcanie do inwestowania w sektor przetwarzania i obrotu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69 Przetwarzanie produktów rybołówstwa i akwakultury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89 945,35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3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6 -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wdrażania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Opracowywanie i wdrażanie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>Artykuł 80 ust. 1 lit. a) Zintegrowany nadzór morski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6 -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wdrażania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 xml:space="preserve">Opracowywanie i wdrażanie zintegrowanej </w:t>
            </w:r>
            <w:r w:rsidRPr="00D57C7D">
              <w:rPr>
                <w:noProof/>
                <w:sz w:val="14"/>
                <w:szCs w:val="14"/>
              </w:rPr>
              <w:t>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02 - </w:t>
            </w:r>
            <w:r w:rsidRPr="00D57C7D">
              <w:rPr>
                <w:noProof/>
                <w:sz w:val="14"/>
                <w:szCs w:val="14"/>
              </w:rPr>
              <w:t>Artykuł 80 ust. 1 lit. b) Promowanie ochrony środowiska morskiego i zrównoważona eksploatacja zasobów morskich i przybrzeżnych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6 -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Wspieranie wdrażania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Opracowywanie</w:t>
            </w:r>
            <w:r w:rsidRPr="00D57C7D">
              <w:rPr>
                <w:noProof/>
                <w:sz w:val="14"/>
                <w:szCs w:val="14"/>
              </w:rPr>
              <w:t xml:space="preserve"> i wdrażanie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03 - </w:t>
            </w:r>
            <w:r w:rsidRPr="00D57C7D">
              <w:rPr>
                <w:noProof/>
                <w:sz w:val="14"/>
                <w:szCs w:val="14"/>
              </w:rPr>
              <w:t>Art. 80 ust. 1 lit. c) Poprawa wiedzy na temat stanu środowiska morskiego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7 - </w:t>
            </w:r>
            <w:r w:rsidRPr="00D57C7D">
              <w:rPr>
                <w:sz w:val="14"/>
                <w:szCs w:val="14"/>
              </w:rPr>
              <w:t xml:space="preserve"> </w:t>
            </w:r>
            <w:r w:rsidRPr="00D57C7D">
              <w:rPr>
                <w:noProof/>
                <w:sz w:val="14"/>
                <w:szCs w:val="14"/>
              </w:rPr>
              <w:t>Pomoc techniczna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1 - </w:t>
            </w:r>
            <w:r w:rsidRPr="00D57C7D">
              <w:rPr>
                <w:noProof/>
                <w:sz w:val="14"/>
                <w:szCs w:val="14"/>
              </w:rPr>
              <w:t>Pomoc techniczna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 xml:space="preserve">01 - </w:t>
            </w:r>
            <w:r w:rsidRPr="00D57C7D">
              <w:rPr>
                <w:noProof/>
                <w:sz w:val="14"/>
                <w:szCs w:val="14"/>
              </w:rPr>
              <w:t xml:space="preserve">Artykuł 78 Pomoc techniczna z inicjatywy państw </w:t>
            </w:r>
            <w:r w:rsidRPr="00D57C7D">
              <w:rPr>
                <w:noProof/>
                <w:sz w:val="14"/>
                <w:szCs w:val="14"/>
              </w:rPr>
              <w:t>członkowskich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D57C7D">
              <w:rPr>
                <w:noProof/>
                <w:sz w:val="14"/>
                <w:szCs w:val="14"/>
              </w:rPr>
              <w:t>0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  <w:r w:rsidRPr="00D57C7D">
              <w:rPr>
                <w:sz w:val="14"/>
                <w:szCs w:val="14"/>
              </w:rPr>
              <w:t xml:space="preserve"> </w:t>
            </w:r>
            <w:r w:rsidRPr="00A70967">
              <w:rPr>
                <w:b/>
                <w:noProof/>
                <w:sz w:val="14"/>
                <w:szCs w:val="14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F20E0F" w:rsidP="008C5723">
            <w:pPr>
              <w:pStyle w:val="Text1"/>
              <w:spacing w:before="0" w:after="0"/>
              <w:ind w:left="0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spacing w:before="0" w:after="0"/>
              <w:jc w:val="right"/>
              <w:rPr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</w:rPr>
              <w:t>12 675 252,73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E33F3D">
              <w:rPr>
                <w:b/>
                <w:noProof/>
                <w:sz w:val="14"/>
                <w:szCs w:val="14"/>
              </w:rPr>
              <w:t>31 694 135,98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411017">
              <w:rPr>
                <w:b/>
                <w:noProof/>
                <w:sz w:val="14"/>
                <w:szCs w:val="14"/>
              </w:rPr>
              <w:t>31 620 692,32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411017">
              <w:rPr>
                <w:b/>
                <w:noProof/>
                <w:sz w:val="14"/>
                <w:szCs w:val="14"/>
              </w:rPr>
              <w:t>4,45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</w:rPr>
              <w:t>9 305 813,42</w:t>
            </w:r>
          </w:p>
        </w:tc>
        <w:tc>
          <w:tcPr>
            <w:tcW w:w="0" w:type="auto"/>
            <w:shd w:val="clear" w:color="auto" w:fill="auto"/>
          </w:tcPr>
          <w:p w:rsidR="00F20E0F" w:rsidRPr="00D57C7D" w:rsidRDefault="005D5741" w:rsidP="008C5723">
            <w:pPr>
              <w:pStyle w:val="Text1"/>
              <w:spacing w:before="0" w:after="0"/>
              <w:ind w:left="0"/>
              <w:jc w:val="right"/>
              <w:rPr>
                <w:sz w:val="14"/>
                <w:szCs w:val="14"/>
              </w:rPr>
            </w:pPr>
            <w:r w:rsidRPr="00411017">
              <w:rPr>
                <w:b/>
                <w:noProof/>
                <w:sz w:val="14"/>
                <w:szCs w:val="14"/>
              </w:rPr>
              <w:t>1 461</w:t>
            </w:r>
          </w:p>
        </w:tc>
      </w:tr>
    </w:tbl>
    <w:p w:rsidR="00F20E0F" w:rsidRDefault="00F20E0F" w:rsidP="008C5723">
      <w:pPr>
        <w:spacing w:before="0" w:after="0"/>
      </w:pPr>
    </w:p>
    <w:p w:rsidR="00F20E0F" w:rsidRDefault="00F20E0F" w:rsidP="008C5723">
      <w:pPr>
        <w:spacing w:before="0" w:after="0"/>
        <w:sectPr w:rsidR="00F20E0F" w:rsidSect="00B525BA">
          <w:headerReference w:type="even" r:id="rId13"/>
          <w:headerReference w:type="default" r:id="rId14"/>
          <w:footerReference w:type="default" r:id="rId15"/>
          <w:headerReference w:type="first" r:id="rId16"/>
          <w:pgSz w:w="16838" w:h="11906" w:orient="landscape"/>
          <w:pgMar w:top="1584" w:right="1022" w:bottom="1699" w:left="1022" w:header="283" w:footer="283" w:gutter="0"/>
          <w:cols w:space="708"/>
          <w:docGrid w:linePitch="360"/>
        </w:sectPr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104" w:name="_Toc256000165"/>
      <w:bookmarkStart w:id="105" w:name="_Toc256000117"/>
      <w:bookmarkStart w:id="106" w:name="_Toc256000063"/>
      <w:bookmarkStart w:id="107" w:name="_Toc256000009"/>
      <w:r>
        <w:rPr>
          <w:noProof/>
        </w:rPr>
        <w:t>Tabela 5: Koszt działań realizowanych poza obszarem objętym programem</w:t>
      </w:r>
      <w:r>
        <w:rPr>
          <w:noProof/>
        </w:rPr>
        <w:t xml:space="preserve"> (art. 70 rozporządzenia (UE) nr 1303/2013)</w:t>
      </w:r>
      <w:bookmarkEnd w:id="104"/>
      <w:bookmarkEnd w:id="105"/>
      <w:bookmarkEnd w:id="106"/>
      <w:bookmarkEnd w:id="107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3497"/>
        <w:gridCol w:w="2051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7F58AB" w:rsidRDefault="005D5741" w:rsidP="008C5723">
            <w:pPr>
              <w:pStyle w:val="Text1"/>
              <w:spacing w:before="0" w:after="0"/>
              <w:ind w:left="0"/>
              <w:rPr>
                <w:b/>
              </w:rPr>
            </w:pPr>
            <w:r w:rsidRPr="007F58AB">
              <w:rPr>
                <w:b/>
                <w:noProof/>
              </w:rPr>
              <w:t>Priorytet Unii</w:t>
            </w:r>
          </w:p>
        </w:tc>
        <w:tc>
          <w:tcPr>
            <w:tcW w:w="0" w:type="auto"/>
            <w:shd w:val="clear" w:color="auto" w:fill="auto"/>
          </w:tcPr>
          <w:p w:rsidR="00F20E0F" w:rsidRPr="007F58AB" w:rsidRDefault="005D5741" w:rsidP="008C5723">
            <w:pPr>
              <w:pStyle w:val="Text1"/>
              <w:spacing w:before="0" w:after="0"/>
              <w:ind w:left="0"/>
              <w:rPr>
                <w:b/>
              </w:rPr>
            </w:pPr>
            <w:r w:rsidRPr="007F58AB">
              <w:rPr>
                <w:b/>
                <w:noProof/>
              </w:rPr>
              <w:t>Wydatki kwalifikowalne w ramach EFMR poniesione w związku z realizacją działań poza obszarem objętym programem, zadeklarowane przez beneficjenta instytucji zarządzającej (EUR)</w:t>
            </w:r>
          </w:p>
        </w:tc>
        <w:tc>
          <w:tcPr>
            <w:tcW w:w="0" w:type="auto"/>
            <w:shd w:val="clear" w:color="auto" w:fill="auto"/>
          </w:tcPr>
          <w:p w:rsidR="00F20E0F" w:rsidRPr="007F58AB" w:rsidRDefault="005D5741" w:rsidP="008C5723">
            <w:pPr>
              <w:pStyle w:val="Text1"/>
              <w:spacing w:before="0" w:after="0"/>
              <w:ind w:left="0"/>
              <w:rPr>
                <w:b/>
              </w:rPr>
            </w:pPr>
            <w:r w:rsidRPr="007F58AB">
              <w:rPr>
                <w:b/>
                <w:noProof/>
              </w:rPr>
              <w:t xml:space="preserve">Udział w całkowitej </w:t>
            </w:r>
            <w:r w:rsidRPr="007F58AB">
              <w:rPr>
                <w:b/>
                <w:noProof/>
              </w:rPr>
              <w:t>alokacji finansowej na oś priorytetową (%)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9D49AA">
              <w:rPr>
                <w:noProof/>
              </w:rPr>
              <w:t>1</w:t>
            </w:r>
            <w:r w:rsidRPr="009D49AA">
              <w:t xml:space="preserve"> - </w:t>
            </w:r>
            <w:r w:rsidRPr="009D49AA">
              <w:rPr>
                <w:noProof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  <w:jc w:val="right"/>
            </w:pPr>
            <w:r>
              <w:rPr>
                <w:noProof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9D49AA">
              <w:rPr>
                <w:noProof/>
              </w:rPr>
              <w:t>2</w:t>
            </w:r>
            <w:r w:rsidRPr="009D49AA">
              <w:t xml:space="preserve"> - </w:t>
            </w:r>
            <w:r w:rsidRPr="009D49AA">
              <w:rPr>
                <w:noProof/>
              </w:rPr>
              <w:t xml:space="preserve">Wspieranie akwakultury zrównoważonej środowiskowo, zasobooszczędnej, </w:t>
            </w:r>
            <w:r w:rsidRPr="009D49AA">
              <w:rPr>
                <w:noProof/>
              </w:rPr>
              <w:t>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  <w:jc w:val="right"/>
            </w:pPr>
            <w:r>
              <w:rPr>
                <w:noProof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9D49AA">
              <w:rPr>
                <w:noProof/>
              </w:rPr>
              <w:t>3</w:t>
            </w:r>
            <w:r w:rsidRPr="009D49AA">
              <w:t xml:space="preserve"> - </w:t>
            </w:r>
            <w:r w:rsidRPr="009D49AA">
              <w:rPr>
                <w:noProof/>
              </w:rPr>
              <w:t>Wspieranie wdrażania przepisów WPRyb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  <w:jc w:val="right"/>
            </w:pPr>
            <w:r>
              <w:rPr>
                <w:noProof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9D49AA">
              <w:rPr>
                <w:noProof/>
              </w:rPr>
              <w:t>4</w:t>
            </w:r>
            <w:r w:rsidRPr="009D49AA">
              <w:t xml:space="preserve"> - </w:t>
            </w:r>
            <w:r w:rsidRPr="009D49AA">
              <w:rPr>
                <w:noProof/>
              </w:rPr>
              <w:t>Zwiększenie zatrudnienia i spójności terytorialnej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  <w:jc w:val="right"/>
            </w:pPr>
            <w:r>
              <w:rPr>
                <w:noProof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9D49AA">
              <w:rPr>
                <w:noProof/>
              </w:rPr>
              <w:t>5</w:t>
            </w:r>
            <w:r w:rsidRPr="009D49AA">
              <w:t xml:space="preserve"> - </w:t>
            </w:r>
            <w:r w:rsidRPr="009D49AA">
              <w:rPr>
                <w:noProof/>
              </w:rPr>
              <w:t>Wspieranie obrotu i przetwarzania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  <w:jc w:val="right"/>
            </w:pPr>
            <w:r>
              <w:rPr>
                <w:noProof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9D49AA">
              <w:rPr>
                <w:noProof/>
              </w:rPr>
              <w:t>6</w:t>
            </w:r>
            <w:r w:rsidRPr="009D49AA">
              <w:t xml:space="preserve"> - </w:t>
            </w:r>
            <w:r w:rsidRPr="009D49AA">
              <w:rPr>
                <w:noProof/>
              </w:rPr>
              <w:t xml:space="preserve">Wspieranie wdrażania </w:t>
            </w:r>
            <w:r w:rsidRPr="009D49AA">
              <w:rPr>
                <w:noProof/>
              </w:rPr>
              <w:t>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  <w:jc w:val="right"/>
            </w:pPr>
            <w:r>
              <w:rPr>
                <w:noProof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9D49AA">
              <w:rPr>
                <w:noProof/>
              </w:rPr>
              <w:t>7</w:t>
            </w:r>
            <w:r w:rsidRPr="009D49AA">
              <w:t xml:space="preserve"> - </w:t>
            </w:r>
            <w:r w:rsidRPr="009D49AA">
              <w:rPr>
                <w:noProof/>
              </w:rPr>
              <w:t>Pomoc techniczna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  <w:jc w:val="right"/>
            </w:pPr>
            <w:r>
              <w:rPr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  <w:jc w:val="right"/>
            </w:pPr>
            <w:r>
              <w:rPr>
                <w:noProof/>
              </w:rPr>
              <w:t>0,00%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</w:pPr>
            <w:r w:rsidRPr="007F58AB">
              <w:rPr>
                <w:b/>
                <w:noProof/>
              </w:rPr>
              <w:t>ŁĄCZNIE PO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pStyle w:val="Text1"/>
              <w:spacing w:before="0" w:after="0"/>
              <w:ind w:left="0"/>
              <w:jc w:val="right"/>
            </w:pPr>
            <w:r w:rsidRPr="007F58AB">
              <w:rPr>
                <w:b/>
                <w:noProof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pStyle w:val="Text1"/>
              <w:spacing w:before="0" w:after="0"/>
              <w:ind w:left="0"/>
              <w:jc w:val="right"/>
            </w:pP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F20E0F" w:rsidP="008C5723">
      <w:pPr>
        <w:pStyle w:val="Text1"/>
        <w:spacing w:before="0" w:after="0"/>
        <w:ind w:left="0"/>
        <w:sectPr w:rsidR="00F20E0F" w:rsidSect="00B525BA">
          <w:headerReference w:type="even" r:id="rId17"/>
          <w:headerReference w:type="default" r:id="rId18"/>
          <w:footerReference w:type="default" r:id="rId19"/>
          <w:headerReference w:type="first" r:id="rId20"/>
          <w:pgSz w:w="11906" w:h="16838"/>
          <w:pgMar w:top="1022" w:right="1699" w:bottom="1022" w:left="1584" w:header="283" w:footer="283" w:gutter="0"/>
          <w:cols w:space="708"/>
          <w:docGrid w:linePitch="360"/>
        </w:sectPr>
      </w:pPr>
    </w:p>
    <w:p w:rsidR="00F20E0F" w:rsidRDefault="005D5741" w:rsidP="008C5723">
      <w:pPr>
        <w:pStyle w:val="Nagwek1"/>
        <w:numPr>
          <w:ilvl w:val="0"/>
          <w:numId w:val="15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bookmarkStart w:id="108" w:name="_Toc256000166"/>
      <w:bookmarkStart w:id="109" w:name="_Toc256000118"/>
      <w:bookmarkStart w:id="110" w:name="_Toc256000064"/>
      <w:bookmarkStart w:id="111" w:name="_Toc256000010"/>
      <w:r>
        <w:rPr>
          <w:noProof/>
        </w:rPr>
        <w:t>PROBLEMY WPŁYWAJĄCE NA WYKONANIE PROGRAMU I PODJĘTE ŚRODKI NAPRAWCZE</w:t>
      </w:r>
      <w:bookmarkStart w:id="112" w:name="_Toc508789557"/>
      <w:bookmarkEnd w:id="108"/>
      <w:bookmarkEnd w:id="109"/>
      <w:bookmarkEnd w:id="110"/>
      <w:bookmarkEnd w:id="111"/>
      <w:bookmarkEnd w:id="112"/>
    </w:p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13" w:name="_Toc256000167"/>
      <w:bookmarkStart w:id="114" w:name="_Toc256000119"/>
      <w:bookmarkStart w:id="115" w:name="_Toc256000065"/>
      <w:bookmarkStart w:id="116" w:name="_Toc256000011"/>
      <w:r>
        <w:rPr>
          <w:noProof/>
        </w:rPr>
        <w:t xml:space="preserve">Działania podjęte w celu spełnienia </w:t>
      </w:r>
      <w:r>
        <w:rPr>
          <w:noProof/>
        </w:rPr>
        <w:t>warunków wstępnych (art. 50 ust. 4 rozporządzenia (UE) nr 1303/2013)</w:t>
      </w:r>
      <w:bookmarkStart w:id="117" w:name="_Toc508789558"/>
      <w:bookmarkEnd w:id="113"/>
      <w:bookmarkEnd w:id="114"/>
      <w:bookmarkEnd w:id="115"/>
      <w:bookmarkEnd w:id="116"/>
      <w:bookmarkEnd w:id="117"/>
    </w:p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3"/>
        <w:numPr>
          <w:ilvl w:val="0"/>
          <w:numId w:val="0"/>
        </w:numPr>
        <w:spacing w:before="0" w:after="0"/>
      </w:pPr>
      <w:bookmarkStart w:id="118" w:name="_Toc256000168"/>
      <w:bookmarkStart w:id="119" w:name="_Toc256000120"/>
      <w:bookmarkStart w:id="120" w:name="_Toc256000066"/>
      <w:bookmarkStart w:id="121" w:name="_Toc256000012"/>
      <w:r>
        <w:rPr>
          <w:noProof/>
        </w:rPr>
        <w:t>Tabela 6: Działania podjęte w celu spełnienia mających zastosowanie w ramach EFMR szczegółowych warunków wstępnych</w:t>
      </w:r>
      <w:bookmarkEnd w:id="118"/>
      <w:bookmarkEnd w:id="119"/>
      <w:bookmarkEnd w:id="120"/>
      <w:bookmarkEnd w:id="121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257"/>
        <w:gridCol w:w="1511"/>
        <w:gridCol w:w="629"/>
        <w:gridCol w:w="2361"/>
        <w:gridCol w:w="1596"/>
        <w:gridCol w:w="1073"/>
        <w:gridCol w:w="2737"/>
        <w:gridCol w:w="590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Pr="004B3E22" w:rsidRDefault="005D5741" w:rsidP="008C5723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 xml:space="preserve">Tematyczne warunki wstępne, których nie spełniono lub spełniono </w:t>
            </w:r>
            <w:r w:rsidRPr="004B3E22">
              <w:rPr>
                <w:noProof/>
                <w:sz w:val="14"/>
                <w:szCs w:val="14"/>
              </w:rPr>
              <w:t>częściowo</w:t>
            </w:r>
          </w:p>
        </w:tc>
        <w:tc>
          <w:tcPr>
            <w:tcW w:w="0" w:type="auto"/>
            <w:shd w:val="clear" w:color="auto" w:fill="auto"/>
          </w:tcPr>
          <w:p w:rsidR="00F20E0F" w:rsidRPr="004B3E22" w:rsidRDefault="005D5741" w:rsidP="008C5723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Niespełnione kryteria</w:t>
            </w:r>
          </w:p>
        </w:tc>
        <w:tc>
          <w:tcPr>
            <w:tcW w:w="0" w:type="auto"/>
            <w:shd w:val="clear" w:color="auto" w:fill="auto"/>
          </w:tcPr>
          <w:p w:rsidR="00F20E0F" w:rsidRPr="004B3E22" w:rsidRDefault="005D5741" w:rsidP="008C5723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Działania, które należy podjąć</w:t>
            </w:r>
          </w:p>
        </w:tc>
        <w:tc>
          <w:tcPr>
            <w:tcW w:w="0" w:type="auto"/>
            <w:shd w:val="clear" w:color="auto" w:fill="auto"/>
          </w:tcPr>
          <w:p w:rsidR="00F20E0F" w:rsidRPr="004B3E22" w:rsidRDefault="005D5741" w:rsidP="008C5723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Termin</w:t>
            </w:r>
          </w:p>
        </w:tc>
        <w:tc>
          <w:tcPr>
            <w:tcW w:w="0" w:type="auto"/>
            <w:shd w:val="clear" w:color="auto" w:fill="auto"/>
          </w:tcPr>
          <w:p w:rsidR="00F20E0F" w:rsidRPr="004B3E22" w:rsidRDefault="005D5741" w:rsidP="008C5723">
            <w:pPr>
              <w:spacing w:before="0" w:after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Podmioty odpowiedzialne za spełnienie warunków</w:t>
            </w:r>
          </w:p>
        </w:tc>
        <w:tc>
          <w:tcPr>
            <w:tcW w:w="0" w:type="auto"/>
            <w:shd w:val="clear" w:color="auto" w:fill="auto"/>
          </w:tcPr>
          <w:p w:rsidR="00F20E0F" w:rsidRPr="004B3E22" w:rsidRDefault="005D5741" w:rsidP="008C5723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Działania ukończone w terminie</w:t>
            </w:r>
          </w:p>
        </w:tc>
        <w:tc>
          <w:tcPr>
            <w:tcW w:w="0" w:type="auto"/>
            <w:shd w:val="clear" w:color="auto" w:fill="auto"/>
          </w:tcPr>
          <w:p w:rsidR="00F20E0F" w:rsidRPr="004B3E22" w:rsidRDefault="005D5741" w:rsidP="008C5723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Kryteria spełnione</w:t>
            </w:r>
          </w:p>
        </w:tc>
        <w:tc>
          <w:tcPr>
            <w:tcW w:w="0" w:type="auto"/>
            <w:shd w:val="clear" w:color="auto" w:fill="auto"/>
          </w:tcPr>
          <w:p w:rsidR="00F20E0F" w:rsidRPr="004B3E22" w:rsidRDefault="005D5741" w:rsidP="008C5723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Przewidywany termin pełnego wdrożenia pozostałych działań</w:t>
            </w:r>
          </w:p>
        </w:tc>
        <w:tc>
          <w:tcPr>
            <w:tcW w:w="0" w:type="auto"/>
            <w:shd w:val="clear" w:color="auto" w:fill="auto"/>
          </w:tcPr>
          <w:p w:rsidR="00F20E0F" w:rsidRPr="004B3E22" w:rsidRDefault="005D5741" w:rsidP="008C5723">
            <w:pPr>
              <w:spacing w:before="0" w:after="0"/>
              <w:rPr>
                <w:sz w:val="14"/>
                <w:szCs w:val="14"/>
              </w:rPr>
            </w:pPr>
            <w:r w:rsidRPr="004B3E22">
              <w:rPr>
                <w:noProof/>
                <w:sz w:val="14"/>
                <w:szCs w:val="14"/>
              </w:rPr>
              <w:t>Uwagi</w:t>
            </w:r>
          </w:p>
        </w:tc>
      </w:tr>
    </w:tbl>
    <w:p w:rsidR="00F20E0F" w:rsidRDefault="005D5741" w:rsidP="008C5723">
      <w:pPr>
        <w:pStyle w:val="Text1"/>
        <w:spacing w:before="0" w:after="0"/>
        <w:ind w:left="0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F20E0F" w:rsidRDefault="00F20E0F" w:rsidP="008C5723">
      <w:pPr>
        <w:pStyle w:val="Text1"/>
        <w:spacing w:before="0" w:after="0"/>
        <w:ind w:left="0"/>
        <w:rPr>
          <w:sz w:val="14"/>
          <w:szCs w:val="14"/>
        </w:rPr>
        <w:sectPr w:rsidR="00F20E0F" w:rsidSect="00B525BA">
          <w:headerReference w:type="even" r:id="rId21"/>
          <w:headerReference w:type="default" r:id="rId22"/>
          <w:footerReference w:type="default" r:id="rId23"/>
          <w:headerReference w:type="first" r:id="rId24"/>
          <w:pgSz w:w="16838" w:h="11906" w:orient="landscape"/>
          <w:pgMar w:top="1584" w:right="1022" w:bottom="1699" w:left="1022" w:header="283" w:footer="283" w:gutter="0"/>
          <w:cols w:space="708"/>
          <w:docGrid w:linePitch="360"/>
        </w:sectPr>
      </w:pPr>
    </w:p>
    <w:p w:rsidR="00F20E0F" w:rsidRDefault="005D5741" w:rsidP="008C5723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22" w:name="_Toc256000169"/>
      <w:bookmarkStart w:id="123" w:name="_Toc256000121"/>
      <w:bookmarkStart w:id="124" w:name="_Toc256000067"/>
      <w:bookmarkStart w:id="125" w:name="_Toc256000013"/>
      <w:r>
        <w:rPr>
          <w:noProof/>
        </w:rPr>
        <w:t>Problemy wpływające na wykonanie programu i podjęte środki naprawcze (art. 50 ust. 2 rozporządzenia (UE) nr 1303/2013)</w:t>
      </w:r>
      <w:bookmarkEnd w:id="122"/>
      <w:bookmarkEnd w:id="123"/>
      <w:bookmarkEnd w:id="124"/>
      <w:bookmarkEnd w:id="125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478"/>
      </w:tblGrid>
      <w:tr w:rsidR="00BD5495" w:rsidTr="00B525BA">
        <w:tc>
          <w:tcPr>
            <w:tcW w:w="0" w:type="auto"/>
            <w:shd w:val="clear" w:color="auto" w:fill="auto"/>
          </w:tcPr>
          <w:p w:rsidR="00BD5495" w:rsidRDefault="005D5741">
            <w:pPr>
              <w:spacing w:before="0" w:after="240"/>
              <w:jc w:val="left"/>
            </w:pPr>
            <w:r>
              <w:t>W związku z dynamicznie zmieniającymi się okolicznościami wdrażania programu,</w:t>
            </w:r>
            <w:r>
              <w:t xml:space="preserve"> jak i już nieaktualnymi szacunkami przyjętymi na etapie programowania, podjęto decyzję o realokacji środków z Priorytetu 2 na rzecz Priorytetu 1. Ponadto, realokacja obejmuje przesunięcie środków związanych z wygaśnięciem działania „Trwałe zaprzestanie dz</w:t>
            </w:r>
            <w:r>
              <w:t>iałalności połowowej” oraz zmianami we wdrażaniu działania „Wsparcie przygotowawcze” w ramach Priorytetu 4. W roku 2017 zmiana była na etapie nieformalnych konsultacji ze służbami Komisji Europejskiej. Rozpoczęcie formalnej procedury zmiany programu operac</w:t>
            </w:r>
            <w:r>
              <w:t>yjnego planowane jest na II kwartał 2018 r.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Priorytetu 4 w 2017 r. w styczniu został zaktualizowany wzór umowy o dofinansowanie w ramach działań wsparcie przygotowawcze i koszty bieżące i aktywizacja, opublikowany w październiku 2016 r. W paździer</w:t>
            </w:r>
            <w:r>
              <w:t>niku 2017 r. zostały zatwierdzone opracowane przez Agencję Restrukturyzacji i Modernizacji Rolnictwa formularze wniosku o dofinansowanie i wniosku o płatność w ramach działań wsparcie przygotowawcze i koszty bieżące i aktywizacja na rok 2017. Wraz z wniosk</w:t>
            </w:r>
            <w:r>
              <w:t>ami został opublikowany wzór umowy o dofinansowanie w ramach działań wsparcie przygotowawcze i koszty bieżące i aktywizacja. W związku z wejściem w życie rozporządzenia w sprawie warunków i trybu udzielania i rozliczania zaliczek oraz zakresu i terminów sk</w:t>
            </w:r>
            <w:r>
              <w:t>ładania wniosków o płatność w ramach programu finansowanego z udziałem środków ERMR został wydany formularz aneksu do umowy o dofinansowanie w ramach działań wsparcie przygotowawcze i koszty bieżące i aktywizacja.</w:t>
            </w:r>
          </w:p>
          <w:p w:rsidR="00BD5495" w:rsidRDefault="005D5741">
            <w:pPr>
              <w:spacing w:before="240" w:after="240"/>
              <w:jc w:val="left"/>
            </w:pPr>
            <w:r>
              <w:t xml:space="preserve">W ramach działania realizacja LSR w lutym </w:t>
            </w:r>
            <w:r>
              <w:t>2017 r. zostały zatwierdzone i opublikowane opracowane przez Agencję Restrukturyzacji i Modernizacji Rolnictwa formularze wniosku o dofinansowanie i wniosku o płatność, a wraz z wnioskami został opublikowany wzór umowy o dofinansowanie. Wyżej wymienione do</w:t>
            </w:r>
            <w:r>
              <w:t>kumenty zostały w 2017 r. dwukrotnie aktualizowane.</w:t>
            </w:r>
          </w:p>
          <w:p w:rsidR="00BD5495" w:rsidRDefault="005D5741">
            <w:pPr>
              <w:spacing w:before="240" w:after="240"/>
              <w:jc w:val="left"/>
            </w:pPr>
            <w:r>
              <w:t>Dokumenty wdrożeniowe zaktualizowane w dniu 26 maja 2017 r., zawierały zmianę polegającą na doprecyzowaniu definicji  miejsca pracy i utrzymania miejsca pracy.</w:t>
            </w:r>
          </w:p>
          <w:p w:rsidR="00BD5495" w:rsidRDefault="005D5741">
            <w:pPr>
              <w:spacing w:before="240" w:after="240"/>
              <w:jc w:val="left"/>
            </w:pPr>
            <w:r>
              <w:t xml:space="preserve">Ostatnia aktualizacja, miała miejsce w dniu </w:t>
            </w:r>
            <w:r>
              <w:t xml:space="preserve">6 września 2017 r. Opublikowano wzory wniosku o dofinansowanie oraz wniosku o płatność na operacje w zakresie działania „Realizacja lokalnych strategii rozwoju kierowanych przez społeczność" w ramach Priorytetu 4. Zmiany miały na celu uproszczenie procesu </w:t>
            </w:r>
            <w:r>
              <w:t>aplikowania o wsparcie finansowane oraz rozliczenia tego wsparcia, w szczególności w zakresie operacji polegających na utworzeniu lub utrzymaniu miejsc pracy. Ponadto wprowadzono zmianę polegającą na zastąpieniu formularzy ZUS zawierające dane osobowe, któ</w:t>
            </w:r>
            <w:r>
              <w:t>re należy uznać za wrażliwe zaświadczeniem o niezaleganiu w opłacaniu składek wydanym przez ZUS.</w:t>
            </w:r>
          </w:p>
          <w:p w:rsidR="00BD5495" w:rsidRDefault="005D5741">
            <w:pPr>
              <w:spacing w:before="240" w:after="240"/>
              <w:jc w:val="left"/>
            </w:pPr>
            <w:r>
              <w:t>Dokumenty wdrożeniowe na realizację operacji w ramach działań prowadzonych w ramach współpracy, zostały zatwierdzone przez Ministra Gospodarki Morskiej i Żeglu</w:t>
            </w:r>
            <w:r>
              <w:t>gi Śródlądowej oraz opublikowane w dniu 7 kwietnia 2017 r.</w:t>
            </w:r>
          </w:p>
          <w:p w:rsidR="00BD5495" w:rsidRDefault="005D5741">
            <w:pPr>
              <w:spacing w:before="240" w:after="240"/>
              <w:jc w:val="left"/>
            </w:pPr>
            <w:r>
              <w:t>W dniu 6 lipca 2017 r. zostały opublikowane zaktualizowane dokumenty wdrożeniowe w zakresie uszczegółowienia zapisów dotyczących wskazania planowanych działań informacyjno–promocyjnych oraz sankcji</w:t>
            </w:r>
            <w:r>
              <w:t xml:space="preserve"> za ich niespełnienie.</w:t>
            </w:r>
          </w:p>
          <w:p w:rsidR="00BD5495" w:rsidRDefault="005D5741">
            <w:pPr>
              <w:spacing w:before="240" w:after="240"/>
              <w:jc w:val="left"/>
            </w:pPr>
            <w:r>
              <w:t>W ramach Pomocy Technicznej w listopadzie 2017 r. zostały zatwierdzone i opublikowane opracowane przez IZ formularze wniosku o dofinansowanie i wniosku o płatność, a wraz z wnioskami został opublikowany wzory umowy i porozumienia o d</w:t>
            </w:r>
            <w:r>
              <w:t>ofinansowanie.</w:t>
            </w:r>
          </w:p>
          <w:p w:rsidR="00BD5495" w:rsidRDefault="005D5741">
            <w:pPr>
              <w:spacing w:before="240" w:after="240"/>
              <w:jc w:val="left"/>
            </w:pPr>
            <w:r>
              <w:t>W dniu 12 grudnia 2017 r. zatwierdzona została procedura składania, rozpatrywania oraz obiegu dokumentów związanych z przyznawaniem Agencji Restrukturyzacji i Modernizacji Rolnictwa (IP) środków finansowych w ramach pomocy technicznej PO RYB</w:t>
            </w:r>
            <w:r>
              <w:t>Y 2014-2020.</w:t>
            </w:r>
          </w:p>
          <w:p w:rsidR="00F20E0F" w:rsidRDefault="00F20E0F" w:rsidP="008C5723">
            <w:pPr>
              <w:pStyle w:val="Text1"/>
              <w:spacing w:before="0" w:after="0"/>
              <w:ind w:left="0"/>
            </w:pP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1"/>
        <w:numPr>
          <w:ilvl w:val="0"/>
          <w:numId w:val="15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r>
        <w:br w:type="page"/>
      </w:r>
      <w:bookmarkStart w:id="126" w:name="_Toc256000170"/>
      <w:bookmarkStart w:id="127" w:name="_Toc256000122"/>
      <w:bookmarkStart w:id="128" w:name="_Toc256000068"/>
      <w:bookmarkStart w:id="129" w:name="_Toc256000014"/>
      <w:r>
        <w:rPr>
          <w:noProof/>
        </w:rPr>
        <w:t>Informacje o poważnych naruszeniach i działaniach naprawczych (art. 114 ust. 2 rozporządzenia (UE) nr 508/2014)</w:t>
      </w:r>
      <w:bookmarkEnd w:id="126"/>
      <w:bookmarkEnd w:id="127"/>
      <w:bookmarkEnd w:id="128"/>
      <w:bookmarkEnd w:id="129"/>
    </w:p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Text1"/>
        <w:spacing w:before="0" w:after="0"/>
        <w:ind w:left="0"/>
      </w:pPr>
      <w:r>
        <w:rPr>
          <w:noProof/>
        </w:rPr>
        <w:t xml:space="preserve">Informacje o przypadkach poważnych naruszeń, o których mowa w art. 10 ust. 1, i działaniach podjętych w związku z nimi oraz o </w:t>
      </w:r>
      <w:r>
        <w:rPr>
          <w:noProof/>
        </w:rPr>
        <w:t>nieprzestrzeganiu warunków trwałości i działań naprawczych określonych w art. 10 ust. 2.</w:t>
      </w:r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478"/>
      </w:tblGrid>
      <w:tr w:rsidR="00BD5495" w:rsidTr="00B525BA">
        <w:tc>
          <w:tcPr>
            <w:tcW w:w="0" w:type="auto"/>
            <w:shd w:val="clear" w:color="auto" w:fill="auto"/>
          </w:tcPr>
          <w:p w:rsidR="00BD5495" w:rsidRDefault="005D5741">
            <w:pPr>
              <w:spacing w:before="0" w:after="240"/>
              <w:jc w:val="left"/>
            </w:pPr>
            <w:r>
              <w:t>W roku 2017 nie stwierdzono poważnych naruszeń oraz nie były podejmowane żadne działania naprawcze.</w:t>
            </w:r>
          </w:p>
          <w:p w:rsidR="00F20E0F" w:rsidRDefault="00F20E0F" w:rsidP="008C5723">
            <w:pPr>
              <w:pStyle w:val="Text1"/>
              <w:spacing w:before="0" w:after="0"/>
              <w:ind w:left="0"/>
            </w:pP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1"/>
        <w:numPr>
          <w:ilvl w:val="0"/>
          <w:numId w:val="15"/>
        </w:numPr>
        <w:tabs>
          <w:tab w:val="clear" w:pos="992"/>
        </w:tabs>
        <w:spacing w:before="0" w:after="0"/>
        <w:ind w:left="0" w:firstLine="0"/>
        <w:jc w:val="left"/>
      </w:pPr>
      <w:r>
        <w:br w:type="page"/>
      </w:r>
      <w:bookmarkStart w:id="130" w:name="_Toc256000171"/>
      <w:bookmarkStart w:id="131" w:name="_Toc256000123"/>
      <w:bookmarkStart w:id="132" w:name="_Toc256000069"/>
      <w:bookmarkStart w:id="133" w:name="_Toc256000015"/>
      <w:r>
        <w:rPr>
          <w:noProof/>
        </w:rPr>
        <w:t xml:space="preserve">Informacje o działaniach podjętych w celu zapewnienia </w:t>
      </w:r>
      <w:r>
        <w:rPr>
          <w:noProof/>
        </w:rPr>
        <w:t>zgodności z art. 41 ust. 8 (art. 114 ust. 2 rozporządzenia (UE) Nr 508/2014)</w:t>
      </w:r>
      <w:bookmarkEnd w:id="130"/>
      <w:bookmarkEnd w:id="131"/>
      <w:bookmarkEnd w:id="132"/>
      <w:bookmarkEnd w:id="133"/>
    </w:p>
    <w:p w:rsidR="00F20E0F" w:rsidRDefault="00F20E0F" w:rsidP="008C5723">
      <w:pPr>
        <w:spacing w:before="0" w:after="0"/>
      </w:pPr>
    </w:p>
    <w:p w:rsidR="00F20E0F" w:rsidRDefault="005D5741" w:rsidP="008C5723">
      <w:pPr>
        <w:spacing w:before="0" w:after="0"/>
      </w:pPr>
      <w:r>
        <w:rPr>
          <w:noProof/>
        </w:rPr>
        <w:t>Należy przedłożyć krótki opis działań podjętych w celu spełnienia przepisów określonych w art. 41. ust. 8 w odniesieniu do priorytetu w wysokości do 60 % wsparcia przyznanego sek</w:t>
      </w:r>
      <w:r>
        <w:rPr>
          <w:noProof/>
        </w:rPr>
        <w:t>torowi łodziowego rybołówstwa przybrzeżnego, w tym dane dotyczące faktycznego udziału łodziowego rybołówstwa przybrzeżnego w działaniach finansowanych w ramach środka na podstawie art. 41 ust. 2</w:t>
      </w:r>
    </w:p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478"/>
      </w:tblGrid>
      <w:tr w:rsidR="00BD5495" w:rsidTr="00B525BA">
        <w:tc>
          <w:tcPr>
            <w:tcW w:w="0" w:type="auto"/>
            <w:shd w:val="clear" w:color="auto" w:fill="auto"/>
          </w:tcPr>
          <w:p w:rsidR="00BD5495" w:rsidRDefault="005D5741">
            <w:pPr>
              <w:spacing w:before="0" w:after="240"/>
              <w:jc w:val="left"/>
            </w:pPr>
            <w:r>
              <w:t>W roku 2017 nie były wdrażane działania, o których mowa w ww</w:t>
            </w:r>
            <w:r>
              <w:t>. artykułach.</w:t>
            </w:r>
          </w:p>
          <w:p w:rsidR="00F20E0F" w:rsidRDefault="00F20E0F" w:rsidP="008C5723">
            <w:pPr>
              <w:spacing w:before="0" w:after="0"/>
            </w:pPr>
          </w:p>
        </w:tc>
      </w:tr>
    </w:tbl>
    <w:p w:rsidR="00F20E0F" w:rsidRDefault="00F20E0F" w:rsidP="008C5723">
      <w:pPr>
        <w:spacing w:before="0" w:after="0"/>
      </w:pPr>
    </w:p>
    <w:p w:rsidR="00F20E0F" w:rsidRDefault="005D5741" w:rsidP="008C5723">
      <w:pPr>
        <w:pStyle w:val="Nagwek1"/>
        <w:numPr>
          <w:ilvl w:val="0"/>
          <w:numId w:val="15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r>
        <w:br w:type="page"/>
      </w:r>
      <w:bookmarkStart w:id="134" w:name="_Toc256000172"/>
      <w:bookmarkStart w:id="135" w:name="_Toc256000124"/>
      <w:bookmarkStart w:id="136" w:name="_Toc256000070"/>
      <w:bookmarkStart w:id="137" w:name="_Toc256000016"/>
      <w:r>
        <w:rPr>
          <w:noProof/>
        </w:rPr>
        <w:t>Informacje na temat działań podjętych w celu zapewnienia publikacji beneficjentów (art. 114 ust. 2 rozporządzenia (UE) Nr 508/2014)</w:t>
      </w:r>
      <w:bookmarkEnd w:id="134"/>
      <w:bookmarkEnd w:id="135"/>
      <w:bookmarkEnd w:id="136"/>
      <w:bookmarkEnd w:id="137"/>
    </w:p>
    <w:p w:rsidR="00F20E0F" w:rsidRDefault="00F20E0F" w:rsidP="008C5723">
      <w:pPr>
        <w:spacing w:before="0" w:after="0"/>
      </w:pPr>
    </w:p>
    <w:p w:rsidR="00F20E0F" w:rsidRDefault="005D5741" w:rsidP="008C5723">
      <w:pPr>
        <w:spacing w:before="0" w:after="0"/>
      </w:pPr>
      <w:r>
        <w:rPr>
          <w:noProof/>
        </w:rPr>
        <w:t xml:space="preserve">Należy przedłożyć krótki opis działań podjętych zgodnie z załącznikiem V do rozporządzenia w sprawie </w:t>
      </w:r>
      <w:r>
        <w:rPr>
          <w:noProof/>
        </w:rPr>
        <w:t>EFMR, ze specjalnym uwzględnieniem krajowego ustawodawstwa, w tym wszelkich obowiązujących progów w odniesieniu do publikacji danych osób fizycznych</w:t>
      </w:r>
    </w:p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478"/>
      </w:tblGrid>
      <w:tr w:rsidR="00BD5495" w:rsidTr="00B525BA">
        <w:tc>
          <w:tcPr>
            <w:tcW w:w="0" w:type="auto"/>
            <w:shd w:val="clear" w:color="auto" w:fill="auto"/>
          </w:tcPr>
          <w:p w:rsidR="00BD5495" w:rsidRDefault="005D5741">
            <w:pPr>
              <w:spacing w:before="0" w:after="240"/>
              <w:jc w:val="left"/>
            </w:pPr>
            <w:r>
              <w:t>W 2017 r. opublikowano na stronie internetowej Instytucji Zarządzającej wykaz operacji realizowanych w ram</w:t>
            </w:r>
            <w:r>
              <w:t>ach Programu Operacyjnego “Rybactwo i Morze”.</w:t>
            </w:r>
          </w:p>
          <w:p w:rsidR="00BD5495" w:rsidRDefault="005D5741">
            <w:pPr>
              <w:spacing w:before="240" w:after="240"/>
              <w:jc w:val="left"/>
            </w:pPr>
            <w:r>
              <w:t>Realizując w roku 2017 zadania związane z informacją i promocją wdrażania EFMR i Programu Operacyjnego "Rybactwo i Morze" Instytucja Zarządzająca w 2017 prowadziła liczne działania, które pozwoliły na informowa</w:t>
            </w:r>
            <w:r>
              <w:t xml:space="preserve">nie potencjalnych beneficjentów, organizacji zawodowych, partnerów gospodarczych i społecznych, podmiotów zaangażowanych w propagowanie równości kobiet i mężczyzn oraz zainteresowanych organizacji pozarządowych, w tym organizacji zajmujących się kwestiami </w:t>
            </w:r>
            <w:r>
              <w:t>środowiska naturalnego, o możliwościach oferowanych przez program i zasadach uzyskania dostępu do finansowania w ramach programu</w:t>
            </w:r>
          </w:p>
          <w:p w:rsidR="00BD5495" w:rsidRDefault="005D5741">
            <w:pPr>
              <w:spacing w:before="240" w:after="240"/>
              <w:jc w:val="left"/>
            </w:pPr>
            <w:r>
              <w:t>Podejmowane działania miały również za zadanie zapewnić reklamę programu operacyjnego przez informowanie beneficjentów o wkładz</w:t>
            </w:r>
            <w:r>
              <w:t>ie Unii oraz ogółu społeczeństwa – o roli odgrywanej przez Unię w PO RYBY 2014-2020.</w:t>
            </w:r>
          </w:p>
          <w:p w:rsidR="00BD5495" w:rsidRDefault="005D5741">
            <w:pPr>
              <w:spacing w:before="240" w:after="240"/>
              <w:jc w:val="left"/>
            </w:pPr>
            <w:r>
              <w:t>Do powyższych zrealizowanych w 2017 roku lub prowadzonych na bieżąco działań można w szczególności zaliczyć:</w:t>
            </w:r>
          </w:p>
          <w:p w:rsidR="00BD5495" w:rsidRDefault="005D5741">
            <w:pPr>
              <w:numPr>
                <w:ilvl w:val="0"/>
                <w:numId w:val="42"/>
              </w:numPr>
              <w:spacing w:before="240" w:after="240"/>
              <w:ind w:hanging="280"/>
              <w:jc w:val="left"/>
            </w:pPr>
            <w:r>
              <w:t>utrzymywanie i aktualizacja strony internetowej  www.mgm.gov.p</w:t>
            </w:r>
            <w:r>
              <w:t>l (zakładka Program Operacyjny Rybactwo i Morze 2014-2020 (PO RYBY 2014-2020)) w zakresie: informacji nt. EFMR, opisu programu i jego możliwości, legislacji, dokumentów programowych, monitorowania i sprawozdawczości programu, działań informacyjno-promocyjn</w:t>
            </w:r>
            <w:r>
              <w:t>ych, interpretacji wydawanych w ramach programu, funkcjonowania Komitetu Monitorującego, przykładów operacji realizowanych w ramach programu, wydzielenia specjalnej sekcji strony internetowej i publikacji na temat operacji innowacyjnych, zamieszczenia pods</w:t>
            </w:r>
            <w:r>
              <w:t>umowań dotyczących środków mających na celu zapewnienie zgodności z przepisami WPRyb czy też bieżących naborów wniosków o dofinansowanie. W ramach publikacji informacji o naborach zarówno na stronach instytucji pośredniczącej ogłaszającej nabór, jak i inst</w:t>
            </w:r>
            <w:r>
              <w:t>ytucji zarządzającej umieszczane są informacje dotyczące:</w:t>
            </w:r>
          </w:p>
          <w:p w:rsidR="00BD5495" w:rsidRDefault="005D5741">
            <w:pPr>
              <w:numPr>
                <w:ilvl w:val="0"/>
                <w:numId w:val="43"/>
              </w:numPr>
              <w:spacing w:before="240" w:after="240"/>
              <w:ind w:hanging="210"/>
              <w:jc w:val="left"/>
            </w:pPr>
            <w:r>
              <w:t>warunki kwalifikowalności wydatków, które należy spełnić, aby kwalifikować się do otrzymania wsparcia w ramach programu operacyjnego;</w:t>
            </w:r>
          </w:p>
          <w:p w:rsidR="00BD5495" w:rsidRDefault="005D5741">
            <w:pPr>
              <w:numPr>
                <w:ilvl w:val="0"/>
                <w:numId w:val="43"/>
              </w:numPr>
              <w:spacing w:before="240" w:after="240"/>
              <w:ind w:hanging="210"/>
              <w:jc w:val="left"/>
            </w:pPr>
            <w:r>
              <w:t>opis warunków dopuszczalności składania wniosków, procedur rozpa</w:t>
            </w:r>
            <w:r>
              <w:t>trywania wniosków o dofinansowanie i odnośne terminy;</w:t>
            </w:r>
          </w:p>
          <w:p w:rsidR="00BD5495" w:rsidRDefault="005D5741">
            <w:pPr>
              <w:numPr>
                <w:ilvl w:val="0"/>
                <w:numId w:val="43"/>
              </w:numPr>
              <w:spacing w:before="240" w:after="240"/>
              <w:ind w:hanging="210"/>
              <w:jc w:val="left"/>
            </w:pPr>
            <w:r>
              <w:t>kryteria wyboru operacji, które mają być objęte wsparciem;</w:t>
            </w:r>
          </w:p>
          <w:p w:rsidR="00BD5495" w:rsidRDefault="005D5741">
            <w:pPr>
              <w:numPr>
                <w:ilvl w:val="0"/>
                <w:numId w:val="43"/>
              </w:numPr>
              <w:spacing w:before="0" w:after="0"/>
              <w:ind w:hanging="210"/>
              <w:jc w:val="left"/>
            </w:pPr>
            <w:r>
              <w:t xml:space="preserve">podmioty (osoby) przewidziane do kontaktów na szczeblu krajowym, regionalnym lub lokalnym, które są w stanie dostarczyć informacji na temat </w:t>
            </w:r>
            <w:r>
              <w:t>programów operacyjnych;</w:t>
            </w:r>
          </w:p>
          <w:p w:rsidR="00BD5495" w:rsidRDefault="005D5741">
            <w:pPr>
              <w:numPr>
                <w:ilvl w:val="0"/>
                <w:numId w:val="43"/>
              </w:numPr>
              <w:spacing w:before="0" w:after="240"/>
              <w:ind w:hanging="210"/>
              <w:jc w:val="left"/>
            </w:pPr>
            <w:r>
              <w:t>jednocześnie w ramach wniosków o dofinansowanie oraz prowadzonych naborów, zawarte są oczekiwania co do wymogów związanych z przedstawieniem propozycji działań komunikacyjnych, proporcjonalnych do rozmiaru operacji, mających na celu</w:t>
            </w:r>
            <w:r>
              <w:t xml:space="preserve"> informowanie ogółu społeczeństwa o celach operacji i wsparciu unijnym dla operacji. </w:t>
            </w:r>
          </w:p>
          <w:p w:rsidR="00BD5495" w:rsidRDefault="005D5741">
            <w:pPr>
              <w:spacing w:before="240" w:after="240"/>
              <w:jc w:val="left"/>
            </w:pPr>
            <w:r>
              <w:t>2. zapewnienie umieszczenia na stronie internetowej prowadzonej przez Ministerstwo Rozwoju i Finansów poświęconej funduszom spójności i funduszom regionalnym informacji o</w:t>
            </w:r>
            <w:r>
              <w:t xml:space="preserve"> PO RYBY 2014-2020 oraz linku kierującego potencjalnych beneficjentów do strony MGMiŻŚ.</w:t>
            </w:r>
          </w:p>
          <w:p w:rsidR="00BD5495" w:rsidRDefault="005D5741">
            <w:pPr>
              <w:spacing w:before="240" w:after="240"/>
              <w:jc w:val="left"/>
            </w:pPr>
            <w:r>
              <w:t>3. informowanie potencjalnych beneficjentów w trakcie różnych spotkań, konferencji o możliwościach finansowania w ramach programu operacyjnego.</w:t>
            </w:r>
          </w:p>
          <w:p w:rsidR="00BD5495" w:rsidRDefault="005D5741">
            <w:pPr>
              <w:spacing w:before="240" w:after="240"/>
              <w:jc w:val="left"/>
            </w:pPr>
            <w:r>
              <w:t>4. zaangażowanie różnoro</w:t>
            </w:r>
            <w:r>
              <w:t>dnych środowisk w działania informacyjne i promocyjne nt. EFMR i PO RYBY 2014-2020 oraz w uzgodnienia aktów prawnych dotyczących przygotowania i wdrażania poszczególnych priorytetów EFMR.</w:t>
            </w:r>
          </w:p>
          <w:p w:rsidR="00BD5495" w:rsidRDefault="005D5741">
            <w:pPr>
              <w:spacing w:before="240" w:after="240"/>
              <w:jc w:val="left"/>
            </w:pPr>
            <w:r>
              <w:t>6. wystawianie emblematu Unii w siedzibie instytucji zarządzającej w</w:t>
            </w:r>
            <w:r>
              <w:t xml:space="preserve"> miejscu widocznym dla ogółu społeczeństwa.</w:t>
            </w:r>
          </w:p>
          <w:p w:rsidR="00BD5495" w:rsidRDefault="005D5741">
            <w:pPr>
              <w:spacing w:before="240" w:after="240"/>
              <w:jc w:val="left"/>
            </w:pPr>
            <w:r>
              <w:t>7. przygotowanie oraz emisja w TVP w 2017 r. 10 audycji telewizyjnych pt. "Temat rzeka" w terminie 03.06.2017-31.08.2017 r. poświęconych m.in. rybactwu śródlądowemu, akwakulturze, przetwórstwie ryb, rybołówstwu m</w:t>
            </w:r>
            <w:r>
              <w:t>orskiemu w ramach wdrażania Programu Operacyjnego "Rybactwo i Morze" (PO RYBY 2014-2020).</w:t>
            </w:r>
          </w:p>
          <w:p w:rsidR="00BD5495" w:rsidRDefault="005D5741">
            <w:pPr>
              <w:spacing w:before="240" w:after="240"/>
              <w:jc w:val="left"/>
            </w:pPr>
            <w:r>
              <w:t>8. udział Ministra, Dyrektorów oraz osób zaangażowanych we wdrażanie Programu w licznych konferencjach, seminariach, sympozjach organizowanych przez instytucje zewnęt</w:t>
            </w:r>
            <w:r>
              <w:t>rzne, działające na rzecz rybactwa np.:</w:t>
            </w:r>
          </w:p>
          <w:p w:rsidR="00BD5495" w:rsidRDefault="005D5741">
            <w:pPr>
              <w:numPr>
                <w:ilvl w:val="0"/>
                <w:numId w:val="44"/>
              </w:numPr>
              <w:spacing w:before="240" w:after="0"/>
              <w:ind w:hanging="210"/>
              <w:jc w:val="left"/>
            </w:pPr>
            <w:r>
              <w:t>Spotkanie ze środowiskiem rybackim poświęcone wdrażaniu PO RYBY 2014-2020, Koszalin 02.03.2017</w:t>
            </w:r>
          </w:p>
          <w:p w:rsidR="00BD5495" w:rsidRDefault="005D5741">
            <w:pPr>
              <w:numPr>
                <w:ilvl w:val="0"/>
                <w:numId w:val="44"/>
              </w:numPr>
              <w:spacing w:before="0" w:after="0"/>
              <w:ind w:hanging="210"/>
              <w:jc w:val="left"/>
            </w:pPr>
            <w:r>
              <w:t>Spotkanie ze środowiskiem rybackim, poświęcone wdrażaniu PO RYBY 2014-2020, Ustka 13.06.2017</w:t>
            </w:r>
          </w:p>
          <w:p w:rsidR="00BD5495" w:rsidRDefault="005D5741">
            <w:pPr>
              <w:numPr>
                <w:ilvl w:val="0"/>
                <w:numId w:val="44"/>
              </w:numPr>
              <w:spacing w:before="0" w:after="0"/>
              <w:ind w:hanging="210"/>
              <w:jc w:val="left"/>
            </w:pPr>
            <w:r>
              <w:t>Spotkanie ze środowiskiem ry</w:t>
            </w:r>
            <w:r>
              <w:t>backim, poświęcone wdrażaniu PO RYBY 2014-2020, Wolin 20.07.2017</w:t>
            </w:r>
          </w:p>
          <w:p w:rsidR="00BD5495" w:rsidRDefault="005D5741">
            <w:pPr>
              <w:numPr>
                <w:ilvl w:val="0"/>
                <w:numId w:val="44"/>
              </w:numPr>
              <w:spacing w:before="0" w:after="0"/>
              <w:ind w:hanging="210"/>
              <w:jc w:val="left"/>
            </w:pPr>
            <w:r>
              <w:t>Spotkanie ze środowiskiem rybackim, poświęcone wdrażaniu PO RYBY 2014-2020, Jarosławiec 04.08.2017</w:t>
            </w:r>
          </w:p>
          <w:p w:rsidR="00BD5495" w:rsidRDefault="005D5741">
            <w:pPr>
              <w:numPr>
                <w:ilvl w:val="0"/>
                <w:numId w:val="44"/>
              </w:numPr>
              <w:spacing w:before="0" w:after="0"/>
              <w:ind w:hanging="210"/>
              <w:jc w:val="left"/>
            </w:pPr>
            <w:r>
              <w:t>Spotkanie ze środowiskiem rybackim, poświęcone wdrażaniu PO RYBY 2014-2020, Hel 14.11.2017</w:t>
            </w:r>
          </w:p>
          <w:p w:rsidR="00BD5495" w:rsidRDefault="005D5741">
            <w:pPr>
              <w:numPr>
                <w:ilvl w:val="0"/>
                <w:numId w:val="44"/>
              </w:numPr>
              <w:spacing w:before="0" w:after="240"/>
              <w:ind w:hanging="210"/>
              <w:jc w:val="left"/>
            </w:pPr>
            <w:r>
              <w:t>B</w:t>
            </w:r>
            <w:r>
              <w:t>ieżące spotkania Kierownictwa DR z przedstawicielami środowisk rybackich: przetwórstwa, akwakultury w celu omawiania możliwości, jakie niesie EFMR i PO RYBY 2014-2020.</w:t>
            </w:r>
          </w:p>
          <w:p w:rsidR="00BD5495" w:rsidRDefault="005D5741">
            <w:pPr>
              <w:spacing w:before="240" w:after="240"/>
              <w:jc w:val="left"/>
            </w:pPr>
            <w:r>
              <w:t>9. publikowanie w 2017 r., prasie artykułów sponsorowanych poświęconych EFMR i PO RYBY 2</w:t>
            </w:r>
            <w:r>
              <w:t>014-2020, np. dzienniku „Kurier Szczeciński” dodatków branżowych pn. Rybactwo-nowe możliwości oraz Kurier Morski oraz zamieszczenie ww. artykułów na stronie internetowej ww. gazety, w Magazynie Przemysłu Rybnego, w magazynie Przegląd Rybacki, zawierających</w:t>
            </w:r>
            <w:r>
              <w:t xml:space="preserve"> artykuły dotyczące EFMR oraz Programu Operacyjnego „Rybactwo i Morze” - opatrzonych logotypami Ministerstwa Gospodarki Morskiej i Żeglugi Śródlądowej, Programu Operacyjnego „Rybactwo i Morze”, Unii Europejskiej.</w:t>
            </w:r>
          </w:p>
          <w:p w:rsidR="00BD5495" w:rsidRDefault="005D5741">
            <w:pPr>
              <w:spacing w:before="240" w:after="240"/>
              <w:jc w:val="left"/>
            </w:pPr>
            <w:r>
              <w:t>10. przygotowanie i dystrybucja w trakcie w</w:t>
            </w:r>
            <w:r>
              <w:t>ydarzeń materiałów informacyjno-promocyjnych, broszur i ulotek zawierających informacje nt. EFMR, PO RYBY 2014-2020 oraz poszczególnych priorytetów i działań.</w:t>
            </w:r>
          </w:p>
          <w:p w:rsidR="00BD5495" w:rsidRDefault="005D5741">
            <w:pPr>
              <w:spacing w:before="240" w:after="240"/>
              <w:jc w:val="left"/>
            </w:pPr>
            <w:r>
              <w:t xml:space="preserve">11.uczestnictwo IZ w wydarzeniach organizowanych na terenie kraju, gdzie, w ramach stoisk </w:t>
            </w:r>
            <w:r>
              <w:t>promujących EFMR oraz PO RYBY 2014-2020, przekazywane były wśród potencjalnych beneficjentów i wszystkich zainteresowanych stron informacje dotyczące celów programu operacyjnego i możliwości finansowania, oferowanych w ramach EFMR, np.</w:t>
            </w:r>
          </w:p>
          <w:p w:rsidR="00BD5495" w:rsidRDefault="005D5741">
            <w:pPr>
              <w:numPr>
                <w:ilvl w:val="0"/>
                <w:numId w:val="45"/>
              </w:numPr>
              <w:spacing w:before="240" w:after="0"/>
              <w:ind w:hanging="210"/>
              <w:jc w:val="left"/>
            </w:pPr>
            <w:r>
              <w:t>Okręgowy Zjazd Deleg</w:t>
            </w:r>
            <w:r>
              <w:t>atów Kół Okręgu Polskiego Związku Wędkarskiego w Toruniu, Toruń 26.03.2017</w:t>
            </w:r>
          </w:p>
          <w:p w:rsidR="00BD5495" w:rsidRDefault="005D5741">
            <w:pPr>
              <w:numPr>
                <w:ilvl w:val="0"/>
                <w:numId w:val="45"/>
              </w:numPr>
              <w:spacing w:before="0" w:after="0"/>
              <w:ind w:hanging="210"/>
              <w:jc w:val="left"/>
            </w:pPr>
            <w:r>
              <w:t>Kongres Innowatorów Europy Środkowo Wschodniej (CEE INNOVATORS SUMMIT), Służewiec, Warszawa 27-28.03.2017</w:t>
            </w:r>
          </w:p>
          <w:p w:rsidR="00BD5495" w:rsidRDefault="005D5741">
            <w:pPr>
              <w:numPr>
                <w:ilvl w:val="0"/>
                <w:numId w:val="45"/>
              </w:numPr>
              <w:spacing w:before="0" w:after="0"/>
              <w:ind w:hanging="210"/>
              <w:jc w:val="left"/>
            </w:pPr>
            <w:r>
              <w:t>Międzynarodowe Targi Przetwórstwa i Produktów Rybnych - Polfish, Gdańsk 07-</w:t>
            </w:r>
            <w:r>
              <w:t>09.06.2017</w:t>
            </w:r>
          </w:p>
          <w:p w:rsidR="00BD5495" w:rsidRDefault="005D5741">
            <w:pPr>
              <w:numPr>
                <w:ilvl w:val="0"/>
                <w:numId w:val="45"/>
              </w:numPr>
              <w:spacing w:before="0" w:after="0"/>
              <w:ind w:hanging="210"/>
              <w:jc w:val="left"/>
            </w:pPr>
            <w:r>
              <w:t>Ogólnopolska Olimpiada Młodzieży w sportach Wędkarskich, Ozimek 15-18.06.2017</w:t>
            </w:r>
          </w:p>
          <w:p w:rsidR="00BD5495" w:rsidRDefault="005D5741">
            <w:pPr>
              <w:numPr>
                <w:ilvl w:val="0"/>
                <w:numId w:val="45"/>
              </w:numPr>
              <w:spacing w:before="0" w:after="0"/>
              <w:ind w:hanging="210"/>
              <w:jc w:val="left"/>
            </w:pPr>
            <w:r>
              <w:t>Jarmark galicyjski, Narol 06-09.072017</w:t>
            </w:r>
          </w:p>
          <w:p w:rsidR="00BD5495" w:rsidRDefault="005D5741">
            <w:pPr>
              <w:numPr>
                <w:ilvl w:val="0"/>
                <w:numId w:val="45"/>
              </w:numPr>
              <w:spacing w:before="0" w:after="0"/>
              <w:ind w:hanging="210"/>
              <w:jc w:val="left"/>
            </w:pPr>
            <w:r>
              <w:t>Polsko-amerykański piknik wojskowy, Warszawa06.07.2017</w:t>
            </w:r>
          </w:p>
          <w:p w:rsidR="00BD5495" w:rsidRDefault="005D5741">
            <w:pPr>
              <w:numPr>
                <w:ilvl w:val="0"/>
                <w:numId w:val="45"/>
              </w:numPr>
              <w:spacing w:before="0" w:after="0"/>
              <w:ind w:hanging="210"/>
              <w:jc w:val="left"/>
            </w:pPr>
            <w:r>
              <w:t>The Tall Ship Races, Warszawa 05-08.08.2017</w:t>
            </w:r>
          </w:p>
          <w:p w:rsidR="00BD5495" w:rsidRDefault="005D5741">
            <w:pPr>
              <w:numPr>
                <w:ilvl w:val="0"/>
                <w:numId w:val="45"/>
              </w:numPr>
              <w:spacing w:before="0" w:after="240"/>
              <w:ind w:hanging="210"/>
              <w:jc w:val="left"/>
            </w:pPr>
            <w:r>
              <w:t>Forum Portowe, Warszawa 25.10</w:t>
            </w:r>
            <w:r>
              <w:t>.2017</w:t>
            </w:r>
          </w:p>
          <w:p w:rsidR="00BD5495" w:rsidRDefault="005D5741">
            <w:pPr>
              <w:spacing w:before="240" w:after="240"/>
              <w:jc w:val="left"/>
            </w:pPr>
            <w:r>
              <w:t xml:space="preserve">Wszystkie działania komunikacyjne podejmowanie przez Instytucję Zarządzającą oznaczone są stosownymi logotypami Unii Europejskiej wraz z odniesieniem do UE i EFMR, jak też PO RYBY 2014-2020. Podczas spotkań szkoleniowych, informacyjnych i seminariów </w:t>
            </w:r>
            <w:r>
              <w:t>wizualizacja Programu jest zapewniona  poprzez prezentację banerów lub rollbanerów, na których umieszczone są znaki graficzne i logotypy: Unii Europejskiej oraz PO RYBY 2014-2020.</w:t>
            </w:r>
          </w:p>
          <w:p w:rsidR="00F20E0F" w:rsidRDefault="00F20E0F" w:rsidP="008C5723">
            <w:pPr>
              <w:spacing w:before="0" w:after="0"/>
            </w:pPr>
          </w:p>
        </w:tc>
      </w:tr>
    </w:tbl>
    <w:p w:rsidR="00F20E0F" w:rsidRDefault="00F20E0F" w:rsidP="008C5723">
      <w:pPr>
        <w:spacing w:before="0" w:after="0"/>
      </w:pPr>
    </w:p>
    <w:p w:rsidR="00F20E0F" w:rsidRDefault="005D5741" w:rsidP="008C5723">
      <w:pPr>
        <w:pStyle w:val="Nagwek1"/>
        <w:numPr>
          <w:ilvl w:val="0"/>
          <w:numId w:val="15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r>
        <w:br w:type="page"/>
      </w:r>
      <w:bookmarkStart w:id="138" w:name="_Toc256000173"/>
      <w:bookmarkStart w:id="139" w:name="_Toc256000125"/>
      <w:bookmarkStart w:id="140" w:name="_Toc256000071"/>
      <w:bookmarkStart w:id="141" w:name="_Toc256000017"/>
      <w:r>
        <w:rPr>
          <w:noProof/>
        </w:rPr>
        <w:t xml:space="preserve">Działania podjęte w związku z planem ewaluacji i syntezą wyników </w:t>
      </w:r>
      <w:r>
        <w:rPr>
          <w:noProof/>
        </w:rPr>
        <w:t>wszystkich ewaluacji (art. 114 ust. 2 rozporządzenia (UE) nr 508/2014, art. 50 ust. 2 rozporządzenia (UE) nr 1303/2013)</w:t>
      </w:r>
      <w:bookmarkEnd w:id="138"/>
      <w:bookmarkEnd w:id="139"/>
      <w:bookmarkEnd w:id="140"/>
      <w:bookmarkEnd w:id="141"/>
    </w:p>
    <w:p w:rsidR="00F20E0F" w:rsidRDefault="00F20E0F" w:rsidP="008C5723">
      <w:pPr>
        <w:spacing w:before="0" w:after="0"/>
      </w:pPr>
    </w:p>
    <w:p w:rsidR="00F20E0F" w:rsidRDefault="005D5741" w:rsidP="008C5723">
      <w:pPr>
        <w:spacing w:before="0" w:after="0"/>
      </w:pPr>
      <w:r>
        <w:rPr>
          <w:noProof/>
        </w:rPr>
        <w:t>Należy przedstawić krótki opis działań podjętych w związku z wykonaniem planu ewaluacji, z uwzględnieniem działań podjętych w wyniku ew</w:t>
      </w:r>
      <w:r>
        <w:rPr>
          <w:noProof/>
        </w:rPr>
        <w:t>aluacji.</w:t>
      </w:r>
    </w:p>
    <w:p w:rsidR="00F20E0F" w:rsidRDefault="00F20E0F" w:rsidP="008C5723">
      <w:pPr>
        <w:spacing w:before="0" w:after="0"/>
      </w:pPr>
    </w:p>
    <w:p w:rsidR="00F20E0F" w:rsidRDefault="005D5741" w:rsidP="008C5723">
      <w:pPr>
        <w:spacing w:before="0" w:after="0"/>
      </w:pPr>
      <w:r>
        <w:rPr>
          <w:noProof/>
        </w:rPr>
        <w:t>Należy przedstawić syntezę wniosków ze wszystkich przeprowadzonych w trakcie programu ewaluacji, które udostępniono w trakcie poprzedniego roku budżetowego, wraz z odniesieniem do nazwy i okresu referencyjnego wykorzystanych sprawozdań z ewaluacj</w:t>
      </w:r>
      <w:r>
        <w:rPr>
          <w:noProof/>
        </w:rPr>
        <w:t>i.</w:t>
      </w:r>
    </w:p>
    <w:p w:rsidR="00F20E0F" w:rsidRDefault="00F20E0F" w:rsidP="008C5723">
      <w:pPr>
        <w:spacing w:before="0" w:after="0"/>
      </w:pPr>
    </w:p>
    <w:p w:rsidR="00F20E0F" w:rsidRDefault="005D5741" w:rsidP="008C5723">
      <w:pPr>
        <w:spacing w:before="0" w:after="0"/>
      </w:pPr>
      <w:r>
        <w:rPr>
          <w:noProof/>
        </w:rPr>
        <w:t>Należy tu również udostępnić wszystkie ewaluacje, które udostępniono publicznie zgodnie z art. 54 ust. 4 rozporządzenia (UE) nr 1303/2013.</w:t>
      </w:r>
    </w:p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478"/>
      </w:tblGrid>
      <w:tr w:rsidR="00BD5495" w:rsidTr="00B525BA">
        <w:tc>
          <w:tcPr>
            <w:tcW w:w="0" w:type="auto"/>
            <w:shd w:val="clear" w:color="auto" w:fill="auto"/>
          </w:tcPr>
          <w:p w:rsidR="00BD5495" w:rsidRDefault="005D5741">
            <w:pPr>
              <w:spacing w:before="0" w:after="240"/>
              <w:jc w:val="left"/>
            </w:pPr>
            <w:r>
              <w:t>W roku 2017 Instytucja Zarządzająca nie prowadziła działań związanych z ewaluacją Programu Operacyjnego „Rybactw</w:t>
            </w:r>
            <w:r>
              <w:t>o i Morze”, o których mowa w planie ewaluacji.</w:t>
            </w:r>
          </w:p>
          <w:p w:rsidR="00BD5495" w:rsidRDefault="005D5741">
            <w:pPr>
              <w:spacing w:before="240" w:after="240"/>
              <w:jc w:val="left"/>
            </w:pPr>
            <w:r>
              <w:t> </w:t>
            </w:r>
          </w:p>
          <w:p w:rsidR="00F20E0F" w:rsidRDefault="00F20E0F" w:rsidP="008C5723">
            <w:pPr>
              <w:spacing w:before="0" w:after="0"/>
            </w:pPr>
          </w:p>
        </w:tc>
      </w:tr>
    </w:tbl>
    <w:p w:rsidR="00F20E0F" w:rsidRDefault="00F20E0F" w:rsidP="008C5723">
      <w:pPr>
        <w:spacing w:before="0" w:after="0"/>
      </w:pPr>
    </w:p>
    <w:p w:rsidR="00F20E0F" w:rsidRDefault="005D5741" w:rsidP="008C5723">
      <w:pPr>
        <w:pStyle w:val="Nagwek1"/>
        <w:numPr>
          <w:ilvl w:val="0"/>
          <w:numId w:val="15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r>
        <w:br w:type="page"/>
      </w:r>
      <w:bookmarkStart w:id="142" w:name="_Toc256000174"/>
      <w:bookmarkStart w:id="143" w:name="_Toc256000126"/>
      <w:bookmarkStart w:id="144" w:name="_Toc256000072"/>
      <w:bookmarkStart w:id="145" w:name="_Toc256000018"/>
      <w:r>
        <w:rPr>
          <w:noProof/>
        </w:rPr>
        <w:t>Streszczenie podawane do wiadomości publicznej (art. 50 ust. 9 rozporządzenia (UE) nr 1303/2013)</w:t>
      </w:r>
      <w:bookmarkEnd w:id="142"/>
      <w:bookmarkEnd w:id="143"/>
      <w:bookmarkEnd w:id="144"/>
      <w:bookmarkEnd w:id="145"/>
    </w:p>
    <w:p w:rsidR="00F20E0F" w:rsidRDefault="00F20E0F" w:rsidP="008C5723">
      <w:pPr>
        <w:spacing w:before="0" w:after="0"/>
      </w:pPr>
    </w:p>
    <w:p w:rsidR="00F20E0F" w:rsidRDefault="005D5741" w:rsidP="008C5723">
      <w:pPr>
        <w:spacing w:before="0" w:after="0"/>
      </w:pPr>
      <w:r>
        <w:rPr>
          <w:noProof/>
        </w:rPr>
        <w:t xml:space="preserve">Streszczenie zawartości rocznego sprawozdania z realizacji należy udostępnić publicznie i zamieścić w </w:t>
      </w:r>
      <w:r>
        <w:rPr>
          <w:noProof/>
        </w:rPr>
        <w:t>internecie w formie oddzielnego dokumentu, jako załącznik do rocznego sprawozdania z realizacji.</w:t>
      </w:r>
    </w:p>
    <w:p w:rsidR="00F20E0F" w:rsidRDefault="00F20E0F" w:rsidP="008C5723">
      <w:pPr>
        <w:spacing w:before="0" w:after="0"/>
      </w:pPr>
    </w:p>
    <w:p w:rsidR="00F20E0F" w:rsidRDefault="005D5741" w:rsidP="008C5723">
      <w:pPr>
        <w:pStyle w:val="Nagwek1"/>
        <w:numPr>
          <w:ilvl w:val="0"/>
          <w:numId w:val="15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r>
        <w:br w:type="page"/>
      </w:r>
      <w:bookmarkStart w:id="146" w:name="_Toc256000175"/>
      <w:bookmarkStart w:id="147" w:name="_Toc256000127"/>
      <w:bookmarkStart w:id="148" w:name="_Toc256000073"/>
      <w:bookmarkStart w:id="149" w:name="_Toc256000019"/>
      <w:r>
        <w:rPr>
          <w:noProof/>
        </w:rPr>
        <w:t>Sprawozdanie z wdrażania instrumentów finansowych (art. 46 ust. 1 rozporządzenia (UE) nr 1303/2013)</w:t>
      </w:r>
      <w:bookmarkEnd w:id="146"/>
      <w:bookmarkEnd w:id="147"/>
      <w:bookmarkEnd w:id="148"/>
      <w:bookmarkEnd w:id="149"/>
    </w:p>
    <w:p w:rsidR="00F20E0F" w:rsidRDefault="00F20E0F" w:rsidP="008C5723">
      <w:pPr>
        <w:spacing w:before="0" w:after="0"/>
      </w:pPr>
    </w:p>
    <w:p w:rsidR="00F20E0F" w:rsidRDefault="00F20E0F" w:rsidP="008C5723">
      <w:pPr>
        <w:spacing w:before="0" w:after="0"/>
      </w:pPr>
    </w:p>
    <w:p w:rsidR="00F20E0F" w:rsidRDefault="005D5741" w:rsidP="008C5723">
      <w:pPr>
        <w:pStyle w:val="Nagwek1"/>
        <w:numPr>
          <w:ilvl w:val="0"/>
          <w:numId w:val="15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r>
        <w:br w:type="page"/>
      </w:r>
      <w:bookmarkStart w:id="150" w:name="_Toc256000176"/>
      <w:bookmarkStart w:id="151" w:name="_Toc256000128"/>
      <w:bookmarkStart w:id="152" w:name="_Toc256000074"/>
      <w:bookmarkStart w:id="153" w:name="_Toc256000020"/>
      <w:r>
        <w:rPr>
          <w:noProof/>
        </w:rPr>
        <w:t xml:space="preserve">Opis aktualnego stanu wdrożenia programu operacyjnego </w:t>
      </w:r>
      <w:r>
        <w:rPr>
          <w:noProof/>
        </w:rPr>
        <w:t>(art. 50 ust. 4 rozporządzenia (UE) nr 1303/2013)</w:t>
      </w:r>
      <w:bookmarkEnd w:id="150"/>
      <w:bookmarkEnd w:id="151"/>
      <w:bookmarkEnd w:id="152"/>
      <w:bookmarkEnd w:id="153"/>
    </w:p>
    <w:p w:rsidR="00F20E0F" w:rsidRDefault="00F20E0F" w:rsidP="008C5723">
      <w:pPr>
        <w:spacing w:before="0" w:after="0"/>
      </w:pPr>
    </w:p>
    <w:p w:rsidR="00F20E0F" w:rsidRDefault="005D5741" w:rsidP="008C5723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54" w:name="_Toc256000177"/>
      <w:bookmarkStart w:id="155" w:name="_Toc256000129"/>
      <w:bookmarkStart w:id="156" w:name="_Toc256000075"/>
      <w:bookmarkStart w:id="157" w:name="_Toc256000021"/>
      <w:r>
        <w:rPr>
          <w:noProof/>
        </w:rPr>
        <w:t>Ocena danych i postępów w realizacji celów programu</w:t>
      </w:r>
      <w:bookmarkEnd w:id="154"/>
      <w:bookmarkEnd w:id="155"/>
      <w:bookmarkEnd w:id="156"/>
      <w:bookmarkEnd w:id="157"/>
    </w:p>
    <w:p w:rsidR="00F20E0F" w:rsidRDefault="00F20E0F" w:rsidP="008C5723">
      <w:pPr>
        <w:spacing w:before="0" w:after="0"/>
      </w:pPr>
    </w:p>
    <w:p w:rsidR="00F20E0F" w:rsidRDefault="005D5741" w:rsidP="008C5723">
      <w:pPr>
        <w:spacing w:before="0" w:after="0"/>
      </w:pPr>
      <w:r>
        <w:rPr>
          <w:noProof/>
        </w:rPr>
        <w:t xml:space="preserve">W odniesieniu do każdego priorytetu Unii należy przeprowadzić ocenę informacji i danych przedłożonych w części A oraz postępów w realizacji celów </w:t>
      </w:r>
      <w:r>
        <w:rPr>
          <w:noProof/>
        </w:rPr>
        <w:t>programu (z uwzględnieniem wniosków i zaleceń z ewaluacji)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3"/>
        <w:gridCol w:w="3105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</w:pPr>
            <w:r>
              <w:rPr>
                <w:noProof/>
              </w:rPr>
              <w:t>Priorytet Unii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</w:pPr>
            <w:r>
              <w:rPr>
                <w:noProof/>
              </w:rPr>
              <w:t>Ocena danych i postępów w realizacji celów programu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  <w:jc w:val="left"/>
            </w:pPr>
            <w:r>
              <w:rPr>
                <w:noProof/>
              </w:rPr>
              <w:t>1</w:t>
            </w:r>
            <w:r>
              <w:t xml:space="preserve"> - </w:t>
            </w:r>
            <w:r>
              <w:rPr>
                <w:noProof/>
              </w:rPr>
              <w:t>Promowanie rybołówstwa 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spacing w:before="0" w:after="0"/>
              <w:jc w:val="left"/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  <w:jc w:val="left"/>
            </w:pPr>
            <w:r>
              <w:rPr>
                <w:noProof/>
              </w:rPr>
              <w:t>2</w:t>
            </w:r>
            <w:r>
              <w:t xml:space="preserve"> - </w:t>
            </w:r>
            <w:r>
              <w:rPr>
                <w:noProof/>
              </w:rPr>
              <w:t>Wspieranie akwakultury zrównoważonej środowiskowo, 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spacing w:before="0" w:after="0"/>
              <w:jc w:val="left"/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  <w:jc w:val="left"/>
            </w:pPr>
            <w:r>
              <w:rPr>
                <w:noProof/>
              </w:rPr>
              <w:t>3</w:t>
            </w:r>
            <w:r>
              <w:t xml:space="preserve"> - </w:t>
            </w:r>
            <w:r>
              <w:rPr>
                <w:noProof/>
              </w:rPr>
              <w:t>Wspieranie wdrażania przepisów WPRyb</w:t>
            </w:r>
          </w:p>
        </w:tc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spacing w:before="0" w:after="0"/>
              <w:jc w:val="left"/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  <w:jc w:val="left"/>
            </w:pPr>
            <w:r>
              <w:rPr>
                <w:noProof/>
              </w:rPr>
              <w:t>4</w:t>
            </w:r>
            <w:r>
              <w:t xml:space="preserve"> - </w:t>
            </w:r>
            <w:r>
              <w:rPr>
                <w:noProof/>
              </w:rPr>
              <w:t>Zwiększenie zatrudnienia i spójności terytorialnej</w:t>
            </w:r>
          </w:p>
        </w:tc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spacing w:before="0" w:after="0"/>
              <w:jc w:val="left"/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  <w:jc w:val="left"/>
            </w:pPr>
            <w:r>
              <w:rPr>
                <w:noProof/>
              </w:rPr>
              <w:t>5</w:t>
            </w:r>
            <w:r>
              <w:t xml:space="preserve"> - </w:t>
            </w:r>
            <w:r>
              <w:rPr>
                <w:noProof/>
              </w:rPr>
              <w:t>Wspieranie obrotu i przetwar</w:t>
            </w:r>
            <w:r>
              <w:rPr>
                <w:noProof/>
              </w:rPr>
              <w:t>zania</w:t>
            </w:r>
          </w:p>
        </w:tc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spacing w:before="0" w:after="0"/>
              <w:jc w:val="left"/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  <w:jc w:val="left"/>
            </w:pPr>
            <w:r>
              <w:rPr>
                <w:noProof/>
              </w:rPr>
              <w:t>6</w:t>
            </w:r>
            <w:r>
              <w:t xml:space="preserve"> - </w:t>
            </w:r>
            <w:r>
              <w:rPr>
                <w:noProof/>
              </w:rPr>
              <w:t>Wspieranie wdrażania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spacing w:before="0" w:after="0"/>
              <w:jc w:val="left"/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  <w:jc w:val="left"/>
            </w:pPr>
            <w:r>
              <w:rPr>
                <w:noProof/>
              </w:rPr>
              <w:t>7</w:t>
            </w:r>
            <w:r>
              <w:t xml:space="preserve"> - </w:t>
            </w:r>
            <w:r>
              <w:rPr>
                <w:noProof/>
              </w:rPr>
              <w:t>Pomoc techniczna</w:t>
            </w:r>
          </w:p>
        </w:tc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spacing w:before="0" w:after="0"/>
              <w:jc w:val="left"/>
            </w:pPr>
          </w:p>
        </w:tc>
      </w:tr>
    </w:tbl>
    <w:p w:rsidR="00F20E0F" w:rsidRPr="000153E3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r>
        <w:br w:type="page"/>
      </w:r>
      <w:bookmarkStart w:id="158" w:name="_Toc256000178"/>
      <w:bookmarkStart w:id="159" w:name="_Toc256000130"/>
      <w:bookmarkStart w:id="160" w:name="_Toc256000076"/>
      <w:bookmarkStart w:id="161" w:name="_Toc256000022"/>
      <w:r>
        <w:rPr>
          <w:noProof/>
        </w:rPr>
        <w:t xml:space="preserve">Ocena kwestii, czy postępy w realizacji celów pośrednich i końcowych są wystarczające, aby zapewnić ich ostateczną realizację, wraz z podjętymi lub planowanymi </w:t>
      </w:r>
      <w:r>
        <w:rPr>
          <w:noProof/>
        </w:rPr>
        <w:t>działaniami naprawczymi</w:t>
      </w:r>
      <w:bookmarkEnd w:id="158"/>
      <w:bookmarkEnd w:id="159"/>
      <w:bookmarkEnd w:id="160"/>
      <w:bookmarkEnd w:id="161"/>
    </w:p>
    <w:p w:rsidR="00F20E0F" w:rsidRDefault="00F20E0F" w:rsidP="008C5723">
      <w:pPr>
        <w:spacing w:before="0" w:after="0"/>
      </w:pPr>
    </w:p>
    <w:p w:rsidR="00F20E0F" w:rsidRDefault="005D5741" w:rsidP="008C5723">
      <w:pPr>
        <w:spacing w:before="0" w:after="0"/>
      </w:pPr>
      <w:r>
        <w:rPr>
          <w:noProof/>
        </w:rPr>
        <w:t>Ocena poszczególnych priorytetów Unii w odniesieniu do kwestii, czy postępy w realizacji celów pośrednich i końcowych są wystarczające, aby zapewnić ich ostateczną realizację, wraz z podjętymi lub planowanymi działaniami naprawczym</w:t>
      </w:r>
      <w:r>
        <w:rPr>
          <w:noProof/>
        </w:rPr>
        <w:t>i, jeśli to stosowne</w:t>
      </w:r>
    </w:p>
    <w:p w:rsidR="00F20E0F" w:rsidRDefault="00F20E0F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5602"/>
      </w:tblGrid>
      <w:tr w:rsidR="00BD5495" w:rsidTr="00B525BA">
        <w:trPr>
          <w:tblHeader/>
        </w:trPr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</w:pPr>
            <w:r>
              <w:rPr>
                <w:noProof/>
              </w:rPr>
              <w:t>Priorytet Unii</w:t>
            </w:r>
          </w:p>
        </w:tc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</w:pPr>
            <w:r>
              <w:rPr>
                <w:noProof/>
              </w:rPr>
              <w:t>Ocena kwestii, czy postępy w realizacji celów pośrednich i końcowych są wystarczające, aby zapewnić ich ostateczną realizację, wraz z podjętymi lub planowanymi działaniami naprawczymi</w:t>
            </w: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  <w:jc w:val="left"/>
            </w:pPr>
            <w:r>
              <w:rPr>
                <w:noProof/>
              </w:rPr>
              <w:t>1</w:t>
            </w:r>
            <w:r>
              <w:t xml:space="preserve"> - </w:t>
            </w:r>
            <w:r>
              <w:rPr>
                <w:noProof/>
              </w:rPr>
              <w:t xml:space="preserve">Promowanie rybołówstwa </w:t>
            </w:r>
            <w:r>
              <w:rPr>
                <w:noProof/>
              </w:rPr>
              <w:t>zrównoważonego środowiskowo, zasobooszczędnego, innowacyjnego, konkurencyjnego i opartego na wiedzy</w:t>
            </w:r>
          </w:p>
        </w:tc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spacing w:before="0" w:after="0"/>
              <w:jc w:val="left"/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  <w:jc w:val="left"/>
            </w:pPr>
            <w:r>
              <w:rPr>
                <w:noProof/>
              </w:rPr>
              <w:t>2</w:t>
            </w:r>
            <w:r>
              <w:t xml:space="preserve"> - </w:t>
            </w:r>
            <w:r>
              <w:rPr>
                <w:noProof/>
              </w:rPr>
              <w:t>Wspieranie akwakultury zrównoważonej środowiskowo, zasobooszczędnej, innowacyjnej, konkurencyjnej i opartej na wiedzy</w:t>
            </w:r>
          </w:p>
        </w:tc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spacing w:before="0" w:after="0"/>
              <w:jc w:val="left"/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  <w:jc w:val="left"/>
            </w:pPr>
            <w:r>
              <w:rPr>
                <w:noProof/>
              </w:rPr>
              <w:t>3</w:t>
            </w:r>
            <w:r>
              <w:t xml:space="preserve"> - </w:t>
            </w:r>
            <w:r>
              <w:rPr>
                <w:noProof/>
              </w:rPr>
              <w:t>Wspieranie wdrażania przep</w:t>
            </w:r>
            <w:r>
              <w:rPr>
                <w:noProof/>
              </w:rPr>
              <w:t>isów WPRyb</w:t>
            </w:r>
          </w:p>
        </w:tc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spacing w:before="0" w:after="0"/>
              <w:jc w:val="left"/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  <w:jc w:val="left"/>
            </w:pPr>
            <w:r>
              <w:rPr>
                <w:noProof/>
              </w:rPr>
              <w:t>4</w:t>
            </w:r>
            <w:r>
              <w:t xml:space="preserve"> - </w:t>
            </w:r>
            <w:r>
              <w:rPr>
                <w:noProof/>
              </w:rPr>
              <w:t>Zwiększenie zatrudnienia i spójności terytorialnej</w:t>
            </w:r>
          </w:p>
        </w:tc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spacing w:before="0" w:after="0"/>
              <w:jc w:val="left"/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  <w:jc w:val="left"/>
            </w:pPr>
            <w:r>
              <w:rPr>
                <w:noProof/>
              </w:rPr>
              <w:t>5</w:t>
            </w:r>
            <w:r>
              <w:t xml:space="preserve"> - </w:t>
            </w:r>
            <w:r>
              <w:rPr>
                <w:noProof/>
              </w:rPr>
              <w:t>Wspieranie obrotu i przetwarzania</w:t>
            </w:r>
          </w:p>
        </w:tc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spacing w:before="0" w:after="0"/>
              <w:jc w:val="left"/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  <w:jc w:val="left"/>
            </w:pPr>
            <w:r>
              <w:rPr>
                <w:noProof/>
              </w:rPr>
              <w:t>6</w:t>
            </w:r>
            <w:r>
              <w:t xml:space="preserve"> - </w:t>
            </w:r>
            <w:r>
              <w:rPr>
                <w:noProof/>
              </w:rPr>
              <w:t>Wspieranie wdrażania zintegrowanej polityki morskiej</w:t>
            </w:r>
          </w:p>
        </w:tc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spacing w:before="0" w:after="0"/>
              <w:jc w:val="left"/>
            </w:pPr>
          </w:p>
        </w:tc>
      </w:tr>
      <w:tr w:rsidR="00BD5495" w:rsidTr="00B525BA">
        <w:tc>
          <w:tcPr>
            <w:tcW w:w="0" w:type="auto"/>
            <w:shd w:val="clear" w:color="auto" w:fill="auto"/>
          </w:tcPr>
          <w:p w:rsidR="00F20E0F" w:rsidRDefault="005D5741" w:rsidP="008C5723">
            <w:pPr>
              <w:spacing w:before="0" w:after="0"/>
              <w:jc w:val="left"/>
            </w:pPr>
            <w:r>
              <w:rPr>
                <w:noProof/>
              </w:rPr>
              <w:t>7</w:t>
            </w:r>
            <w:r>
              <w:t xml:space="preserve"> - </w:t>
            </w:r>
            <w:r>
              <w:rPr>
                <w:noProof/>
              </w:rPr>
              <w:t>Pomoc techniczna</w:t>
            </w:r>
          </w:p>
        </w:tc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spacing w:before="0" w:after="0"/>
              <w:jc w:val="left"/>
            </w:pPr>
          </w:p>
        </w:tc>
      </w:tr>
    </w:tbl>
    <w:p w:rsidR="00F20E0F" w:rsidRDefault="00F20E0F" w:rsidP="008C5723">
      <w:pPr>
        <w:spacing w:before="0" w:after="0"/>
      </w:pPr>
    </w:p>
    <w:p w:rsidR="00F20E0F" w:rsidRDefault="005D5741" w:rsidP="008C5723">
      <w:pPr>
        <w:pStyle w:val="Nagwek1"/>
        <w:numPr>
          <w:ilvl w:val="0"/>
          <w:numId w:val="15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r>
        <w:br w:type="page"/>
      </w:r>
      <w:bookmarkStart w:id="162" w:name="_Toc256000179"/>
      <w:bookmarkStart w:id="163" w:name="_Toc256000131"/>
      <w:bookmarkStart w:id="164" w:name="_Toc256000077"/>
      <w:bookmarkStart w:id="165" w:name="_Toc256000023"/>
      <w:r>
        <w:rPr>
          <w:noProof/>
        </w:rPr>
        <w:t xml:space="preserve">Horyzontalne zasady wdrażania (art. 50 ust. 4 rozporządzenia </w:t>
      </w:r>
      <w:r>
        <w:rPr>
          <w:noProof/>
        </w:rPr>
        <w:t>(UE) nr 1303/2013)</w:t>
      </w:r>
      <w:bookmarkEnd w:id="162"/>
      <w:bookmarkEnd w:id="163"/>
      <w:bookmarkEnd w:id="164"/>
      <w:bookmarkEnd w:id="165"/>
    </w:p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66" w:name="_Toc256000180"/>
      <w:bookmarkStart w:id="167" w:name="_Toc256000132"/>
      <w:bookmarkStart w:id="168" w:name="_Toc256000078"/>
      <w:bookmarkStart w:id="169" w:name="_Toc256000024"/>
      <w:r>
        <w:rPr>
          <w:noProof/>
        </w:rPr>
        <w:t>Ocena wdrożenia szczegółowych działań podjętych w celu uwzględnienia zasad określonych w art. 5 rozporządzenia (UE) nr 1303/2013 w odniesieniu do partnerstwa i wielopoziomowego zarządzania, ze szczególnym naciskiem na rolę partnerów w w</w:t>
      </w:r>
      <w:r>
        <w:rPr>
          <w:noProof/>
        </w:rPr>
        <w:t>ykonaniu programu.</w:t>
      </w:r>
      <w:bookmarkStart w:id="170" w:name="_Toc508789568"/>
      <w:bookmarkEnd w:id="166"/>
      <w:bookmarkEnd w:id="167"/>
      <w:bookmarkEnd w:id="168"/>
      <w:bookmarkEnd w:id="169"/>
      <w:bookmarkEnd w:id="170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478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pStyle w:val="Text1"/>
              <w:spacing w:before="0" w:after="0"/>
              <w:ind w:left="0"/>
            </w:pP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71" w:name="_Toc256000181"/>
      <w:bookmarkStart w:id="172" w:name="_Toc256000133"/>
      <w:bookmarkStart w:id="173" w:name="_Toc256000079"/>
      <w:bookmarkStart w:id="174" w:name="_Toc256000025"/>
      <w:r>
        <w:rPr>
          <w:noProof/>
        </w:rPr>
        <w:t>Ocena wdrożenia szczegółowych działań podjętych w celu uwzględnienia zasad określonych w art. 7 rozporządzenia (UE) nr 1303/2013 w odniesieniu do promowania równości mężczyzn i kobiet oraz niedyskryminacji, w tym dostępności dla osób</w:t>
      </w:r>
      <w:r>
        <w:rPr>
          <w:noProof/>
        </w:rPr>
        <w:t xml:space="preserve"> niepełnosprawnych oraz rozwiązań przyjętych, aby zapewnić uwzględnienie problematyki równości płci na poziomie programu.</w:t>
      </w:r>
      <w:bookmarkStart w:id="175" w:name="_Toc508789569"/>
      <w:bookmarkEnd w:id="171"/>
      <w:bookmarkEnd w:id="172"/>
      <w:bookmarkEnd w:id="173"/>
      <w:bookmarkEnd w:id="174"/>
      <w:bookmarkEnd w:id="175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478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pStyle w:val="Text1"/>
              <w:spacing w:before="0" w:after="0"/>
              <w:ind w:left="0"/>
            </w:pP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2"/>
        <w:numPr>
          <w:ilvl w:val="1"/>
          <w:numId w:val="15"/>
        </w:numPr>
        <w:tabs>
          <w:tab w:val="clear" w:pos="850"/>
          <w:tab w:val="num" w:pos="0"/>
        </w:tabs>
        <w:spacing w:before="0" w:after="0"/>
        <w:ind w:left="0" w:firstLine="0"/>
        <w:jc w:val="left"/>
      </w:pPr>
      <w:bookmarkStart w:id="176" w:name="_Toc256000182"/>
      <w:bookmarkStart w:id="177" w:name="_Toc256000134"/>
      <w:bookmarkStart w:id="178" w:name="_Toc256000080"/>
      <w:bookmarkStart w:id="179" w:name="_Toc256000026"/>
      <w:r>
        <w:rPr>
          <w:noProof/>
        </w:rPr>
        <w:t>Ocena wdrożenia szczegółowych działań podjętych w celu uwzględnienia zasad określonych w art. 8 rozporządzenia (UE) nr 1303/2013 w</w:t>
      </w:r>
      <w:r>
        <w:rPr>
          <w:noProof/>
        </w:rPr>
        <w:t xml:space="preserve"> odniesieniu do zrównoważonego rozwoju, wraz z przeglądem działań podjętych w celu promowania zrównoważonego rozwoju.</w:t>
      </w:r>
      <w:bookmarkStart w:id="180" w:name="_Toc508789570"/>
      <w:bookmarkEnd w:id="176"/>
      <w:bookmarkEnd w:id="177"/>
      <w:bookmarkEnd w:id="178"/>
      <w:bookmarkEnd w:id="179"/>
      <w:bookmarkEnd w:id="180"/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478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pStyle w:val="Text1"/>
              <w:spacing w:before="0" w:after="0"/>
              <w:ind w:left="0"/>
            </w:pPr>
          </w:p>
        </w:tc>
      </w:tr>
    </w:tbl>
    <w:p w:rsidR="00F20E0F" w:rsidRPr="001E4D8C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1"/>
        <w:numPr>
          <w:ilvl w:val="0"/>
          <w:numId w:val="15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r>
        <w:br w:type="page"/>
      </w:r>
      <w:bookmarkStart w:id="181" w:name="_Toc256000183"/>
      <w:bookmarkStart w:id="182" w:name="_Toc256000135"/>
      <w:bookmarkStart w:id="183" w:name="_Toc256000081"/>
      <w:bookmarkStart w:id="184" w:name="_Toc256000027"/>
      <w:r>
        <w:rPr>
          <w:noProof/>
        </w:rPr>
        <w:t>Sprawozdania dotyczące wsparcia wykorzystanego na cele dotyczące zmiany klimatu (art. 50 ust. 4 rozporządzenia (UE) nr 1303/2013)</w:t>
      </w:r>
      <w:bookmarkEnd w:id="181"/>
      <w:bookmarkEnd w:id="182"/>
      <w:bookmarkEnd w:id="183"/>
      <w:bookmarkEnd w:id="184"/>
    </w:p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Text1"/>
        <w:spacing w:before="0" w:after="0"/>
        <w:ind w:left="0"/>
      </w:pPr>
      <w:r>
        <w:rPr>
          <w:noProof/>
        </w:rPr>
        <w:t>Ob</w:t>
      </w:r>
      <w:r>
        <w:rPr>
          <w:noProof/>
        </w:rPr>
        <w:t>liczenia są dokonywane automatycznie i zostaną uwzględnione w tabeli 4 dotyczącej danych finansowych. Można zamieścić wyjaśnienia dotyczące przyjętych wartości, zwłaszcza jeśli faktyczne dane są niższe od przewidywanych.</w:t>
      </w:r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478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pStyle w:val="Text1"/>
              <w:spacing w:before="0" w:after="0"/>
              <w:ind w:left="0"/>
            </w:pP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1"/>
        <w:numPr>
          <w:ilvl w:val="0"/>
          <w:numId w:val="15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r>
        <w:br w:type="page"/>
      </w:r>
      <w:bookmarkStart w:id="185" w:name="_Toc256000184"/>
      <w:bookmarkStart w:id="186" w:name="_Toc256000136"/>
      <w:bookmarkStart w:id="187" w:name="_Toc256000082"/>
      <w:bookmarkStart w:id="188" w:name="_Toc256000028"/>
      <w:r>
        <w:rPr>
          <w:noProof/>
        </w:rPr>
        <w:t xml:space="preserve">Inteligentny, zrównoważony </w:t>
      </w:r>
      <w:r>
        <w:rPr>
          <w:noProof/>
        </w:rPr>
        <w:t>rozwój sprzyjający włączeniu społecznemu (art. 50 ust. 5 rozporządzenia (UE) nr 1303/2013)</w:t>
      </w:r>
      <w:bookmarkEnd w:id="185"/>
      <w:bookmarkEnd w:id="186"/>
      <w:bookmarkEnd w:id="187"/>
      <w:bookmarkEnd w:id="188"/>
    </w:p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Text1"/>
        <w:spacing w:before="0" w:after="0"/>
        <w:ind w:left="0"/>
      </w:pPr>
      <w:r>
        <w:rPr>
          <w:noProof/>
        </w:rPr>
        <w:t>Należy przedłożyć informacje i oceny dotyczące wkładu programu operacyjnego w realizację celów unijnej strategii na rzecz inteligentnego zrównoważonego wzrostu sprz</w:t>
      </w:r>
      <w:r>
        <w:rPr>
          <w:noProof/>
        </w:rPr>
        <w:t>yjającego włączeniu społecznemu.</w:t>
      </w:r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478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pStyle w:val="Text1"/>
              <w:spacing w:before="0" w:after="0"/>
              <w:ind w:left="0"/>
            </w:pP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Nagwek1"/>
        <w:numPr>
          <w:ilvl w:val="0"/>
          <w:numId w:val="15"/>
        </w:numPr>
        <w:tabs>
          <w:tab w:val="clear" w:pos="992"/>
          <w:tab w:val="num" w:pos="0"/>
        </w:tabs>
        <w:spacing w:before="0" w:after="0"/>
        <w:ind w:left="0" w:firstLine="0"/>
        <w:jc w:val="left"/>
      </w:pPr>
      <w:r>
        <w:br w:type="page"/>
      </w:r>
      <w:bookmarkStart w:id="189" w:name="_Toc256000185"/>
      <w:bookmarkStart w:id="190" w:name="_Toc256000137"/>
      <w:bookmarkStart w:id="191" w:name="_Toc256000083"/>
      <w:bookmarkStart w:id="192" w:name="_Toc256000029"/>
      <w:r>
        <w:rPr>
          <w:noProof/>
        </w:rPr>
        <w:t>Problemy wpływające na wykonanie programu — ramy wykonania (art. 50 ust. 2 rozporządzenia (UE) nr 1303/2013)</w:t>
      </w:r>
      <w:bookmarkEnd w:id="189"/>
      <w:bookmarkEnd w:id="190"/>
      <w:bookmarkEnd w:id="191"/>
      <w:bookmarkEnd w:id="192"/>
    </w:p>
    <w:p w:rsidR="00F20E0F" w:rsidRDefault="00F20E0F" w:rsidP="008C5723">
      <w:pPr>
        <w:pStyle w:val="Text1"/>
        <w:spacing w:before="0" w:after="0"/>
        <w:ind w:left="0"/>
      </w:pPr>
    </w:p>
    <w:p w:rsidR="00F20E0F" w:rsidRDefault="005D5741" w:rsidP="008C5723">
      <w:pPr>
        <w:pStyle w:val="Text1"/>
        <w:spacing w:before="0" w:after="0"/>
        <w:ind w:left="0"/>
      </w:pPr>
      <w:r>
        <w:rPr>
          <w:noProof/>
        </w:rPr>
        <w:t xml:space="preserve">Jeżeli ocena postępów przeprowadzona w odniesieniu do celów pośrednich i końcowych określonych w ramach </w:t>
      </w:r>
      <w:r>
        <w:rPr>
          <w:noProof/>
        </w:rPr>
        <w:t>wykonania wykazuje, że pewne cele pośrednie i końcowe nie zostały osiągnięte, wówczas państwa członkowskie powinny przedstawić powody, dla których nie udało się zrealizować tych celów w sprawozdaniu w 2019 r. (w odniesieniu do celów pośrednich) oraz w spra</w:t>
      </w:r>
      <w:r>
        <w:rPr>
          <w:noProof/>
        </w:rPr>
        <w:t>wozdaniu przedkładanym w terminie, o którym mowa w art. 138 ust. 1 rozporządzenia (UE) nr 1303/2013 (w odniesieniu do celów końcowych).</w:t>
      </w:r>
    </w:p>
    <w:p w:rsidR="00F20E0F" w:rsidRDefault="00F20E0F" w:rsidP="008C5723">
      <w:pPr>
        <w:pStyle w:val="Text1"/>
        <w:spacing w:before="0" w:after="0"/>
        <w:ind w:left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10478"/>
      </w:tblGrid>
      <w:tr w:rsidR="00BD5495" w:rsidTr="00B525BA">
        <w:tc>
          <w:tcPr>
            <w:tcW w:w="0" w:type="auto"/>
            <w:shd w:val="clear" w:color="auto" w:fill="auto"/>
          </w:tcPr>
          <w:p w:rsidR="00F20E0F" w:rsidRDefault="00F20E0F" w:rsidP="008C5723">
            <w:pPr>
              <w:pStyle w:val="Text1"/>
              <w:spacing w:before="0" w:after="0"/>
              <w:ind w:left="0"/>
            </w:pPr>
          </w:p>
        </w:tc>
      </w:tr>
    </w:tbl>
    <w:p w:rsidR="00F20E0F" w:rsidRDefault="00F20E0F" w:rsidP="008C5723">
      <w:pPr>
        <w:pStyle w:val="Text1"/>
        <w:spacing w:before="0" w:after="0"/>
        <w:ind w:left="0"/>
      </w:pPr>
    </w:p>
    <w:p w:rsidR="007779F4" w:rsidRDefault="007779F4" w:rsidP="008C5723">
      <w:pPr>
        <w:spacing w:before="0" w:after="0"/>
      </w:pPr>
    </w:p>
    <w:p w:rsidR="007779F4" w:rsidRDefault="005D5741" w:rsidP="008C5723">
      <w:pPr>
        <w:pStyle w:val="Nagwek1"/>
        <w:spacing w:before="0" w:after="0"/>
      </w:pPr>
      <w:r>
        <w:br w:type="page"/>
      </w:r>
      <w:bookmarkStart w:id="193" w:name="_Toc256000186"/>
      <w:bookmarkStart w:id="194" w:name="_Toc256000138"/>
      <w:bookmarkStart w:id="195" w:name="_Toc256000085"/>
      <w:r>
        <w:rPr>
          <w:noProof/>
        </w:rPr>
        <w:t>WHERE APPROPRIATE, THE CONTRIBUTION TO MACRO-REGIONAL AND SEA BASIN STRATEGIES.</w:t>
      </w:r>
      <w:bookmarkEnd w:id="193"/>
      <w:bookmarkEnd w:id="194"/>
      <w:bookmarkEnd w:id="195"/>
    </w:p>
    <w:p w:rsidR="007779F4" w:rsidRDefault="007779F4" w:rsidP="008C5723">
      <w:pPr>
        <w:spacing w:before="0" w:after="0"/>
      </w:pPr>
    </w:p>
    <w:p w:rsidR="007779F4" w:rsidRDefault="005612E6" w:rsidP="008C5723">
      <w:pPr>
        <w:spacing w:before="0" w:after="0"/>
      </w:pPr>
      <w:r>
        <w:t xml:space="preserve">As stipulated by the Regulation (EU) No 1303/2013, article 27(3) on the </w:t>
      </w:r>
      <w:r w:rsidR="005D5741">
        <w:t>"</w:t>
      </w:r>
      <w:r>
        <w:t>content of programmes</w:t>
      </w:r>
      <w:r w:rsidR="005D5741">
        <w:t>"</w:t>
      </w:r>
      <w:r>
        <w:t xml:space="preserve">, article 96(3)(e) on the </w:t>
      </w:r>
      <w:r w:rsidR="005D5741">
        <w:t>"</w:t>
      </w:r>
      <w:r>
        <w:t>content, adoption and amendment of operational programmes under the Investment for growth and jobs goal</w:t>
      </w:r>
      <w:r w:rsidR="005D5741">
        <w:t>"</w:t>
      </w:r>
      <w:r>
        <w:t xml:space="preserve">, article 111(3) and 4(d) on </w:t>
      </w:r>
      <w:r w:rsidR="005D5741">
        <w:t>"</w:t>
      </w:r>
      <w:r>
        <w:t>implementation reports for the Investment for growth and jobs goal</w:t>
      </w:r>
      <w:r w:rsidR="005D5741">
        <w:t>"</w:t>
      </w:r>
      <w:r>
        <w:t xml:space="preserve">, and Annex 1, section 7.3 on </w:t>
      </w:r>
      <w:r w:rsidR="005D5741">
        <w:t>"</w:t>
      </w:r>
      <w:r>
        <w:t>contribution of mainstream programmes to macro-regional and sea-basin strategies, this programme contributes to MRS(s) and/or SBS</w:t>
      </w:r>
    </w:p>
    <w:p w:rsidR="007779F4" w:rsidRDefault="007779F4" w:rsidP="008C5723">
      <w:pPr>
        <w:spacing w:before="0" w:after="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BD5495" w:rsidTr="00CC5CBE">
        <w:tc>
          <w:tcPr>
            <w:tcW w:w="0" w:type="auto"/>
            <w:shd w:val="clear" w:color="auto" w:fill="auto"/>
          </w:tcPr>
          <w:p w:rsidR="007779F4" w:rsidRDefault="007779F4" w:rsidP="008C5723">
            <w:pPr>
              <w:spacing w:before="0" w:after="0"/>
            </w:pPr>
          </w:p>
        </w:tc>
      </w:tr>
    </w:tbl>
    <w:p w:rsidR="007779F4" w:rsidRDefault="007779F4" w:rsidP="008C5723">
      <w:pPr>
        <w:spacing w:before="0" w:after="0"/>
      </w:pPr>
    </w:p>
    <w:p w:rsidR="007779F4" w:rsidRDefault="005D5741" w:rsidP="008C5723">
      <w:pPr>
        <w:spacing w:before="0" w:after="0"/>
      </w:pPr>
      <w:r>
        <w:rPr>
          <w:rFonts w:ascii="Wingdings" w:hAnsi="Wingdings" w:cs="Wingdings"/>
          <w:sz w:val="26"/>
          <w:szCs w:val="26"/>
          <w:lang w:val="en-US"/>
        </w:rPr>
        <w:sym w:font="Wingdings" w:char="F0A8"/>
      </w:r>
      <w:r>
        <w:t xml:space="preserve">  </w:t>
      </w:r>
      <w:r>
        <w:rPr>
          <w:noProof/>
        </w:rPr>
        <w:t>EU Strategy for the Baltic Sea Region (EUSBSR)</w:t>
      </w:r>
    </w:p>
    <w:p w:rsidR="007779F4" w:rsidRDefault="005D5741" w:rsidP="008C5723">
      <w:pPr>
        <w:spacing w:before="0" w:after="0"/>
      </w:pPr>
      <w:r>
        <w:rPr>
          <w:rFonts w:ascii="Wingdings" w:hAnsi="Wingdings" w:cs="Wingdings"/>
          <w:sz w:val="26"/>
          <w:szCs w:val="26"/>
          <w:lang w:val="en-US"/>
        </w:rPr>
        <w:sym w:font="Wingdings" w:char="F0A8"/>
      </w:r>
      <w:r>
        <w:t xml:space="preserve">  </w:t>
      </w:r>
      <w:r>
        <w:rPr>
          <w:noProof/>
        </w:rPr>
        <w:t xml:space="preserve">EU </w:t>
      </w:r>
      <w:r>
        <w:rPr>
          <w:noProof/>
        </w:rPr>
        <w:t>Strategy for the Danube Region (EUSDR)</w:t>
      </w:r>
    </w:p>
    <w:p w:rsidR="007779F4" w:rsidRDefault="005D5741" w:rsidP="008C5723">
      <w:pPr>
        <w:spacing w:before="0" w:after="0"/>
      </w:pPr>
      <w:r>
        <w:rPr>
          <w:rFonts w:ascii="Wingdings" w:hAnsi="Wingdings" w:cs="Wingdings"/>
          <w:sz w:val="26"/>
          <w:szCs w:val="26"/>
          <w:lang w:val="en-US"/>
        </w:rPr>
        <w:sym w:font="Wingdings" w:char="F0A8"/>
      </w:r>
      <w:r>
        <w:t xml:space="preserve">  </w:t>
      </w:r>
      <w:r w:rsidR="007C189A">
        <w:rPr>
          <w:noProof/>
        </w:rPr>
        <w:t>EU Strategy for the Adriatic and Ionian Region (EUSAIR)</w:t>
      </w:r>
    </w:p>
    <w:p w:rsidR="007779F4" w:rsidRDefault="005D5741" w:rsidP="008C5723">
      <w:pPr>
        <w:spacing w:before="0" w:after="0"/>
      </w:pPr>
      <w:r>
        <w:rPr>
          <w:rFonts w:ascii="Wingdings" w:hAnsi="Wingdings" w:cs="Wingdings"/>
          <w:sz w:val="26"/>
          <w:szCs w:val="26"/>
          <w:lang w:val="en-US"/>
        </w:rPr>
        <w:sym w:font="Wingdings" w:char="F0A8"/>
      </w:r>
      <w:r>
        <w:t xml:space="preserve">  </w:t>
      </w:r>
      <w:r w:rsidR="007C189A">
        <w:rPr>
          <w:noProof/>
        </w:rPr>
        <w:t>EU Strategy for the Alpine Region (EUSALP)</w:t>
      </w:r>
    </w:p>
    <w:p w:rsidR="007C189A" w:rsidRDefault="007779F4" w:rsidP="008C5723">
      <w:pPr>
        <w:spacing w:before="0" w:after="0"/>
      </w:pPr>
      <w:r>
        <w:rPr>
          <w:rFonts w:ascii="Wingdings" w:hAnsi="Wingdings" w:cs="Wingdings"/>
          <w:sz w:val="26"/>
          <w:szCs w:val="26"/>
          <w:lang w:val="en-US"/>
        </w:rPr>
        <w:sym w:font="Wingdings" w:char="F0A8"/>
      </w:r>
      <w:r>
        <w:t xml:space="preserve">  </w:t>
      </w:r>
      <w:r w:rsidR="005D5741">
        <w:rPr>
          <w:noProof/>
        </w:rPr>
        <w:t>Atlantic Sea Basin Strategy (ATLSBS)</w:t>
      </w:r>
    </w:p>
    <w:p w:rsidR="007779F4" w:rsidRDefault="007C189A" w:rsidP="008C5723">
      <w:pPr>
        <w:spacing w:before="0" w:after="0"/>
      </w:pPr>
      <w:r>
        <w:rPr>
          <w:rFonts w:ascii="Wingdings" w:hAnsi="Wingdings" w:cs="Wingdings"/>
          <w:sz w:val="26"/>
          <w:szCs w:val="26"/>
          <w:lang w:val="en-US"/>
        </w:rPr>
        <w:sym w:font="Wingdings" w:char="F0A8"/>
      </w:r>
      <w:r>
        <w:t xml:space="preserve">  </w:t>
      </w:r>
      <w:r>
        <w:rPr>
          <w:noProof/>
        </w:rPr>
        <w:t>WestMED Sea Basin Strategy (WestMED)</w:t>
      </w:r>
    </w:p>
    <w:p w:rsidR="00094173" w:rsidRPr="00F20E0F" w:rsidRDefault="00094173" w:rsidP="00B932CC">
      <w:pPr>
        <w:spacing w:before="0" w:after="0"/>
        <w:jc w:val="left"/>
        <w:sectPr w:rsidR="00094173" w:rsidRPr="00F20E0F" w:rsidSect="0047688D">
          <w:headerReference w:type="even" r:id="rId25"/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567" w:right="510" w:bottom="284" w:left="1134" w:header="283" w:footer="283" w:gutter="0"/>
          <w:cols w:space="708"/>
          <w:docGrid w:linePitch="360"/>
        </w:sectPr>
      </w:pPr>
    </w:p>
    <w:p w:rsidR="00152CD7" w:rsidRDefault="005D5741" w:rsidP="00C81DC7">
      <w:pPr>
        <w:pStyle w:val="ManualHeading2"/>
      </w:pPr>
      <w:bookmarkStart w:id="196" w:name="_Toc256000187"/>
      <w:bookmarkStart w:id="197" w:name="_Toc256000139"/>
      <w:r>
        <w:rPr>
          <w:noProof/>
        </w:rPr>
        <w:t>Dokumenty</w:t>
      </w:r>
      <w:bookmarkEnd w:id="196"/>
      <w:bookmarkEnd w:id="197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904"/>
        <w:gridCol w:w="1289"/>
        <w:gridCol w:w="1722"/>
        <w:gridCol w:w="1722"/>
        <w:gridCol w:w="2602"/>
        <w:gridCol w:w="1102"/>
        <w:gridCol w:w="1127"/>
      </w:tblGrid>
      <w:tr w:rsidR="00BD5495" w:rsidTr="00C81DC7">
        <w:trPr>
          <w:trHeight w:val="503"/>
          <w:tblHeader/>
        </w:trPr>
        <w:tc>
          <w:tcPr>
            <w:tcW w:w="0" w:type="auto"/>
            <w:shd w:val="clear" w:color="auto" w:fill="auto"/>
            <w:vAlign w:val="center"/>
          </w:tcPr>
          <w:p w:rsidR="00152CD7" w:rsidRPr="00C40F08" w:rsidRDefault="005D5741" w:rsidP="00C81DC7">
            <w:pPr>
              <w:pStyle w:val="NormalCentered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Tytuł dokumentu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CD7" w:rsidRPr="00C40F08" w:rsidRDefault="005D5741" w:rsidP="00C81DC7">
            <w:pPr>
              <w:pStyle w:val="NormalCentered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Typ dokumentu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CD7" w:rsidRPr="00C40F08" w:rsidRDefault="005D5741" w:rsidP="00C81DC7">
            <w:pPr>
              <w:pStyle w:val="NormalCentered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Data dokumentu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CD7" w:rsidRPr="00C40F08" w:rsidRDefault="005D5741" w:rsidP="00C81DC7">
            <w:pPr>
              <w:pStyle w:val="NormalCentered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Lokalny nr referencyjny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CD7" w:rsidRPr="00C40F08" w:rsidRDefault="005D5741" w:rsidP="00C81DC7">
            <w:pPr>
              <w:pStyle w:val="NormalCentered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Nr referencyjny Komisji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CD7" w:rsidRPr="00C40F08" w:rsidRDefault="005D5741" w:rsidP="00C81DC7">
            <w:pPr>
              <w:pStyle w:val="NormalCentered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Pliki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CD7" w:rsidRPr="00C40F08" w:rsidRDefault="005D5741" w:rsidP="00C81DC7">
            <w:pPr>
              <w:pStyle w:val="NormalCentered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Data wysłania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CD7" w:rsidRPr="00C40F08" w:rsidRDefault="005D5741" w:rsidP="00C81DC7">
            <w:pPr>
              <w:pStyle w:val="NormalCentered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Wysłane przez</w:t>
            </w:r>
          </w:p>
        </w:tc>
      </w:tr>
      <w:tr w:rsidR="00BD5495" w:rsidTr="00C81DC7">
        <w:trPr>
          <w:trHeight w:val="446"/>
        </w:trPr>
        <w:tc>
          <w:tcPr>
            <w:tcW w:w="0" w:type="auto"/>
            <w:shd w:val="clear" w:color="auto" w:fill="auto"/>
          </w:tcPr>
          <w:p w:rsidR="00152CD7" w:rsidRPr="00E86267" w:rsidRDefault="005D5741" w:rsidP="00C81DC7">
            <w:pPr>
              <w:pStyle w:val="NormalLeft"/>
              <w:rPr>
                <w:sz w:val="16"/>
                <w:szCs w:val="16"/>
              </w:rPr>
            </w:pPr>
            <w:r w:rsidRPr="00E86267">
              <w:rPr>
                <w:noProof/>
                <w:sz w:val="16"/>
                <w:szCs w:val="16"/>
              </w:rPr>
              <w:t>Streszczenie sprawozdania rocznego 2017 r</w:t>
            </w:r>
          </w:p>
        </w:tc>
        <w:tc>
          <w:tcPr>
            <w:tcW w:w="0" w:type="auto"/>
            <w:shd w:val="clear" w:color="auto" w:fill="auto"/>
          </w:tcPr>
          <w:p w:rsidR="00152CD7" w:rsidRPr="00E86267" w:rsidRDefault="005D5741" w:rsidP="00C81DC7">
            <w:pPr>
              <w:pStyle w:val="NormalLeft"/>
              <w:rPr>
                <w:sz w:val="16"/>
                <w:szCs w:val="16"/>
              </w:rPr>
            </w:pPr>
            <w:r w:rsidRPr="00E86267">
              <w:rPr>
                <w:noProof/>
                <w:sz w:val="16"/>
                <w:szCs w:val="16"/>
              </w:rPr>
              <w:t>Streszczenie podawane do wiadomości publicznej</w:t>
            </w:r>
          </w:p>
        </w:tc>
        <w:tc>
          <w:tcPr>
            <w:tcW w:w="0" w:type="auto"/>
            <w:shd w:val="clear" w:color="auto" w:fill="auto"/>
          </w:tcPr>
          <w:p w:rsidR="00152CD7" w:rsidRPr="00E86267" w:rsidRDefault="005D5741" w:rsidP="00C81DC7">
            <w:pPr>
              <w:pStyle w:val="NormalLeft"/>
              <w:jc w:val="center"/>
              <w:rPr>
                <w:sz w:val="16"/>
                <w:szCs w:val="16"/>
              </w:rPr>
            </w:pPr>
            <w:r w:rsidRPr="00E86267">
              <w:rPr>
                <w:noProof/>
                <w:sz w:val="16"/>
                <w:szCs w:val="16"/>
              </w:rPr>
              <w:t>2018-05-15</w:t>
            </w:r>
          </w:p>
        </w:tc>
        <w:tc>
          <w:tcPr>
            <w:tcW w:w="0" w:type="auto"/>
            <w:shd w:val="clear" w:color="auto" w:fill="auto"/>
          </w:tcPr>
          <w:p w:rsidR="00152CD7" w:rsidRPr="00E86267" w:rsidRDefault="00152CD7" w:rsidP="00C81DC7">
            <w:pPr>
              <w:pStyle w:val="NormalLef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52CD7" w:rsidRPr="00E86267" w:rsidRDefault="00152CD7" w:rsidP="00C81DC7">
            <w:pPr>
              <w:pStyle w:val="NormalLef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52CD7" w:rsidRPr="00E86267" w:rsidRDefault="005D5741" w:rsidP="00C81DC7">
            <w:pPr>
              <w:pStyle w:val="NormalLeft"/>
              <w:rPr>
                <w:sz w:val="16"/>
                <w:szCs w:val="16"/>
              </w:rPr>
            </w:pPr>
            <w:r w:rsidRPr="00E86267">
              <w:rPr>
                <w:noProof/>
                <w:sz w:val="16"/>
                <w:szCs w:val="16"/>
              </w:rPr>
              <w:t>Streszczenie sprawozdania rocznego 2017 r</w:t>
            </w:r>
            <w:r w:rsidRPr="00E862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52CD7" w:rsidRPr="00E86267" w:rsidRDefault="00152CD7" w:rsidP="00C81DC7">
            <w:pPr>
              <w:pStyle w:val="NormalLeft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52CD7" w:rsidRPr="00E86267" w:rsidRDefault="00152CD7" w:rsidP="00C81DC7">
            <w:pPr>
              <w:pStyle w:val="NormalLeft"/>
              <w:rPr>
                <w:sz w:val="16"/>
                <w:szCs w:val="16"/>
              </w:rPr>
            </w:pPr>
          </w:p>
        </w:tc>
      </w:tr>
    </w:tbl>
    <w:p w:rsidR="00152CD7" w:rsidRDefault="00152CD7" w:rsidP="00C81DC7"/>
    <w:p w:rsidR="00094173" w:rsidRDefault="00094173">
      <w:pPr>
        <w:sectPr w:rsidR="00094173" w:rsidSect="00152CD7">
          <w:headerReference w:type="even" r:id="rId30"/>
          <w:headerReference w:type="default" r:id="rId31"/>
          <w:footerReference w:type="default" r:id="rId32"/>
          <w:headerReference w:type="first" r:id="rId33"/>
          <w:pgSz w:w="16838" w:h="11906" w:orient="landscape"/>
          <w:pgMar w:top="567" w:right="851" w:bottom="567" w:left="1134" w:header="709" w:footer="709" w:gutter="0"/>
          <w:cols w:space="708"/>
          <w:docGrid w:linePitch="360"/>
        </w:sectPr>
      </w:pPr>
    </w:p>
    <w:p w:rsidR="00434D73" w:rsidRDefault="005D5741" w:rsidP="00434D73">
      <w:pPr>
        <w:pStyle w:val="ManualHeading2"/>
      </w:pPr>
      <w:bookmarkStart w:id="198" w:name="_Toc256000188"/>
      <w:bookmarkStart w:id="199" w:name="_Toc256000140"/>
      <w:r>
        <w:rPr>
          <w:noProof/>
        </w:rPr>
        <w:t>Ostatnie wyniki zatwierdzenia</w:t>
      </w:r>
      <w:bookmarkEnd w:id="198"/>
      <w:bookmarkEnd w:id="199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3620"/>
        <w:gridCol w:w="7803"/>
      </w:tblGrid>
      <w:tr w:rsidR="00BD5495" w:rsidTr="00434D73">
        <w:trPr>
          <w:trHeight w:val="523"/>
          <w:tblHeader/>
        </w:trPr>
        <w:tc>
          <w:tcPr>
            <w:tcW w:w="0" w:type="auto"/>
            <w:shd w:val="clear" w:color="auto" w:fill="auto"/>
            <w:vAlign w:val="center"/>
          </w:tcPr>
          <w:p w:rsidR="00434D73" w:rsidRPr="00D60C64" w:rsidRDefault="005D5741" w:rsidP="00434D73">
            <w:pPr>
              <w:pStyle w:val="NormalCentered"/>
              <w:rPr>
                <w:b/>
              </w:rPr>
            </w:pPr>
            <w:r w:rsidRPr="00D60C64">
              <w:rPr>
                <w:b/>
                <w:noProof/>
              </w:rPr>
              <w:t>Waga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4D73" w:rsidRPr="00D60C64" w:rsidRDefault="005D5741" w:rsidP="00434D73">
            <w:pPr>
              <w:pStyle w:val="NormalCentered"/>
              <w:rPr>
                <w:b/>
              </w:rPr>
            </w:pPr>
            <w:r w:rsidRPr="00D60C64">
              <w:rPr>
                <w:b/>
                <w:noProof/>
              </w:rPr>
              <w:t>Kod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4D73" w:rsidRPr="00D60C64" w:rsidRDefault="005D5741" w:rsidP="00434D73">
            <w:pPr>
              <w:pStyle w:val="NormalCentered"/>
              <w:rPr>
                <w:b/>
              </w:rPr>
            </w:pPr>
            <w:r w:rsidRPr="00D60C64">
              <w:rPr>
                <w:b/>
                <w:noProof/>
              </w:rPr>
              <w:t>Wiadomość</w:t>
            </w:r>
          </w:p>
        </w:tc>
      </w:tr>
    </w:tbl>
    <w:p w:rsidR="00434D73" w:rsidRDefault="00434D73" w:rsidP="00434D73"/>
    <w:p w:rsidR="00094173" w:rsidRDefault="00094173"/>
    <w:sectPr w:rsidR="00094173" w:rsidSect="00434D73">
      <w:headerReference w:type="even" r:id="rId34"/>
      <w:headerReference w:type="default" r:id="rId35"/>
      <w:footerReference w:type="default" r:id="rId36"/>
      <w:headerReference w:type="first" r:id="rId37"/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741" w:rsidRDefault="005D5741">
      <w:pPr>
        <w:spacing w:before="0" w:after="0"/>
      </w:pPr>
      <w:r>
        <w:separator/>
      </w:r>
    </w:p>
  </w:endnote>
  <w:endnote w:type="continuationSeparator" w:id="0">
    <w:p w:rsidR="005D5741" w:rsidRDefault="005D57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E0F" w:rsidRPr="002479C3" w:rsidRDefault="005D5741" w:rsidP="00B525BA">
    <w:pPr>
      <w:pStyle w:val="Stopka"/>
      <w:rPr>
        <w:rFonts w:ascii="Arial" w:hAnsi="Arial" w:cs="Arial"/>
        <w:b/>
        <w:sz w:val="48"/>
      </w:rPr>
    </w:pPr>
    <w:r>
      <w:rPr>
        <w:rFonts w:ascii="Arial" w:hAnsi="Arial" w:cs="Arial"/>
        <w:b/>
        <w:noProof/>
        <w:sz w:val="48"/>
      </w:rPr>
      <w:t>PL</w:t>
    </w:r>
    <w:r w:rsidRPr="007C304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</w:instrText>
    </w:r>
    <w:r>
      <w:fldChar w:fldCharType="separate"/>
    </w:r>
    <w:r w:rsidR="007E28B8">
      <w:rPr>
        <w:noProof/>
      </w:rPr>
      <w:t>2</w:t>
    </w:r>
    <w:r>
      <w:fldChar w:fldCharType="end"/>
    </w:r>
    <w:r>
      <w:tab/>
    </w:r>
    <w:r w:rsidRPr="007C3041">
      <w:tab/>
    </w:r>
    <w:r>
      <w:rPr>
        <w:rFonts w:ascii="Arial" w:hAnsi="Arial" w:cs="Arial"/>
        <w:b/>
        <w:noProof/>
        <w:sz w:val="48"/>
      </w:rPr>
      <w:t>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E0F" w:rsidRPr="002479C3" w:rsidRDefault="005D5741" w:rsidP="00B525BA">
    <w:pPr>
      <w:pStyle w:val="FooterLandscape"/>
      <w:ind w:left="0"/>
      <w:rPr>
        <w:rFonts w:ascii="Arial" w:hAnsi="Arial" w:cs="Arial"/>
        <w:b/>
        <w:sz w:val="48"/>
      </w:rPr>
    </w:pP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  <w:r w:rsidRPr="008E3442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7E28B8">
      <w:rPr>
        <w:noProof/>
      </w:rPr>
      <w:t>59</w:t>
    </w:r>
    <w:r>
      <w:fldChar w:fldCharType="end"/>
    </w:r>
    <w:r>
      <w:tab/>
    </w:r>
    <w:r w:rsidRPr="008E3442">
      <w:tab/>
    </w: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E0F" w:rsidRPr="007117A0" w:rsidRDefault="005D5741" w:rsidP="00B525BA">
    <w:pPr>
      <w:pStyle w:val="Stopka"/>
      <w:rPr>
        <w:rFonts w:ascii="Arial" w:hAnsi="Arial" w:cs="Arial"/>
        <w:b/>
        <w:sz w:val="48"/>
      </w:rPr>
    </w:pPr>
    <w:r>
      <w:rPr>
        <w:rFonts w:ascii="Arial" w:hAnsi="Arial" w:cs="Arial"/>
        <w:b/>
        <w:noProof/>
        <w:sz w:val="48"/>
      </w:rPr>
      <w:t>PL</w:t>
    </w:r>
    <w:r w:rsidRPr="007C304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</w:instrText>
    </w:r>
    <w:r>
      <w:fldChar w:fldCharType="separate"/>
    </w:r>
    <w:r w:rsidR="007E28B8">
      <w:rPr>
        <w:noProof/>
      </w:rPr>
      <w:t>60</w:t>
    </w:r>
    <w:r>
      <w:fldChar w:fldCharType="end"/>
    </w:r>
    <w:r>
      <w:tab/>
    </w:r>
    <w:r w:rsidRPr="007C3041">
      <w:tab/>
    </w:r>
    <w:r>
      <w:rPr>
        <w:rFonts w:ascii="Arial" w:hAnsi="Arial" w:cs="Arial"/>
        <w:b/>
        <w:noProof/>
        <w:sz w:val="48"/>
      </w:rPr>
      <w:t>PL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E0F" w:rsidRPr="002479C3" w:rsidRDefault="005D5741" w:rsidP="00B525BA">
    <w:pPr>
      <w:pStyle w:val="FooterLandscape"/>
      <w:ind w:left="0"/>
      <w:rPr>
        <w:rFonts w:ascii="Arial" w:hAnsi="Arial" w:cs="Arial"/>
        <w:b/>
        <w:sz w:val="48"/>
      </w:rPr>
    </w:pP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  <w:r w:rsidRPr="008E3442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7E28B8">
      <w:rPr>
        <w:noProof/>
      </w:rPr>
      <w:t>61</w:t>
    </w:r>
    <w:r>
      <w:fldChar w:fldCharType="end"/>
    </w:r>
    <w:r>
      <w:tab/>
    </w:r>
    <w:r w:rsidRPr="008E3442">
      <w:tab/>
    </w: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88D" w:rsidRPr="00C57C82" w:rsidRDefault="005D5741" w:rsidP="0047688D">
    <w:pPr>
      <w:pStyle w:val="Stopka"/>
      <w:rPr>
        <w:rFonts w:ascii="Arial" w:hAnsi="Arial" w:cs="Arial"/>
        <w:b/>
        <w:sz w:val="48"/>
      </w:rPr>
    </w:pPr>
    <w:r>
      <w:rPr>
        <w:rFonts w:ascii="Arial" w:hAnsi="Arial" w:cs="Arial"/>
        <w:b/>
        <w:noProof/>
        <w:sz w:val="48"/>
      </w:rPr>
      <w:t>PL</w:t>
    </w:r>
    <w:r w:rsidRPr="007C304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</w:instrText>
    </w:r>
    <w:r>
      <w:fldChar w:fldCharType="separate"/>
    </w:r>
    <w:r w:rsidR="007E28B8">
      <w:rPr>
        <w:noProof/>
      </w:rPr>
      <w:t>78</w:t>
    </w:r>
    <w:r>
      <w:fldChar w:fldCharType="end"/>
    </w:r>
    <w:r>
      <w:tab/>
    </w:r>
    <w:r w:rsidRPr="007C3041">
      <w:tab/>
    </w:r>
    <w:r>
      <w:rPr>
        <w:rFonts w:ascii="Arial" w:hAnsi="Arial" w:cs="Arial"/>
        <w:b/>
        <w:noProof/>
        <w:sz w:val="48"/>
      </w:rPr>
      <w:t>PL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88D" w:rsidRPr="00D066A4" w:rsidRDefault="0047688D" w:rsidP="0047688D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C7" w:rsidRPr="008E3442" w:rsidRDefault="005D5741" w:rsidP="00C81DC7">
    <w:pPr>
      <w:pStyle w:val="FooterLandscape"/>
      <w:rPr>
        <w:rFonts w:ascii="Arial" w:hAnsi="Arial" w:cs="Arial"/>
        <w:b/>
        <w:sz w:val="48"/>
      </w:rPr>
    </w:pP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  <w:r w:rsidRPr="008E3442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7E28B8">
      <w:rPr>
        <w:noProof/>
      </w:rPr>
      <w:t>79</w:t>
    </w:r>
    <w:r>
      <w:fldChar w:fldCharType="end"/>
    </w:r>
    <w:r>
      <w:tab/>
    </w:r>
    <w:r w:rsidRPr="008E3442">
      <w:tab/>
    </w: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D73" w:rsidRPr="008E3442" w:rsidRDefault="005D5741" w:rsidP="00434D73">
    <w:pPr>
      <w:pStyle w:val="FooterLandscape"/>
      <w:ind w:left="0"/>
      <w:rPr>
        <w:rFonts w:ascii="Arial" w:hAnsi="Arial" w:cs="Arial"/>
        <w:b/>
        <w:sz w:val="48"/>
      </w:rPr>
    </w:pP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  <w:r w:rsidRPr="008E3442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7E28B8">
      <w:rPr>
        <w:noProof/>
      </w:rPr>
      <w:t>80</w:t>
    </w:r>
    <w:r>
      <w:fldChar w:fldCharType="end"/>
    </w:r>
    <w:r>
      <w:tab/>
    </w:r>
    <w:r w:rsidRPr="008E3442">
      <w:tab/>
    </w:r>
    <w:r w:rsidRPr="005F6C78">
      <w:rPr>
        <w:rFonts w:ascii="Arial" w:hAnsi="Arial" w:cs="Arial"/>
        <w:b/>
        <w:noProof/>
        <w:sz w:val="48"/>
        <w:szCs w:val="48"/>
        <w:lang w:val="fr-BE"/>
      </w:rPr>
      <w:t>PL</w:t>
    </w:r>
  </w:p>
  <w:p w:rsidR="00434D73" w:rsidRDefault="00434D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741" w:rsidRDefault="005D5741">
      <w:pPr>
        <w:spacing w:before="0" w:after="0"/>
      </w:pPr>
      <w:r>
        <w:separator/>
      </w:r>
    </w:p>
  </w:footnote>
  <w:footnote w:type="continuationSeparator" w:id="0">
    <w:p w:rsidR="005D5741" w:rsidRDefault="005D57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0;margin-top:0;width:500pt;height:100pt;rotation:-40;z-index:251660288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left:0;text-align:left;margin-left:0;margin-top:0;width:500pt;height:100pt;rotation:-40;z-index:251669504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left:0;text-align:left;margin-left:0;margin-top:0;width:500pt;height:100pt;rotation:-40;z-index:251667456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left:0;text-align:left;margin-left:0;margin-top:0;width:500pt;height:100pt;rotation:-40;z-index:251668480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1" type="#_x0000_t136" style="position:absolute;left:0;text-align:left;margin-left:0;margin-top:0;width:500pt;height:100pt;rotation:-40;z-index:251672576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88D" w:rsidRPr="00046E2A" w:rsidRDefault="0047688D" w:rsidP="0047688D">
    <w:pPr>
      <w:pStyle w:val="Nagwek"/>
      <w:rPr>
        <w:sz w:val="8"/>
        <w:szCs w:val="8"/>
      </w:rPr>
    </w:pPr>
  </w:p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style="position:absolute;left:0;text-align:left;margin-left:0;margin-top:0;width:500pt;height:100pt;rotation:-40;z-index:251670528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88D" w:rsidRPr="00D066A4" w:rsidRDefault="0047688D" w:rsidP="0047688D">
    <w:pPr>
      <w:pStyle w:val="Nagwek"/>
    </w:pPr>
  </w:p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3" type="#_x0000_t136" style="position:absolute;left:0;text-align:left;margin-left:0;margin-top:0;width:500pt;height:100pt;rotation:-40;z-index:251671552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4" type="#_x0000_t136" style="position:absolute;left:0;text-align:left;margin-left:0;margin-top:0;width:500pt;height:100pt;rotation:-40;z-index:251675648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5" type="#_x0000_t136" style="position:absolute;left:0;text-align:left;margin-left:0;margin-top:0;width:500pt;height:100pt;rotation:-40;z-index:251673600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6" type="#_x0000_t136" style="position:absolute;left:0;text-align:left;margin-left:0;margin-top:0;width:500pt;height:100pt;rotation:-40;z-index:251674624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position:absolute;left:0;text-align:left;margin-left:0;margin-top:0;width:500pt;height:100pt;rotation:-40;z-index:251678720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E0F" w:rsidRPr="00534C95" w:rsidRDefault="005D5741">
    <w:pPr>
      <w:pStyle w:val="Nagwek"/>
      <w:rPr>
        <w:b/>
        <w:sz w:val="20"/>
        <w:szCs w:val="20"/>
      </w:rPr>
    </w:pPr>
    <w:r w:rsidRPr="00534C95">
      <w:rPr>
        <w:b/>
        <w:sz w:val="20"/>
        <w:szCs w:val="20"/>
      </w:rPr>
      <w:fldChar w:fldCharType="begin"/>
    </w:r>
    <w:r w:rsidRPr="00534C95">
      <w:rPr>
        <w:b/>
        <w:sz w:val="20"/>
        <w:szCs w:val="20"/>
      </w:rPr>
      <w:instrText xml:space="preserve"> SET m_version </w:instrText>
    </w:r>
    <w:r w:rsidRPr="00534C95">
      <w:rPr>
        <w:b/>
        <w:noProof/>
        <w:sz w:val="20"/>
        <w:szCs w:val="20"/>
      </w:rPr>
      <w:instrText>2017</w:instrText>
    </w:r>
    <w:r w:rsidRPr="00534C95">
      <w:rPr>
        <w:b/>
        <w:sz w:val="20"/>
        <w:szCs w:val="20"/>
      </w:rPr>
      <w:instrText xml:space="preserve"> </w:instrText>
    </w:r>
    <w:r w:rsidRPr="00534C95">
      <w:rPr>
        <w:b/>
        <w:sz w:val="20"/>
        <w:szCs w:val="20"/>
      </w:rPr>
      <w:fldChar w:fldCharType="separate"/>
    </w:r>
    <w:bookmarkStart w:id="13" w:name="m_version"/>
    <w:r w:rsidRPr="00534C95">
      <w:rPr>
        <w:b/>
        <w:noProof/>
        <w:sz w:val="20"/>
        <w:szCs w:val="20"/>
      </w:rPr>
      <w:t>2017</w:t>
    </w:r>
    <w:bookmarkEnd w:id="13"/>
    <w:r w:rsidRPr="00534C95">
      <w:rPr>
        <w:b/>
        <w:sz w:val="20"/>
        <w:szCs w:val="20"/>
      </w:rPr>
      <w:fldChar w:fldCharType="end"/>
    </w:r>
    <w:r w:rsidRPr="00534C95">
      <w:rPr>
        <w:b/>
        <w:sz w:val="20"/>
        <w:szCs w:val="20"/>
      </w:rPr>
      <w:fldChar w:fldCharType="begin"/>
    </w:r>
    <w:r w:rsidRPr="00534C95">
      <w:rPr>
        <w:b/>
        <w:sz w:val="20"/>
        <w:szCs w:val="20"/>
      </w:rPr>
      <w:instrText xml:space="preserve"> SET m_version</w:instrText>
    </w:r>
    <w:r>
      <w:rPr>
        <w:b/>
        <w:sz w:val="20"/>
        <w:szCs w:val="20"/>
      </w:rPr>
      <w:instrText>_minus1</w:instrText>
    </w:r>
    <w:r w:rsidRPr="00534C95">
      <w:rPr>
        <w:b/>
        <w:sz w:val="20"/>
        <w:szCs w:val="20"/>
      </w:rPr>
      <w:instrText xml:space="preserve"> </w:instrText>
    </w:r>
    <w:r w:rsidRPr="00534C95">
      <w:rPr>
        <w:b/>
        <w:noProof/>
        <w:sz w:val="20"/>
        <w:szCs w:val="20"/>
      </w:rPr>
      <w:instrText>2016</w:instrText>
    </w:r>
    <w:r w:rsidRPr="00534C95">
      <w:rPr>
        <w:b/>
        <w:sz w:val="20"/>
        <w:szCs w:val="20"/>
      </w:rPr>
      <w:instrText xml:space="preserve"> </w:instrText>
    </w:r>
    <w:r w:rsidRPr="00534C95">
      <w:rPr>
        <w:b/>
        <w:sz w:val="20"/>
        <w:szCs w:val="20"/>
      </w:rPr>
      <w:fldChar w:fldCharType="separate"/>
    </w:r>
    <w:bookmarkStart w:id="14" w:name="m_version_minus1"/>
    <w:r w:rsidRPr="00534C95">
      <w:rPr>
        <w:b/>
        <w:noProof/>
        <w:sz w:val="20"/>
        <w:szCs w:val="20"/>
      </w:rPr>
      <w:t>2016</w:t>
    </w:r>
    <w:bookmarkEnd w:id="14"/>
    <w:r w:rsidRPr="00534C95">
      <w:rPr>
        <w:b/>
        <w:sz w:val="20"/>
        <w:szCs w:val="20"/>
      </w:rPr>
      <w:fldChar w:fldCharType="end"/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SET m_</w:instrText>
    </w:r>
    <w:r w:rsidRPr="001A5544">
      <w:rPr>
        <w:b/>
        <w:sz w:val="20"/>
        <w:szCs w:val="20"/>
      </w:rPr>
      <w:instrText>totalEuClimateChangeAmount</w:instrText>
    </w:r>
    <w:r>
      <w:rPr>
        <w:b/>
        <w:sz w:val="20"/>
        <w:szCs w:val="20"/>
      </w:rPr>
      <w:instrText xml:space="preserve"> </w:instrText>
    </w:r>
    <w:r w:rsidRPr="00C76679">
      <w:rPr>
        <w:b/>
        <w:noProof/>
        <w:sz w:val="14"/>
        <w:szCs w:val="14"/>
      </w:rPr>
      <w:instrText>"115 877 633,40"</w:instrText>
    </w:r>
    <w:r>
      <w:rPr>
        <w:b/>
        <w:sz w:val="20"/>
        <w:szCs w:val="20"/>
      </w:rPr>
      <w:instrText xml:space="preserve"> </w:instrText>
    </w:r>
    <w:r>
      <w:rPr>
        <w:b/>
        <w:sz w:val="20"/>
        <w:szCs w:val="20"/>
      </w:rPr>
      <w:fldChar w:fldCharType="separate"/>
    </w:r>
    <w:bookmarkStart w:id="15" w:name="m_totalEuClimateChangeAmount"/>
    <w:r w:rsidRPr="00C76679">
      <w:rPr>
        <w:b/>
        <w:noProof/>
        <w:sz w:val="14"/>
        <w:szCs w:val="14"/>
      </w:rPr>
      <w:t>115 877 633,40</w:t>
    </w:r>
    <w:bookmarkEnd w:id="15"/>
    <w:r>
      <w:rPr>
        <w:b/>
        <w:sz w:val="20"/>
        <w:szCs w:val="20"/>
      </w:rPr>
      <w:fldChar w:fldCharType="end"/>
    </w:r>
    <w:r w:rsidRPr="00302DB8">
      <w:rPr>
        <w:b/>
        <w:sz w:val="14"/>
        <w:szCs w:val="14"/>
      </w:rPr>
      <w:fldChar w:fldCharType="begin"/>
    </w:r>
    <w:r w:rsidRPr="00302DB8">
      <w:rPr>
        <w:b/>
        <w:sz w:val="14"/>
        <w:szCs w:val="14"/>
      </w:rPr>
      <w:instrText xml:space="preserve"> SET m_totalDeclaredClimateChangeAmount </w:instrText>
    </w:r>
    <w:r w:rsidRPr="00302DB8">
      <w:rPr>
        <w:b/>
        <w:noProof/>
        <w:sz w:val="14"/>
        <w:szCs w:val="14"/>
      </w:rPr>
      <w:instrText>"9 305 813,42"</w:instrText>
    </w:r>
    <w:r w:rsidRPr="00302DB8">
      <w:rPr>
        <w:b/>
        <w:sz w:val="14"/>
        <w:szCs w:val="14"/>
      </w:rPr>
      <w:fldChar w:fldCharType="separate"/>
    </w:r>
    <w:bookmarkStart w:id="16" w:name="m_totalDeclaredClimateChangeAmount"/>
    <w:r w:rsidRPr="00302DB8">
      <w:rPr>
        <w:b/>
        <w:noProof/>
        <w:sz w:val="14"/>
        <w:szCs w:val="14"/>
      </w:rPr>
      <w:t>9 305 813,42</w:t>
    </w:r>
    <w:bookmarkEnd w:id="16"/>
    <w:r w:rsidRPr="00302DB8">
      <w:rPr>
        <w:b/>
        <w:sz w:val="14"/>
        <w:szCs w:val="14"/>
      </w:rPr>
      <w:fldChar w:fldCharType="end"/>
    </w:r>
    <w:r w:rsidRPr="00302DB8">
      <w:rPr>
        <w:b/>
        <w:sz w:val="14"/>
        <w:szCs w:val="14"/>
      </w:rPr>
      <w:fldChar w:fldCharType="begin"/>
    </w:r>
    <w:r w:rsidRPr="00302DB8">
      <w:rPr>
        <w:b/>
        <w:sz w:val="14"/>
        <w:szCs w:val="14"/>
      </w:rPr>
      <w:instrText xml:space="preserve"> SET m_totalOperationsClimateChangeAmount </w:instrText>
    </w:r>
    <w:r w:rsidRPr="00302DB8">
      <w:rPr>
        <w:b/>
        <w:noProof/>
        <w:sz w:val="14"/>
        <w:szCs w:val="14"/>
      </w:rPr>
      <w:instrText>"12 675 252,73"</w:instrText>
    </w:r>
    <w:r w:rsidRPr="00302DB8">
      <w:rPr>
        <w:b/>
        <w:sz w:val="14"/>
        <w:szCs w:val="14"/>
      </w:rPr>
      <w:instrText xml:space="preserve"> </w:instrText>
    </w:r>
    <w:r w:rsidRPr="00302DB8">
      <w:rPr>
        <w:b/>
        <w:sz w:val="14"/>
        <w:szCs w:val="14"/>
      </w:rPr>
      <w:fldChar w:fldCharType="separate"/>
    </w:r>
    <w:bookmarkStart w:id="17" w:name="m_totalOperationsClimateChangeAmount"/>
    <w:r w:rsidRPr="00302DB8">
      <w:rPr>
        <w:b/>
        <w:noProof/>
        <w:sz w:val="14"/>
        <w:szCs w:val="14"/>
      </w:rPr>
      <w:t>12 675 252,73</w:t>
    </w:r>
    <w:bookmarkEnd w:id="17"/>
    <w:r w:rsidRPr="00302DB8">
      <w:rPr>
        <w:b/>
        <w:sz w:val="14"/>
        <w:szCs w:val="14"/>
      </w:rPr>
      <w:fldChar w:fldCharType="end"/>
    </w:r>
  </w:p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500pt;height:100pt;rotation:-40;z-index:251658240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8" type="#_x0000_t136" style="position:absolute;left:0;text-align:left;margin-left:0;margin-top:0;width:500pt;height:100pt;rotation:-40;z-index:251676672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9" type="#_x0000_t136" style="position:absolute;left:0;text-align:left;margin-left:0;margin-top:0;width:500pt;height:100pt;rotation:-40;z-index:251677696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00pt;height:100pt;rotation:-40;z-index:251659264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left:0;text-align:left;margin-left:0;margin-top:0;width:500pt;height:100pt;rotation:-40;z-index:251663360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left:0;text-align:left;margin-left:0;margin-top:0;width:500pt;height:100pt;rotation:-40;z-index:251661312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0;margin-top:0;width:500pt;height:100pt;rotation:-40;z-index:251662336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left:0;text-align:left;margin-left:0;margin-top:0;width:500pt;height:100pt;rotation:-40;z-index:251666432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left:0;text-align:left;margin-left:0;margin-top:0;width:500pt;height:100pt;rotation:-40;z-index:251664384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Default="005D574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left:0;text-align:left;margin-left:0;margin-top:0;width:500pt;height:100pt;rotation:-40;z-index:251665408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8029D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1FA4565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F5EBB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5652B5"/>
    <w:multiLevelType w:val="multilevel"/>
    <w:tmpl w:val="B10A6748"/>
    <w:lvl w:ilvl="0">
      <w:start w:val="1"/>
      <w:numFmt w:val="decimal"/>
      <w:pStyle w:val="Listanumerowan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0413672"/>
    <w:multiLevelType w:val="hybridMultilevel"/>
    <w:tmpl w:val="82EC22FC"/>
    <w:lvl w:ilvl="0" w:tplc="721CF9BE">
      <w:start w:val="1"/>
      <w:numFmt w:val="decimal"/>
      <w:pStyle w:val="StyleHeading1Left0cm"/>
      <w:lvlText w:val="%1."/>
      <w:lvlJc w:val="left"/>
      <w:pPr>
        <w:ind w:left="360" w:hanging="360"/>
      </w:pPr>
    </w:lvl>
    <w:lvl w:ilvl="1" w:tplc="BB7E5B98" w:tentative="1">
      <w:start w:val="1"/>
      <w:numFmt w:val="lowerLetter"/>
      <w:lvlText w:val="%2."/>
      <w:lvlJc w:val="left"/>
      <w:pPr>
        <w:ind w:left="1440" w:hanging="360"/>
      </w:pPr>
    </w:lvl>
    <w:lvl w:ilvl="2" w:tplc="6FE647F8" w:tentative="1">
      <w:start w:val="1"/>
      <w:numFmt w:val="lowerRoman"/>
      <w:lvlText w:val="%3."/>
      <w:lvlJc w:val="right"/>
      <w:pPr>
        <w:ind w:left="2160" w:hanging="180"/>
      </w:pPr>
    </w:lvl>
    <w:lvl w:ilvl="3" w:tplc="45D6AF64" w:tentative="1">
      <w:start w:val="1"/>
      <w:numFmt w:val="decimal"/>
      <w:lvlText w:val="%4."/>
      <w:lvlJc w:val="left"/>
      <w:pPr>
        <w:ind w:left="2880" w:hanging="360"/>
      </w:pPr>
    </w:lvl>
    <w:lvl w:ilvl="4" w:tplc="43C434C8" w:tentative="1">
      <w:start w:val="1"/>
      <w:numFmt w:val="lowerLetter"/>
      <w:lvlText w:val="%5."/>
      <w:lvlJc w:val="left"/>
      <w:pPr>
        <w:ind w:left="3600" w:hanging="360"/>
      </w:pPr>
    </w:lvl>
    <w:lvl w:ilvl="5" w:tplc="28CA2E58" w:tentative="1">
      <w:start w:val="1"/>
      <w:numFmt w:val="lowerRoman"/>
      <w:lvlText w:val="%6."/>
      <w:lvlJc w:val="right"/>
      <w:pPr>
        <w:ind w:left="4320" w:hanging="180"/>
      </w:pPr>
    </w:lvl>
    <w:lvl w:ilvl="6" w:tplc="3FE256DC" w:tentative="1">
      <w:start w:val="1"/>
      <w:numFmt w:val="decimal"/>
      <w:lvlText w:val="%7."/>
      <w:lvlJc w:val="left"/>
      <w:pPr>
        <w:ind w:left="5040" w:hanging="360"/>
      </w:pPr>
    </w:lvl>
    <w:lvl w:ilvl="7" w:tplc="88ACA838" w:tentative="1">
      <w:start w:val="1"/>
      <w:numFmt w:val="lowerLetter"/>
      <w:lvlText w:val="%8."/>
      <w:lvlJc w:val="left"/>
      <w:pPr>
        <w:ind w:left="5760" w:hanging="360"/>
      </w:pPr>
    </w:lvl>
    <w:lvl w:ilvl="8" w:tplc="14DEF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2685D"/>
    <w:multiLevelType w:val="singleLevel"/>
    <w:tmpl w:val="D96C95A2"/>
    <w:lvl w:ilvl="0">
      <w:start w:val="1"/>
      <w:numFmt w:val="bullet"/>
      <w:pStyle w:val="Listapunktowana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6">
    <w:nsid w:val="143D0A16"/>
    <w:multiLevelType w:val="singleLevel"/>
    <w:tmpl w:val="01FA5668"/>
    <w:lvl w:ilvl="0">
      <w:start w:val="1"/>
      <w:numFmt w:val="bullet"/>
      <w:pStyle w:val="Listapunktowana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7">
    <w:nsid w:val="1B3C78B8"/>
    <w:multiLevelType w:val="multilevel"/>
    <w:tmpl w:val="2ED4F4D0"/>
    <w:name w:val="Point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1BC75CC0"/>
    <w:multiLevelType w:val="hybridMultilevel"/>
    <w:tmpl w:val="E056D2AC"/>
    <w:lvl w:ilvl="0" w:tplc="78224440">
      <w:start w:val="1"/>
      <w:numFmt w:val="decimal"/>
      <w:pStyle w:val="Nagwek5"/>
      <w:lvlText w:val="%1."/>
      <w:lvlJc w:val="left"/>
      <w:pPr>
        <w:ind w:left="720" w:hanging="360"/>
      </w:pPr>
    </w:lvl>
    <w:lvl w:ilvl="1" w:tplc="9F46E128" w:tentative="1">
      <w:start w:val="1"/>
      <w:numFmt w:val="lowerLetter"/>
      <w:lvlText w:val="%2."/>
      <w:lvlJc w:val="left"/>
      <w:pPr>
        <w:ind w:left="1440" w:hanging="360"/>
      </w:pPr>
    </w:lvl>
    <w:lvl w:ilvl="2" w:tplc="406E3B6A" w:tentative="1">
      <w:start w:val="1"/>
      <w:numFmt w:val="lowerRoman"/>
      <w:lvlText w:val="%3."/>
      <w:lvlJc w:val="right"/>
      <w:pPr>
        <w:ind w:left="2160" w:hanging="180"/>
      </w:pPr>
    </w:lvl>
    <w:lvl w:ilvl="3" w:tplc="BD46ABF8" w:tentative="1">
      <w:start w:val="1"/>
      <w:numFmt w:val="decimal"/>
      <w:lvlText w:val="%4."/>
      <w:lvlJc w:val="left"/>
      <w:pPr>
        <w:ind w:left="2880" w:hanging="360"/>
      </w:pPr>
    </w:lvl>
    <w:lvl w:ilvl="4" w:tplc="F916798A" w:tentative="1">
      <w:start w:val="1"/>
      <w:numFmt w:val="lowerLetter"/>
      <w:lvlText w:val="%5."/>
      <w:lvlJc w:val="left"/>
      <w:pPr>
        <w:ind w:left="3600" w:hanging="360"/>
      </w:pPr>
    </w:lvl>
    <w:lvl w:ilvl="5" w:tplc="2BAA6706" w:tentative="1">
      <w:start w:val="1"/>
      <w:numFmt w:val="lowerRoman"/>
      <w:lvlText w:val="%6."/>
      <w:lvlJc w:val="right"/>
      <w:pPr>
        <w:ind w:left="4320" w:hanging="180"/>
      </w:pPr>
    </w:lvl>
    <w:lvl w:ilvl="6" w:tplc="DB18EBA6" w:tentative="1">
      <w:start w:val="1"/>
      <w:numFmt w:val="decimal"/>
      <w:lvlText w:val="%7."/>
      <w:lvlJc w:val="left"/>
      <w:pPr>
        <w:ind w:left="5040" w:hanging="360"/>
      </w:pPr>
    </w:lvl>
    <w:lvl w:ilvl="7" w:tplc="F766A14E" w:tentative="1">
      <w:start w:val="1"/>
      <w:numFmt w:val="lowerLetter"/>
      <w:lvlText w:val="%8."/>
      <w:lvlJc w:val="left"/>
      <w:pPr>
        <w:ind w:left="5760" w:hanging="360"/>
      </w:pPr>
    </w:lvl>
    <w:lvl w:ilvl="8" w:tplc="ACD2A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6495F"/>
    <w:multiLevelType w:val="hybridMultilevel"/>
    <w:tmpl w:val="F19CAA04"/>
    <w:lvl w:ilvl="0" w:tplc="CCFC9F3A">
      <w:start w:val="1"/>
      <w:numFmt w:val="decimal"/>
      <w:lvlText w:val="%1."/>
      <w:lvlJc w:val="left"/>
      <w:pPr>
        <w:ind w:left="720" w:hanging="360"/>
      </w:pPr>
    </w:lvl>
    <w:lvl w:ilvl="1" w:tplc="051C5914" w:tentative="1">
      <w:start w:val="1"/>
      <w:numFmt w:val="lowerLetter"/>
      <w:lvlText w:val="%2."/>
      <w:lvlJc w:val="left"/>
      <w:pPr>
        <w:ind w:left="1440" w:hanging="360"/>
      </w:pPr>
    </w:lvl>
    <w:lvl w:ilvl="2" w:tplc="DBD2BA52" w:tentative="1">
      <w:start w:val="1"/>
      <w:numFmt w:val="lowerRoman"/>
      <w:lvlText w:val="%3."/>
      <w:lvlJc w:val="right"/>
      <w:pPr>
        <w:ind w:left="2160" w:hanging="180"/>
      </w:pPr>
    </w:lvl>
    <w:lvl w:ilvl="3" w:tplc="6B46DC46" w:tentative="1">
      <w:start w:val="1"/>
      <w:numFmt w:val="decimal"/>
      <w:lvlText w:val="%4."/>
      <w:lvlJc w:val="left"/>
      <w:pPr>
        <w:ind w:left="2880" w:hanging="360"/>
      </w:pPr>
    </w:lvl>
    <w:lvl w:ilvl="4" w:tplc="F342F57A" w:tentative="1">
      <w:start w:val="1"/>
      <w:numFmt w:val="lowerLetter"/>
      <w:lvlText w:val="%5."/>
      <w:lvlJc w:val="left"/>
      <w:pPr>
        <w:ind w:left="3600" w:hanging="360"/>
      </w:pPr>
    </w:lvl>
    <w:lvl w:ilvl="5" w:tplc="083422EC" w:tentative="1">
      <w:start w:val="1"/>
      <w:numFmt w:val="lowerRoman"/>
      <w:lvlText w:val="%6."/>
      <w:lvlJc w:val="right"/>
      <w:pPr>
        <w:ind w:left="4320" w:hanging="180"/>
      </w:pPr>
    </w:lvl>
    <w:lvl w:ilvl="6" w:tplc="1AA23026" w:tentative="1">
      <w:start w:val="1"/>
      <w:numFmt w:val="decimal"/>
      <w:lvlText w:val="%7."/>
      <w:lvlJc w:val="left"/>
      <w:pPr>
        <w:ind w:left="5040" w:hanging="360"/>
      </w:pPr>
    </w:lvl>
    <w:lvl w:ilvl="7" w:tplc="77AC6E9C" w:tentative="1">
      <w:start w:val="1"/>
      <w:numFmt w:val="lowerLetter"/>
      <w:lvlText w:val="%8."/>
      <w:lvlJc w:val="left"/>
      <w:pPr>
        <w:ind w:left="5760" w:hanging="360"/>
      </w:pPr>
    </w:lvl>
    <w:lvl w:ilvl="8" w:tplc="F4920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44180"/>
    <w:multiLevelType w:val="multilevel"/>
    <w:tmpl w:val="DFC88CEC"/>
    <w:name w:val="NumPar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2">
    <w:nsid w:val="2AF76E7A"/>
    <w:multiLevelType w:val="singleLevel"/>
    <w:tmpl w:val="C74C5A32"/>
    <w:name w:val="Bullet 1"/>
    <w:lvl w:ilvl="0">
      <w:start w:val="1"/>
      <w:numFmt w:val="bullet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3">
    <w:nsid w:val="2C8D5AD3"/>
    <w:multiLevelType w:val="singleLevel"/>
    <w:tmpl w:val="82EE6B70"/>
    <w:lvl w:ilvl="0">
      <w:start w:val="1"/>
      <w:numFmt w:val="bullet"/>
      <w:pStyle w:val="Listapunktowana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4">
    <w:nsid w:val="3A5459E8"/>
    <w:multiLevelType w:val="singleLevel"/>
    <w:tmpl w:val="2188C922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3BA736C9"/>
    <w:multiLevelType w:val="singleLevel"/>
    <w:tmpl w:val="F00A6C0C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>
    <w:nsid w:val="3C90278F"/>
    <w:multiLevelType w:val="singleLevel"/>
    <w:tmpl w:val="0FE08974"/>
    <w:name w:val="Tiret 3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7">
    <w:nsid w:val="428415E7"/>
    <w:multiLevelType w:val="multilevel"/>
    <w:tmpl w:val="92100ADA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5481EA4"/>
    <w:multiLevelType w:val="multilevel"/>
    <w:tmpl w:val="28525E6E"/>
    <w:lvl w:ilvl="0">
      <w:start w:val="1"/>
      <w:numFmt w:val="decimal"/>
      <w:pStyle w:val="Listanumerowan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8842C30"/>
    <w:multiLevelType w:val="singleLevel"/>
    <w:tmpl w:val="4FA60B90"/>
    <w:name w:val="Bullet 4"/>
    <w:lvl w:ilvl="0">
      <w:start w:val="1"/>
      <w:numFmt w:val="bullet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1">
    <w:nsid w:val="48860AAB"/>
    <w:multiLevelType w:val="multilevel"/>
    <w:tmpl w:val="E8744BD2"/>
    <w:lvl w:ilvl="0">
      <w:start w:val="1"/>
      <w:numFmt w:val="decimal"/>
      <w:pStyle w:val="Listanumerowan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54593082"/>
    <w:multiLevelType w:val="singleLevel"/>
    <w:tmpl w:val="EDE069AC"/>
    <w:name w:val="Bullet 0"/>
    <w:lvl w:ilvl="0">
      <w:start w:val="1"/>
      <w:numFmt w:val="bullet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3">
    <w:nsid w:val="568864DC"/>
    <w:multiLevelType w:val="singleLevel"/>
    <w:tmpl w:val="485EBDAC"/>
    <w:name w:val="Tiret 4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4">
    <w:nsid w:val="5F342530"/>
    <w:multiLevelType w:val="singleLevel"/>
    <w:tmpl w:val="D5444702"/>
    <w:name w:val="Bullet 3"/>
    <w:lvl w:ilvl="0">
      <w:start w:val="1"/>
      <w:numFmt w:val="bullet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25">
    <w:nsid w:val="5F9C40AA"/>
    <w:multiLevelType w:val="singleLevel"/>
    <w:tmpl w:val="B89CB5A2"/>
    <w:name w:val="Bullet 2"/>
    <w:lvl w:ilvl="0">
      <w:start w:val="1"/>
      <w:numFmt w:val="bullet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6">
    <w:nsid w:val="62970F71"/>
    <w:multiLevelType w:val="singleLevel"/>
    <w:tmpl w:val="5AFA8C72"/>
    <w:name w:val="Tiret 2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7">
    <w:nsid w:val="64A12FA4"/>
    <w:multiLevelType w:val="multilevel"/>
    <w:tmpl w:val="E1948A0A"/>
    <w:name w:val="Heading"/>
    <w:lvl w:ilvl="0">
      <w:start w:val="2"/>
      <w:numFmt w:val="decimal"/>
      <w:lvlText w:val="%1."/>
      <w:lvlJc w:val="left"/>
      <w:pPr>
        <w:tabs>
          <w:tab w:val="num" w:pos="992"/>
        </w:tabs>
        <w:ind w:left="992" w:hanging="8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9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1">
    <w:nsid w:val="69995580"/>
    <w:multiLevelType w:val="singleLevel"/>
    <w:tmpl w:val="75CC7CBA"/>
    <w:name w:val="Considérant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2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3">
    <w:nsid w:val="711167E2"/>
    <w:multiLevelType w:val="multilevel"/>
    <w:tmpl w:val="C3843A7A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75C26F71"/>
    <w:multiLevelType w:val="multilevel"/>
    <w:tmpl w:val="95FEAB7E"/>
    <w:lvl w:ilvl="0">
      <w:start w:val="16"/>
      <w:numFmt w:val="decimal"/>
      <w:pStyle w:val="Nagwe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7BE95D7F"/>
    <w:multiLevelType w:val="multilevel"/>
    <w:tmpl w:val="F126F780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36">
    <w:nsid w:val="7BE95D80"/>
    <w:multiLevelType w:val="hybridMultilevel"/>
    <w:tmpl w:val="7BE95D80"/>
    <w:lvl w:ilvl="0" w:tplc="72B05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922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983D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18CD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B443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27A02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CBA81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0641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61652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7BE95D81"/>
    <w:multiLevelType w:val="hybridMultilevel"/>
    <w:tmpl w:val="7BE95D81"/>
    <w:lvl w:ilvl="0" w:tplc="0E1C8D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DC46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FE5A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1CE6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74AA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9E16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74E0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183C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BC14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7BE95D82"/>
    <w:multiLevelType w:val="hybridMultilevel"/>
    <w:tmpl w:val="7BE95D82"/>
    <w:lvl w:ilvl="0" w:tplc="AD3A03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2288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B657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162D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46820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4653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6FC4E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BED1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DEDA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7BE95D83"/>
    <w:multiLevelType w:val="hybridMultilevel"/>
    <w:tmpl w:val="7BE95D83"/>
    <w:lvl w:ilvl="0" w:tplc="BBD451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C2A2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C05A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98C4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EC5E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68C2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1233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4457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F5A2E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7BE95D84"/>
    <w:multiLevelType w:val="multilevel"/>
    <w:tmpl w:val="7BE95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E95D85"/>
    <w:multiLevelType w:val="hybridMultilevel"/>
    <w:tmpl w:val="7BE95D85"/>
    <w:lvl w:ilvl="0" w:tplc="391E9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D66A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C8CB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CEAF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632B3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08C8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A43A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EC7A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AEF4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7BE95D86"/>
    <w:multiLevelType w:val="hybridMultilevel"/>
    <w:tmpl w:val="7BE95D86"/>
    <w:lvl w:ilvl="0" w:tplc="F448F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DE94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6A09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C5A90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7678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0832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0224B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82FF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3848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7BE95D87"/>
    <w:multiLevelType w:val="hybridMultilevel"/>
    <w:tmpl w:val="7BE95D87"/>
    <w:lvl w:ilvl="0" w:tplc="229E59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80E2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129C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5A4F6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1219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686D6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A48D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561E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90D8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2"/>
  </w:num>
  <w:num w:numId="2">
    <w:abstractNumId w:val="12"/>
  </w:num>
  <w:num w:numId="3">
    <w:abstractNumId w:val="25"/>
  </w:num>
  <w:num w:numId="4">
    <w:abstractNumId w:val="24"/>
  </w:num>
  <w:num w:numId="5">
    <w:abstractNumId w:val="20"/>
  </w:num>
  <w:num w:numId="6">
    <w:abstractNumId w:val="31"/>
  </w:num>
  <w:num w:numId="7">
    <w:abstractNumId w:val="34"/>
  </w:num>
  <w:num w:numId="8">
    <w:abstractNumId w:val="33"/>
  </w:num>
  <w:num w:numId="9">
    <w:abstractNumId w:val="35"/>
  </w:num>
  <w:num w:numId="10">
    <w:abstractNumId w:val="15"/>
  </w:num>
  <w:num w:numId="11">
    <w:abstractNumId w:val="14"/>
  </w:num>
  <w:num w:numId="12">
    <w:abstractNumId w:val="26"/>
  </w:num>
  <w:num w:numId="13">
    <w:abstractNumId w:val="16"/>
  </w:num>
  <w:num w:numId="14">
    <w:abstractNumId w:val="23"/>
  </w:num>
  <w:num w:numId="15">
    <w:abstractNumId w:val="27"/>
  </w:num>
  <w:num w:numId="16">
    <w:abstractNumId w:val="1"/>
  </w:num>
  <w:num w:numId="17">
    <w:abstractNumId w:val="0"/>
  </w:num>
  <w:num w:numId="18">
    <w:abstractNumId w:val="13"/>
  </w:num>
  <w:num w:numId="19">
    <w:abstractNumId w:val="6"/>
  </w:num>
  <w:num w:numId="20">
    <w:abstractNumId w:val="5"/>
  </w:num>
  <w:num w:numId="21">
    <w:abstractNumId w:val="28"/>
  </w:num>
  <w:num w:numId="22">
    <w:abstractNumId w:val="30"/>
  </w:num>
  <w:num w:numId="23">
    <w:abstractNumId w:val="29"/>
  </w:num>
  <w:num w:numId="24">
    <w:abstractNumId w:val="32"/>
  </w:num>
  <w:num w:numId="25">
    <w:abstractNumId w:val="11"/>
  </w:num>
  <w:num w:numId="26">
    <w:abstractNumId w:val="17"/>
  </w:num>
  <w:num w:numId="27">
    <w:abstractNumId w:val="19"/>
  </w:num>
  <w:num w:numId="28">
    <w:abstractNumId w:val="18"/>
  </w:num>
  <w:num w:numId="29">
    <w:abstractNumId w:val="3"/>
  </w:num>
  <w:num w:numId="30">
    <w:abstractNumId w:val="21"/>
  </w:num>
  <w:num w:numId="31">
    <w:abstractNumId w:val="4"/>
  </w:num>
  <w:num w:numId="32">
    <w:abstractNumId w:val="2"/>
  </w:num>
  <w:num w:numId="33">
    <w:abstractNumId w:val="27"/>
    <w:lvlOverride w:ilvl="0">
      <w:lvl w:ilvl="0">
        <w:start w:val="2"/>
        <w:numFmt w:val="decimal"/>
        <w:lvlText w:val="%1."/>
        <w:lvlJc w:val="left"/>
        <w:pPr>
          <w:tabs>
            <w:tab w:val="num" w:pos="992"/>
          </w:tabs>
          <w:ind w:left="992" w:hanging="8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0"/>
          </w:tabs>
          <w:ind w:left="850" w:hanging="85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34">
    <w:abstractNumId w:val="27"/>
    <w:lvlOverride w:ilvl="0">
      <w:startOverride w:val="6"/>
      <w:lvl w:ilvl="0">
        <w:start w:val="6"/>
        <w:numFmt w:val="decimal"/>
        <w:lvlText w:val="%1."/>
        <w:lvlJc w:val="left"/>
        <w:pPr>
          <w:tabs>
            <w:tab w:val="num" w:pos="992"/>
          </w:tabs>
          <w:ind w:left="992" w:hanging="85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850"/>
          </w:tabs>
          <w:ind w:left="850" w:hanging="850"/>
        </w:pPr>
        <w:rPr>
          <w:rFonts w:hint="default"/>
          <w:b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35">
    <w:abstractNumId w:val="9"/>
  </w:num>
  <w:num w:numId="36">
    <w:abstractNumId w:val="8"/>
  </w:num>
  <w:num w:numId="37">
    <w:abstractNumId w:val="34"/>
    <w:lvlOverride w:ilvl="0">
      <w:lvl w:ilvl="0">
        <w:start w:val="16"/>
        <w:numFmt w:val="decimal"/>
        <w:pStyle w:val="Nagwek1"/>
        <w:lvlText w:val="%1.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.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.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70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LW_LANGUE" w:val="PL"/>
  </w:docVars>
  <w:rsids>
    <w:rsidRoot w:val="005643CD"/>
    <w:rsid w:val="0000136E"/>
    <w:rsid w:val="00003ACF"/>
    <w:rsid w:val="000153E3"/>
    <w:rsid w:val="00021140"/>
    <w:rsid w:val="00030F38"/>
    <w:rsid w:val="00040967"/>
    <w:rsid w:val="00046E2A"/>
    <w:rsid w:val="00051C75"/>
    <w:rsid w:val="00051DD6"/>
    <w:rsid w:val="00053478"/>
    <w:rsid w:val="00064A75"/>
    <w:rsid w:val="00076D34"/>
    <w:rsid w:val="00081106"/>
    <w:rsid w:val="00094173"/>
    <w:rsid w:val="000954D7"/>
    <w:rsid w:val="000A3B64"/>
    <w:rsid w:val="000A3DEE"/>
    <w:rsid w:val="000B772D"/>
    <w:rsid w:val="000C1999"/>
    <w:rsid w:val="000C6C60"/>
    <w:rsid w:val="000C73A7"/>
    <w:rsid w:val="000D599C"/>
    <w:rsid w:val="000E219F"/>
    <w:rsid w:val="000E2295"/>
    <w:rsid w:val="000E6540"/>
    <w:rsid w:val="0010428F"/>
    <w:rsid w:val="0011400A"/>
    <w:rsid w:val="00125C8D"/>
    <w:rsid w:val="00141AB3"/>
    <w:rsid w:val="0014600D"/>
    <w:rsid w:val="00152CD7"/>
    <w:rsid w:val="0015397F"/>
    <w:rsid w:val="00154F4D"/>
    <w:rsid w:val="0017047B"/>
    <w:rsid w:val="00172F39"/>
    <w:rsid w:val="00177111"/>
    <w:rsid w:val="0019155C"/>
    <w:rsid w:val="0019232D"/>
    <w:rsid w:val="0019313D"/>
    <w:rsid w:val="001A4A08"/>
    <w:rsid w:val="001A5544"/>
    <w:rsid w:val="001B0603"/>
    <w:rsid w:val="001C0566"/>
    <w:rsid w:val="001C6826"/>
    <w:rsid w:val="001D4533"/>
    <w:rsid w:val="001E4D8C"/>
    <w:rsid w:val="0021246A"/>
    <w:rsid w:val="00224619"/>
    <w:rsid w:val="00235FB7"/>
    <w:rsid w:val="00236B79"/>
    <w:rsid w:val="002467D3"/>
    <w:rsid w:val="002479C3"/>
    <w:rsid w:val="002505DF"/>
    <w:rsid w:val="00265902"/>
    <w:rsid w:val="00265AB0"/>
    <w:rsid w:val="002774D1"/>
    <w:rsid w:val="002900FA"/>
    <w:rsid w:val="002B6F87"/>
    <w:rsid w:val="002C0533"/>
    <w:rsid w:val="002C0C21"/>
    <w:rsid w:val="002C6D47"/>
    <w:rsid w:val="002D385F"/>
    <w:rsid w:val="002D3B04"/>
    <w:rsid w:val="002D4F6D"/>
    <w:rsid w:val="00302DB8"/>
    <w:rsid w:val="00321287"/>
    <w:rsid w:val="003269E0"/>
    <w:rsid w:val="00331A05"/>
    <w:rsid w:val="00331FF5"/>
    <w:rsid w:val="003579A1"/>
    <w:rsid w:val="00370DD5"/>
    <w:rsid w:val="00384433"/>
    <w:rsid w:val="00397F80"/>
    <w:rsid w:val="003A5207"/>
    <w:rsid w:val="003B0370"/>
    <w:rsid w:val="003C6BAA"/>
    <w:rsid w:val="003D01B1"/>
    <w:rsid w:val="003D1618"/>
    <w:rsid w:val="003E7115"/>
    <w:rsid w:val="003E726F"/>
    <w:rsid w:val="003F312A"/>
    <w:rsid w:val="004021E2"/>
    <w:rsid w:val="00411017"/>
    <w:rsid w:val="00434D73"/>
    <w:rsid w:val="00463D79"/>
    <w:rsid w:val="00464BC4"/>
    <w:rsid w:val="0047688D"/>
    <w:rsid w:val="004815B1"/>
    <w:rsid w:val="00497523"/>
    <w:rsid w:val="0049767F"/>
    <w:rsid w:val="004B24A6"/>
    <w:rsid w:val="004B3428"/>
    <w:rsid w:val="004B3E22"/>
    <w:rsid w:val="004B66B6"/>
    <w:rsid w:val="004E49F7"/>
    <w:rsid w:val="00501DA0"/>
    <w:rsid w:val="00506B9C"/>
    <w:rsid w:val="005113EF"/>
    <w:rsid w:val="00526B73"/>
    <w:rsid w:val="005339BE"/>
    <w:rsid w:val="00534C95"/>
    <w:rsid w:val="00537C10"/>
    <w:rsid w:val="00544B0F"/>
    <w:rsid w:val="00550176"/>
    <w:rsid w:val="00556E29"/>
    <w:rsid w:val="005612E6"/>
    <w:rsid w:val="005643CD"/>
    <w:rsid w:val="00572C79"/>
    <w:rsid w:val="005762B0"/>
    <w:rsid w:val="00577AAD"/>
    <w:rsid w:val="00581F29"/>
    <w:rsid w:val="00586984"/>
    <w:rsid w:val="005A19DA"/>
    <w:rsid w:val="005A1CA2"/>
    <w:rsid w:val="005A5145"/>
    <w:rsid w:val="005A5785"/>
    <w:rsid w:val="005A6C23"/>
    <w:rsid w:val="005A6EF8"/>
    <w:rsid w:val="005B7DB1"/>
    <w:rsid w:val="005C20DB"/>
    <w:rsid w:val="005C48A0"/>
    <w:rsid w:val="005D2154"/>
    <w:rsid w:val="005D5741"/>
    <w:rsid w:val="005E3257"/>
    <w:rsid w:val="005F6C78"/>
    <w:rsid w:val="005F7F89"/>
    <w:rsid w:val="00600727"/>
    <w:rsid w:val="006038B8"/>
    <w:rsid w:val="00605AD6"/>
    <w:rsid w:val="00615B34"/>
    <w:rsid w:val="006263AB"/>
    <w:rsid w:val="006266D8"/>
    <w:rsid w:val="00636EE1"/>
    <w:rsid w:val="0064730E"/>
    <w:rsid w:val="00652740"/>
    <w:rsid w:val="00656874"/>
    <w:rsid w:val="00661F29"/>
    <w:rsid w:val="006679FC"/>
    <w:rsid w:val="00672616"/>
    <w:rsid w:val="00674F15"/>
    <w:rsid w:val="00677A79"/>
    <w:rsid w:val="00694E44"/>
    <w:rsid w:val="006A0BCE"/>
    <w:rsid w:val="006B16F0"/>
    <w:rsid w:val="006B386F"/>
    <w:rsid w:val="006C65EA"/>
    <w:rsid w:val="006E04F8"/>
    <w:rsid w:val="007023D0"/>
    <w:rsid w:val="00704E83"/>
    <w:rsid w:val="007056FA"/>
    <w:rsid w:val="007117A0"/>
    <w:rsid w:val="00713208"/>
    <w:rsid w:val="00716640"/>
    <w:rsid w:val="00751387"/>
    <w:rsid w:val="00753287"/>
    <w:rsid w:val="0075617C"/>
    <w:rsid w:val="007568CF"/>
    <w:rsid w:val="007658F8"/>
    <w:rsid w:val="007779F4"/>
    <w:rsid w:val="00780212"/>
    <w:rsid w:val="00785519"/>
    <w:rsid w:val="00785D8B"/>
    <w:rsid w:val="00791B55"/>
    <w:rsid w:val="007A12C3"/>
    <w:rsid w:val="007B0B32"/>
    <w:rsid w:val="007B2D3D"/>
    <w:rsid w:val="007B2E3D"/>
    <w:rsid w:val="007B6913"/>
    <w:rsid w:val="007C189A"/>
    <w:rsid w:val="007C3041"/>
    <w:rsid w:val="007E28B8"/>
    <w:rsid w:val="007E5180"/>
    <w:rsid w:val="007F58AB"/>
    <w:rsid w:val="008146CB"/>
    <w:rsid w:val="008161A0"/>
    <w:rsid w:val="00823A77"/>
    <w:rsid w:val="00826B63"/>
    <w:rsid w:val="00834152"/>
    <w:rsid w:val="00836876"/>
    <w:rsid w:val="00836CDA"/>
    <w:rsid w:val="00846353"/>
    <w:rsid w:val="0085227B"/>
    <w:rsid w:val="0085753F"/>
    <w:rsid w:val="00860EA9"/>
    <w:rsid w:val="008624D7"/>
    <w:rsid w:val="00873CE8"/>
    <w:rsid w:val="00882024"/>
    <w:rsid w:val="00890CFC"/>
    <w:rsid w:val="008B7821"/>
    <w:rsid w:val="008C5723"/>
    <w:rsid w:val="008C5CFA"/>
    <w:rsid w:val="008D382F"/>
    <w:rsid w:val="008D6A23"/>
    <w:rsid w:val="008D7120"/>
    <w:rsid w:val="008E3442"/>
    <w:rsid w:val="008F0A0F"/>
    <w:rsid w:val="0090303F"/>
    <w:rsid w:val="00906E6F"/>
    <w:rsid w:val="009172DF"/>
    <w:rsid w:val="00921E94"/>
    <w:rsid w:val="00922DE4"/>
    <w:rsid w:val="00942E3C"/>
    <w:rsid w:val="00963FAE"/>
    <w:rsid w:val="0097218E"/>
    <w:rsid w:val="00977763"/>
    <w:rsid w:val="00977F41"/>
    <w:rsid w:val="00981783"/>
    <w:rsid w:val="009824EA"/>
    <w:rsid w:val="00991CF3"/>
    <w:rsid w:val="009937DA"/>
    <w:rsid w:val="009A2413"/>
    <w:rsid w:val="009A51C8"/>
    <w:rsid w:val="009C5874"/>
    <w:rsid w:val="009C5CD5"/>
    <w:rsid w:val="009D49AA"/>
    <w:rsid w:val="009D7F18"/>
    <w:rsid w:val="009E24C0"/>
    <w:rsid w:val="009E5061"/>
    <w:rsid w:val="009E7DF6"/>
    <w:rsid w:val="009F3013"/>
    <w:rsid w:val="009F39F9"/>
    <w:rsid w:val="00A06C1C"/>
    <w:rsid w:val="00A11A16"/>
    <w:rsid w:val="00A23054"/>
    <w:rsid w:val="00A25F85"/>
    <w:rsid w:val="00A30633"/>
    <w:rsid w:val="00A61E09"/>
    <w:rsid w:val="00A706AF"/>
    <w:rsid w:val="00A70967"/>
    <w:rsid w:val="00A768D1"/>
    <w:rsid w:val="00A82BBD"/>
    <w:rsid w:val="00A859BA"/>
    <w:rsid w:val="00A9077D"/>
    <w:rsid w:val="00A95DC1"/>
    <w:rsid w:val="00AA5BC5"/>
    <w:rsid w:val="00AB2305"/>
    <w:rsid w:val="00AB4DE0"/>
    <w:rsid w:val="00AB51B2"/>
    <w:rsid w:val="00AC59EC"/>
    <w:rsid w:val="00AD1925"/>
    <w:rsid w:val="00AD4DF4"/>
    <w:rsid w:val="00AD72EF"/>
    <w:rsid w:val="00AE0ABB"/>
    <w:rsid w:val="00AE1EC8"/>
    <w:rsid w:val="00AE443E"/>
    <w:rsid w:val="00AE4680"/>
    <w:rsid w:val="00B2302D"/>
    <w:rsid w:val="00B24927"/>
    <w:rsid w:val="00B268D3"/>
    <w:rsid w:val="00B27714"/>
    <w:rsid w:val="00B27A3A"/>
    <w:rsid w:val="00B50750"/>
    <w:rsid w:val="00B525BA"/>
    <w:rsid w:val="00B52CDD"/>
    <w:rsid w:val="00B53C21"/>
    <w:rsid w:val="00B64EDA"/>
    <w:rsid w:val="00B8189C"/>
    <w:rsid w:val="00B932CC"/>
    <w:rsid w:val="00B97021"/>
    <w:rsid w:val="00BC5416"/>
    <w:rsid w:val="00BC54BA"/>
    <w:rsid w:val="00BC7D65"/>
    <w:rsid w:val="00BD5495"/>
    <w:rsid w:val="00BE06D6"/>
    <w:rsid w:val="00BE5814"/>
    <w:rsid w:val="00BF021B"/>
    <w:rsid w:val="00BF3476"/>
    <w:rsid w:val="00BF682D"/>
    <w:rsid w:val="00C1106B"/>
    <w:rsid w:val="00C15429"/>
    <w:rsid w:val="00C2219E"/>
    <w:rsid w:val="00C34C6E"/>
    <w:rsid w:val="00C35D17"/>
    <w:rsid w:val="00C403AC"/>
    <w:rsid w:val="00C40F08"/>
    <w:rsid w:val="00C528EF"/>
    <w:rsid w:val="00C57C82"/>
    <w:rsid w:val="00C61193"/>
    <w:rsid w:val="00C7475F"/>
    <w:rsid w:val="00C76679"/>
    <w:rsid w:val="00C81DC7"/>
    <w:rsid w:val="00C83EDB"/>
    <w:rsid w:val="00CA05C0"/>
    <w:rsid w:val="00CA6B49"/>
    <w:rsid w:val="00CB2B3F"/>
    <w:rsid w:val="00CC2601"/>
    <w:rsid w:val="00CC5CBE"/>
    <w:rsid w:val="00CD4FC0"/>
    <w:rsid w:val="00CE477D"/>
    <w:rsid w:val="00CE4BC7"/>
    <w:rsid w:val="00D0301C"/>
    <w:rsid w:val="00D04389"/>
    <w:rsid w:val="00D066A4"/>
    <w:rsid w:val="00D159AD"/>
    <w:rsid w:val="00D46EF5"/>
    <w:rsid w:val="00D5173B"/>
    <w:rsid w:val="00D5207E"/>
    <w:rsid w:val="00D57C7D"/>
    <w:rsid w:val="00D60C64"/>
    <w:rsid w:val="00D64D9A"/>
    <w:rsid w:val="00D657A2"/>
    <w:rsid w:val="00D87DAA"/>
    <w:rsid w:val="00D87E8C"/>
    <w:rsid w:val="00DB25B8"/>
    <w:rsid w:val="00DD0A72"/>
    <w:rsid w:val="00DD11BF"/>
    <w:rsid w:val="00DF0D6A"/>
    <w:rsid w:val="00DF74A2"/>
    <w:rsid w:val="00E0370C"/>
    <w:rsid w:val="00E33F3D"/>
    <w:rsid w:val="00E352CA"/>
    <w:rsid w:val="00E36711"/>
    <w:rsid w:val="00E505CB"/>
    <w:rsid w:val="00E50D6A"/>
    <w:rsid w:val="00E54493"/>
    <w:rsid w:val="00E61062"/>
    <w:rsid w:val="00E662B5"/>
    <w:rsid w:val="00E75E68"/>
    <w:rsid w:val="00E846BD"/>
    <w:rsid w:val="00E86267"/>
    <w:rsid w:val="00E93ED0"/>
    <w:rsid w:val="00E94987"/>
    <w:rsid w:val="00E95B74"/>
    <w:rsid w:val="00EA06DB"/>
    <w:rsid w:val="00EB5ADC"/>
    <w:rsid w:val="00EC7CD7"/>
    <w:rsid w:val="00ED0DE3"/>
    <w:rsid w:val="00ED27A3"/>
    <w:rsid w:val="00ED4814"/>
    <w:rsid w:val="00EE006A"/>
    <w:rsid w:val="00EE26D8"/>
    <w:rsid w:val="00EE3CA1"/>
    <w:rsid w:val="00EE7E4D"/>
    <w:rsid w:val="00EF5E4D"/>
    <w:rsid w:val="00F022AC"/>
    <w:rsid w:val="00F05F83"/>
    <w:rsid w:val="00F07657"/>
    <w:rsid w:val="00F20807"/>
    <w:rsid w:val="00F20E0F"/>
    <w:rsid w:val="00F24C78"/>
    <w:rsid w:val="00F27BF0"/>
    <w:rsid w:val="00F433EE"/>
    <w:rsid w:val="00F66B1A"/>
    <w:rsid w:val="00F66DE9"/>
    <w:rsid w:val="00F81AA1"/>
    <w:rsid w:val="00F842E8"/>
    <w:rsid w:val="00F869DE"/>
    <w:rsid w:val="00F924F6"/>
    <w:rsid w:val="00F94992"/>
    <w:rsid w:val="00F97188"/>
    <w:rsid w:val="00FA22F2"/>
    <w:rsid w:val="00FA6F97"/>
    <w:rsid w:val="00FC283C"/>
    <w:rsid w:val="00FC513F"/>
    <w:rsid w:val="00FC6A8D"/>
    <w:rsid w:val="00FD20D3"/>
    <w:rsid w:val="00FD64AA"/>
    <w:rsid w:val="00FD6A4B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ignature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ny">
    <w:name w:val="Normal"/>
    <w:qFormat/>
    <w:rsid w:val="005643CD"/>
    <w:pPr>
      <w:spacing w:before="120" w:after="120"/>
      <w:jc w:val="both"/>
    </w:pPr>
    <w:rPr>
      <w:sz w:val="24"/>
      <w:szCs w:val="24"/>
      <w:lang w:val="en-GB"/>
    </w:rPr>
  </w:style>
  <w:style w:type="paragraph" w:styleId="Nagwek1">
    <w:name w:val="heading 1"/>
    <w:basedOn w:val="Normalny"/>
    <w:next w:val="Normalny"/>
    <w:link w:val="Nagwek1Znak"/>
    <w:qFormat/>
    <w:rsid w:val="005643CD"/>
    <w:pPr>
      <w:keepNext/>
      <w:numPr>
        <w:numId w:val="7"/>
      </w:numPr>
      <w:spacing w:before="360"/>
      <w:outlineLvl w:val="0"/>
    </w:pPr>
    <w:rPr>
      <w:b/>
      <w:bCs/>
      <w:smallCaps/>
      <w:szCs w:val="32"/>
    </w:rPr>
  </w:style>
  <w:style w:type="paragraph" w:styleId="Nagwek2">
    <w:name w:val="heading 2"/>
    <w:basedOn w:val="Normalny"/>
    <w:next w:val="Normalny"/>
    <w:link w:val="Nagwek2Znak"/>
    <w:qFormat/>
    <w:rsid w:val="005643CD"/>
    <w:pPr>
      <w:keepNext/>
      <w:numPr>
        <w:ilvl w:val="1"/>
        <w:numId w:val="7"/>
      </w:numPr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5643CD"/>
    <w:pPr>
      <w:keepNext/>
      <w:numPr>
        <w:ilvl w:val="2"/>
        <w:numId w:val="7"/>
      </w:numPr>
      <w:outlineLvl w:val="2"/>
    </w:pPr>
    <w:rPr>
      <w:bCs/>
      <w:i/>
      <w:szCs w:val="26"/>
    </w:rPr>
  </w:style>
  <w:style w:type="paragraph" w:styleId="Nagwek4">
    <w:name w:val="heading 4"/>
    <w:basedOn w:val="Normalny"/>
    <w:next w:val="Normalny"/>
    <w:link w:val="Nagwek4Znak"/>
    <w:qFormat/>
    <w:rsid w:val="005643CD"/>
    <w:pPr>
      <w:keepNext/>
      <w:numPr>
        <w:ilvl w:val="3"/>
        <w:numId w:val="7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8C5CFA"/>
    <w:pPr>
      <w:numPr>
        <w:numId w:val="36"/>
      </w:numPr>
      <w:spacing w:before="240" w:after="60"/>
      <w:jc w:val="left"/>
      <w:outlineLvl w:val="4"/>
    </w:pPr>
    <w:rPr>
      <w:rFonts w:ascii="Arial" w:hAnsi="Arial"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8C5CFA"/>
    <w:pPr>
      <w:spacing w:before="240" w:after="60"/>
      <w:ind w:left="1152" w:hanging="1152"/>
      <w:jc w:val="left"/>
      <w:outlineLvl w:val="5"/>
    </w:pPr>
    <w:rPr>
      <w:rFonts w:ascii="Arial" w:hAnsi="Arial"/>
      <w:i/>
      <w:sz w:val="22"/>
      <w:szCs w:val="20"/>
    </w:rPr>
  </w:style>
  <w:style w:type="paragraph" w:styleId="Nagwek7">
    <w:name w:val="heading 7"/>
    <w:basedOn w:val="Normalny"/>
    <w:next w:val="Normalny"/>
    <w:link w:val="Nagwek7Znak"/>
    <w:qFormat/>
    <w:rsid w:val="008C5CFA"/>
    <w:pPr>
      <w:spacing w:before="240" w:after="60"/>
      <w:ind w:left="1296" w:hanging="1296"/>
      <w:jc w:val="left"/>
      <w:outlineLvl w:val="6"/>
    </w:pPr>
    <w:rPr>
      <w:rFonts w:ascii="Arial" w:hAnsi="Arial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8C5CFA"/>
    <w:pPr>
      <w:spacing w:before="240" w:after="60"/>
      <w:ind w:left="1440" w:hanging="1440"/>
      <w:jc w:val="left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8C5CFA"/>
    <w:pPr>
      <w:spacing w:before="240" w:after="60"/>
      <w:ind w:left="1584" w:hanging="1584"/>
      <w:jc w:val="left"/>
      <w:outlineLvl w:val="8"/>
    </w:pPr>
    <w:rPr>
      <w:rFonts w:ascii="Arial" w:hAnsi="Arial"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ccompagnant">
    <w:name w:val="Accompagnant"/>
    <w:basedOn w:val="Normalny"/>
    <w:next w:val="Normalny"/>
    <w:rsid w:val="005643CD"/>
    <w:pPr>
      <w:spacing w:before="0" w:after="240"/>
      <w:jc w:val="center"/>
    </w:pPr>
    <w:rPr>
      <w:b/>
      <w:i/>
    </w:rPr>
  </w:style>
  <w:style w:type="paragraph" w:customStyle="1" w:styleId="AccompagnantPagedecouverture">
    <w:name w:val="Accompagnant (Page de couverture)"/>
    <w:basedOn w:val="Accompagnant"/>
    <w:next w:val="Normalny"/>
    <w:rsid w:val="005643CD"/>
  </w:style>
  <w:style w:type="character" w:customStyle="1" w:styleId="Added">
    <w:name w:val="Added"/>
    <w:rsid w:val="005643CD"/>
    <w:rPr>
      <w:b/>
      <w:u w:val="single"/>
      <w:shd w:val="clear" w:color="auto" w:fill="auto"/>
    </w:rPr>
  </w:style>
  <w:style w:type="paragraph" w:customStyle="1" w:styleId="Address">
    <w:name w:val="Address"/>
    <w:basedOn w:val="Normalny"/>
    <w:next w:val="Normalny"/>
    <w:rsid w:val="005643CD"/>
    <w:pPr>
      <w:keepLines/>
      <w:spacing w:line="360" w:lineRule="auto"/>
      <w:ind w:left="3402"/>
      <w:jc w:val="left"/>
    </w:pPr>
  </w:style>
  <w:style w:type="paragraph" w:customStyle="1" w:styleId="Annexetitre">
    <w:name w:val="Annexe titre"/>
    <w:basedOn w:val="Normalny"/>
    <w:next w:val="Normalny"/>
    <w:rsid w:val="005643CD"/>
    <w:pPr>
      <w:jc w:val="center"/>
    </w:pPr>
    <w:rPr>
      <w:b/>
      <w:u w:val="single"/>
    </w:rPr>
  </w:style>
  <w:style w:type="paragraph" w:customStyle="1" w:styleId="Annexetitreexpos">
    <w:name w:val="Annexe titre (exposé)"/>
    <w:basedOn w:val="Normalny"/>
    <w:next w:val="Normalny"/>
    <w:rsid w:val="005643CD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rsid w:val="005643CD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Normalny"/>
    <w:rsid w:val="005643CD"/>
    <w:pPr>
      <w:spacing w:before="480"/>
    </w:pPr>
  </w:style>
  <w:style w:type="paragraph" w:customStyle="1" w:styleId="Avertissementtitre">
    <w:name w:val="Avertissement titre"/>
    <w:basedOn w:val="Normalny"/>
    <w:next w:val="Normalny"/>
    <w:rsid w:val="005643CD"/>
    <w:pPr>
      <w:keepNext/>
      <w:spacing w:before="480"/>
    </w:pPr>
    <w:rPr>
      <w:u w:val="single"/>
    </w:rPr>
  </w:style>
  <w:style w:type="paragraph" w:customStyle="1" w:styleId="Bullet0">
    <w:name w:val="Bullet 0"/>
    <w:basedOn w:val="Normalny"/>
    <w:rsid w:val="005643CD"/>
    <w:pPr>
      <w:numPr>
        <w:numId w:val="1"/>
      </w:numPr>
    </w:pPr>
  </w:style>
  <w:style w:type="paragraph" w:customStyle="1" w:styleId="Bullet1">
    <w:name w:val="Bullet 1"/>
    <w:basedOn w:val="Normalny"/>
    <w:rsid w:val="005643CD"/>
    <w:pPr>
      <w:numPr>
        <w:numId w:val="2"/>
      </w:numPr>
    </w:pPr>
  </w:style>
  <w:style w:type="paragraph" w:customStyle="1" w:styleId="Bullet2">
    <w:name w:val="Bullet 2"/>
    <w:basedOn w:val="Normalny"/>
    <w:rsid w:val="005643CD"/>
    <w:pPr>
      <w:numPr>
        <w:numId w:val="3"/>
      </w:numPr>
    </w:pPr>
  </w:style>
  <w:style w:type="paragraph" w:customStyle="1" w:styleId="Bullet3">
    <w:name w:val="Bullet 3"/>
    <w:basedOn w:val="Normalny"/>
    <w:rsid w:val="005643CD"/>
    <w:pPr>
      <w:numPr>
        <w:numId w:val="4"/>
      </w:numPr>
    </w:pPr>
  </w:style>
  <w:style w:type="paragraph" w:customStyle="1" w:styleId="Bullet4">
    <w:name w:val="Bullet 4"/>
    <w:basedOn w:val="Normalny"/>
    <w:rsid w:val="005643CD"/>
    <w:pPr>
      <w:numPr>
        <w:numId w:val="5"/>
      </w:numPr>
    </w:pPr>
  </w:style>
  <w:style w:type="paragraph" w:customStyle="1" w:styleId="ChapterTitle">
    <w:name w:val="ChapterTitle"/>
    <w:basedOn w:val="Normalny"/>
    <w:next w:val="Normalny"/>
    <w:rsid w:val="005643CD"/>
    <w:pPr>
      <w:keepNext/>
      <w:spacing w:after="360"/>
      <w:jc w:val="center"/>
    </w:pPr>
    <w:rPr>
      <w:b/>
      <w:sz w:val="32"/>
    </w:rPr>
  </w:style>
  <w:style w:type="paragraph" w:customStyle="1" w:styleId="Confidence">
    <w:name w:val="Confidence"/>
    <w:basedOn w:val="Normalny"/>
    <w:next w:val="Normalny"/>
    <w:rsid w:val="005643CD"/>
    <w:pPr>
      <w:spacing w:before="360"/>
      <w:jc w:val="center"/>
    </w:pPr>
  </w:style>
  <w:style w:type="paragraph" w:customStyle="1" w:styleId="Confidentialit">
    <w:name w:val="Confidentialité"/>
    <w:basedOn w:val="Normalny"/>
    <w:next w:val="Normalny"/>
    <w:rsid w:val="005643CD"/>
    <w:pPr>
      <w:spacing w:before="240" w:after="240"/>
      <w:ind w:left="5103"/>
    </w:pPr>
    <w:rPr>
      <w:u w:val="single"/>
    </w:rPr>
  </w:style>
  <w:style w:type="paragraph" w:customStyle="1" w:styleId="Considrant">
    <w:name w:val="Considérant"/>
    <w:basedOn w:val="Normalny"/>
    <w:rsid w:val="005643CD"/>
    <w:pPr>
      <w:numPr>
        <w:numId w:val="6"/>
      </w:numPr>
    </w:pPr>
  </w:style>
  <w:style w:type="paragraph" w:customStyle="1" w:styleId="Corrigendum">
    <w:name w:val="Corrigendum"/>
    <w:basedOn w:val="Normalny"/>
    <w:next w:val="Normalny"/>
    <w:rsid w:val="005643CD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Normalny"/>
    <w:rsid w:val="005643CD"/>
    <w:pPr>
      <w:spacing w:before="360" w:after="0"/>
      <w:jc w:val="center"/>
    </w:pPr>
    <w:rPr>
      <w:b/>
    </w:rPr>
  </w:style>
  <w:style w:type="paragraph" w:customStyle="1" w:styleId="DatedadoptionPagedecouverture">
    <w:name w:val="Date d'adoption (Page de couverture)"/>
    <w:basedOn w:val="Datedadoption"/>
    <w:next w:val="Normalny"/>
    <w:rsid w:val="005643CD"/>
  </w:style>
  <w:style w:type="character" w:customStyle="1" w:styleId="Deleted">
    <w:name w:val="Deleted"/>
    <w:rsid w:val="005643CD"/>
    <w:rPr>
      <w:strike/>
      <w:shd w:val="clear" w:color="auto" w:fill="auto"/>
    </w:rPr>
  </w:style>
  <w:style w:type="paragraph" w:customStyle="1" w:styleId="Emission">
    <w:name w:val="Emission"/>
    <w:basedOn w:val="Normalny"/>
    <w:next w:val="Normalny"/>
    <w:rsid w:val="005643CD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ny"/>
    <w:next w:val="Normalny"/>
    <w:rsid w:val="005643CD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Normalny"/>
    <w:rsid w:val="005643CD"/>
    <w:pPr>
      <w:keepNext/>
      <w:spacing w:after="0"/>
    </w:pPr>
  </w:style>
  <w:style w:type="paragraph" w:customStyle="1" w:styleId="Fichefinanciretitre">
    <w:name w:val="Fiche financière titre"/>
    <w:basedOn w:val="Normalny"/>
    <w:next w:val="Normalny"/>
    <w:rsid w:val="005643CD"/>
    <w:pPr>
      <w:jc w:val="center"/>
    </w:pPr>
    <w:rPr>
      <w:b/>
      <w:u w:val="single"/>
    </w:rPr>
  </w:style>
  <w:style w:type="paragraph" w:styleId="Stopka">
    <w:name w:val="footer"/>
    <w:basedOn w:val="Normalny"/>
    <w:link w:val="StopkaZnak"/>
    <w:uiPriority w:val="99"/>
    <w:rsid w:val="005643C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ny"/>
    <w:rsid w:val="005643CD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semiHidden/>
    <w:rsid w:val="005643CD"/>
    <w:rPr>
      <w:shd w:val="clear" w:color="auto" w:fill="auto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5643CD"/>
    <w:pPr>
      <w:spacing w:before="0" w:after="0"/>
      <w:ind w:left="720" w:hanging="720"/>
    </w:pPr>
    <w:rPr>
      <w:sz w:val="20"/>
      <w:szCs w:val="20"/>
    </w:rPr>
  </w:style>
  <w:style w:type="paragraph" w:customStyle="1" w:styleId="Formuledadoption">
    <w:name w:val="Formule d'adoption"/>
    <w:basedOn w:val="Normalny"/>
    <w:next w:val="Normalny"/>
    <w:rsid w:val="005643CD"/>
    <w:pPr>
      <w:keepNext/>
    </w:pPr>
  </w:style>
  <w:style w:type="paragraph" w:styleId="Nagwek">
    <w:name w:val="header"/>
    <w:basedOn w:val="Normalny"/>
    <w:link w:val="NagwekZnak"/>
    <w:uiPriority w:val="99"/>
    <w:rsid w:val="005643CD"/>
    <w:pPr>
      <w:tabs>
        <w:tab w:val="center" w:pos="4535"/>
        <w:tab w:val="right" w:pos="9071"/>
      </w:tabs>
    </w:pPr>
  </w:style>
  <w:style w:type="paragraph" w:customStyle="1" w:styleId="HeaderLandscape">
    <w:name w:val="HeaderLandscape"/>
    <w:basedOn w:val="Normalny"/>
    <w:rsid w:val="005643CD"/>
    <w:pPr>
      <w:tabs>
        <w:tab w:val="center" w:pos="7285"/>
        <w:tab w:val="right" w:pos="14003"/>
      </w:tabs>
    </w:pPr>
  </w:style>
  <w:style w:type="paragraph" w:customStyle="1" w:styleId="Institutionquiagit">
    <w:name w:val="Institution qui agit"/>
    <w:basedOn w:val="Normalny"/>
    <w:next w:val="Normalny"/>
    <w:rsid w:val="005643CD"/>
    <w:pPr>
      <w:keepNext/>
      <w:spacing w:before="600"/>
    </w:pPr>
  </w:style>
  <w:style w:type="paragraph" w:customStyle="1" w:styleId="Institutionquisigne">
    <w:name w:val="Institution qui signe"/>
    <w:basedOn w:val="Normalny"/>
    <w:next w:val="Normalny"/>
    <w:rsid w:val="005643CD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sfaisantfoi">
    <w:name w:val="Langues faisant foi"/>
    <w:basedOn w:val="Normalny"/>
    <w:next w:val="Normalny"/>
    <w:rsid w:val="005643CD"/>
    <w:pPr>
      <w:spacing w:before="360" w:after="0"/>
      <w:jc w:val="center"/>
    </w:pPr>
  </w:style>
  <w:style w:type="paragraph" w:customStyle="1" w:styleId="IntrtEEE">
    <w:name w:val="Intérêt EEE"/>
    <w:basedOn w:val="Languesfaisantfoi"/>
    <w:next w:val="Normalny"/>
    <w:rsid w:val="005643CD"/>
    <w:pPr>
      <w:spacing w:after="240"/>
    </w:pPr>
  </w:style>
  <w:style w:type="paragraph" w:customStyle="1" w:styleId="IntrtEEEPagedecouverture">
    <w:name w:val="Intérêt EEE (Page de couverture)"/>
    <w:basedOn w:val="IntrtEEE"/>
    <w:next w:val="Normalny"/>
    <w:rsid w:val="005643CD"/>
  </w:style>
  <w:style w:type="paragraph" w:customStyle="1" w:styleId="Langue">
    <w:name w:val="Langue"/>
    <w:basedOn w:val="Normalny"/>
    <w:next w:val="Normalny"/>
    <w:rsid w:val="005643CD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LanguesfaisantfoiPagedecouverture">
    <w:name w:val="Langues faisant foi (Page de couverture)"/>
    <w:basedOn w:val="Normalny"/>
    <w:next w:val="Normalny"/>
    <w:rsid w:val="005643CD"/>
    <w:pPr>
      <w:spacing w:before="360" w:after="0"/>
      <w:jc w:val="center"/>
    </w:pPr>
  </w:style>
  <w:style w:type="paragraph" w:customStyle="1" w:styleId="ManualConsidrant">
    <w:name w:val="Manual Considérant"/>
    <w:basedOn w:val="Normalny"/>
    <w:rsid w:val="005643CD"/>
    <w:pPr>
      <w:ind w:left="709" w:hanging="709"/>
    </w:pPr>
  </w:style>
  <w:style w:type="paragraph" w:customStyle="1" w:styleId="ManualHeading1">
    <w:name w:val="Manual Heading 1"/>
    <w:basedOn w:val="Normalny"/>
    <w:next w:val="Normalny"/>
    <w:rsid w:val="005643CD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Normalny"/>
    <w:qFormat/>
    <w:rsid w:val="005643CD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Normalny"/>
    <w:qFormat/>
    <w:rsid w:val="005643CD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Normalny"/>
    <w:rsid w:val="005643CD"/>
    <w:pPr>
      <w:keepNext/>
      <w:tabs>
        <w:tab w:val="left" w:pos="850"/>
      </w:tabs>
      <w:ind w:left="850" w:hanging="850"/>
      <w:outlineLvl w:val="3"/>
    </w:pPr>
  </w:style>
  <w:style w:type="paragraph" w:customStyle="1" w:styleId="ManualNumPar1">
    <w:name w:val="Manual NumPar 1"/>
    <w:basedOn w:val="Normalny"/>
    <w:next w:val="Normalny"/>
    <w:link w:val="ManualNumPar1Char"/>
    <w:rsid w:val="005643CD"/>
    <w:pPr>
      <w:ind w:left="850" w:hanging="850"/>
    </w:pPr>
  </w:style>
  <w:style w:type="paragraph" w:customStyle="1" w:styleId="ManualNumPar2">
    <w:name w:val="Manual NumPar 2"/>
    <w:basedOn w:val="Normalny"/>
    <w:next w:val="Normalny"/>
    <w:rsid w:val="005643CD"/>
    <w:pPr>
      <w:ind w:left="850" w:hanging="850"/>
    </w:pPr>
  </w:style>
  <w:style w:type="paragraph" w:customStyle="1" w:styleId="ManualNumPar3">
    <w:name w:val="Manual NumPar 3"/>
    <w:basedOn w:val="Normalny"/>
    <w:next w:val="Normalny"/>
    <w:rsid w:val="005643CD"/>
    <w:pPr>
      <w:ind w:left="850" w:hanging="850"/>
    </w:pPr>
  </w:style>
  <w:style w:type="paragraph" w:customStyle="1" w:styleId="ManualNumPar4">
    <w:name w:val="Manual NumPar 4"/>
    <w:basedOn w:val="Normalny"/>
    <w:next w:val="Normalny"/>
    <w:rsid w:val="005643CD"/>
    <w:pPr>
      <w:ind w:left="850" w:hanging="850"/>
    </w:pPr>
  </w:style>
  <w:style w:type="character" w:customStyle="1" w:styleId="Marker">
    <w:name w:val="Marker"/>
    <w:rsid w:val="005643CD"/>
    <w:rPr>
      <w:color w:val="0000FF"/>
      <w:shd w:val="clear" w:color="auto" w:fill="auto"/>
    </w:rPr>
  </w:style>
  <w:style w:type="character" w:customStyle="1" w:styleId="Marker1">
    <w:name w:val="Marker1"/>
    <w:rsid w:val="005643CD"/>
    <w:rPr>
      <w:color w:val="008000"/>
      <w:shd w:val="clear" w:color="auto" w:fill="auto"/>
    </w:rPr>
  </w:style>
  <w:style w:type="character" w:customStyle="1" w:styleId="Marker2">
    <w:name w:val="Marker2"/>
    <w:rsid w:val="005643CD"/>
    <w:rPr>
      <w:color w:val="FF0000"/>
      <w:shd w:val="clear" w:color="auto" w:fill="auto"/>
    </w:rPr>
  </w:style>
  <w:style w:type="paragraph" w:customStyle="1" w:styleId="Nomdelinstitution">
    <w:name w:val="Nom de l'institution"/>
    <w:basedOn w:val="Normalny"/>
    <w:next w:val="Emission"/>
    <w:rsid w:val="005643CD"/>
    <w:pPr>
      <w:spacing w:before="0" w:after="0"/>
      <w:jc w:val="left"/>
    </w:pPr>
    <w:rPr>
      <w:rFonts w:ascii="Arial" w:hAnsi="Arial" w:cs="Arial"/>
    </w:rPr>
  </w:style>
  <w:style w:type="paragraph" w:customStyle="1" w:styleId="NormalCentered">
    <w:name w:val="Normal Centered"/>
    <w:basedOn w:val="Normalny"/>
    <w:rsid w:val="005643CD"/>
    <w:pPr>
      <w:jc w:val="center"/>
    </w:pPr>
  </w:style>
  <w:style w:type="paragraph" w:customStyle="1" w:styleId="NormalLeft">
    <w:name w:val="Normal Left"/>
    <w:basedOn w:val="Normalny"/>
    <w:rsid w:val="005643CD"/>
    <w:pPr>
      <w:jc w:val="left"/>
    </w:pPr>
  </w:style>
  <w:style w:type="paragraph" w:customStyle="1" w:styleId="NormalRight">
    <w:name w:val="Normal Right"/>
    <w:basedOn w:val="Normalny"/>
    <w:rsid w:val="005643CD"/>
    <w:pPr>
      <w:jc w:val="right"/>
    </w:pPr>
  </w:style>
  <w:style w:type="paragraph" w:customStyle="1" w:styleId="NumPar1">
    <w:name w:val="NumPar 1"/>
    <w:basedOn w:val="Normalny"/>
    <w:next w:val="Normalny"/>
    <w:rsid w:val="005643CD"/>
    <w:pPr>
      <w:numPr>
        <w:numId w:val="8"/>
      </w:numPr>
    </w:pPr>
  </w:style>
  <w:style w:type="paragraph" w:customStyle="1" w:styleId="NumPar2">
    <w:name w:val="NumPar 2"/>
    <w:basedOn w:val="Normalny"/>
    <w:next w:val="Normalny"/>
    <w:rsid w:val="005643CD"/>
    <w:pPr>
      <w:numPr>
        <w:ilvl w:val="1"/>
        <w:numId w:val="8"/>
      </w:numPr>
    </w:pPr>
  </w:style>
  <w:style w:type="paragraph" w:customStyle="1" w:styleId="NumPar3">
    <w:name w:val="NumPar 3"/>
    <w:basedOn w:val="Normalny"/>
    <w:next w:val="Normalny"/>
    <w:rsid w:val="005643CD"/>
    <w:pPr>
      <w:numPr>
        <w:ilvl w:val="2"/>
        <w:numId w:val="8"/>
      </w:numPr>
    </w:pPr>
  </w:style>
  <w:style w:type="paragraph" w:customStyle="1" w:styleId="NumPar4">
    <w:name w:val="NumPar 4"/>
    <w:basedOn w:val="Normalny"/>
    <w:next w:val="Normalny"/>
    <w:rsid w:val="005643CD"/>
    <w:pPr>
      <w:numPr>
        <w:ilvl w:val="3"/>
        <w:numId w:val="8"/>
      </w:numPr>
    </w:pPr>
  </w:style>
  <w:style w:type="paragraph" w:customStyle="1" w:styleId="Objetacteprincipal">
    <w:name w:val="Objet acte principal"/>
    <w:basedOn w:val="Normalny"/>
    <w:next w:val="Normalny"/>
    <w:rsid w:val="005643CD"/>
    <w:pPr>
      <w:spacing w:before="0" w:after="360"/>
      <w:jc w:val="center"/>
    </w:pPr>
    <w:rPr>
      <w:b/>
    </w:rPr>
  </w:style>
  <w:style w:type="paragraph" w:customStyle="1" w:styleId="ObjetacteprincipalPagedecouverture">
    <w:name w:val="Objet acte principal (Page de couverture)"/>
    <w:basedOn w:val="Objetacteprincipal"/>
    <w:next w:val="Normalny"/>
    <w:rsid w:val="005643CD"/>
  </w:style>
  <w:style w:type="paragraph" w:customStyle="1" w:styleId="Objetexterne">
    <w:name w:val="Objet externe"/>
    <w:basedOn w:val="Normalny"/>
    <w:next w:val="Normalny"/>
    <w:rsid w:val="005643CD"/>
    <w:rPr>
      <w:i/>
      <w:caps/>
    </w:rPr>
  </w:style>
  <w:style w:type="paragraph" w:customStyle="1" w:styleId="Pagedecouverture">
    <w:name w:val="Page de couverture"/>
    <w:basedOn w:val="Normalny"/>
    <w:next w:val="Normalny"/>
    <w:rsid w:val="005643CD"/>
  </w:style>
  <w:style w:type="paragraph" w:customStyle="1" w:styleId="PartTitle">
    <w:name w:val="PartTitle"/>
    <w:basedOn w:val="Normalny"/>
    <w:next w:val="ChapterTitle"/>
    <w:rsid w:val="005643CD"/>
    <w:pPr>
      <w:keepNext/>
      <w:pageBreakBefore/>
      <w:spacing w:after="360"/>
      <w:jc w:val="center"/>
    </w:pPr>
    <w:rPr>
      <w:b/>
      <w:sz w:val="36"/>
    </w:rPr>
  </w:style>
  <w:style w:type="paragraph" w:customStyle="1" w:styleId="Personnequisigne">
    <w:name w:val="Personne qui signe"/>
    <w:basedOn w:val="Normalny"/>
    <w:next w:val="Institutionquisigne"/>
    <w:rsid w:val="005643CD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Point0">
    <w:name w:val="Point 0"/>
    <w:basedOn w:val="Normalny"/>
    <w:rsid w:val="005643CD"/>
    <w:pPr>
      <w:ind w:left="850" w:hanging="850"/>
    </w:pPr>
  </w:style>
  <w:style w:type="paragraph" w:customStyle="1" w:styleId="Point0letter">
    <w:name w:val="Point 0 (letter)"/>
    <w:basedOn w:val="Normalny"/>
    <w:rsid w:val="005643CD"/>
    <w:pPr>
      <w:numPr>
        <w:ilvl w:val="1"/>
        <w:numId w:val="9"/>
      </w:numPr>
    </w:pPr>
  </w:style>
  <w:style w:type="paragraph" w:customStyle="1" w:styleId="Point0number">
    <w:name w:val="Point 0 (number)"/>
    <w:basedOn w:val="Normalny"/>
    <w:rsid w:val="005643CD"/>
    <w:pPr>
      <w:numPr>
        <w:numId w:val="9"/>
      </w:numPr>
    </w:pPr>
  </w:style>
  <w:style w:type="paragraph" w:customStyle="1" w:styleId="Point1">
    <w:name w:val="Point 1"/>
    <w:basedOn w:val="Normalny"/>
    <w:rsid w:val="005643CD"/>
    <w:pPr>
      <w:ind w:left="1417" w:hanging="567"/>
    </w:pPr>
  </w:style>
  <w:style w:type="paragraph" w:customStyle="1" w:styleId="Point1letter">
    <w:name w:val="Point 1 (letter)"/>
    <w:basedOn w:val="Normalny"/>
    <w:rsid w:val="005643CD"/>
    <w:pPr>
      <w:numPr>
        <w:ilvl w:val="3"/>
        <w:numId w:val="9"/>
      </w:numPr>
    </w:pPr>
  </w:style>
  <w:style w:type="paragraph" w:customStyle="1" w:styleId="Point1number">
    <w:name w:val="Point 1 (number)"/>
    <w:basedOn w:val="Normalny"/>
    <w:rsid w:val="005643CD"/>
    <w:pPr>
      <w:numPr>
        <w:ilvl w:val="2"/>
        <w:numId w:val="9"/>
      </w:numPr>
    </w:pPr>
  </w:style>
  <w:style w:type="paragraph" w:customStyle="1" w:styleId="Point2">
    <w:name w:val="Point 2"/>
    <w:basedOn w:val="Normalny"/>
    <w:rsid w:val="005643CD"/>
    <w:pPr>
      <w:ind w:left="1984" w:hanging="567"/>
    </w:pPr>
  </w:style>
  <w:style w:type="paragraph" w:customStyle="1" w:styleId="Point2letter">
    <w:name w:val="Point 2 (letter)"/>
    <w:basedOn w:val="Normalny"/>
    <w:rsid w:val="005643CD"/>
    <w:pPr>
      <w:numPr>
        <w:ilvl w:val="5"/>
        <w:numId w:val="9"/>
      </w:numPr>
    </w:pPr>
  </w:style>
  <w:style w:type="paragraph" w:customStyle="1" w:styleId="Point2number">
    <w:name w:val="Point 2 (number)"/>
    <w:basedOn w:val="Normalny"/>
    <w:rsid w:val="005643CD"/>
    <w:pPr>
      <w:numPr>
        <w:ilvl w:val="4"/>
        <w:numId w:val="9"/>
      </w:numPr>
    </w:pPr>
  </w:style>
  <w:style w:type="paragraph" w:customStyle="1" w:styleId="Point3">
    <w:name w:val="Point 3"/>
    <w:basedOn w:val="Normalny"/>
    <w:rsid w:val="005643CD"/>
    <w:pPr>
      <w:ind w:left="2551" w:hanging="567"/>
    </w:pPr>
  </w:style>
  <w:style w:type="paragraph" w:customStyle="1" w:styleId="Point3letter">
    <w:name w:val="Point 3 (letter)"/>
    <w:basedOn w:val="Normalny"/>
    <w:rsid w:val="005643CD"/>
    <w:pPr>
      <w:numPr>
        <w:ilvl w:val="7"/>
        <w:numId w:val="9"/>
      </w:numPr>
    </w:pPr>
  </w:style>
  <w:style w:type="paragraph" w:customStyle="1" w:styleId="Point3number">
    <w:name w:val="Point 3 (number)"/>
    <w:basedOn w:val="Normalny"/>
    <w:rsid w:val="005643CD"/>
    <w:pPr>
      <w:numPr>
        <w:ilvl w:val="6"/>
        <w:numId w:val="9"/>
      </w:numPr>
    </w:pPr>
  </w:style>
  <w:style w:type="paragraph" w:customStyle="1" w:styleId="Point4">
    <w:name w:val="Point 4"/>
    <w:basedOn w:val="Normalny"/>
    <w:rsid w:val="005643CD"/>
    <w:pPr>
      <w:ind w:left="3118" w:hanging="567"/>
    </w:pPr>
  </w:style>
  <w:style w:type="paragraph" w:customStyle="1" w:styleId="Point4letter">
    <w:name w:val="Point 4 (letter)"/>
    <w:basedOn w:val="Normalny"/>
    <w:rsid w:val="005643CD"/>
    <w:pPr>
      <w:numPr>
        <w:ilvl w:val="8"/>
        <w:numId w:val="9"/>
      </w:numPr>
    </w:pPr>
  </w:style>
  <w:style w:type="paragraph" w:customStyle="1" w:styleId="PointDouble0">
    <w:name w:val="PointDouble 0"/>
    <w:basedOn w:val="Normalny"/>
    <w:rsid w:val="005643CD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rsid w:val="005643CD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rsid w:val="005643CD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rsid w:val="005643CD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rsid w:val="005643CD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rsid w:val="005643CD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rsid w:val="005643CD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rsid w:val="005643CD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rsid w:val="005643CD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rsid w:val="005643CD"/>
    <w:pPr>
      <w:tabs>
        <w:tab w:val="left" w:pos="3118"/>
        <w:tab w:val="left" w:pos="3685"/>
      </w:tabs>
      <w:ind w:left="4252" w:hanging="1701"/>
    </w:pPr>
  </w:style>
  <w:style w:type="paragraph" w:customStyle="1" w:styleId="QuotedNumPar">
    <w:name w:val="Quoted NumPar"/>
    <w:basedOn w:val="Normalny"/>
    <w:rsid w:val="005643CD"/>
    <w:pPr>
      <w:ind w:left="1417" w:hanging="567"/>
    </w:pPr>
  </w:style>
  <w:style w:type="paragraph" w:customStyle="1" w:styleId="QuotedText">
    <w:name w:val="Quoted Text"/>
    <w:basedOn w:val="Normalny"/>
    <w:rsid w:val="005643CD"/>
    <w:pPr>
      <w:ind w:left="1417"/>
    </w:pPr>
  </w:style>
  <w:style w:type="paragraph" w:customStyle="1" w:styleId="Rfrencecroise">
    <w:name w:val="Référence croisée"/>
    <w:basedOn w:val="Normalny"/>
    <w:rsid w:val="005643CD"/>
    <w:pPr>
      <w:spacing w:before="0" w:after="0"/>
      <w:jc w:val="center"/>
    </w:pPr>
  </w:style>
  <w:style w:type="paragraph" w:customStyle="1" w:styleId="Rfrenceinstitutionnelle">
    <w:name w:val="Référence institutionnelle"/>
    <w:basedOn w:val="Normalny"/>
    <w:next w:val="Confidentialit"/>
    <w:rsid w:val="005643CD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ny"/>
    <w:next w:val="Normalny"/>
    <w:rsid w:val="005643CD"/>
    <w:pPr>
      <w:spacing w:before="0" w:after="0"/>
      <w:ind w:left="5103"/>
      <w:jc w:val="left"/>
    </w:pPr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643CD"/>
  </w:style>
  <w:style w:type="paragraph" w:customStyle="1" w:styleId="Rfrenceinterne">
    <w:name w:val="Référence interne"/>
    <w:basedOn w:val="Normalny"/>
    <w:next w:val="Rfrenceinterinstitutionnelle"/>
    <w:rsid w:val="005643CD"/>
    <w:pPr>
      <w:spacing w:before="0" w:after="0"/>
      <w:ind w:left="5103"/>
      <w:jc w:val="left"/>
    </w:pPr>
  </w:style>
  <w:style w:type="paragraph" w:customStyle="1" w:styleId="SectionTitle">
    <w:name w:val="SectionTitle"/>
    <w:basedOn w:val="Normalny"/>
    <w:next w:val="Nagwek1"/>
    <w:rsid w:val="005643CD"/>
    <w:pPr>
      <w:keepNext/>
      <w:spacing w:after="360"/>
      <w:jc w:val="center"/>
    </w:pPr>
    <w:rPr>
      <w:b/>
      <w:smallCaps/>
      <w:sz w:val="28"/>
    </w:rPr>
  </w:style>
  <w:style w:type="paragraph" w:customStyle="1" w:styleId="Sous-titreobjet">
    <w:name w:val="Sous-titre objet"/>
    <w:basedOn w:val="Normalny"/>
    <w:rsid w:val="005643CD"/>
    <w:pPr>
      <w:spacing w:before="0" w:after="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  <w:rsid w:val="005643CD"/>
  </w:style>
  <w:style w:type="paragraph" w:customStyle="1" w:styleId="Statut">
    <w:name w:val="Statut"/>
    <w:basedOn w:val="Normalny"/>
    <w:next w:val="Normalny"/>
    <w:rsid w:val="005643CD"/>
    <w:pPr>
      <w:spacing w:before="360" w:after="0"/>
      <w:jc w:val="center"/>
    </w:pPr>
  </w:style>
  <w:style w:type="paragraph" w:customStyle="1" w:styleId="StatutPagedecouverture">
    <w:name w:val="Statut (Page de couverture)"/>
    <w:basedOn w:val="Statut"/>
    <w:next w:val="Normalny"/>
    <w:rsid w:val="005643CD"/>
  </w:style>
  <w:style w:type="paragraph" w:customStyle="1" w:styleId="Supertitre">
    <w:name w:val="Supertitre"/>
    <w:basedOn w:val="Normalny"/>
    <w:next w:val="Normalny"/>
    <w:rsid w:val="005643CD"/>
    <w:pPr>
      <w:spacing w:before="0" w:after="600"/>
      <w:jc w:val="center"/>
    </w:pPr>
    <w:rPr>
      <w:b/>
    </w:rPr>
  </w:style>
  <w:style w:type="paragraph" w:customStyle="1" w:styleId="TableTitle">
    <w:name w:val="Table Title"/>
    <w:basedOn w:val="Normalny"/>
    <w:next w:val="Normalny"/>
    <w:rsid w:val="005643CD"/>
    <w:pPr>
      <w:jc w:val="center"/>
    </w:pPr>
    <w:rPr>
      <w:b/>
    </w:rPr>
  </w:style>
  <w:style w:type="paragraph" w:customStyle="1" w:styleId="Text1">
    <w:name w:val="Text 1"/>
    <w:basedOn w:val="Normalny"/>
    <w:link w:val="Text1Char"/>
    <w:rsid w:val="005643CD"/>
    <w:pPr>
      <w:ind w:left="850"/>
    </w:pPr>
  </w:style>
  <w:style w:type="paragraph" w:customStyle="1" w:styleId="Text2">
    <w:name w:val="Text 2"/>
    <w:basedOn w:val="Normalny"/>
    <w:rsid w:val="005643CD"/>
    <w:pPr>
      <w:ind w:left="1417"/>
    </w:pPr>
  </w:style>
  <w:style w:type="paragraph" w:customStyle="1" w:styleId="Text3">
    <w:name w:val="Text 3"/>
    <w:basedOn w:val="Normalny"/>
    <w:rsid w:val="005643CD"/>
    <w:pPr>
      <w:ind w:left="1984"/>
    </w:pPr>
  </w:style>
  <w:style w:type="paragraph" w:customStyle="1" w:styleId="Text4">
    <w:name w:val="Text 4"/>
    <w:basedOn w:val="Normalny"/>
    <w:rsid w:val="005643CD"/>
    <w:pPr>
      <w:ind w:left="2551"/>
    </w:pPr>
  </w:style>
  <w:style w:type="paragraph" w:customStyle="1" w:styleId="Tiret0">
    <w:name w:val="Tiret 0"/>
    <w:basedOn w:val="Point0"/>
    <w:rsid w:val="005643CD"/>
    <w:pPr>
      <w:numPr>
        <w:numId w:val="10"/>
      </w:numPr>
    </w:pPr>
  </w:style>
  <w:style w:type="paragraph" w:customStyle="1" w:styleId="Tiret1">
    <w:name w:val="Tiret 1"/>
    <w:basedOn w:val="Point1"/>
    <w:rsid w:val="005643CD"/>
    <w:pPr>
      <w:numPr>
        <w:numId w:val="11"/>
      </w:numPr>
    </w:pPr>
  </w:style>
  <w:style w:type="paragraph" w:customStyle="1" w:styleId="Tiret2">
    <w:name w:val="Tiret 2"/>
    <w:basedOn w:val="Point2"/>
    <w:rsid w:val="005643CD"/>
    <w:pPr>
      <w:numPr>
        <w:numId w:val="12"/>
      </w:numPr>
    </w:pPr>
  </w:style>
  <w:style w:type="paragraph" w:customStyle="1" w:styleId="Tiret3">
    <w:name w:val="Tiret 3"/>
    <w:basedOn w:val="Point3"/>
    <w:rsid w:val="005643CD"/>
    <w:pPr>
      <w:numPr>
        <w:numId w:val="13"/>
      </w:numPr>
    </w:pPr>
  </w:style>
  <w:style w:type="paragraph" w:customStyle="1" w:styleId="Tiret4">
    <w:name w:val="Tiret 4"/>
    <w:basedOn w:val="Point4"/>
    <w:rsid w:val="005643CD"/>
    <w:pPr>
      <w:numPr>
        <w:numId w:val="14"/>
      </w:numPr>
    </w:pPr>
  </w:style>
  <w:style w:type="paragraph" w:customStyle="1" w:styleId="Titrearticle">
    <w:name w:val="Titre article"/>
    <w:basedOn w:val="Normalny"/>
    <w:next w:val="Normalny"/>
    <w:rsid w:val="005643CD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Sous-titreobjet"/>
    <w:rsid w:val="005643CD"/>
    <w:pPr>
      <w:spacing w:before="360" w:after="360"/>
      <w:jc w:val="center"/>
    </w:pPr>
    <w:rPr>
      <w:b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5643CD"/>
  </w:style>
  <w:style w:type="paragraph" w:styleId="Spistreci1">
    <w:name w:val="toc 1"/>
    <w:basedOn w:val="Normalny"/>
    <w:next w:val="Nagwek2"/>
    <w:link w:val="Spistreci1Znak"/>
    <w:autoRedefine/>
    <w:uiPriority w:val="39"/>
    <w:rsid w:val="00F66B1A"/>
    <w:pPr>
      <w:jc w:val="left"/>
    </w:pPr>
    <w:rPr>
      <w:rFonts w:ascii="Times New Roman Bold" w:hAnsi="Times New Roman Bold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uiPriority w:val="39"/>
    <w:rsid w:val="005643CD"/>
    <w:pPr>
      <w:spacing w:before="0" w:after="0"/>
      <w:ind w:left="240"/>
      <w:jc w:val="left"/>
    </w:pPr>
    <w:rPr>
      <w:rFonts w:ascii="Calibri" w:hAnsi="Calibri"/>
      <w:smallCaps/>
      <w:sz w:val="20"/>
      <w:szCs w:val="20"/>
    </w:rPr>
  </w:style>
  <w:style w:type="paragraph" w:styleId="Spistreci3">
    <w:name w:val="toc 3"/>
    <w:basedOn w:val="Normalny"/>
    <w:next w:val="Normalny"/>
    <w:uiPriority w:val="39"/>
    <w:rsid w:val="005643CD"/>
    <w:pPr>
      <w:spacing w:before="0" w:after="0"/>
      <w:ind w:left="480"/>
      <w:jc w:val="left"/>
    </w:pPr>
    <w:rPr>
      <w:rFonts w:ascii="Calibri" w:hAnsi="Calibri"/>
      <w:i/>
      <w:iCs/>
      <w:sz w:val="20"/>
      <w:szCs w:val="20"/>
    </w:rPr>
  </w:style>
  <w:style w:type="paragraph" w:styleId="Spistreci4">
    <w:name w:val="toc 4"/>
    <w:basedOn w:val="Normalny"/>
    <w:next w:val="Normalny"/>
    <w:semiHidden/>
    <w:rsid w:val="005643CD"/>
    <w:pPr>
      <w:spacing w:before="0" w:after="0"/>
      <w:ind w:left="720"/>
      <w:jc w:val="left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semiHidden/>
    <w:rsid w:val="005643CD"/>
    <w:pPr>
      <w:spacing w:before="0" w:after="0"/>
      <w:ind w:left="960"/>
      <w:jc w:val="left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semiHidden/>
    <w:rsid w:val="005643CD"/>
    <w:pPr>
      <w:spacing w:before="0" w:after="0"/>
      <w:ind w:left="1200"/>
      <w:jc w:val="left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semiHidden/>
    <w:rsid w:val="005643CD"/>
    <w:pPr>
      <w:spacing w:before="0" w:after="0"/>
      <w:ind w:left="1440"/>
      <w:jc w:val="left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semiHidden/>
    <w:rsid w:val="005643CD"/>
    <w:pPr>
      <w:spacing w:before="0" w:after="0"/>
      <w:ind w:left="1680"/>
      <w:jc w:val="left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semiHidden/>
    <w:rsid w:val="00CE4BC7"/>
    <w:pPr>
      <w:spacing w:before="0" w:after="0"/>
      <w:ind w:left="1922"/>
      <w:jc w:val="left"/>
    </w:pPr>
    <w:rPr>
      <w:sz w:val="18"/>
      <w:szCs w:val="18"/>
    </w:rPr>
  </w:style>
  <w:style w:type="paragraph" w:styleId="Nagwekspisutreci">
    <w:name w:val="TOC Heading"/>
    <w:basedOn w:val="Normalny"/>
    <w:next w:val="Normalny"/>
    <w:uiPriority w:val="39"/>
    <w:qFormat/>
    <w:rsid w:val="005643CD"/>
    <w:pPr>
      <w:spacing w:after="240"/>
      <w:jc w:val="center"/>
    </w:pPr>
    <w:rPr>
      <w:b/>
      <w:sz w:val="28"/>
    </w:rPr>
  </w:style>
  <w:style w:type="paragraph" w:customStyle="1" w:styleId="Typeacteprincipal">
    <w:name w:val="Type acte principal"/>
    <w:basedOn w:val="Normalny"/>
    <w:next w:val="Objetacteprincipal"/>
    <w:rsid w:val="005643CD"/>
    <w:pPr>
      <w:spacing w:before="0" w:after="240"/>
      <w:jc w:val="center"/>
    </w:pPr>
    <w:rPr>
      <w:b/>
    </w:rPr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643CD"/>
  </w:style>
  <w:style w:type="paragraph" w:customStyle="1" w:styleId="Typedudocument">
    <w:name w:val="Type du document"/>
    <w:basedOn w:val="Normalny"/>
    <w:next w:val="Titreobjet"/>
    <w:rsid w:val="005643CD"/>
    <w:pPr>
      <w:spacing w:before="360" w:after="0"/>
      <w:jc w:val="center"/>
    </w:pPr>
    <w:rPr>
      <w:b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5643CD"/>
  </w:style>
  <w:style w:type="paragraph" w:customStyle="1" w:styleId="Volume">
    <w:name w:val="Volume"/>
    <w:basedOn w:val="Normalny"/>
    <w:next w:val="Confidentialit"/>
    <w:rsid w:val="005643CD"/>
    <w:pPr>
      <w:spacing w:before="0" w:after="240"/>
      <w:ind w:left="5103"/>
      <w:jc w:val="left"/>
    </w:pPr>
  </w:style>
  <w:style w:type="character" w:customStyle="1" w:styleId="Nagwek5Znak">
    <w:name w:val="Nagłówek 5 Znak"/>
    <w:link w:val="Nagwek5"/>
    <w:rsid w:val="008C5CFA"/>
    <w:rPr>
      <w:rFonts w:ascii="Arial" w:hAnsi="Arial"/>
      <w:sz w:val="22"/>
      <w:shd w:val="clear" w:color="auto" w:fill="auto"/>
      <w:lang w:val="en-GB"/>
    </w:rPr>
  </w:style>
  <w:style w:type="character" w:customStyle="1" w:styleId="Nagwek6Znak">
    <w:name w:val="Nagłówek 6 Znak"/>
    <w:link w:val="Nagwek6"/>
    <w:rsid w:val="008C5CFA"/>
    <w:rPr>
      <w:rFonts w:ascii="Arial" w:hAnsi="Arial"/>
      <w:i/>
      <w:sz w:val="22"/>
      <w:shd w:val="clear" w:color="auto" w:fill="auto"/>
      <w:lang w:val="en-GB"/>
    </w:rPr>
  </w:style>
  <w:style w:type="character" w:customStyle="1" w:styleId="Nagwek7Znak">
    <w:name w:val="Nagłówek 7 Znak"/>
    <w:link w:val="Nagwek7"/>
    <w:rsid w:val="008C5CFA"/>
    <w:rPr>
      <w:rFonts w:ascii="Arial" w:hAnsi="Arial"/>
      <w:shd w:val="clear" w:color="auto" w:fill="auto"/>
      <w:lang w:val="en-GB"/>
    </w:rPr>
  </w:style>
  <w:style w:type="character" w:customStyle="1" w:styleId="Nagwek8Znak">
    <w:name w:val="Nagłówek 8 Znak"/>
    <w:link w:val="Nagwek8"/>
    <w:rsid w:val="008C5CFA"/>
    <w:rPr>
      <w:rFonts w:ascii="Arial" w:hAnsi="Arial"/>
      <w:i/>
      <w:shd w:val="clear" w:color="auto" w:fill="auto"/>
      <w:lang w:val="en-GB"/>
    </w:rPr>
  </w:style>
  <w:style w:type="character" w:customStyle="1" w:styleId="Nagwek9Znak">
    <w:name w:val="Nagłówek 9 Znak"/>
    <w:link w:val="Nagwek9"/>
    <w:rsid w:val="008C5CFA"/>
    <w:rPr>
      <w:rFonts w:ascii="Arial" w:hAnsi="Arial"/>
      <w:i/>
      <w:sz w:val="18"/>
      <w:shd w:val="clear" w:color="auto" w:fill="auto"/>
      <w:lang w:val="en-GB"/>
    </w:rPr>
  </w:style>
  <w:style w:type="paragraph" w:customStyle="1" w:styleId="AddressTL">
    <w:name w:val="AddressTL"/>
    <w:basedOn w:val="Normalny"/>
    <w:next w:val="Normalny"/>
    <w:rsid w:val="008C5CFA"/>
    <w:pPr>
      <w:spacing w:before="0" w:after="720"/>
      <w:jc w:val="left"/>
    </w:pPr>
    <w:rPr>
      <w:szCs w:val="20"/>
    </w:rPr>
  </w:style>
  <w:style w:type="paragraph" w:customStyle="1" w:styleId="AddressTR">
    <w:name w:val="AddressTR"/>
    <w:basedOn w:val="Normalny"/>
    <w:next w:val="Normalny"/>
    <w:rsid w:val="008C5CFA"/>
    <w:pPr>
      <w:spacing w:before="0" w:after="720"/>
      <w:ind w:left="5103"/>
      <w:jc w:val="left"/>
    </w:pPr>
    <w:rPr>
      <w:szCs w:val="20"/>
    </w:rPr>
  </w:style>
  <w:style w:type="paragraph" w:styleId="Tekstblokowy">
    <w:name w:val="Block Text"/>
    <w:basedOn w:val="Normalny"/>
    <w:rsid w:val="008C5CFA"/>
    <w:pPr>
      <w:spacing w:before="0" w:after="60"/>
      <w:ind w:left="1440" w:right="1440"/>
      <w:jc w:val="left"/>
    </w:pPr>
    <w:rPr>
      <w:szCs w:val="20"/>
    </w:rPr>
  </w:style>
  <w:style w:type="paragraph" w:styleId="Tekstpodstawowy">
    <w:name w:val="Body Text"/>
    <w:basedOn w:val="Normalny"/>
    <w:link w:val="TekstpodstawowyZnak"/>
    <w:rsid w:val="008C5CFA"/>
    <w:pPr>
      <w:spacing w:before="0" w:after="60"/>
      <w:jc w:val="left"/>
    </w:pPr>
    <w:rPr>
      <w:szCs w:val="20"/>
    </w:rPr>
  </w:style>
  <w:style w:type="character" w:customStyle="1" w:styleId="TekstpodstawowyZnak">
    <w:name w:val="Tekst podstawowy Znak"/>
    <w:link w:val="Tekstpodstawowy"/>
    <w:rsid w:val="008C5CFA"/>
    <w:rPr>
      <w:sz w:val="24"/>
      <w:shd w:val="clear" w:color="auto" w:fill="auto"/>
      <w:lang w:val="en-GB"/>
    </w:rPr>
  </w:style>
  <w:style w:type="paragraph" w:styleId="Tekstpodstawowy2">
    <w:name w:val="Body Text 2"/>
    <w:basedOn w:val="Normalny"/>
    <w:link w:val="Tekstpodstawowy2Znak"/>
    <w:rsid w:val="008C5CFA"/>
    <w:pPr>
      <w:spacing w:before="0" w:after="60" w:line="480" w:lineRule="auto"/>
      <w:jc w:val="left"/>
    </w:pPr>
    <w:rPr>
      <w:szCs w:val="20"/>
    </w:rPr>
  </w:style>
  <w:style w:type="character" w:customStyle="1" w:styleId="Tekstpodstawowy2Znak">
    <w:name w:val="Tekst podstawowy 2 Znak"/>
    <w:link w:val="Tekstpodstawowy2"/>
    <w:rsid w:val="008C5CFA"/>
    <w:rPr>
      <w:sz w:val="24"/>
      <w:shd w:val="clear" w:color="auto" w:fill="auto"/>
      <w:lang w:val="en-GB"/>
    </w:rPr>
  </w:style>
  <w:style w:type="paragraph" w:styleId="Tekstpodstawowy3">
    <w:name w:val="Body Text 3"/>
    <w:basedOn w:val="Normalny"/>
    <w:link w:val="Tekstpodstawowy3Znak"/>
    <w:rsid w:val="008C5CFA"/>
    <w:pPr>
      <w:spacing w:before="0" w:after="60"/>
      <w:jc w:val="left"/>
    </w:pPr>
    <w:rPr>
      <w:sz w:val="16"/>
      <w:szCs w:val="20"/>
    </w:rPr>
  </w:style>
  <w:style w:type="character" w:customStyle="1" w:styleId="Tekstpodstawowy3Znak">
    <w:name w:val="Tekst podstawowy 3 Znak"/>
    <w:link w:val="Tekstpodstawowy3"/>
    <w:rsid w:val="008C5CFA"/>
    <w:rPr>
      <w:sz w:val="16"/>
      <w:shd w:val="clear" w:color="auto" w:fill="auto"/>
      <w:lang w:val="en-GB"/>
    </w:rPr>
  </w:style>
  <w:style w:type="paragraph" w:styleId="Tekstpodstawowyzwciciem">
    <w:name w:val="Body Text First Indent"/>
    <w:basedOn w:val="Tekstpodstawowy"/>
    <w:link w:val="TekstpodstawowyzwciciemZnak"/>
    <w:rsid w:val="008C5CFA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8C5CFA"/>
    <w:rPr>
      <w:sz w:val="24"/>
      <w:shd w:val="clear" w:color="auto" w:fill="auto"/>
      <w:lang w:val="en-GB"/>
    </w:rPr>
  </w:style>
  <w:style w:type="paragraph" w:styleId="Tekstpodstawowywcity">
    <w:name w:val="Body Text Indent"/>
    <w:basedOn w:val="Normalny"/>
    <w:link w:val="TekstpodstawowywcityZnak"/>
    <w:rsid w:val="008C5CFA"/>
    <w:pPr>
      <w:spacing w:before="0" w:after="60"/>
      <w:ind w:left="283"/>
      <w:jc w:val="left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8C5CFA"/>
    <w:rPr>
      <w:sz w:val="24"/>
      <w:shd w:val="clear" w:color="auto" w:fill="auto"/>
      <w:lang w:val="en-GB"/>
    </w:rPr>
  </w:style>
  <w:style w:type="paragraph" w:styleId="Tekstpodstawowyzwciciem2">
    <w:name w:val="Body Text First Indent 2"/>
    <w:basedOn w:val="Tekstpodstawowywcity"/>
    <w:link w:val="Tekstpodstawowyzwciciem2Znak"/>
    <w:rsid w:val="008C5CFA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8C5CFA"/>
    <w:rPr>
      <w:sz w:val="24"/>
      <w:shd w:val="clear" w:color="auto" w:fill="auto"/>
      <w:lang w:val="en-GB"/>
    </w:rPr>
  </w:style>
  <w:style w:type="paragraph" w:styleId="Tekstpodstawowywcity2">
    <w:name w:val="Body Text Indent 2"/>
    <w:basedOn w:val="Normalny"/>
    <w:link w:val="Tekstpodstawowywcity2Znak"/>
    <w:rsid w:val="008C5CFA"/>
    <w:pPr>
      <w:spacing w:before="0" w:after="60" w:line="480" w:lineRule="auto"/>
      <w:ind w:left="283"/>
      <w:jc w:val="left"/>
    </w:pPr>
    <w:rPr>
      <w:szCs w:val="20"/>
    </w:rPr>
  </w:style>
  <w:style w:type="character" w:customStyle="1" w:styleId="Tekstpodstawowywcity2Znak">
    <w:name w:val="Tekst podstawowy wcięty 2 Znak"/>
    <w:link w:val="Tekstpodstawowywcity2"/>
    <w:rsid w:val="008C5CFA"/>
    <w:rPr>
      <w:sz w:val="24"/>
      <w:shd w:val="clear" w:color="auto" w:fill="auto"/>
      <w:lang w:val="en-GB"/>
    </w:rPr>
  </w:style>
  <w:style w:type="paragraph" w:styleId="Tekstpodstawowywcity3">
    <w:name w:val="Body Text Indent 3"/>
    <w:basedOn w:val="Normalny"/>
    <w:link w:val="Tekstpodstawowywcity3Znak"/>
    <w:rsid w:val="008C5CFA"/>
    <w:pPr>
      <w:spacing w:before="0" w:after="60"/>
      <w:ind w:left="283"/>
      <w:jc w:val="left"/>
    </w:pPr>
    <w:rPr>
      <w:sz w:val="16"/>
      <w:szCs w:val="20"/>
    </w:rPr>
  </w:style>
  <w:style w:type="character" w:customStyle="1" w:styleId="Tekstpodstawowywcity3Znak">
    <w:name w:val="Tekst podstawowy wcięty 3 Znak"/>
    <w:link w:val="Tekstpodstawowywcity3"/>
    <w:rsid w:val="008C5CFA"/>
    <w:rPr>
      <w:sz w:val="16"/>
      <w:shd w:val="clear" w:color="auto" w:fill="auto"/>
      <w:lang w:val="en-GB"/>
    </w:rPr>
  </w:style>
  <w:style w:type="paragraph" w:styleId="Legenda">
    <w:name w:val="caption"/>
    <w:basedOn w:val="Normalny"/>
    <w:next w:val="Normalny"/>
    <w:qFormat/>
    <w:rsid w:val="008C5CFA"/>
    <w:pPr>
      <w:spacing w:before="60" w:after="60"/>
      <w:jc w:val="left"/>
    </w:pPr>
    <w:rPr>
      <w:b/>
      <w:szCs w:val="20"/>
    </w:rPr>
  </w:style>
  <w:style w:type="paragraph" w:styleId="Zwrotpoegnalny">
    <w:name w:val="Closing"/>
    <w:basedOn w:val="Normalny"/>
    <w:next w:val="Podpis"/>
    <w:link w:val="ZwrotpoegnalnyZnak"/>
    <w:rsid w:val="008C5CFA"/>
    <w:pPr>
      <w:tabs>
        <w:tab w:val="left" w:pos="5103"/>
      </w:tabs>
      <w:spacing w:before="240" w:after="240"/>
      <w:ind w:left="5103"/>
      <w:jc w:val="left"/>
    </w:pPr>
    <w:rPr>
      <w:szCs w:val="20"/>
    </w:rPr>
  </w:style>
  <w:style w:type="character" w:customStyle="1" w:styleId="ZwrotpoegnalnyZnak">
    <w:name w:val="Zwrot pożegnalny Znak"/>
    <w:link w:val="Zwrotpoegnalny"/>
    <w:rsid w:val="008C5CFA"/>
    <w:rPr>
      <w:sz w:val="24"/>
      <w:shd w:val="clear" w:color="auto" w:fill="auto"/>
      <w:lang w:val="en-GB"/>
    </w:rPr>
  </w:style>
  <w:style w:type="paragraph" w:styleId="Podpis">
    <w:name w:val="Signature"/>
    <w:basedOn w:val="Normalny"/>
    <w:next w:val="Contact"/>
    <w:link w:val="PodpisZnak"/>
    <w:uiPriority w:val="99"/>
    <w:rsid w:val="008C5CFA"/>
    <w:pPr>
      <w:tabs>
        <w:tab w:val="left" w:pos="5103"/>
      </w:tabs>
      <w:spacing w:before="1200" w:after="0"/>
      <w:ind w:left="5103"/>
      <w:jc w:val="center"/>
    </w:pPr>
    <w:rPr>
      <w:szCs w:val="20"/>
    </w:rPr>
  </w:style>
  <w:style w:type="character" w:customStyle="1" w:styleId="PodpisZnak">
    <w:name w:val="Podpis Znak"/>
    <w:link w:val="Podpis"/>
    <w:uiPriority w:val="99"/>
    <w:rsid w:val="008C5CFA"/>
    <w:rPr>
      <w:sz w:val="24"/>
      <w:shd w:val="clear" w:color="auto" w:fill="auto"/>
      <w:lang w:val="en-GB"/>
    </w:rPr>
  </w:style>
  <w:style w:type="paragraph" w:customStyle="1" w:styleId="Enclosures">
    <w:name w:val="Enclosures"/>
    <w:basedOn w:val="Normalny"/>
    <w:next w:val="Participants"/>
    <w:rsid w:val="008C5CFA"/>
    <w:pPr>
      <w:keepNext/>
      <w:keepLines/>
      <w:tabs>
        <w:tab w:val="left" w:pos="5670"/>
      </w:tabs>
      <w:spacing w:before="480" w:after="0"/>
      <w:ind w:left="1985" w:hanging="1985"/>
      <w:jc w:val="left"/>
    </w:pPr>
    <w:rPr>
      <w:szCs w:val="20"/>
    </w:rPr>
  </w:style>
  <w:style w:type="paragraph" w:customStyle="1" w:styleId="Participants">
    <w:name w:val="Participants"/>
    <w:basedOn w:val="Normalny"/>
    <w:next w:val="Copies"/>
    <w:rsid w:val="008C5CFA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szCs w:val="20"/>
    </w:rPr>
  </w:style>
  <w:style w:type="paragraph" w:customStyle="1" w:styleId="Copies">
    <w:name w:val="Copies"/>
    <w:basedOn w:val="Normalny"/>
    <w:next w:val="Normalny"/>
    <w:rsid w:val="008C5CFA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szCs w:val="20"/>
    </w:rPr>
  </w:style>
  <w:style w:type="paragraph" w:styleId="Tekstkomentarza">
    <w:name w:val="annotation text"/>
    <w:basedOn w:val="Normalny"/>
    <w:link w:val="TekstkomentarzaZnak"/>
    <w:rsid w:val="008C5CFA"/>
    <w:pPr>
      <w:spacing w:before="0" w:after="240"/>
      <w:jc w:val="left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8C5CFA"/>
    <w:rPr>
      <w:shd w:val="clear" w:color="auto" w:fill="auto"/>
      <w:lang w:val="en-GB"/>
    </w:rPr>
  </w:style>
  <w:style w:type="paragraph" w:styleId="Data">
    <w:name w:val="Date"/>
    <w:basedOn w:val="Normalny"/>
    <w:next w:val="References"/>
    <w:link w:val="DataZnak"/>
    <w:rsid w:val="008C5CFA"/>
    <w:pPr>
      <w:spacing w:before="0" w:after="0"/>
      <w:ind w:left="5103" w:right="-567"/>
      <w:jc w:val="left"/>
    </w:pPr>
    <w:rPr>
      <w:szCs w:val="20"/>
    </w:rPr>
  </w:style>
  <w:style w:type="character" w:customStyle="1" w:styleId="DataZnak">
    <w:name w:val="Data Znak"/>
    <w:link w:val="Data"/>
    <w:rsid w:val="008C5CFA"/>
    <w:rPr>
      <w:sz w:val="24"/>
      <w:shd w:val="clear" w:color="auto" w:fill="auto"/>
      <w:lang w:val="en-GB"/>
    </w:rPr>
  </w:style>
  <w:style w:type="paragraph" w:customStyle="1" w:styleId="References">
    <w:name w:val="References"/>
    <w:basedOn w:val="Normalny"/>
    <w:next w:val="AddressTR"/>
    <w:rsid w:val="008C5CFA"/>
    <w:pPr>
      <w:spacing w:before="0" w:after="240"/>
      <w:ind w:left="5103"/>
      <w:jc w:val="left"/>
    </w:pPr>
    <w:rPr>
      <w:sz w:val="20"/>
      <w:szCs w:val="20"/>
    </w:rPr>
  </w:style>
  <w:style w:type="paragraph" w:styleId="Mapadokumentu">
    <w:name w:val="Document Map"/>
    <w:basedOn w:val="Normalny"/>
    <w:link w:val="MapadokumentuZnak"/>
    <w:rsid w:val="008C5CFA"/>
    <w:pPr>
      <w:shd w:val="clear" w:color="auto" w:fill="000080"/>
      <w:spacing w:before="0" w:after="240"/>
      <w:jc w:val="left"/>
    </w:pPr>
    <w:rPr>
      <w:rFonts w:ascii="Tahoma" w:hAnsi="Tahoma"/>
      <w:szCs w:val="20"/>
    </w:rPr>
  </w:style>
  <w:style w:type="character" w:customStyle="1" w:styleId="MapadokumentuZnak">
    <w:name w:val="Mapa dokumentu Znak"/>
    <w:link w:val="Mapadokumentu"/>
    <w:rsid w:val="008C5CFA"/>
    <w:rPr>
      <w:rFonts w:ascii="Tahoma" w:hAnsi="Tahoma"/>
      <w:sz w:val="24"/>
      <w:shd w:val="clear" w:color="auto" w:fill="000080"/>
      <w:lang w:val="en-GB"/>
    </w:rPr>
  </w:style>
  <w:style w:type="paragraph" w:customStyle="1" w:styleId="DoubSign">
    <w:name w:val="DoubSign"/>
    <w:basedOn w:val="Normalny"/>
    <w:next w:val="Contact"/>
    <w:rsid w:val="008C5CFA"/>
    <w:pPr>
      <w:tabs>
        <w:tab w:val="left" w:pos="5103"/>
      </w:tabs>
      <w:spacing w:before="1200" w:after="0"/>
      <w:jc w:val="left"/>
    </w:pPr>
    <w:rPr>
      <w:szCs w:val="20"/>
    </w:rPr>
  </w:style>
  <w:style w:type="paragraph" w:styleId="Tekstprzypisukocowego">
    <w:name w:val="endnote text"/>
    <w:basedOn w:val="Normalny"/>
    <w:link w:val="TekstprzypisukocowegoZnak"/>
    <w:rsid w:val="008C5CFA"/>
    <w:pPr>
      <w:spacing w:before="0" w:after="240"/>
      <w:jc w:val="left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8C5CFA"/>
    <w:rPr>
      <w:shd w:val="clear" w:color="auto" w:fill="auto"/>
      <w:lang w:val="en-GB"/>
    </w:rPr>
  </w:style>
  <w:style w:type="paragraph" w:styleId="Adresnakopercie">
    <w:name w:val="envelope address"/>
    <w:basedOn w:val="Normalny"/>
    <w:rsid w:val="008C5CFA"/>
    <w:pPr>
      <w:framePr w:w="7920" w:h="1980" w:hRule="exact" w:hSpace="180" w:wrap="auto" w:hAnchor="page" w:xAlign="center" w:yAlign="bottom"/>
      <w:spacing w:before="0" w:after="0"/>
      <w:jc w:val="left"/>
    </w:pPr>
    <w:rPr>
      <w:szCs w:val="20"/>
    </w:rPr>
  </w:style>
  <w:style w:type="paragraph" w:styleId="Adreszwrotnynakopercie">
    <w:name w:val="envelope return"/>
    <w:basedOn w:val="Normalny"/>
    <w:rsid w:val="008C5CFA"/>
    <w:pPr>
      <w:spacing w:before="0" w:after="0"/>
      <w:jc w:val="left"/>
    </w:pPr>
    <w:rPr>
      <w:sz w:val="20"/>
      <w:szCs w:val="20"/>
    </w:rPr>
  </w:style>
  <w:style w:type="paragraph" w:styleId="Indeks1">
    <w:name w:val="index 1"/>
    <w:basedOn w:val="Normalny"/>
    <w:next w:val="Normalny"/>
    <w:autoRedefine/>
    <w:rsid w:val="008C5CFA"/>
    <w:pPr>
      <w:spacing w:before="0" w:after="240"/>
      <w:ind w:left="240" w:hanging="240"/>
      <w:jc w:val="left"/>
    </w:pPr>
    <w:rPr>
      <w:szCs w:val="20"/>
    </w:rPr>
  </w:style>
  <w:style w:type="paragraph" w:styleId="Indeks2">
    <w:name w:val="index 2"/>
    <w:basedOn w:val="Normalny"/>
    <w:next w:val="Normalny"/>
    <w:autoRedefine/>
    <w:rsid w:val="008C5CFA"/>
    <w:pPr>
      <w:spacing w:before="0" w:after="240"/>
      <w:ind w:left="480" w:hanging="240"/>
      <w:jc w:val="left"/>
    </w:pPr>
    <w:rPr>
      <w:szCs w:val="20"/>
    </w:rPr>
  </w:style>
  <w:style w:type="paragraph" w:styleId="Indeks3">
    <w:name w:val="index 3"/>
    <w:basedOn w:val="Normalny"/>
    <w:next w:val="Normalny"/>
    <w:autoRedefine/>
    <w:rsid w:val="008C5CFA"/>
    <w:pPr>
      <w:spacing w:before="0" w:after="240"/>
      <w:ind w:left="720" w:hanging="240"/>
      <w:jc w:val="left"/>
    </w:pPr>
    <w:rPr>
      <w:szCs w:val="20"/>
    </w:rPr>
  </w:style>
  <w:style w:type="paragraph" w:styleId="Indeks4">
    <w:name w:val="index 4"/>
    <w:basedOn w:val="Normalny"/>
    <w:next w:val="Normalny"/>
    <w:autoRedefine/>
    <w:rsid w:val="008C5CFA"/>
    <w:pPr>
      <w:spacing w:before="0" w:after="240"/>
      <w:ind w:left="960" w:hanging="240"/>
      <w:jc w:val="left"/>
    </w:pPr>
    <w:rPr>
      <w:szCs w:val="20"/>
    </w:rPr>
  </w:style>
  <w:style w:type="paragraph" w:styleId="Indeks5">
    <w:name w:val="index 5"/>
    <w:basedOn w:val="Normalny"/>
    <w:next w:val="Normalny"/>
    <w:autoRedefine/>
    <w:rsid w:val="008C5CFA"/>
    <w:pPr>
      <w:spacing w:before="0" w:after="240"/>
      <w:ind w:left="1200" w:hanging="240"/>
      <w:jc w:val="left"/>
    </w:pPr>
    <w:rPr>
      <w:szCs w:val="20"/>
    </w:rPr>
  </w:style>
  <w:style w:type="paragraph" w:styleId="Indeks6">
    <w:name w:val="index 6"/>
    <w:basedOn w:val="Normalny"/>
    <w:next w:val="Normalny"/>
    <w:autoRedefine/>
    <w:rsid w:val="008C5CFA"/>
    <w:pPr>
      <w:spacing w:before="0" w:after="240"/>
      <w:ind w:left="1440" w:hanging="240"/>
      <w:jc w:val="left"/>
    </w:pPr>
    <w:rPr>
      <w:szCs w:val="20"/>
    </w:rPr>
  </w:style>
  <w:style w:type="paragraph" w:styleId="Indeks7">
    <w:name w:val="index 7"/>
    <w:basedOn w:val="Normalny"/>
    <w:next w:val="Normalny"/>
    <w:autoRedefine/>
    <w:rsid w:val="008C5CFA"/>
    <w:pPr>
      <w:spacing w:before="0" w:after="240"/>
      <w:ind w:left="1680" w:hanging="240"/>
      <w:jc w:val="left"/>
    </w:pPr>
    <w:rPr>
      <w:szCs w:val="20"/>
    </w:rPr>
  </w:style>
  <w:style w:type="paragraph" w:styleId="Indeks8">
    <w:name w:val="index 8"/>
    <w:basedOn w:val="Normalny"/>
    <w:next w:val="Normalny"/>
    <w:autoRedefine/>
    <w:rsid w:val="008C5CFA"/>
    <w:pPr>
      <w:spacing w:before="0" w:after="240"/>
      <w:ind w:left="1920" w:hanging="240"/>
      <w:jc w:val="left"/>
    </w:pPr>
    <w:rPr>
      <w:szCs w:val="20"/>
    </w:rPr>
  </w:style>
  <w:style w:type="paragraph" w:styleId="Indeks9">
    <w:name w:val="index 9"/>
    <w:basedOn w:val="Normalny"/>
    <w:next w:val="Normalny"/>
    <w:autoRedefine/>
    <w:rsid w:val="008C5CFA"/>
    <w:pPr>
      <w:spacing w:before="0" w:after="240"/>
      <w:ind w:left="2160" w:hanging="240"/>
      <w:jc w:val="left"/>
    </w:pPr>
    <w:rPr>
      <w:szCs w:val="20"/>
    </w:rPr>
  </w:style>
  <w:style w:type="paragraph" w:styleId="Nagwekindeksu">
    <w:name w:val="index heading"/>
    <w:basedOn w:val="Normalny"/>
    <w:next w:val="Indeks1"/>
    <w:rsid w:val="008C5CFA"/>
    <w:pPr>
      <w:spacing w:before="0" w:after="240"/>
      <w:jc w:val="left"/>
    </w:pPr>
    <w:rPr>
      <w:rFonts w:ascii="Arial" w:hAnsi="Arial"/>
      <w:b/>
      <w:szCs w:val="20"/>
    </w:rPr>
  </w:style>
  <w:style w:type="paragraph" w:styleId="Lista">
    <w:name w:val="List"/>
    <w:basedOn w:val="Normalny"/>
    <w:rsid w:val="008C5CFA"/>
    <w:pPr>
      <w:spacing w:before="0" w:after="240"/>
      <w:ind w:left="283" w:hanging="283"/>
      <w:jc w:val="left"/>
    </w:pPr>
    <w:rPr>
      <w:szCs w:val="20"/>
    </w:rPr>
  </w:style>
  <w:style w:type="paragraph" w:styleId="Lista2">
    <w:name w:val="List 2"/>
    <w:basedOn w:val="Normalny"/>
    <w:rsid w:val="008C5CFA"/>
    <w:pPr>
      <w:spacing w:before="0" w:after="240"/>
      <w:ind w:left="566" w:hanging="283"/>
      <w:jc w:val="left"/>
    </w:pPr>
    <w:rPr>
      <w:szCs w:val="20"/>
    </w:rPr>
  </w:style>
  <w:style w:type="paragraph" w:styleId="Lista3">
    <w:name w:val="List 3"/>
    <w:basedOn w:val="Normalny"/>
    <w:rsid w:val="008C5CFA"/>
    <w:pPr>
      <w:spacing w:before="0" w:after="240"/>
      <w:ind w:left="849" w:hanging="283"/>
      <w:jc w:val="left"/>
    </w:pPr>
    <w:rPr>
      <w:szCs w:val="20"/>
    </w:rPr>
  </w:style>
  <w:style w:type="paragraph" w:styleId="Lista4">
    <w:name w:val="List 4"/>
    <w:basedOn w:val="Normalny"/>
    <w:rsid w:val="008C5CFA"/>
    <w:pPr>
      <w:spacing w:before="0" w:after="240"/>
      <w:ind w:left="1132" w:hanging="283"/>
      <w:jc w:val="left"/>
    </w:pPr>
    <w:rPr>
      <w:szCs w:val="20"/>
    </w:rPr>
  </w:style>
  <w:style w:type="paragraph" w:styleId="Lista5">
    <w:name w:val="List 5"/>
    <w:basedOn w:val="Normalny"/>
    <w:rsid w:val="008C5CFA"/>
    <w:pPr>
      <w:spacing w:before="0" w:after="240"/>
      <w:ind w:left="1415" w:hanging="283"/>
      <w:jc w:val="left"/>
    </w:pPr>
    <w:rPr>
      <w:szCs w:val="20"/>
    </w:rPr>
  </w:style>
  <w:style w:type="paragraph" w:styleId="Listapunktowana">
    <w:name w:val="List Bullet"/>
    <w:basedOn w:val="Normalny"/>
    <w:rsid w:val="008C5CFA"/>
    <w:pPr>
      <w:numPr>
        <w:numId w:val="32"/>
      </w:numPr>
      <w:tabs>
        <w:tab w:val="clear" w:pos="360"/>
        <w:tab w:val="num" w:pos="567"/>
      </w:tabs>
      <w:spacing w:before="0" w:after="240"/>
      <w:ind w:left="567" w:hanging="283"/>
      <w:jc w:val="left"/>
    </w:pPr>
    <w:rPr>
      <w:szCs w:val="20"/>
    </w:rPr>
  </w:style>
  <w:style w:type="paragraph" w:styleId="Listapunktowana2">
    <w:name w:val="List Bullet 2"/>
    <w:basedOn w:val="Text2"/>
    <w:rsid w:val="008C5CFA"/>
    <w:pPr>
      <w:numPr>
        <w:numId w:val="18"/>
      </w:numPr>
      <w:spacing w:before="0" w:after="240"/>
      <w:jc w:val="left"/>
    </w:pPr>
    <w:rPr>
      <w:szCs w:val="20"/>
    </w:rPr>
  </w:style>
  <w:style w:type="paragraph" w:styleId="Listapunktowana3">
    <w:name w:val="List Bullet 3"/>
    <w:basedOn w:val="Text3"/>
    <w:rsid w:val="008C5CFA"/>
    <w:pPr>
      <w:numPr>
        <w:numId w:val="19"/>
      </w:numPr>
      <w:spacing w:before="0" w:after="240"/>
      <w:jc w:val="left"/>
    </w:pPr>
    <w:rPr>
      <w:szCs w:val="20"/>
    </w:rPr>
  </w:style>
  <w:style w:type="paragraph" w:styleId="Listapunktowana4">
    <w:name w:val="List Bullet 4"/>
    <w:basedOn w:val="Text4"/>
    <w:rsid w:val="008C5CFA"/>
    <w:pPr>
      <w:numPr>
        <w:numId w:val="20"/>
      </w:numPr>
      <w:spacing w:before="0" w:after="240"/>
      <w:jc w:val="left"/>
    </w:pPr>
    <w:rPr>
      <w:szCs w:val="20"/>
    </w:rPr>
  </w:style>
  <w:style w:type="paragraph" w:styleId="Listapunktowana5">
    <w:name w:val="List Bullet 5"/>
    <w:basedOn w:val="Normalny"/>
    <w:autoRedefine/>
    <w:rsid w:val="008C5CFA"/>
    <w:pPr>
      <w:numPr>
        <w:numId w:val="16"/>
      </w:numPr>
      <w:spacing w:before="0" w:after="240"/>
      <w:jc w:val="left"/>
    </w:pPr>
    <w:rPr>
      <w:szCs w:val="20"/>
    </w:rPr>
  </w:style>
  <w:style w:type="paragraph" w:styleId="Lista-kontynuacja">
    <w:name w:val="List Continue"/>
    <w:basedOn w:val="Normalny"/>
    <w:rsid w:val="008C5CFA"/>
    <w:pPr>
      <w:spacing w:before="0" w:after="60"/>
      <w:ind w:left="283"/>
      <w:jc w:val="left"/>
    </w:pPr>
    <w:rPr>
      <w:szCs w:val="20"/>
    </w:rPr>
  </w:style>
  <w:style w:type="paragraph" w:styleId="Lista-kontynuacja2">
    <w:name w:val="List Continue 2"/>
    <w:basedOn w:val="Normalny"/>
    <w:rsid w:val="008C5CFA"/>
    <w:pPr>
      <w:spacing w:before="0" w:after="60"/>
      <w:ind w:left="566"/>
      <w:jc w:val="left"/>
    </w:pPr>
    <w:rPr>
      <w:szCs w:val="20"/>
    </w:rPr>
  </w:style>
  <w:style w:type="paragraph" w:styleId="Lista-kontynuacja3">
    <w:name w:val="List Continue 3"/>
    <w:basedOn w:val="Normalny"/>
    <w:rsid w:val="008C5CFA"/>
    <w:pPr>
      <w:spacing w:before="0" w:after="60"/>
      <w:ind w:left="849"/>
      <w:jc w:val="left"/>
    </w:pPr>
    <w:rPr>
      <w:szCs w:val="20"/>
    </w:rPr>
  </w:style>
  <w:style w:type="paragraph" w:styleId="Lista-kontynuacja4">
    <w:name w:val="List Continue 4"/>
    <w:basedOn w:val="Normalny"/>
    <w:rsid w:val="008C5CFA"/>
    <w:pPr>
      <w:spacing w:before="0" w:after="60"/>
      <w:ind w:left="1132"/>
      <w:jc w:val="left"/>
    </w:pPr>
    <w:rPr>
      <w:szCs w:val="20"/>
    </w:rPr>
  </w:style>
  <w:style w:type="paragraph" w:styleId="Lista-kontynuacja5">
    <w:name w:val="List Continue 5"/>
    <w:basedOn w:val="Normalny"/>
    <w:rsid w:val="008C5CFA"/>
    <w:pPr>
      <w:spacing w:before="0" w:after="60"/>
      <w:ind w:left="1415"/>
      <w:jc w:val="left"/>
    </w:pPr>
    <w:rPr>
      <w:szCs w:val="20"/>
    </w:rPr>
  </w:style>
  <w:style w:type="paragraph" w:styleId="Listanumerowana">
    <w:name w:val="List Number"/>
    <w:basedOn w:val="Normalny"/>
    <w:rsid w:val="008C5CFA"/>
    <w:pPr>
      <w:numPr>
        <w:numId w:val="26"/>
      </w:numPr>
      <w:spacing w:before="0" w:after="240"/>
      <w:jc w:val="left"/>
    </w:pPr>
    <w:rPr>
      <w:szCs w:val="20"/>
    </w:rPr>
  </w:style>
  <w:style w:type="paragraph" w:styleId="Listanumerowana2">
    <w:name w:val="List Number 2"/>
    <w:basedOn w:val="Text2"/>
    <w:rsid w:val="008C5CFA"/>
    <w:pPr>
      <w:numPr>
        <w:numId w:val="28"/>
      </w:numPr>
      <w:spacing w:before="0" w:after="240"/>
      <w:jc w:val="left"/>
    </w:pPr>
    <w:rPr>
      <w:szCs w:val="20"/>
    </w:rPr>
  </w:style>
  <w:style w:type="paragraph" w:styleId="Listanumerowana3">
    <w:name w:val="List Number 3"/>
    <w:basedOn w:val="Text3"/>
    <w:rsid w:val="008C5CFA"/>
    <w:pPr>
      <w:numPr>
        <w:numId w:val="29"/>
      </w:numPr>
      <w:spacing w:before="0" w:after="240"/>
      <w:jc w:val="left"/>
    </w:pPr>
    <w:rPr>
      <w:szCs w:val="20"/>
    </w:rPr>
  </w:style>
  <w:style w:type="paragraph" w:styleId="Listanumerowana4">
    <w:name w:val="List Number 4"/>
    <w:basedOn w:val="Text4"/>
    <w:rsid w:val="008C5CFA"/>
    <w:pPr>
      <w:numPr>
        <w:numId w:val="30"/>
      </w:numPr>
      <w:spacing w:before="0" w:after="240"/>
      <w:jc w:val="left"/>
    </w:pPr>
    <w:rPr>
      <w:szCs w:val="20"/>
    </w:rPr>
  </w:style>
  <w:style w:type="paragraph" w:styleId="Listanumerowana5">
    <w:name w:val="List Number 5"/>
    <w:basedOn w:val="Normalny"/>
    <w:rsid w:val="008C5CFA"/>
    <w:pPr>
      <w:numPr>
        <w:numId w:val="17"/>
      </w:numPr>
      <w:spacing w:before="0" w:after="240"/>
      <w:jc w:val="left"/>
    </w:pPr>
    <w:rPr>
      <w:szCs w:val="20"/>
    </w:rPr>
  </w:style>
  <w:style w:type="paragraph" w:styleId="Tekstmakra">
    <w:name w:val="macro"/>
    <w:link w:val="TekstmakraZnak"/>
    <w:rsid w:val="008C5C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40"/>
      <w:jc w:val="both"/>
    </w:pPr>
    <w:rPr>
      <w:rFonts w:ascii="Courier New" w:hAnsi="Courier New"/>
      <w:lang w:val="en-GB"/>
    </w:rPr>
  </w:style>
  <w:style w:type="character" w:customStyle="1" w:styleId="TekstmakraZnak">
    <w:name w:val="Tekst makra Znak"/>
    <w:link w:val="Tekstmakra"/>
    <w:rsid w:val="008C5CFA"/>
    <w:rPr>
      <w:rFonts w:ascii="Courier New" w:hAnsi="Courier New"/>
      <w:shd w:val="clear" w:color="auto" w:fill="auto"/>
      <w:lang w:val="en-GB"/>
    </w:rPr>
  </w:style>
  <w:style w:type="paragraph" w:styleId="Nagwekwiadomoci">
    <w:name w:val="Message Header"/>
    <w:basedOn w:val="Normalny"/>
    <w:link w:val="NagwekwiadomociZnak"/>
    <w:rsid w:val="008C5C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240"/>
      <w:ind w:left="1134" w:hanging="1134"/>
      <w:jc w:val="left"/>
    </w:pPr>
    <w:rPr>
      <w:rFonts w:ascii="Arial" w:hAnsi="Arial"/>
      <w:szCs w:val="20"/>
    </w:rPr>
  </w:style>
  <w:style w:type="character" w:customStyle="1" w:styleId="NagwekwiadomociZnak">
    <w:name w:val="Nagłówek wiadomości Znak"/>
    <w:link w:val="Nagwekwiadomoci"/>
    <w:rsid w:val="008C5CFA"/>
    <w:rPr>
      <w:rFonts w:ascii="Arial" w:hAnsi="Arial"/>
      <w:sz w:val="24"/>
      <w:shd w:val="pct20" w:color="auto" w:fill="auto"/>
      <w:lang w:val="en-GB"/>
    </w:rPr>
  </w:style>
  <w:style w:type="paragraph" w:styleId="Wcicienormalne">
    <w:name w:val="Normal Indent"/>
    <w:basedOn w:val="Normalny"/>
    <w:rsid w:val="008C5CFA"/>
    <w:pPr>
      <w:spacing w:before="0" w:after="240"/>
      <w:ind w:left="720"/>
      <w:jc w:val="left"/>
    </w:pPr>
    <w:rPr>
      <w:szCs w:val="20"/>
    </w:rPr>
  </w:style>
  <w:style w:type="paragraph" w:styleId="Nagweknotatki">
    <w:name w:val="Note Heading"/>
    <w:basedOn w:val="Normalny"/>
    <w:next w:val="Normalny"/>
    <w:link w:val="NagweknotatkiZnak"/>
    <w:rsid w:val="008C5CFA"/>
    <w:pPr>
      <w:spacing w:before="0" w:after="240"/>
      <w:jc w:val="left"/>
    </w:pPr>
    <w:rPr>
      <w:szCs w:val="20"/>
    </w:rPr>
  </w:style>
  <w:style w:type="character" w:customStyle="1" w:styleId="NagweknotatkiZnak">
    <w:name w:val="Nagłówek notatki Znak"/>
    <w:link w:val="Nagweknotatki"/>
    <w:rsid w:val="008C5CFA"/>
    <w:rPr>
      <w:sz w:val="24"/>
      <w:shd w:val="clear" w:color="auto" w:fill="auto"/>
      <w:lang w:val="en-GB"/>
    </w:rPr>
  </w:style>
  <w:style w:type="paragraph" w:customStyle="1" w:styleId="NoteHead">
    <w:name w:val="NoteHead"/>
    <w:basedOn w:val="Normalny"/>
    <w:next w:val="Subject"/>
    <w:rsid w:val="008C5CFA"/>
    <w:pPr>
      <w:spacing w:before="720" w:after="720"/>
      <w:jc w:val="center"/>
    </w:pPr>
    <w:rPr>
      <w:b/>
      <w:smallCaps/>
      <w:szCs w:val="20"/>
    </w:rPr>
  </w:style>
  <w:style w:type="paragraph" w:customStyle="1" w:styleId="Subject">
    <w:name w:val="Subject"/>
    <w:basedOn w:val="Normalny"/>
    <w:next w:val="Normalny"/>
    <w:rsid w:val="008C5CFA"/>
    <w:pPr>
      <w:spacing w:before="0" w:after="480"/>
      <w:ind w:left="1531" w:hanging="1531"/>
      <w:jc w:val="left"/>
    </w:pPr>
    <w:rPr>
      <w:b/>
      <w:szCs w:val="20"/>
    </w:rPr>
  </w:style>
  <w:style w:type="paragraph" w:customStyle="1" w:styleId="NoteList">
    <w:name w:val="NoteList"/>
    <w:basedOn w:val="Normalny"/>
    <w:next w:val="Subject"/>
    <w:rsid w:val="008C5CFA"/>
    <w:pPr>
      <w:tabs>
        <w:tab w:val="left" w:pos="5823"/>
      </w:tabs>
      <w:spacing w:before="720" w:after="720"/>
      <w:ind w:left="5104" w:hanging="3119"/>
      <w:jc w:val="left"/>
    </w:pPr>
    <w:rPr>
      <w:b/>
      <w:smallCaps/>
      <w:szCs w:val="20"/>
    </w:rPr>
  </w:style>
  <w:style w:type="paragraph" w:styleId="Zwykytekst">
    <w:name w:val="Plain Text"/>
    <w:basedOn w:val="Normalny"/>
    <w:link w:val="ZwykytekstZnak"/>
    <w:rsid w:val="008C5CFA"/>
    <w:pPr>
      <w:spacing w:before="0" w:after="240"/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8C5CFA"/>
    <w:rPr>
      <w:rFonts w:ascii="Courier New" w:hAnsi="Courier New"/>
      <w:shd w:val="clear" w:color="auto" w:fill="auto"/>
      <w:lang w:val="en-GB"/>
    </w:rPr>
  </w:style>
  <w:style w:type="paragraph" w:styleId="Zwrotgrzecznociowy">
    <w:name w:val="Salutation"/>
    <w:basedOn w:val="Normalny"/>
    <w:next w:val="Normalny"/>
    <w:link w:val="ZwrotgrzecznociowyZnak"/>
    <w:rsid w:val="008C5CFA"/>
    <w:pPr>
      <w:spacing w:before="0" w:after="240"/>
      <w:jc w:val="left"/>
    </w:pPr>
    <w:rPr>
      <w:szCs w:val="20"/>
    </w:rPr>
  </w:style>
  <w:style w:type="character" w:customStyle="1" w:styleId="ZwrotgrzecznociowyZnak">
    <w:name w:val="Zwrot grzecznościowy Znak"/>
    <w:link w:val="Zwrotgrzecznociowy"/>
    <w:rsid w:val="008C5CFA"/>
    <w:rPr>
      <w:sz w:val="24"/>
      <w:shd w:val="clear" w:color="auto" w:fill="auto"/>
      <w:lang w:val="en-GB"/>
    </w:rPr>
  </w:style>
  <w:style w:type="paragraph" w:styleId="Podtytu">
    <w:name w:val="Subtitle"/>
    <w:basedOn w:val="Normalny"/>
    <w:link w:val="PodtytuZnak"/>
    <w:qFormat/>
    <w:rsid w:val="008C5CFA"/>
    <w:pPr>
      <w:spacing w:before="0" w:after="60"/>
      <w:jc w:val="center"/>
      <w:outlineLvl w:val="1"/>
    </w:pPr>
    <w:rPr>
      <w:rFonts w:ascii="Arial" w:hAnsi="Arial"/>
      <w:szCs w:val="20"/>
    </w:rPr>
  </w:style>
  <w:style w:type="character" w:customStyle="1" w:styleId="PodtytuZnak">
    <w:name w:val="Podtytuł Znak"/>
    <w:link w:val="Podtytu"/>
    <w:rsid w:val="008C5CFA"/>
    <w:rPr>
      <w:rFonts w:ascii="Arial" w:hAnsi="Arial"/>
      <w:sz w:val="24"/>
      <w:shd w:val="clear" w:color="auto" w:fill="auto"/>
      <w:lang w:val="en-GB"/>
    </w:rPr>
  </w:style>
  <w:style w:type="paragraph" w:styleId="Wykazrde">
    <w:name w:val="table of authorities"/>
    <w:basedOn w:val="Normalny"/>
    <w:next w:val="Normalny"/>
    <w:rsid w:val="008C5CFA"/>
    <w:pPr>
      <w:spacing w:before="0" w:after="240"/>
      <w:ind w:left="240" w:hanging="240"/>
      <w:jc w:val="left"/>
    </w:pPr>
    <w:rPr>
      <w:szCs w:val="20"/>
    </w:rPr>
  </w:style>
  <w:style w:type="paragraph" w:styleId="Spisilustracji">
    <w:name w:val="table of figures"/>
    <w:basedOn w:val="Normalny"/>
    <w:next w:val="Normalny"/>
    <w:rsid w:val="008C5CFA"/>
    <w:pPr>
      <w:spacing w:before="0" w:after="240"/>
      <w:ind w:left="480" w:hanging="480"/>
      <w:jc w:val="left"/>
    </w:pPr>
    <w:rPr>
      <w:szCs w:val="20"/>
    </w:rPr>
  </w:style>
  <w:style w:type="paragraph" w:styleId="Tytu">
    <w:name w:val="Title"/>
    <w:basedOn w:val="Normalny"/>
    <w:link w:val="TytuZnak"/>
    <w:qFormat/>
    <w:rsid w:val="008C5CFA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ytuZnak">
    <w:name w:val="Tytuł Znak"/>
    <w:link w:val="Tytu"/>
    <w:rsid w:val="008C5CFA"/>
    <w:rPr>
      <w:rFonts w:ascii="Arial" w:hAnsi="Arial"/>
      <w:b/>
      <w:kern w:val="28"/>
      <w:sz w:val="32"/>
      <w:shd w:val="clear" w:color="auto" w:fill="auto"/>
      <w:lang w:val="en-GB"/>
    </w:rPr>
  </w:style>
  <w:style w:type="paragraph" w:styleId="Nagwekwykazurde">
    <w:name w:val="toa heading"/>
    <w:basedOn w:val="Normalny"/>
    <w:next w:val="Normalny"/>
    <w:rsid w:val="008C5CFA"/>
    <w:pPr>
      <w:spacing w:before="60" w:after="240"/>
      <w:jc w:val="left"/>
    </w:pPr>
    <w:rPr>
      <w:rFonts w:ascii="Arial" w:hAnsi="Arial"/>
      <w:b/>
      <w:szCs w:val="20"/>
    </w:rPr>
  </w:style>
  <w:style w:type="paragraph" w:customStyle="1" w:styleId="YReferences">
    <w:name w:val="YReferences"/>
    <w:basedOn w:val="Normalny"/>
    <w:next w:val="Normalny"/>
    <w:rsid w:val="008C5CFA"/>
    <w:pPr>
      <w:spacing w:before="0" w:after="480"/>
      <w:ind w:left="1531" w:hanging="1531"/>
      <w:jc w:val="left"/>
    </w:pPr>
    <w:rPr>
      <w:szCs w:val="20"/>
    </w:rPr>
  </w:style>
  <w:style w:type="paragraph" w:customStyle="1" w:styleId="ListBullet1">
    <w:name w:val="List Bullet 1"/>
    <w:basedOn w:val="Text1"/>
    <w:rsid w:val="008C5CFA"/>
    <w:pPr>
      <w:tabs>
        <w:tab w:val="num" w:pos="765"/>
      </w:tabs>
      <w:spacing w:before="0" w:after="240"/>
      <w:ind w:left="765" w:hanging="283"/>
      <w:jc w:val="left"/>
    </w:pPr>
    <w:rPr>
      <w:szCs w:val="20"/>
    </w:rPr>
  </w:style>
  <w:style w:type="paragraph" w:customStyle="1" w:styleId="ListDash">
    <w:name w:val="List Dash"/>
    <w:basedOn w:val="Normalny"/>
    <w:rsid w:val="008C5CFA"/>
    <w:pPr>
      <w:numPr>
        <w:numId w:val="21"/>
      </w:numPr>
      <w:spacing w:before="0" w:after="240"/>
      <w:jc w:val="left"/>
    </w:pPr>
    <w:rPr>
      <w:szCs w:val="20"/>
    </w:rPr>
  </w:style>
  <w:style w:type="paragraph" w:customStyle="1" w:styleId="ListDash1">
    <w:name w:val="List Dash 1"/>
    <w:basedOn w:val="Text1"/>
    <w:rsid w:val="008C5CFA"/>
    <w:pPr>
      <w:numPr>
        <w:numId w:val="22"/>
      </w:numPr>
      <w:spacing w:before="0" w:after="240"/>
      <w:jc w:val="left"/>
    </w:pPr>
    <w:rPr>
      <w:szCs w:val="20"/>
    </w:rPr>
  </w:style>
  <w:style w:type="paragraph" w:customStyle="1" w:styleId="ListDash2">
    <w:name w:val="List Dash 2"/>
    <w:basedOn w:val="Text2"/>
    <w:rsid w:val="008C5CFA"/>
    <w:pPr>
      <w:numPr>
        <w:numId w:val="23"/>
      </w:numPr>
      <w:spacing w:before="0" w:after="240"/>
      <w:jc w:val="left"/>
    </w:pPr>
    <w:rPr>
      <w:szCs w:val="20"/>
    </w:rPr>
  </w:style>
  <w:style w:type="paragraph" w:customStyle="1" w:styleId="ListDash3">
    <w:name w:val="List Dash 3"/>
    <w:basedOn w:val="Text3"/>
    <w:rsid w:val="008C5CFA"/>
    <w:pPr>
      <w:numPr>
        <w:numId w:val="24"/>
      </w:numPr>
      <w:spacing w:before="0" w:after="240"/>
      <w:jc w:val="left"/>
    </w:pPr>
    <w:rPr>
      <w:szCs w:val="20"/>
    </w:rPr>
  </w:style>
  <w:style w:type="paragraph" w:customStyle="1" w:styleId="ListDash4">
    <w:name w:val="List Dash 4"/>
    <w:basedOn w:val="Text4"/>
    <w:rsid w:val="008C5CFA"/>
    <w:pPr>
      <w:numPr>
        <w:numId w:val="25"/>
      </w:numPr>
      <w:spacing w:before="0" w:after="240"/>
      <w:jc w:val="left"/>
    </w:pPr>
    <w:rPr>
      <w:szCs w:val="20"/>
    </w:rPr>
  </w:style>
  <w:style w:type="paragraph" w:customStyle="1" w:styleId="ListNumberLevel2">
    <w:name w:val="List Number (Level 2)"/>
    <w:basedOn w:val="Normalny"/>
    <w:rsid w:val="008C5CFA"/>
    <w:pPr>
      <w:numPr>
        <w:ilvl w:val="1"/>
        <w:numId w:val="26"/>
      </w:numPr>
      <w:spacing w:before="0" w:after="240"/>
      <w:jc w:val="left"/>
    </w:pPr>
    <w:rPr>
      <w:szCs w:val="20"/>
    </w:rPr>
  </w:style>
  <w:style w:type="paragraph" w:customStyle="1" w:styleId="ListNumberLevel3">
    <w:name w:val="List Number (Level 3)"/>
    <w:basedOn w:val="Normalny"/>
    <w:rsid w:val="008C5CFA"/>
    <w:pPr>
      <w:numPr>
        <w:ilvl w:val="2"/>
        <w:numId w:val="26"/>
      </w:numPr>
      <w:spacing w:before="0" w:after="240"/>
      <w:jc w:val="left"/>
    </w:pPr>
    <w:rPr>
      <w:szCs w:val="20"/>
    </w:rPr>
  </w:style>
  <w:style w:type="paragraph" w:customStyle="1" w:styleId="ListNumberLevel4">
    <w:name w:val="List Number (Level 4)"/>
    <w:basedOn w:val="Normalny"/>
    <w:rsid w:val="008C5CFA"/>
    <w:pPr>
      <w:numPr>
        <w:ilvl w:val="3"/>
        <w:numId w:val="26"/>
      </w:numPr>
      <w:spacing w:before="0" w:after="240"/>
      <w:jc w:val="left"/>
    </w:pPr>
    <w:rPr>
      <w:szCs w:val="20"/>
    </w:rPr>
  </w:style>
  <w:style w:type="paragraph" w:customStyle="1" w:styleId="ListNumber1">
    <w:name w:val="List Number 1"/>
    <w:basedOn w:val="Text1"/>
    <w:rsid w:val="008C5CFA"/>
    <w:pPr>
      <w:numPr>
        <w:numId w:val="27"/>
      </w:numPr>
      <w:spacing w:before="0" w:after="240"/>
      <w:jc w:val="left"/>
    </w:pPr>
    <w:rPr>
      <w:szCs w:val="20"/>
    </w:rPr>
  </w:style>
  <w:style w:type="paragraph" w:customStyle="1" w:styleId="ListNumber1Level2">
    <w:name w:val="List Number 1 (Level 2)"/>
    <w:basedOn w:val="Text1"/>
    <w:rsid w:val="008C5CFA"/>
    <w:pPr>
      <w:numPr>
        <w:ilvl w:val="1"/>
        <w:numId w:val="27"/>
      </w:numPr>
      <w:spacing w:before="0" w:after="240"/>
      <w:jc w:val="left"/>
    </w:pPr>
    <w:rPr>
      <w:szCs w:val="20"/>
    </w:rPr>
  </w:style>
  <w:style w:type="paragraph" w:customStyle="1" w:styleId="ListNumber1Level3">
    <w:name w:val="List Number 1 (Level 3)"/>
    <w:basedOn w:val="Text1"/>
    <w:rsid w:val="008C5CFA"/>
    <w:pPr>
      <w:numPr>
        <w:ilvl w:val="2"/>
        <w:numId w:val="27"/>
      </w:numPr>
      <w:spacing w:before="0" w:after="240"/>
      <w:jc w:val="left"/>
    </w:pPr>
    <w:rPr>
      <w:szCs w:val="20"/>
    </w:rPr>
  </w:style>
  <w:style w:type="paragraph" w:customStyle="1" w:styleId="ListNumber1Level4">
    <w:name w:val="List Number 1 (Level 4)"/>
    <w:basedOn w:val="Text1"/>
    <w:rsid w:val="008C5CFA"/>
    <w:pPr>
      <w:numPr>
        <w:ilvl w:val="3"/>
        <w:numId w:val="27"/>
      </w:numPr>
      <w:spacing w:before="0" w:after="240"/>
      <w:jc w:val="left"/>
    </w:pPr>
    <w:rPr>
      <w:szCs w:val="20"/>
    </w:rPr>
  </w:style>
  <w:style w:type="paragraph" w:customStyle="1" w:styleId="ListNumber2Level2">
    <w:name w:val="List Number 2 (Level 2)"/>
    <w:basedOn w:val="Text2"/>
    <w:rsid w:val="008C5CFA"/>
    <w:pPr>
      <w:numPr>
        <w:ilvl w:val="1"/>
        <w:numId w:val="28"/>
      </w:numPr>
      <w:spacing w:before="0" w:after="240"/>
      <w:jc w:val="left"/>
    </w:pPr>
    <w:rPr>
      <w:szCs w:val="20"/>
    </w:rPr>
  </w:style>
  <w:style w:type="paragraph" w:customStyle="1" w:styleId="ListNumber2Level3">
    <w:name w:val="List Number 2 (Level 3)"/>
    <w:basedOn w:val="Text2"/>
    <w:rsid w:val="008C5CFA"/>
    <w:pPr>
      <w:numPr>
        <w:ilvl w:val="2"/>
        <w:numId w:val="28"/>
      </w:numPr>
      <w:spacing w:before="0" w:after="240"/>
      <w:jc w:val="left"/>
    </w:pPr>
    <w:rPr>
      <w:szCs w:val="20"/>
    </w:rPr>
  </w:style>
  <w:style w:type="paragraph" w:customStyle="1" w:styleId="ListNumber2Level4">
    <w:name w:val="List Number 2 (Level 4)"/>
    <w:basedOn w:val="Text2"/>
    <w:rsid w:val="008C5CFA"/>
    <w:pPr>
      <w:numPr>
        <w:ilvl w:val="3"/>
        <w:numId w:val="28"/>
      </w:numPr>
      <w:spacing w:before="0" w:after="240"/>
      <w:ind w:left="3901" w:hanging="703"/>
      <w:jc w:val="left"/>
    </w:pPr>
    <w:rPr>
      <w:szCs w:val="20"/>
    </w:rPr>
  </w:style>
  <w:style w:type="paragraph" w:customStyle="1" w:styleId="ListNumber3Level2">
    <w:name w:val="List Number 3 (Level 2)"/>
    <w:basedOn w:val="Text3"/>
    <w:rsid w:val="008C5CFA"/>
    <w:pPr>
      <w:numPr>
        <w:ilvl w:val="1"/>
        <w:numId w:val="29"/>
      </w:numPr>
      <w:spacing w:before="0" w:after="240"/>
      <w:jc w:val="left"/>
    </w:pPr>
    <w:rPr>
      <w:szCs w:val="20"/>
    </w:rPr>
  </w:style>
  <w:style w:type="paragraph" w:customStyle="1" w:styleId="ListNumber3Level3">
    <w:name w:val="List Number 3 (Level 3)"/>
    <w:basedOn w:val="Text3"/>
    <w:rsid w:val="008C5CFA"/>
    <w:pPr>
      <w:numPr>
        <w:ilvl w:val="2"/>
        <w:numId w:val="29"/>
      </w:numPr>
      <w:spacing w:before="0" w:after="240"/>
      <w:jc w:val="left"/>
    </w:pPr>
    <w:rPr>
      <w:szCs w:val="20"/>
    </w:rPr>
  </w:style>
  <w:style w:type="paragraph" w:customStyle="1" w:styleId="ListNumber3Level4">
    <w:name w:val="List Number 3 (Level 4)"/>
    <w:basedOn w:val="Text3"/>
    <w:rsid w:val="008C5CFA"/>
    <w:pPr>
      <w:numPr>
        <w:ilvl w:val="3"/>
        <w:numId w:val="29"/>
      </w:numPr>
      <w:spacing w:before="0" w:after="240"/>
      <w:jc w:val="left"/>
    </w:pPr>
    <w:rPr>
      <w:szCs w:val="20"/>
    </w:rPr>
  </w:style>
  <w:style w:type="paragraph" w:customStyle="1" w:styleId="ListNumber4Level2">
    <w:name w:val="List Number 4 (Level 2)"/>
    <w:basedOn w:val="Text4"/>
    <w:rsid w:val="008C5CFA"/>
    <w:pPr>
      <w:numPr>
        <w:ilvl w:val="1"/>
        <w:numId w:val="30"/>
      </w:numPr>
      <w:spacing w:before="0" w:after="240"/>
      <w:jc w:val="left"/>
    </w:pPr>
    <w:rPr>
      <w:szCs w:val="20"/>
    </w:rPr>
  </w:style>
  <w:style w:type="paragraph" w:customStyle="1" w:styleId="ListNumber4Level3">
    <w:name w:val="List Number 4 (Level 3)"/>
    <w:basedOn w:val="Text4"/>
    <w:rsid w:val="008C5CFA"/>
    <w:pPr>
      <w:numPr>
        <w:ilvl w:val="2"/>
        <w:numId w:val="30"/>
      </w:numPr>
      <w:spacing w:before="0" w:after="240"/>
      <w:jc w:val="left"/>
    </w:pPr>
    <w:rPr>
      <w:szCs w:val="20"/>
    </w:rPr>
  </w:style>
  <w:style w:type="paragraph" w:customStyle="1" w:styleId="ListNumber4Level4">
    <w:name w:val="List Number 4 (Level 4)"/>
    <w:basedOn w:val="Text4"/>
    <w:rsid w:val="008C5CFA"/>
    <w:pPr>
      <w:numPr>
        <w:ilvl w:val="3"/>
        <w:numId w:val="30"/>
      </w:numPr>
      <w:spacing w:before="0" w:after="240"/>
      <w:jc w:val="left"/>
    </w:pPr>
    <w:rPr>
      <w:szCs w:val="20"/>
    </w:rPr>
  </w:style>
  <w:style w:type="paragraph" w:customStyle="1" w:styleId="Contact">
    <w:name w:val="Contact"/>
    <w:basedOn w:val="Normalny"/>
    <w:next w:val="Enclosures"/>
    <w:rsid w:val="008C5CFA"/>
    <w:pPr>
      <w:spacing w:before="480" w:after="0"/>
      <w:ind w:left="567" w:hanging="567"/>
      <w:jc w:val="left"/>
    </w:pPr>
    <w:rPr>
      <w:szCs w:val="20"/>
    </w:rPr>
  </w:style>
  <w:style w:type="paragraph" w:customStyle="1" w:styleId="DisclaimerNotice">
    <w:name w:val="Disclaimer Notice"/>
    <w:basedOn w:val="Normalny"/>
    <w:next w:val="AddressTR"/>
    <w:rsid w:val="008C5CFA"/>
    <w:pPr>
      <w:spacing w:before="0" w:after="240"/>
      <w:ind w:left="5103"/>
      <w:jc w:val="left"/>
    </w:pPr>
    <w:rPr>
      <w:i/>
      <w:sz w:val="20"/>
      <w:szCs w:val="20"/>
    </w:rPr>
  </w:style>
  <w:style w:type="paragraph" w:customStyle="1" w:styleId="Disclaimer">
    <w:name w:val="Disclaimer"/>
    <w:basedOn w:val="Normalny"/>
    <w:rsid w:val="008C5CFA"/>
    <w:pPr>
      <w:keepLines/>
      <w:pBdr>
        <w:top w:val="single" w:sz="4" w:space="1" w:color="auto"/>
      </w:pBdr>
      <w:spacing w:before="480" w:after="0"/>
      <w:jc w:val="left"/>
    </w:pPr>
    <w:rPr>
      <w:i/>
      <w:szCs w:val="20"/>
    </w:rPr>
  </w:style>
  <w:style w:type="character" w:styleId="UyteHipercze">
    <w:name w:val="FollowedHyperlink"/>
    <w:rsid w:val="008C5CFA"/>
    <w:rPr>
      <w:color w:val="800080"/>
      <w:u w:val="single"/>
    </w:rPr>
  </w:style>
  <w:style w:type="paragraph" w:customStyle="1" w:styleId="DisclaimerSJ">
    <w:name w:val="Disclaimer_SJ"/>
    <w:basedOn w:val="Normalny"/>
    <w:next w:val="Normalny"/>
    <w:rsid w:val="008C5CFA"/>
    <w:pPr>
      <w:spacing w:before="0" w:after="0"/>
      <w:jc w:val="left"/>
    </w:pPr>
    <w:rPr>
      <w:rFonts w:ascii="Arial" w:hAnsi="Arial"/>
      <w:b/>
      <w:sz w:val="16"/>
      <w:szCs w:val="20"/>
    </w:rPr>
  </w:style>
  <w:style w:type="paragraph" w:styleId="NormalnyWeb">
    <w:name w:val="Normal (Web)"/>
    <w:basedOn w:val="Normalny"/>
    <w:rsid w:val="008C5CFA"/>
    <w:pPr>
      <w:suppressAutoHyphens/>
      <w:spacing w:before="100" w:after="100"/>
      <w:jc w:val="left"/>
    </w:pPr>
    <w:rPr>
      <w:lang w:eastAsia="ar-SA"/>
    </w:rPr>
  </w:style>
  <w:style w:type="character" w:customStyle="1" w:styleId="Nagwek1Znak">
    <w:name w:val="Nagłówek 1 Znak"/>
    <w:link w:val="Nagwek1"/>
    <w:rsid w:val="008C5CFA"/>
    <w:rPr>
      <w:b/>
      <w:bCs/>
      <w:smallCaps/>
      <w:sz w:val="24"/>
      <w:szCs w:val="32"/>
      <w:lang w:val="en-GB"/>
    </w:rPr>
  </w:style>
  <w:style w:type="character" w:customStyle="1" w:styleId="Text1Char">
    <w:name w:val="Text 1 Char"/>
    <w:link w:val="Text1"/>
    <w:locked/>
    <w:rsid w:val="008C5CFA"/>
    <w:rPr>
      <w:sz w:val="24"/>
      <w:szCs w:val="24"/>
      <w:lang w:val="en-GB"/>
    </w:rPr>
  </w:style>
  <w:style w:type="table" w:styleId="Tabela-Siatka">
    <w:name w:val="Table Grid"/>
    <w:basedOn w:val="Standardowy"/>
    <w:uiPriority w:val="59"/>
    <w:rsid w:val="008C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nualNumPar1Char">
    <w:name w:val="Manual NumPar 1 Char"/>
    <w:link w:val="ManualNumPar1"/>
    <w:rsid w:val="008C5CFA"/>
    <w:rPr>
      <w:sz w:val="24"/>
      <w:szCs w:val="24"/>
      <w:lang w:val="en-GB"/>
    </w:rPr>
  </w:style>
  <w:style w:type="character" w:styleId="Numerstrony">
    <w:name w:val="page number"/>
    <w:rsid w:val="008C5CFA"/>
  </w:style>
  <w:style w:type="paragraph" w:styleId="Tekstdymka">
    <w:name w:val="Balloon Text"/>
    <w:basedOn w:val="Normalny"/>
    <w:link w:val="TekstdymkaZnak"/>
    <w:rsid w:val="008C5CFA"/>
    <w:pPr>
      <w:spacing w:before="0" w:after="240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C5CFA"/>
    <w:rPr>
      <w:rFonts w:ascii="Tahoma" w:hAnsi="Tahoma" w:cs="Tahoma"/>
      <w:sz w:val="16"/>
      <w:szCs w:val="16"/>
      <w:shd w:val="clear" w:color="auto" w:fill="auto"/>
      <w:lang w:val="en-GB"/>
    </w:rPr>
  </w:style>
  <w:style w:type="paragraph" w:customStyle="1" w:styleId="StyleHeading3BoldNotItalic">
    <w:name w:val="Style Heading 3 + Bold Not Italic"/>
    <w:basedOn w:val="Nagwek3"/>
    <w:autoRedefine/>
    <w:rsid w:val="008C5CFA"/>
    <w:pPr>
      <w:numPr>
        <w:ilvl w:val="0"/>
        <w:numId w:val="0"/>
      </w:numPr>
      <w:spacing w:before="0" w:after="240"/>
      <w:ind w:left="720" w:hanging="720"/>
      <w:jc w:val="left"/>
    </w:pPr>
    <w:rPr>
      <w:rFonts w:ascii="Times New Roman Bold" w:hAnsi="Times New Roman Bold"/>
      <w:b/>
      <w:i w:val="0"/>
      <w:noProof/>
      <w:szCs w:val="20"/>
    </w:rPr>
  </w:style>
  <w:style w:type="character" w:styleId="Odwoaniedokomentarza">
    <w:name w:val="annotation reference"/>
    <w:rsid w:val="008C5CF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8C5CFA"/>
    <w:rPr>
      <w:b/>
      <w:bCs/>
    </w:rPr>
  </w:style>
  <w:style w:type="character" w:customStyle="1" w:styleId="TematkomentarzaZnak">
    <w:name w:val="Temat komentarza Znak"/>
    <w:link w:val="Tematkomentarza"/>
    <w:rsid w:val="008C5CFA"/>
    <w:rPr>
      <w:b/>
      <w:bCs/>
      <w:shd w:val="clear" w:color="auto" w:fill="auto"/>
      <w:lang w:val="en-GB"/>
    </w:rPr>
  </w:style>
  <w:style w:type="paragraph" w:customStyle="1" w:styleId="Annextitle">
    <w:name w:val="Annex title"/>
    <w:basedOn w:val="Normalny"/>
    <w:autoRedefine/>
    <w:rsid w:val="008C5CFA"/>
    <w:pPr>
      <w:spacing w:before="60" w:after="240"/>
      <w:jc w:val="left"/>
    </w:pPr>
    <w:rPr>
      <w:rFonts w:ascii="Times New Roman Bold" w:hAnsi="Times New Roman Bold"/>
      <w:iCs/>
      <w:smallCaps/>
      <w:lang w:eastAsia="en-GB"/>
    </w:rPr>
  </w:style>
  <w:style w:type="character" w:customStyle="1" w:styleId="TekstprzypisudolnegoZnak">
    <w:name w:val="Tekst przypisu dolnego Znak"/>
    <w:link w:val="Tekstprzypisudolnego"/>
    <w:semiHidden/>
    <w:rsid w:val="008C5CFA"/>
    <w:rPr>
      <w:lang w:val="en-GB"/>
    </w:rPr>
  </w:style>
  <w:style w:type="paragraph" w:styleId="Poprawka">
    <w:name w:val="Revision"/>
    <w:hidden/>
    <w:uiPriority w:val="99"/>
    <w:semiHidden/>
    <w:rsid w:val="008C5CFA"/>
    <w:pPr>
      <w:spacing w:before="60" w:after="60"/>
    </w:pPr>
    <w:rPr>
      <w:sz w:val="24"/>
      <w:lang w:val="en-GB"/>
    </w:rPr>
  </w:style>
  <w:style w:type="character" w:styleId="Odwoanieprzypisukocowego">
    <w:name w:val="endnote reference"/>
    <w:rsid w:val="008C5CF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5CFA"/>
    <w:pPr>
      <w:spacing w:before="0" w:after="240"/>
      <w:ind w:left="720"/>
      <w:jc w:val="left"/>
    </w:pPr>
    <w:rPr>
      <w:szCs w:val="20"/>
    </w:rPr>
  </w:style>
  <w:style w:type="paragraph" w:customStyle="1" w:styleId="StyleHeading1Hanging085cm">
    <w:name w:val="Style Heading 1 + Hanging:  0.85 cm"/>
    <w:basedOn w:val="Nagwek1"/>
    <w:autoRedefine/>
    <w:rsid w:val="008C5CFA"/>
    <w:pPr>
      <w:numPr>
        <w:numId w:val="0"/>
      </w:numPr>
      <w:spacing w:after="240"/>
      <w:jc w:val="left"/>
    </w:pPr>
    <w:rPr>
      <w:bCs w:val="0"/>
      <w:szCs w:val="24"/>
      <w:lang w:val="fr-BE"/>
    </w:rPr>
  </w:style>
  <w:style w:type="paragraph" w:customStyle="1" w:styleId="StyleHeading1Left0cm">
    <w:name w:val="Style Heading 1 + Left:  0 cm"/>
    <w:basedOn w:val="Nagwek1"/>
    <w:autoRedefine/>
    <w:rsid w:val="008C5CFA"/>
    <w:pPr>
      <w:numPr>
        <w:numId w:val="31"/>
      </w:numPr>
      <w:spacing w:after="240"/>
      <w:jc w:val="left"/>
    </w:pPr>
    <w:rPr>
      <w:rFonts w:ascii="Times New Roman Bold" w:hAnsi="Times New Roman Bold"/>
      <w:bCs w:val="0"/>
      <w:szCs w:val="24"/>
      <w:lang w:val="fr-BE"/>
    </w:rPr>
  </w:style>
  <w:style w:type="character" w:customStyle="1" w:styleId="NagwekZnak">
    <w:name w:val="Nagłówek Znak"/>
    <w:link w:val="Nagwek"/>
    <w:uiPriority w:val="99"/>
    <w:rsid w:val="008C5CFA"/>
    <w:rPr>
      <w:sz w:val="24"/>
      <w:szCs w:val="24"/>
      <w:lang w:val="en-GB"/>
    </w:rPr>
  </w:style>
  <w:style w:type="character" w:customStyle="1" w:styleId="StopkaZnak">
    <w:name w:val="Stopka Znak"/>
    <w:link w:val="Stopka"/>
    <w:uiPriority w:val="99"/>
    <w:rsid w:val="008C5CFA"/>
    <w:rPr>
      <w:sz w:val="24"/>
      <w:szCs w:val="24"/>
      <w:lang w:val="en-GB"/>
    </w:rPr>
  </w:style>
  <w:style w:type="character" w:customStyle="1" w:styleId="CharacterStyle2">
    <w:name w:val="Character Style 2"/>
    <w:uiPriority w:val="99"/>
    <w:rsid w:val="008C5CFA"/>
    <w:rPr>
      <w:sz w:val="20"/>
      <w:szCs w:val="20"/>
    </w:rPr>
  </w:style>
  <w:style w:type="character" w:customStyle="1" w:styleId="Nagwek2Znak">
    <w:name w:val="Nagłówek 2 Znak"/>
    <w:link w:val="Nagwek2"/>
    <w:rsid w:val="008C5CFA"/>
    <w:rPr>
      <w:b/>
      <w:bCs/>
      <w:iCs/>
      <w:sz w:val="24"/>
      <w:szCs w:val="28"/>
      <w:lang w:val="en-GB"/>
    </w:rPr>
  </w:style>
  <w:style w:type="paragraph" w:customStyle="1" w:styleId="Style1">
    <w:name w:val="Style1"/>
    <w:basedOn w:val="Text1"/>
    <w:link w:val="Style1Char"/>
    <w:qFormat/>
    <w:rsid w:val="008C5CFA"/>
    <w:pPr>
      <w:spacing w:before="60" w:after="60"/>
      <w:ind w:left="0"/>
      <w:jc w:val="left"/>
    </w:pPr>
  </w:style>
  <w:style w:type="character" w:customStyle="1" w:styleId="Style1Char">
    <w:name w:val="Style1 Char"/>
    <w:link w:val="Style1"/>
    <w:rsid w:val="008C5CFA"/>
  </w:style>
  <w:style w:type="paragraph" w:customStyle="1" w:styleId="Style2">
    <w:name w:val="Style2"/>
    <w:basedOn w:val="Text1"/>
    <w:link w:val="Style2Char"/>
    <w:qFormat/>
    <w:rsid w:val="008C5CFA"/>
    <w:pPr>
      <w:spacing w:before="60" w:after="60"/>
      <w:ind w:left="0"/>
      <w:jc w:val="left"/>
    </w:pPr>
  </w:style>
  <w:style w:type="character" w:customStyle="1" w:styleId="Style2Char">
    <w:name w:val="Style2 Char"/>
    <w:link w:val="Style2"/>
    <w:rsid w:val="008C5CFA"/>
  </w:style>
  <w:style w:type="character" w:customStyle="1" w:styleId="Nagwek3Znak">
    <w:name w:val="Nagłówek 3 Znak"/>
    <w:link w:val="Nagwek3"/>
    <w:rsid w:val="008C5CFA"/>
    <w:rPr>
      <w:bCs/>
      <w:i/>
      <w:sz w:val="24"/>
      <w:szCs w:val="26"/>
      <w:lang w:val="en-GB"/>
    </w:rPr>
  </w:style>
  <w:style w:type="character" w:customStyle="1" w:styleId="Nagwek4Znak">
    <w:name w:val="Nagłówek 4 Znak"/>
    <w:link w:val="Nagwek4"/>
    <w:rsid w:val="008C5CFA"/>
    <w:rPr>
      <w:bCs/>
      <w:sz w:val="24"/>
      <w:szCs w:val="28"/>
      <w:lang w:val="en-GB"/>
    </w:rPr>
  </w:style>
  <w:style w:type="character" w:styleId="Hipercze">
    <w:name w:val="Hyperlink"/>
    <w:uiPriority w:val="99"/>
    <w:unhideWhenUsed/>
    <w:rsid w:val="00E61062"/>
    <w:rPr>
      <w:color w:val="0563C1"/>
      <w:u w:val="single"/>
      <w:shd w:val="clear" w:color="auto" w:fill="auto"/>
    </w:rPr>
  </w:style>
  <w:style w:type="character" w:customStyle="1" w:styleId="Spistreci1Znak">
    <w:name w:val="Spis treści 1 Znak"/>
    <w:link w:val="Spistreci1"/>
    <w:uiPriority w:val="39"/>
    <w:rsid w:val="00F66B1A"/>
    <w:rPr>
      <w:rFonts w:ascii="Times New Roman Bold" w:hAnsi="Times New Roman Bold"/>
      <w:b/>
      <w:bCs/>
      <w:caps/>
      <w:shd w:val="clear" w:color="auto" w:fill="auto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header" Target="header14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34" Type="http://schemas.openxmlformats.org/officeDocument/2006/relationships/header" Target="header19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header" Target="header13.xml"/><Relationship Id="rId33" Type="http://schemas.openxmlformats.org/officeDocument/2006/relationships/header" Target="header18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2.xml"/><Relationship Id="rId32" Type="http://schemas.openxmlformats.org/officeDocument/2006/relationships/footer" Target="footer7.xml"/><Relationship Id="rId37" Type="http://schemas.openxmlformats.org/officeDocument/2006/relationships/header" Target="header2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header" Target="header15.xml"/><Relationship Id="rId36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31" Type="http://schemas.openxmlformats.org/officeDocument/2006/relationships/header" Target="header1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1.xml"/><Relationship Id="rId27" Type="http://schemas.openxmlformats.org/officeDocument/2006/relationships/footer" Target="footer5.xml"/><Relationship Id="rId30" Type="http://schemas.openxmlformats.org/officeDocument/2006/relationships/header" Target="header16.xml"/><Relationship Id="rId35" Type="http://schemas.openxmlformats.org/officeDocument/2006/relationships/header" Target="header20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ABFB-268A-4033-A279-0EA10351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6197</TotalTime>
  <Pages>1</Pages>
  <Words>21213</Words>
  <Characters>127278</Characters>
  <Application>Microsoft Office Word</Application>
  <DocSecurity>0</DocSecurity>
  <Lines>1060</Lines>
  <Paragraphs>296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148195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SFC 2014</dc:creator>
  <cp:lastModifiedBy>SFC 2014</cp:lastModifiedBy>
  <cp:revision>261</cp:revision>
  <cp:lastPrinted>2018-05-29T07:53:00Z</cp:lastPrinted>
  <dcterms:created xsi:type="dcterms:W3CDTF">2018-05-29T09:50:00Z</dcterms:created>
  <dcterms:modified xsi:type="dcterms:W3CDTF">2018-05-29T09:50:00Z</dcterms:modified>
</cp:coreProperties>
</file>