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21EA699D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0A29DD">
        <w:rPr>
          <w:rFonts w:ascii="Arial" w:eastAsia="Times New Roman" w:hAnsi="Arial" w:cs="Arial"/>
          <w:bCs/>
          <w:sz w:val="18"/>
          <w:szCs w:val="18"/>
        </w:rPr>
        <w:t>10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700776">
        <w:rPr>
          <w:rFonts w:ascii="Arial" w:eastAsia="Times New Roman" w:hAnsi="Arial" w:cs="Arial"/>
          <w:bCs/>
          <w:sz w:val="18"/>
          <w:szCs w:val="18"/>
        </w:rPr>
        <w:t>0</w:t>
      </w:r>
      <w:r w:rsidR="000A29DD">
        <w:rPr>
          <w:rFonts w:ascii="Arial" w:eastAsia="Times New Roman" w:hAnsi="Arial" w:cs="Arial"/>
          <w:bCs/>
          <w:sz w:val="18"/>
          <w:szCs w:val="18"/>
        </w:rPr>
        <w:t>5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700776">
        <w:rPr>
          <w:rFonts w:ascii="Arial" w:eastAsia="Times New Roman" w:hAnsi="Arial" w:cs="Arial"/>
          <w:bCs/>
          <w:sz w:val="18"/>
          <w:szCs w:val="18"/>
        </w:rPr>
        <w:t>3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  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470AD9D9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56EF742" w14:textId="47DCE99E" w:rsidR="00DF1D4F" w:rsidRPr="00EA12FB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zbycie </w:t>
      </w:r>
      <w:r w:rsidR="00DF1D4F" w:rsidRPr="00EA12FB">
        <w:rPr>
          <w:rFonts w:ascii="Arial" w:eastAsia="Times New Roman" w:hAnsi="Arial" w:cs="Arial"/>
          <w:sz w:val="18"/>
          <w:szCs w:val="18"/>
        </w:rPr>
        <w:t xml:space="preserve">prawa własności nieruchomości gruntowej zabudowanej, </w:t>
      </w:r>
      <w:r w:rsidR="00EA12FB" w:rsidRPr="00EA12FB">
        <w:rPr>
          <w:rFonts w:ascii="Arial" w:eastAsia="Times New Roman" w:hAnsi="Arial" w:cs="Arial"/>
          <w:sz w:val="18"/>
          <w:szCs w:val="18"/>
        </w:rPr>
        <w:t>oznaczonej geodezyjnie jako działka nr 51/14, km.18, obręb Śródmieście - Załęże, o powierzchni 517,00 m</w:t>
      </w:r>
      <w:r w:rsidR="00EA12FB" w:rsidRPr="00EA12FB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EA12FB" w:rsidRPr="00EA12FB">
        <w:rPr>
          <w:rFonts w:ascii="Arial" w:eastAsia="Times New Roman" w:hAnsi="Arial" w:cs="Arial"/>
          <w:sz w:val="18"/>
          <w:szCs w:val="18"/>
        </w:rPr>
        <w:t>, wpisanej do księgi wieczystej nr KA1K/00093924/3, położonej w Katowicach przy ul. Brzoskwiniowej 6</w:t>
      </w:r>
      <w:r w:rsidR="00EA12FB">
        <w:rPr>
          <w:rFonts w:ascii="Arial" w:eastAsia="Times New Roman" w:hAnsi="Arial" w:cs="Arial"/>
          <w:sz w:val="18"/>
          <w:szCs w:val="18"/>
        </w:rPr>
        <w:t>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46E19FF7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EA12FB">
        <w:rPr>
          <w:rFonts w:ascii="Arial" w:eastAsia="Times New Roman" w:hAnsi="Arial" w:cs="Arial"/>
          <w:b/>
          <w:sz w:val="18"/>
          <w:szCs w:val="18"/>
        </w:rPr>
        <w:t>390 000,00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EA12FB">
        <w:rPr>
          <w:rFonts w:ascii="Arial" w:eastAsia="Times New Roman" w:hAnsi="Arial" w:cs="Arial"/>
          <w:b/>
          <w:sz w:val="18"/>
          <w:szCs w:val="18"/>
        </w:rPr>
        <w:t>39 000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EA12FB">
        <w:rPr>
          <w:rFonts w:ascii="Arial" w:eastAsia="Times New Roman" w:hAnsi="Arial" w:cs="Arial"/>
          <w:b/>
          <w:sz w:val="18"/>
          <w:szCs w:val="18"/>
        </w:rPr>
        <w:t>4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27F76EE7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F1D4F" w:rsidRPr="00700776">
        <w:rPr>
          <w:rFonts w:ascii="Arial" w:hAnsi="Arial" w:cs="Arial"/>
          <w:b/>
          <w:bCs/>
          <w:sz w:val="18"/>
          <w:szCs w:val="18"/>
        </w:rPr>
        <w:t>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C1D66B3" w14:textId="77777777" w:rsidR="003812A5" w:rsidRPr="00700776" w:rsidRDefault="003812A5" w:rsidP="00C864F1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3F89F38A" w14:textId="60DAE035" w:rsidR="00227D87" w:rsidRPr="00227D87" w:rsidRDefault="00227D87" w:rsidP="00227D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7D87">
        <w:rPr>
          <w:rFonts w:ascii="Arial" w:hAnsi="Arial" w:cs="Arial"/>
          <w:sz w:val="18"/>
          <w:szCs w:val="18"/>
        </w:rPr>
        <w:t>Opisywana nieruchomość oznaczona geodezyjnie numerem 51/14, km.18, obręb Śródmieście</w:t>
      </w:r>
      <w:r>
        <w:rPr>
          <w:rFonts w:ascii="Arial" w:hAnsi="Arial" w:cs="Arial"/>
          <w:sz w:val="18"/>
          <w:szCs w:val="18"/>
        </w:rPr>
        <w:t xml:space="preserve"> – </w:t>
      </w:r>
      <w:r w:rsidRPr="00227D87">
        <w:rPr>
          <w:rFonts w:ascii="Arial" w:hAnsi="Arial" w:cs="Arial"/>
          <w:sz w:val="18"/>
          <w:szCs w:val="18"/>
        </w:rPr>
        <w:t xml:space="preserve">Załęże </w:t>
      </w:r>
      <w:r w:rsidRPr="00227D87">
        <w:rPr>
          <w:rFonts w:ascii="Arial" w:hAnsi="Arial" w:cs="Arial"/>
          <w:sz w:val="18"/>
          <w:szCs w:val="18"/>
        </w:rPr>
        <w:br/>
        <w:t>o powierzchni 517,00 m</w:t>
      </w:r>
      <w:r w:rsidRPr="00227D87">
        <w:rPr>
          <w:rFonts w:ascii="Arial" w:hAnsi="Arial" w:cs="Arial"/>
          <w:sz w:val="18"/>
          <w:szCs w:val="18"/>
          <w:vertAlign w:val="superscript"/>
        </w:rPr>
        <w:t>2</w:t>
      </w:r>
      <w:r w:rsidRPr="00227D87">
        <w:rPr>
          <w:rFonts w:ascii="Arial" w:hAnsi="Arial" w:cs="Arial"/>
          <w:sz w:val="18"/>
          <w:szCs w:val="18"/>
        </w:rPr>
        <w:t>, wpisana do księgi wieczystej nr KA1K/00093924/3, położona w Katowicach przy ul. Brzoskwiniowej 6, stanowi własność Śląsko – Dąbrowskiej Spółki Mieszkaniowej</w:t>
      </w:r>
      <w:r>
        <w:rPr>
          <w:rFonts w:ascii="Arial" w:hAnsi="Arial" w:cs="Arial"/>
          <w:sz w:val="18"/>
          <w:szCs w:val="18"/>
        </w:rPr>
        <w:t xml:space="preserve"> </w:t>
      </w:r>
      <w:r w:rsidRPr="00227D87">
        <w:rPr>
          <w:rFonts w:ascii="Arial" w:hAnsi="Arial" w:cs="Arial"/>
          <w:sz w:val="18"/>
          <w:szCs w:val="18"/>
        </w:rPr>
        <w:t xml:space="preserve">Sp. z o.o. Działka ogrodzona, o regularnym kształcie zbliżonym </w:t>
      </w:r>
      <w:r>
        <w:rPr>
          <w:rFonts w:ascii="Arial" w:hAnsi="Arial" w:cs="Arial"/>
          <w:sz w:val="18"/>
          <w:szCs w:val="18"/>
        </w:rPr>
        <w:br/>
      </w:r>
      <w:r w:rsidRPr="00227D87">
        <w:rPr>
          <w:rFonts w:ascii="Arial" w:hAnsi="Arial" w:cs="Arial"/>
          <w:sz w:val="18"/>
          <w:szCs w:val="18"/>
        </w:rPr>
        <w:t>do prostokąta, jest usytuowana</w:t>
      </w:r>
      <w:r>
        <w:rPr>
          <w:rFonts w:ascii="Arial" w:hAnsi="Arial" w:cs="Arial"/>
          <w:sz w:val="18"/>
          <w:szCs w:val="18"/>
        </w:rPr>
        <w:t xml:space="preserve"> </w:t>
      </w:r>
      <w:r w:rsidRPr="00227D87">
        <w:rPr>
          <w:rFonts w:ascii="Arial" w:hAnsi="Arial" w:cs="Arial"/>
          <w:sz w:val="18"/>
          <w:szCs w:val="18"/>
        </w:rPr>
        <w:t>w rejonie zabudowy mieszkaniowej jednorodzinnej. Przedmiotowa działka zabudowana jest wolnostojącym budynkiem mieszkalnym jednorodzinnym, wzniesionym w technologii tradycyjnej, murowano – drewnianej</w:t>
      </w:r>
      <w:r>
        <w:rPr>
          <w:rFonts w:ascii="Arial" w:hAnsi="Arial" w:cs="Arial"/>
          <w:sz w:val="18"/>
          <w:szCs w:val="18"/>
        </w:rPr>
        <w:t>.</w:t>
      </w:r>
      <w:r w:rsidRPr="00227D87">
        <w:rPr>
          <w:rFonts w:ascii="Arial" w:hAnsi="Arial" w:cs="Arial"/>
          <w:sz w:val="18"/>
          <w:szCs w:val="18"/>
        </w:rPr>
        <w:t xml:space="preserve"> </w:t>
      </w:r>
    </w:p>
    <w:p w14:paraId="2A50CE99" w14:textId="77777777" w:rsidR="00227D87" w:rsidRDefault="00227D87" w:rsidP="00227D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7D87">
        <w:rPr>
          <w:rFonts w:ascii="Arial" w:hAnsi="Arial" w:cs="Arial"/>
          <w:sz w:val="18"/>
          <w:szCs w:val="18"/>
        </w:rPr>
        <w:t>Na opisywanej działce znajdują się również dwa budynki garażowe wolnostojące w zabudowie zwartej.</w:t>
      </w:r>
    </w:p>
    <w:p w14:paraId="7BF5AF68" w14:textId="4F46DACE" w:rsidR="00FD7CB1" w:rsidRPr="00227D87" w:rsidRDefault="00FD7CB1" w:rsidP="00227D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D7CB1">
        <w:rPr>
          <w:rFonts w:ascii="Arial" w:hAnsi="Arial" w:cs="Arial"/>
          <w:sz w:val="18"/>
          <w:szCs w:val="18"/>
        </w:rPr>
        <w:t xml:space="preserve">W obrębie działki 51/14, w bezpośrednim sąsiedztwie garaży znajduje się niebędący budynkiem obiekt, wzniesiony metodą gospodarczą, o konstrukcji drewnianej, w przeszłości pełniący funkcję pomieszczenia gospodarczego. Obiekt zniszczony </w:t>
      </w:r>
      <w:r>
        <w:rPr>
          <w:rFonts w:ascii="Arial" w:hAnsi="Arial" w:cs="Arial"/>
          <w:sz w:val="18"/>
          <w:szCs w:val="18"/>
        </w:rPr>
        <w:br/>
      </w:r>
      <w:r w:rsidRPr="00FD7CB1">
        <w:rPr>
          <w:rFonts w:ascii="Arial" w:hAnsi="Arial" w:cs="Arial"/>
          <w:sz w:val="18"/>
          <w:szCs w:val="18"/>
        </w:rPr>
        <w:t xml:space="preserve">i całkowicie zużyty w sensie technicznym, nie przedstawia żadnej wartości.   </w:t>
      </w:r>
    </w:p>
    <w:p w14:paraId="56B2E5C9" w14:textId="47D836C8" w:rsidR="002E3FB7" w:rsidRDefault="00227D87" w:rsidP="00227D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7D87">
        <w:rPr>
          <w:rFonts w:ascii="Arial" w:hAnsi="Arial" w:cs="Arial"/>
          <w:sz w:val="18"/>
          <w:szCs w:val="18"/>
        </w:rPr>
        <w:t xml:space="preserve">Nieruchomość posiada bezpośredni dostęp do drogi publicznej. </w:t>
      </w:r>
    </w:p>
    <w:p w14:paraId="02D02328" w14:textId="6AE7078B" w:rsidR="0095599B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95599B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4107F606" w14:textId="4A552FAA" w:rsidR="00025688" w:rsidRPr="00700776" w:rsidRDefault="00227D87" w:rsidP="00227D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7D87">
        <w:rPr>
          <w:rFonts w:ascii="Arial" w:hAnsi="Arial" w:cs="Arial"/>
          <w:sz w:val="18"/>
          <w:szCs w:val="18"/>
        </w:rPr>
        <w:t>Sieć wodociągową, kanalizacyjna i elektryczna.</w:t>
      </w: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bookmarkStart w:id="1" w:name="_Hlk123124086"/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58C20030" w14:textId="77777777" w:rsidR="00CE3313" w:rsidRPr="00CE3313" w:rsidRDefault="00CE3313" w:rsidP="00CE331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E3313">
        <w:rPr>
          <w:rFonts w:ascii="Arial" w:hAnsi="Arial" w:cs="Arial"/>
          <w:sz w:val="18"/>
          <w:szCs w:val="18"/>
          <w:lang w:eastAsia="en-US"/>
        </w:rPr>
        <w:t>Budynek mieszkalny jest obiektem wolnostojącym, częściowo podpiwniczonym. Składa się z piwnicy, parteru i mieszkalnego poddasza. Budynek wzniesiony w technologii tradycyjnej, około 1959r.</w:t>
      </w:r>
    </w:p>
    <w:p w14:paraId="258E0A28" w14:textId="551CC403" w:rsidR="00CE3313" w:rsidRDefault="00CE3313" w:rsidP="00CE331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E3313">
        <w:rPr>
          <w:rFonts w:ascii="Arial" w:hAnsi="Arial" w:cs="Arial"/>
          <w:sz w:val="18"/>
          <w:szCs w:val="18"/>
          <w:lang w:eastAsia="en-US"/>
        </w:rPr>
        <w:t>Powierzchnia użytkowa budynku wynosi 97,10 m</w:t>
      </w:r>
      <w:r w:rsidRPr="00CE3313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E3313">
        <w:rPr>
          <w:rFonts w:ascii="Arial" w:hAnsi="Arial" w:cs="Arial"/>
          <w:sz w:val="18"/>
          <w:szCs w:val="18"/>
          <w:lang w:eastAsia="en-US"/>
        </w:rPr>
        <w:t xml:space="preserve"> (powierzchnia przynależna obejmująca piwnice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CE3313">
        <w:rPr>
          <w:rFonts w:ascii="Arial" w:hAnsi="Arial" w:cs="Arial"/>
          <w:sz w:val="18"/>
          <w:szCs w:val="18"/>
          <w:lang w:eastAsia="en-US"/>
        </w:rPr>
        <w:t>o wysokości poniżej 2,20 m wynosi 11,18 m</w:t>
      </w:r>
      <w:r w:rsidRPr="00CE3313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E3313">
        <w:rPr>
          <w:rFonts w:ascii="Arial" w:hAnsi="Arial" w:cs="Arial"/>
          <w:sz w:val="18"/>
          <w:szCs w:val="18"/>
          <w:lang w:eastAsia="en-US"/>
        </w:rPr>
        <w:t xml:space="preserve">). </w:t>
      </w:r>
    </w:p>
    <w:p w14:paraId="1AA68AB3" w14:textId="77777777" w:rsidR="00CE3313" w:rsidRDefault="00CE3313" w:rsidP="00CE331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E3313">
        <w:rPr>
          <w:rFonts w:ascii="Arial" w:hAnsi="Arial" w:cs="Arial"/>
          <w:sz w:val="18"/>
          <w:szCs w:val="18"/>
          <w:lang w:eastAsia="en-US"/>
        </w:rPr>
        <w:t>Budynek wyposażony w instalacje: elektryczną i wodno – kanalizacyjną, ogrzewany za pomocą pieców.</w:t>
      </w:r>
      <w:r>
        <w:rPr>
          <w:rFonts w:ascii="Arial" w:hAnsi="Arial" w:cs="Arial"/>
          <w:sz w:val="18"/>
          <w:szCs w:val="18"/>
          <w:lang w:eastAsia="en-US"/>
        </w:rPr>
        <w:t xml:space="preserve"> Instalacje zużyte </w:t>
      </w:r>
      <w:r>
        <w:rPr>
          <w:rFonts w:ascii="Arial" w:hAnsi="Arial" w:cs="Arial"/>
          <w:sz w:val="18"/>
          <w:szCs w:val="18"/>
          <w:lang w:eastAsia="en-US"/>
        </w:rPr>
        <w:br/>
        <w:t>i częściowo niekompletne.</w:t>
      </w:r>
      <w:r w:rsidRPr="00CE3313">
        <w:rPr>
          <w:rFonts w:ascii="Arial" w:hAnsi="Arial" w:cs="Arial"/>
          <w:sz w:val="18"/>
          <w:szCs w:val="18"/>
          <w:lang w:eastAsia="en-US"/>
        </w:rPr>
        <w:t xml:space="preserve"> Wszystkie piece w budynku zniszczone, niekompletne, w części zdemontowane i pozbawione elementów stalowych, nie nadają się do dalszego użytkowania. </w:t>
      </w:r>
    </w:p>
    <w:p w14:paraId="0223C564" w14:textId="77777777" w:rsidR="00CE3313" w:rsidRDefault="00CE3313" w:rsidP="00CE3313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E3313">
        <w:rPr>
          <w:rFonts w:ascii="Arial" w:hAnsi="Arial" w:cs="Arial"/>
          <w:sz w:val="18"/>
          <w:szCs w:val="18"/>
          <w:lang w:eastAsia="en-US"/>
        </w:rPr>
        <w:t xml:space="preserve">Ciepła woda dla potrzeb kuchni i łazienki przygotowywana jest w elektrycznym pojemnościowym podgrzewaczu wody, zabudowanym w pomieszczeniu łazienki (podgrzewacz niesprawny). </w:t>
      </w:r>
    </w:p>
    <w:p w14:paraId="767454F6" w14:textId="67EC4984" w:rsidR="00FD7CB1" w:rsidRPr="00CE3313" w:rsidRDefault="00FD7CB1" w:rsidP="00CE3313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7CB1">
        <w:rPr>
          <w:rFonts w:ascii="Arial" w:hAnsi="Arial" w:cs="Arial"/>
          <w:sz w:val="18"/>
          <w:szCs w:val="18"/>
          <w:lang w:eastAsia="en-US"/>
        </w:rPr>
        <w:t xml:space="preserve">Budynek mieszkalny znajduje się w nieodpowiednim stanie technicznym i z uwagi na zużycie jego elementów, w tym elementów wykończenia i instalacji, </w:t>
      </w:r>
      <w:r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kwalifikuje się do kompleksowego remontu</w:t>
      </w:r>
      <w:r w:rsidRPr="00FD7CB1">
        <w:rPr>
          <w:rFonts w:ascii="Arial" w:hAnsi="Arial" w:cs="Arial"/>
          <w:sz w:val="18"/>
          <w:szCs w:val="18"/>
          <w:lang w:eastAsia="en-US"/>
        </w:rPr>
        <w:t>.</w:t>
      </w:r>
    </w:p>
    <w:p w14:paraId="12592AA1" w14:textId="141C3EEB" w:rsidR="00CE3313" w:rsidRPr="00CE3313" w:rsidRDefault="00CE3313" w:rsidP="00CE3313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E3313">
        <w:rPr>
          <w:rFonts w:ascii="Arial" w:hAnsi="Arial" w:cs="Arial"/>
          <w:sz w:val="18"/>
          <w:szCs w:val="18"/>
          <w:lang w:eastAsia="en-US"/>
        </w:rPr>
        <w:t xml:space="preserve">  </w:t>
      </w:r>
    </w:p>
    <w:p w14:paraId="26CFF0E4" w14:textId="77777777" w:rsidR="00CE3313" w:rsidRPr="00CE3313" w:rsidRDefault="00CE3313" w:rsidP="00CE331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52C5FE88" w14:textId="77777777" w:rsidR="00FD7CB1" w:rsidRDefault="00FD7CB1" w:rsidP="00D34C2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3B81DB1B" w14:textId="77777777" w:rsidR="00FD7CB1" w:rsidRPr="00FD7CB1" w:rsidRDefault="00FD7CB1" w:rsidP="00FD7CB1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FD7CB1">
        <w:rPr>
          <w:rFonts w:ascii="Arial" w:hAnsi="Arial" w:cs="Arial"/>
          <w:sz w:val="18"/>
          <w:szCs w:val="18"/>
          <w:u w:val="single"/>
          <w:lang w:eastAsia="en-US"/>
        </w:rPr>
        <w:t>Opis stanu technicznego budynków garażowych:</w:t>
      </w:r>
    </w:p>
    <w:p w14:paraId="7FBF6EBA" w14:textId="10484377" w:rsidR="00FD7CB1" w:rsidRPr="00FD7CB1" w:rsidRDefault="00FD7CB1" w:rsidP="00FD7CB1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7CB1">
        <w:rPr>
          <w:rFonts w:ascii="Arial" w:hAnsi="Arial" w:cs="Arial"/>
          <w:sz w:val="18"/>
          <w:szCs w:val="18"/>
          <w:lang w:eastAsia="en-US"/>
        </w:rPr>
        <w:t>Budynki garażowe są obiektami parterowymi niepodpiwniczonymi</w:t>
      </w:r>
      <w:r w:rsidR="000B72A5">
        <w:rPr>
          <w:rFonts w:ascii="Arial" w:hAnsi="Arial" w:cs="Arial"/>
          <w:sz w:val="18"/>
          <w:szCs w:val="18"/>
          <w:lang w:eastAsia="en-US"/>
        </w:rPr>
        <w:t xml:space="preserve">, </w:t>
      </w:r>
      <w:r w:rsidR="000B72A5" w:rsidRPr="00CE3313">
        <w:rPr>
          <w:rFonts w:ascii="Arial" w:hAnsi="Arial" w:cs="Arial"/>
          <w:sz w:val="18"/>
          <w:szCs w:val="18"/>
          <w:lang w:eastAsia="en-US"/>
        </w:rPr>
        <w:t>o wysokości poniżej 2,20 m</w:t>
      </w:r>
      <w:r w:rsidRPr="00FD7CB1">
        <w:rPr>
          <w:rFonts w:ascii="Arial" w:hAnsi="Arial" w:cs="Arial"/>
          <w:sz w:val="18"/>
          <w:szCs w:val="18"/>
          <w:lang w:eastAsia="en-US"/>
        </w:rPr>
        <w:t>. Konstrukcja murowana z cegieł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 w:rsidR="000B72A5">
        <w:rPr>
          <w:rFonts w:ascii="Arial" w:hAnsi="Arial" w:cs="Arial"/>
          <w:sz w:val="18"/>
          <w:szCs w:val="18"/>
          <w:lang w:eastAsia="en-US"/>
        </w:rPr>
        <w:br/>
      </w:r>
      <w:r w:rsidRPr="00FD7CB1">
        <w:rPr>
          <w:rFonts w:ascii="Arial" w:hAnsi="Arial" w:cs="Arial"/>
          <w:sz w:val="18"/>
          <w:szCs w:val="18"/>
          <w:lang w:eastAsia="en-US"/>
        </w:rPr>
        <w:t>i pustaków. Dach o konstrukcji drewnianej kryty papą. Konstrukcja drewniana dachu zarwana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FD7CB1">
        <w:rPr>
          <w:rFonts w:ascii="Arial" w:hAnsi="Arial" w:cs="Arial"/>
          <w:sz w:val="18"/>
          <w:szCs w:val="18"/>
          <w:lang w:eastAsia="en-US"/>
        </w:rPr>
        <w:t>i załamana. Bramy garażowe dwuskrzydłowe – zniszczone.</w:t>
      </w:r>
    </w:p>
    <w:p w14:paraId="6E07C031" w14:textId="07DCDD34" w:rsidR="00FD7CB1" w:rsidRPr="00FD7CB1" w:rsidRDefault="00FD7CB1" w:rsidP="00FD7CB1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FD7CB1">
        <w:rPr>
          <w:rFonts w:ascii="Arial" w:hAnsi="Arial" w:cs="Arial"/>
          <w:b/>
          <w:bCs/>
          <w:sz w:val="18"/>
          <w:szCs w:val="18"/>
          <w:lang w:eastAsia="en-US"/>
        </w:rPr>
        <w:t xml:space="preserve">Oba garaże kwalifikują się do </w:t>
      </w:r>
      <w:r w:rsidR="0009715D">
        <w:rPr>
          <w:rFonts w:ascii="Arial" w:hAnsi="Arial" w:cs="Arial"/>
          <w:b/>
          <w:bCs/>
          <w:sz w:val="18"/>
          <w:szCs w:val="18"/>
          <w:lang w:eastAsia="en-US"/>
        </w:rPr>
        <w:t>kompleksowego</w:t>
      </w:r>
      <w:r w:rsidRPr="00FD7CB1">
        <w:rPr>
          <w:rFonts w:ascii="Arial" w:hAnsi="Arial" w:cs="Arial"/>
          <w:b/>
          <w:bCs/>
          <w:sz w:val="18"/>
          <w:szCs w:val="18"/>
          <w:lang w:eastAsia="en-US"/>
        </w:rPr>
        <w:t xml:space="preserve"> remontu. </w:t>
      </w:r>
    </w:p>
    <w:bookmarkEnd w:id="1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5B06E6C7" w14:textId="77777777" w:rsidR="007F59E2" w:rsidRPr="007F59E2" w:rsidRDefault="007F59E2" w:rsidP="007F59E2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F59E2">
        <w:rPr>
          <w:rFonts w:ascii="Arial" w:hAnsi="Arial" w:cs="Arial"/>
          <w:sz w:val="18"/>
          <w:szCs w:val="18"/>
          <w:lang w:eastAsia="en-US"/>
        </w:rPr>
        <w:t>Dla przedmiotowej nieruchomości obowiązuje miejscowy plan zagospodarowania przestrzennego obszaru dzielnicy Dąb-Wełnowiec  w Katowicach, który został zatwierdzony Uchwałą Rady Miasta Katowice nr XVI/314/07 z dnia 24.09.2007r.</w:t>
      </w:r>
    </w:p>
    <w:p w14:paraId="32D04167" w14:textId="77777777" w:rsidR="007F59E2" w:rsidRPr="007F59E2" w:rsidRDefault="007F59E2" w:rsidP="007F59E2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F59E2">
        <w:rPr>
          <w:rFonts w:ascii="Arial" w:hAnsi="Arial" w:cs="Arial"/>
          <w:sz w:val="18"/>
          <w:szCs w:val="18"/>
          <w:lang w:eastAsia="en-US"/>
        </w:rPr>
        <w:t xml:space="preserve">Zgodnie z ustaleniami powołanego planu przedmiotowa nieruchomość znajduje się na obszarze oznaczonym symbolem:  </w:t>
      </w:r>
    </w:p>
    <w:p w14:paraId="7A69CF7A" w14:textId="77777777" w:rsidR="007F59E2" w:rsidRDefault="007F59E2" w:rsidP="007F59E2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7F59E2">
        <w:rPr>
          <w:rFonts w:ascii="Arial" w:hAnsi="Arial" w:cs="Arial"/>
          <w:b/>
          <w:bCs/>
          <w:sz w:val="18"/>
          <w:szCs w:val="18"/>
          <w:lang w:eastAsia="en-US"/>
        </w:rPr>
        <w:t>3MN – tereny zabudowy mieszkaniowej jednorodzinnej</w:t>
      </w:r>
    </w:p>
    <w:p w14:paraId="50B11F50" w14:textId="0C24CE45" w:rsidR="007F59E2" w:rsidRDefault="007F59E2" w:rsidP="007F59E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u w:val="single"/>
          <w:lang w:eastAsia="en-US"/>
        </w:rPr>
        <w:t>Świadectwo charakterystyki energetycznej budynku</w:t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719DE041" w14:textId="242BBBF9" w:rsidR="007F59E2" w:rsidRDefault="007F59E2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F59E2">
        <w:rPr>
          <w:rFonts w:ascii="Arial" w:hAnsi="Arial" w:cs="Arial"/>
          <w:sz w:val="18"/>
          <w:szCs w:val="18"/>
          <w:lang w:eastAsia="en-US"/>
        </w:rPr>
        <w:t xml:space="preserve">Dla </w:t>
      </w:r>
      <w:r>
        <w:rPr>
          <w:rFonts w:ascii="Arial" w:hAnsi="Arial" w:cs="Arial"/>
          <w:sz w:val="18"/>
          <w:szCs w:val="18"/>
          <w:lang w:eastAsia="en-US"/>
        </w:rPr>
        <w:t xml:space="preserve">budynku mieszkalnego sporządzono świadectwo charakterystyki energetycznej. </w:t>
      </w:r>
    </w:p>
    <w:p w14:paraId="1D242D25" w14:textId="77777777" w:rsidR="00641ECF" w:rsidRPr="00641ECF" w:rsidRDefault="00641ECF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5631DD1D" w14:textId="3E9E2FAF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t xml:space="preserve">Ekspozycja ogłoszenia zostanie opublikowana w dniach od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7465C5">
        <w:rPr>
          <w:rFonts w:ascii="Arial" w:eastAsia="Times New Roman" w:hAnsi="Arial" w:cs="Arial"/>
          <w:b/>
          <w:iCs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0A29DD">
        <w:rPr>
          <w:rFonts w:ascii="Arial" w:eastAsia="Times New Roman" w:hAnsi="Arial" w:cs="Arial"/>
          <w:b/>
          <w:iCs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0722A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0A29DD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0A29DD">
        <w:rPr>
          <w:rFonts w:ascii="Arial" w:eastAsia="Times New Roman" w:hAnsi="Arial" w:cs="Arial"/>
          <w:b/>
          <w:iCs/>
          <w:sz w:val="18"/>
          <w:szCs w:val="18"/>
        </w:rPr>
        <w:t>6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D34C2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4312D705" w:rsidR="000722A7" w:rsidRPr="00700776" w:rsidRDefault="006148E8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2</w:t>
      </w:r>
      <w:r w:rsidR="000A29DD">
        <w:rPr>
          <w:rFonts w:ascii="Arial" w:eastAsia="Times New Roman" w:hAnsi="Arial" w:cs="Arial"/>
          <w:b/>
          <w:sz w:val="18"/>
          <w:szCs w:val="18"/>
        </w:rPr>
        <w:t>0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0A29DD">
        <w:rPr>
          <w:rFonts w:ascii="Arial" w:eastAsia="Times New Roman" w:hAnsi="Arial" w:cs="Arial"/>
          <w:b/>
          <w:sz w:val="18"/>
          <w:szCs w:val="18"/>
        </w:rPr>
        <w:t>czerwca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700776">
        <w:rPr>
          <w:rFonts w:ascii="Arial" w:eastAsia="Times New Roman" w:hAnsi="Arial" w:cs="Arial"/>
          <w:sz w:val="18"/>
          <w:szCs w:val="18"/>
        </w:rPr>
        <w:t>1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Pr="00700776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26AD59B9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6148E8">
        <w:rPr>
          <w:rFonts w:ascii="Arial" w:eastAsia="Times New Roman" w:hAnsi="Arial" w:cs="Arial"/>
          <w:b/>
          <w:sz w:val="18"/>
          <w:szCs w:val="18"/>
        </w:rPr>
        <w:t>1</w:t>
      </w:r>
      <w:r w:rsidR="000A29DD">
        <w:rPr>
          <w:rFonts w:ascii="Arial" w:eastAsia="Times New Roman" w:hAnsi="Arial" w:cs="Arial"/>
          <w:b/>
          <w:sz w:val="18"/>
          <w:szCs w:val="18"/>
        </w:rPr>
        <w:t>4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.0</w:t>
      </w:r>
      <w:r w:rsidR="000A29DD">
        <w:rPr>
          <w:rFonts w:ascii="Arial" w:eastAsia="Times New Roman" w:hAnsi="Arial" w:cs="Arial"/>
          <w:b/>
          <w:sz w:val="18"/>
          <w:szCs w:val="18"/>
        </w:rPr>
        <w:t>6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407D1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roku</w:t>
      </w:r>
      <w:r w:rsidRPr="00700776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lastRenderedPageBreak/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1031B"/>
    <w:rsid w:val="0031478F"/>
    <w:rsid w:val="00324A08"/>
    <w:rsid w:val="0032792F"/>
    <w:rsid w:val="0033477F"/>
    <w:rsid w:val="00334A15"/>
    <w:rsid w:val="003407D1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82597"/>
    <w:rsid w:val="004A3707"/>
    <w:rsid w:val="004A3E7C"/>
    <w:rsid w:val="004A6D90"/>
    <w:rsid w:val="004A74E3"/>
    <w:rsid w:val="004D0F61"/>
    <w:rsid w:val="004D3B12"/>
    <w:rsid w:val="004E4438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1332F"/>
    <w:rsid w:val="006148E8"/>
    <w:rsid w:val="00641EC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00776"/>
    <w:rsid w:val="00715352"/>
    <w:rsid w:val="00715F28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B3CA7"/>
    <w:rsid w:val="007C4D79"/>
    <w:rsid w:val="007E24BE"/>
    <w:rsid w:val="007E38A3"/>
    <w:rsid w:val="007F1308"/>
    <w:rsid w:val="007F4ADF"/>
    <w:rsid w:val="007F5023"/>
    <w:rsid w:val="007F59E2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1684"/>
    <w:rsid w:val="00A538EF"/>
    <w:rsid w:val="00A6092A"/>
    <w:rsid w:val="00A73E7A"/>
    <w:rsid w:val="00A81B31"/>
    <w:rsid w:val="00A8418D"/>
    <w:rsid w:val="00A8573A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066F"/>
    <w:rsid w:val="00BA2581"/>
    <w:rsid w:val="00BB3A71"/>
    <w:rsid w:val="00BB4F2B"/>
    <w:rsid w:val="00BC6E44"/>
    <w:rsid w:val="00BC7E78"/>
    <w:rsid w:val="00BD4656"/>
    <w:rsid w:val="00BF0733"/>
    <w:rsid w:val="00C00CE8"/>
    <w:rsid w:val="00C1097C"/>
    <w:rsid w:val="00C117DB"/>
    <w:rsid w:val="00C213F3"/>
    <w:rsid w:val="00C40945"/>
    <w:rsid w:val="00C47B8A"/>
    <w:rsid w:val="00C51A4B"/>
    <w:rsid w:val="00C864F1"/>
    <w:rsid w:val="00C86D8C"/>
    <w:rsid w:val="00C94E56"/>
    <w:rsid w:val="00C9611B"/>
    <w:rsid w:val="00CA5633"/>
    <w:rsid w:val="00CA665E"/>
    <w:rsid w:val="00CC3B79"/>
    <w:rsid w:val="00CD0E71"/>
    <w:rsid w:val="00CE3313"/>
    <w:rsid w:val="00CF3232"/>
    <w:rsid w:val="00CF554C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A12FB"/>
    <w:rsid w:val="00EC07C6"/>
    <w:rsid w:val="00EC75E1"/>
    <w:rsid w:val="00ED1D2F"/>
    <w:rsid w:val="00ED2E3A"/>
    <w:rsid w:val="00EE004C"/>
    <w:rsid w:val="00EE3A1D"/>
    <w:rsid w:val="00EF53D7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B6742"/>
    <w:rsid w:val="00FC07E6"/>
    <w:rsid w:val="00FC2BF1"/>
    <w:rsid w:val="00FC6068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6743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2023-05-15T08:03:00Z</cp:lastPrinted>
  <dcterms:created xsi:type="dcterms:W3CDTF">2023-05-17T08:11:00Z</dcterms:created>
  <dcterms:modified xsi:type="dcterms:W3CDTF">2023-05-17T08:11:00Z</dcterms:modified>
</cp:coreProperties>
</file>