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A7F" w:rsidRDefault="00B35A7F" w:rsidP="0084152D">
      <w:pPr>
        <w:spacing w:after="0" w:line="312" w:lineRule="auto"/>
        <w:rPr>
          <w:rFonts w:ascii="Times New Roman" w:hAnsi="Times New Roman"/>
          <w:sz w:val="20"/>
          <w:szCs w:val="20"/>
        </w:rPr>
      </w:pPr>
    </w:p>
    <w:p w:rsidR="00B35A7F" w:rsidRDefault="00B35A7F" w:rsidP="00B35A7F">
      <w:pPr>
        <w:rPr>
          <w:rFonts w:asciiTheme="minorHAnsi" w:hAnsiTheme="minorHAnsi" w:cstheme="minorHAnsi"/>
          <w:bCs/>
          <w:smallCaps/>
        </w:rPr>
      </w:pPr>
      <w:r>
        <w:rPr>
          <w:rFonts w:asciiTheme="minorHAnsi" w:hAnsiTheme="minorHAnsi" w:cstheme="minorHAnsi"/>
        </w:rPr>
        <w:object w:dxaOrig="795" w:dyaOrig="7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0.1pt" o:ole="" fillcolor="window">
            <v:imagedata r:id="rId7" o:title=""/>
          </v:shape>
          <o:OLEObject Type="Embed" ProgID="Word.Picture.8" ShapeID="_x0000_i1025" DrawAspect="Content" ObjectID="_1750574868" r:id="rId8"/>
        </w:objec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mallCaps/>
          <w:sz w:val="24"/>
          <w:szCs w:val="24"/>
        </w:rPr>
        <w:t>GENERALNY DYREKTOR OCHRONY ŚRODOWISKA</w:t>
      </w:r>
    </w:p>
    <w:p w:rsidR="00B35A7F" w:rsidRDefault="00B35A7F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:rsidR="00B35A7F" w:rsidRDefault="009A672B" w:rsidP="00B35A7F">
      <w:pPr>
        <w:spacing w:after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Warszawa, 13</w:t>
      </w:r>
      <w:r w:rsidR="0096704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C4787">
        <w:rPr>
          <w:rFonts w:asciiTheme="minorHAnsi" w:hAnsiTheme="minorHAnsi" w:cstheme="minorHAnsi"/>
          <w:bCs/>
          <w:sz w:val="24"/>
          <w:szCs w:val="24"/>
        </w:rPr>
        <w:t>czerwca</w:t>
      </w:r>
      <w:r w:rsidR="001C06EF">
        <w:rPr>
          <w:rFonts w:asciiTheme="minorHAnsi" w:hAnsiTheme="minorHAnsi" w:cstheme="minorHAnsi"/>
          <w:bCs/>
          <w:sz w:val="24"/>
          <w:szCs w:val="24"/>
        </w:rPr>
        <w:t xml:space="preserve"> 2022</w:t>
      </w:r>
      <w:r w:rsidR="00B35A7F">
        <w:rPr>
          <w:rFonts w:asciiTheme="minorHAnsi" w:hAnsiTheme="minorHAnsi" w:cstheme="minorHAnsi"/>
          <w:bCs/>
          <w:sz w:val="24"/>
          <w:szCs w:val="24"/>
        </w:rPr>
        <w:t xml:space="preserve"> r.</w:t>
      </w:r>
    </w:p>
    <w:p w:rsidR="00D756D4" w:rsidRDefault="00D756D4" w:rsidP="00696BC7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sz w:val="24"/>
          <w:szCs w:val="24"/>
          <w:lang w:eastAsia="pl-PL"/>
        </w:rPr>
      </w:pPr>
      <w:r>
        <w:rPr>
          <w:rFonts w:asciiTheme="minorHAnsi" w:hAnsiTheme="minorHAnsi" w:cstheme="minorHAnsi"/>
          <w:bCs/>
          <w:sz w:val="24"/>
          <w:szCs w:val="24"/>
          <w:lang w:eastAsia="pl-PL"/>
        </w:rPr>
        <w:t>DOOŚ-WDŚ.ZIL.420.109.2018.KCz.</w:t>
      </w:r>
      <w:r w:rsidRPr="00D756D4">
        <w:rPr>
          <w:rFonts w:asciiTheme="minorHAnsi" w:hAnsiTheme="minorHAnsi" w:cstheme="minorHAnsi"/>
          <w:bCs/>
          <w:sz w:val="24"/>
          <w:szCs w:val="24"/>
          <w:lang w:eastAsia="pl-PL"/>
        </w:rPr>
        <w:t>MKW.24</w:t>
      </w:r>
    </w:p>
    <w:p w:rsidR="00B35A7F" w:rsidRDefault="00B35A7F" w:rsidP="00696BC7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Cs/>
          <w:color w:val="000000"/>
          <w:sz w:val="24"/>
          <w:szCs w:val="24"/>
        </w:rPr>
        <w:t>ZAWIADOMIENIE</w:t>
      </w:r>
    </w:p>
    <w:p w:rsidR="009A672B" w:rsidRPr="009A672B" w:rsidRDefault="009A672B" w:rsidP="009A672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Na podstawie art. 10 § 1 oraz art. 49 ustawy z dnia 14 czerwca 1960 r. — Kodeks postępowania administracyjnego (Dz. U. z 2016 r. poz. 23, ze zm.), dalej Kpa, w związku z art. 74 ust. 3 ustawy z dnia 3 października 2008 r. o udostępnianiu informacji o środowisku i jego ochronie, udziale społeczeństwa w ochronie środowiska oraz o ocenach oddziaływania na środowisko (Dz. U. z 2016 r. poz. 353, ze zm.), dalej ustawa </w:t>
      </w:r>
      <w:proofErr w:type="spellStart"/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>ooś</w:t>
      </w:r>
      <w:proofErr w:type="spellEnd"/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>, zawiadamiam, że w prowadzonym postępowaniu odwoławczym od decyzji Regionalnego Dyrektora Ochrony Środowiska w Ka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towicach z dnia 11 li</w:t>
      </w: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pca 2018 r., znak: WOOŚ.4210.39.2016.JB, ustalającej środowiskowe uwarunkowania dla inwestycji pn. Drogowa Trasa Średnicowa na terenie miast Mysłowice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>i Sosnowiec, na odcinku od węzła „Janów” — przez Mysłowice ul. Obrzeżną</w:t>
      </w: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Północną - do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węzła „Sosnowiec Bór” wraz z</w:t>
      </w: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konieczną rozbudową ul. Ostrogórskiej i ul. Mikołajczyka, zgromadzony został cały materiał dowodowy.</w:t>
      </w:r>
    </w:p>
    <w:p w:rsidR="009A672B" w:rsidRPr="009A672B" w:rsidRDefault="009A672B" w:rsidP="009A672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>Równocześnie informuję, że strony mogą zapoznać się z aktami sprawy, a przed wydaniem decyzji kończącej postępowanie wypowiedzieć się co do zebranych dowodów i materiałów oraz zgłoszonych żądań. Materiał dowodowy dostępny będzie w siedzibie Generalnej Dyrekcji Ochrony Środowiska, mieszczącej się w Warszawie przy ul. Wawelskiej 52/54, w dniach roboczych w godzinach 10.00-14.00, po uprzednim uzgodnieniu terminu pod numerem telefonu 22 369 21 05. Decyzja kończąca przedmiotowe postępowanie zostanie wydana nie wcześniej niż po upływie 21 dni od dnia doręczenia niniejszego zawiadomienia.</w:t>
      </w:r>
    </w:p>
    <w:p w:rsidR="00422BB6" w:rsidRDefault="009A672B" w:rsidP="009A672B">
      <w:pPr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A672B">
        <w:rPr>
          <w:rFonts w:asciiTheme="minorHAnsi" w:hAnsiTheme="minorHAnsi" w:cstheme="minorHAnsi"/>
          <w:bCs/>
          <w:color w:val="000000"/>
          <w:sz w:val="24"/>
          <w:szCs w:val="24"/>
        </w:rPr>
        <w:t>W związku z koniecznością umożliwienia stronom wypowiedzenia się co do zebranego materiału dowodowego oraz koniecznością otrzymania przez Generalnego Dyrektora Ochrony Środowiska zwrotnych informacji o upublicznieniu tego zawiadomienia w urzędach, zawiadamiam również o wyznaczeniu nowego terminu załatwienia sprawy na dzień 29 sierpnia 2022 r.</w:t>
      </w:r>
    </w:p>
    <w:p w:rsidR="00B35A7F" w:rsidRDefault="00E464BA" w:rsidP="00C05388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Upubliczniono w dniach: od </w:t>
      </w:r>
      <w:r w:rsidR="006414F6">
        <w:rPr>
          <w:rFonts w:asciiTheme="minorHAnsi" w:hAnsiTheme="minorHAnsi" w:cstheme="minorHAnsi"/>
          <w:bCs/>
          <w:sz w:val="24"/>
          <w:szCs w:val="24"/>
        </w:rPr>
        <w:t>…………….</w:t>
      </w:r>
      <w:r w:rsidR="006414F6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0" w:name="_GoBack"/>
      <w:bookmarkEnd w:id="0"/>
      <w:r w:rsidR="00B35A7F">
        <w:rPr>
          <w:rFonts w:asciiTheme="minorHAnsi" w:hAnsiTheme="minorHAnsi" w:cstheme="minorHAnsi"/>
          <w:bCs/>
          <w:sz w:val="24"/>
          <w:szCs w:val="24"/>
        </w:rPr>
        <w:t xml:space="preserve">do </w:t>
      </w:r>
      <w:r>
        <w:rPr>
          <w:rFonts w:asciiTheme="minorHAnsi" w:hAnsiTheme="minorHAnsi" w:cstheme="minorHAnsi"/>
          <w:bCs/>
          <w:sz w:val="24"/>
          <w:szCs w:val="24"/>
        </w:rPr>
        <w:t>…………….</w:t>
      </w:r>
    </w:p>
    <w:p w:rsidR="00B35A7F" w:rsidRDefault="00B35A7F" w:rsidP="00B35A7F">
      <w:pPr>
        <w:spacing w:after="0" w:line="312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Pieczęć urzędu i podpis:</w:t>
      </w:r>
      <w:r w:rsidR="0055430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B35A7F" w:rsidRDefault="00B35A7F" w:rsidP="00B35A7F">
      <w:pPr>
        <w:pStyle w:val="Bezodstpw1"/>
        <w:spacing w:line="312" w:lineRule="auto"/>
        <w:jc w:val="both"/>
        <w:rPr>
          <w:rFonts w:asciiTheme="minorHAnsi" w:hAnsiTheme="minorHAnsi" w:cstheme="minorHAnsi"/>
          <w:bCs/>
        </w:rPr>
      </w:pPr>
    </w:p>
    <w:p w:rsidR="00B35A7F" w:rsidRDefault="00B35A7F" w:rsidP="00B35A7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 upoważnienia Generalnego Dyrektora Ochrony Środowiska</w:t>
      </w:r>
    </w:p>
    <w:p w:rsidR="00457259" w:rsidRDefault="00457259" w:rsidP="00457259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>Dyrektor</w:t>
      </w:r>
      <w:r w:rsidR="00B51191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Departamentu Ocen Oddziaływania na Środowisko </w:t>
      </w:r>
      <w:r w:rsidR="000B2C43">
        <w:rPr>
          <w:rFonts w:asciiTheme="minorHAnsi" w:hAnsiTheme="minorHAnsi" w:cstheme="minorHAnsi"/>
          <w:color w:val="000000"/>
        </w:rPr>
        <w:t>Anna Jasińska</w:t>
      </w:r>
    </w:p>
    <w:p w:rsidR="006414F6" w:rsidRDefault="006414F6" w:rsidP="00457259">
      <w:pPr>
        <w:pStyle w:val="Bezodstpw1"/>
        <w:spacing w:line="312" w:lineRule="auto"/>
        <w:jc w:val="both"/>
        <w:rPr>
          <w:rFonts w:asciiTheme="minorHAnsi" w:hAnsiTheme="minorHAnsi" w:cstheme="minorHAnsi"/>
          <w:color w:val="000000"/>
        </w:rPr>
      </w:pPr>
    </w:p>
    <w:p w:rsidR="000B2C43" w:rsidRDefault="009A672B" w:rsidP="007E33BD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A672B">
        <w:rPr>
          <w:rFonts w:asciiTheme="minorHAnsi" w:hAnsiTheme="minorHAnsi" w:cstheme="minorHAnsi"/>
          <w:bCs/>
        </w:rPr>
        <w:t>Art. 10 § 1 Kp</w:t>
      </w:r>
      <w:r>
        <w:rPr>
          <w:rFonts w:asciiTheme="minorHAnsi" w:hAnsiTheme="minorHAnsi" w:cstheme="minorHAnsi"/>
          <w:bCs/>
        </w:rPr>
        <w:t>a Organy administracji publicznej</w:t>
      </w:r>
      <w:r w:rsidRPr="009A672B">
        <w:rPr>
          <w:rFonts w:asciiTheme="minorHAnsi" w:hAnsiTheme="minorHAnsi" w:cstheme="minorHAnsi"/>
          <w:bCs/>
        </w:rPr>
        <w:t xml:space="preserve"> obowiązane są zapewnić stronom czynny udział w każdym stadium postępowania, a przed wydaniem decyzji umożliwić im wypowiedzenie się co do zebranych dowodów i materiałów oraz zgłoszonych żądań.</w:t>
      </w:r>
    </w:p>
    <w:p w:rsidR="009A672B" w:rsidRPr="009A672B" w:rsidRDefault="009A672B" w:rsidP="009A672B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A672B">
        <w:rPr>
          <w:rFonts w:asciiTheme="minorHAnsi" w:hAnsiTheme="minorHAnsi" w:cstheme="minorHAnsi"/>
          <w:bCs/>
        </w:rPr>
        <w:t>Art. 49 Kpa</w:t>
      </w:r>
      <w:r>
        <w:rPr>
          <w:rFonts w:asciiTheme="minorHAnsi" w:hAnsiTheme="minorHAnsi" w:cstheme="minorHAnsi"/>
          <w:bCs/>
        </w:rPr>
        <w:t xml:space="preserve"> Strony mogą być zawiadamiane o</w:t>
      </w:r>
      <w:r w:rsidRPr="009A672B">
        <w:rPr>
          <w:rFonts w:asciiTheme="minorHAnsi" w:hAnsiTheme="minorHAnsi" w:cstheme="minorHAnsi"/>
          <w:bCs/>
        </w:rPr>
        <w:t xml:space="preserve"> decyzjach i innych czynnościach</w:t>
      </w:r>
      <w:r>
        <w:rPr>
          <w:rFonts w:asciiTheme="minorHAnsi" w:hAnsiTheme="minorHAnsi" w:cstheme="minorHAnsi"/>
          <w:bCs/>
        </w:rPr>
        <w:t xml:space="preserve"> organów administracji publicznej</w:t>
      </w:r>
      <w:r w:rsidRPr="009A672B">
        <w:rPr>
          <w:rFonts w:asciiTheme="minorHAnsi" w:hAnsiTheme="minorHAnsi" w:cstheme="minorHAnsi"/>
          <w:bCs/>
        </w:rPr>
        <w:t xml:space="preserve"> przez obwieszczenie łub w inny zwyczajowo przyjęty w danej miejscowości sposób publicznego ogłaszania, jeżeli przepis szczególny tak stanowi; w tych przypadkach zawiadomienie bądź doręczenie uważa się za dokonane po upływie czternastu dni od dnia publicznego ogłoszenia</w:t>
      </w:r>
    </w:p>
    <w:p w:rsidR="009A672B" w:rsidRDefault="009A672B" w:rsidP="009A672B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9A672B">
        <w:rPr>
          <w:rFonts w:asciiTheme="minorHAnsi" w:hAnsiTheme="minorHAnsi" w:cstheme="minorHAnsi"/>
          <w:bCs/>
        </w:rPr>
        <w:t>Art. 16 ustawy z dnia 7 kwietnia 2017 r. o zmianie ustawy - Kodeks postępowania administracyjnego oraz niektóryc</w:t>
      </w:r>
      <w:r w:rsidR="006414F6">
        <w:rPr>
          <w:rFonts w:asciiTheme="minorHAnsi" w:hAnsiTheme="minorHAnsi" w:cstheme="minorHAnsi"/>
          <w:bCs/>
        </w:rPr>
        <w:t xml:space="preserve">h innych ustaw (Dz. U. poz. </w:t>
      </w:r>
      <w:r w:rsidRPr="009A672B">
        <w:rPr>
          <w:rFonts w:asciiTheme="minorHAnsi" w:hAnsiTheme="minorHAnsi" w:cstheme="minorHAnsi"/>
          <w:bCs/>
        </w:rPr>
        <w:t>935) Do postępowań ad</w:t>
      </w:r>
      <w:r w:rsidR="006414F6">
        <w:rPr>
          <w:rFonts w:asciiTheme="minorHAnsi" w:hAnsiTheme="minorHAnsi" w:cstheme="minorHAnsi"/>
          <w:bCs/>
        </w:rPr>
        <w:t>ministracyjnych wszczętych i nie</w:t>
      </w:r>
      <w:r w:rsidRPr="009A672B">
        <w:rPr>
          <w:rFonts w:asciiTheme="minorHAnsi" w:hAnsiTheme="minorHAnsi" w:cstheme="minorHAnsi"/>
          <w:bCs/>
        </w:rPr>
        <w:t>zakończonych przed dniem wejścia niniejszej ustawy ostateczną decyzją lub postanowieniem stosuje się przepisy ustawy zmienianej w art. 1, w brzmieniu dotychczasowym, z tym że do tych postępowań stosuje się przepisy art. 96a-96n ustawy zmienianej w art 1.</w:t>
      </w:r>
    </w:p>
    <w:p w:rsidR="006C3E9C" w:rsidRDefault="007E33BD" w:rsidP="007E33BD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7E33BD">
        <w:rPr>
          <w:rFonts w:asciiTheme="minorHAnsi" w:hAnsiTheme="minorHAnsi" w:cstheme="minorHAnsi"/>
          <w:bCs/>
        </w:rPr>
        <w:t xml:space="preserve">Art. 74 ust. 3 ustawy </w:t>
      </w:r>
      <w:proofErr w:type="spellStart"/>
      <w:r w:rsidRPr="007E33BD">
        <w:rPr>
          <w:rFonts w:asciiTheme="minorHAnsi" w:hAnsiTheme="minorHAnsi" w:cstheme="minorHAnsi"/>
          <w:bCs/>
        </w:rPr>
        <w:t>ooś</w:t>
      </w:r>
      <w:proofErr w:type="spellEnd"/>
      <w:r w:rsidRPr="007E33BD">
        <w:rPr>
          <w:rFonts w:asciiTheme="minorHAnsi" w:hAnsiTheme="minorHAnsi" w:cstheme="minorHAnsi"/>
          <w:bCs/>
        </w:rPr>
        <w:t xml:space="preserve"> Jeżeli liczba stron postępowania w sprawie wydania decyzji o środowiskowych uwarunkowaniach lub innego postępowania doty</w:t>
      </w:r>
      <w:r w:rsidR="006414F6">
        <w:rPr>
          <w:rFonts w:asciiTheme="minorHAnsi" w:hAnsiTheme="minorHAnsi" w:cstheme="minorHAnsi"/>
          <w:bCs/>
        </w:rPr>
        <w:t>czącego tej decyzji przekracza 2</w:t>
      </w:r>
      <w:r w:rsidRPr="007E33BD">
        <w:rPr>
          <w:rFonts w:asciiTheme="minorHAnsi" w:hAnsiTheme="minorHAnsi" w:cstheme="minorHAnsi"/>
          <w:bCs/>
        </w:rPr>
        <w:t>0, stosuje się art. 49 Kodeksu postępowania administracyjnego.</w:t>
      </w:r>
    </w:p>
    <w:p w:rsidR="006414F6" w:rsidRPr="006414F6" w:rsidRDefault="006414F6" w:rsidP="006414F6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6414F6">
        <w:rPr>
          <w:rFonts w:asciiTheme="minorHAnsi" w:hAnsiTheme="minorHAnsi" w:cstheme="minorHAnsi"/>
          <w:bCs/>
        </w:rPr>
        <w:t>Art. 6 ust. 2 ustawy z dnia 9 października 2015 r. o zmianie ustawy o udostępnianiu informacji o środowisku i jego ochronie, udziale społeczeństwa w ochronie środowiska oraz o ocenach oddziaływania na środowisko oraz niektórych innych us</w:t>
      </w:r>
      <w:r>
        <w:rPr>
          <w:rFonts w:asciiTheme="minorHAnsi" w:hAnsiTheme="minorHAnsi" w:cstheme="minorHAnsi"/>
          <w:bCs/>
        </w:rPr>
        <w:t xml:space="preserve">taw (Dz. U. poz. 1936) Do spraw </w:t>
      </w:r>
      <w:r w:rsidRPr="006414F6">
        <w:rPr>
          <w:rFonts w:asciiTheme="minorHAnsi" w:hAnsiTheme="minorHAnsi" w:cstheme="minorHAnsi"/>
          <w:bCs/>
        </w:rPr>
        <w:t>wszczętych na podstawie ustawy zmienianej w art. 1, dla których przed dniem wejścia w życi</w:t>
      </w:r>
      <w:r>
        <w:rPr>
          <w:rFonts w:asciiTheme="minorHAnsi" w:hAnsiTheme="minorHAnsi" w:cstheme="minorHAnsi"/>
          <w:bCs/>
        </w:rPr>
        <w:t xml:space="preserve">e </w:t>
      </w:r>
      <w:r w:rsidRPr="006414F6">
        <w:rPr>
          <w:rFonts w:asciiTheme="minorHAnsi" w:hAnsiTheme="minorHAnsi" w:cstheme="minorHAnsi"/>
          <w:bCs/>
        </w:rPr>
        <w:t>niniejszej ustawy przedłożono raport o oddziaływaniu przedsięwzięcia na środowisko lub wydano postanowienie określające zakres raportu o oddziaływaniu przedsięwzięcia na środowisko, stosuje się przepisy dotychczasowe.</w:t>
      </w:r>
    </w:p>
    <w:p w:rsidR="006414F6" w:rsidRPr="00B35A7F" w:rsidRDefault="006414F6" w:rsidP="006414F6">
      <w:pPr>
        <w:pStyle w:val="Bezodstpw1"/>
        <w:spacing w:after="60"/>
        <w:jc w:val="both"/>
        <w:rPr>
          <w:rFonts w:asciiTheme="minorHAnsi" w:hAnsiTheme="minorHAnsi" w:cstheme="minorHAnsi"/>
          <w:bCs/>
        </w:rPr>
      </w:pPr>
      <w:r w:rsidRPr="006414F6">
        <w:rPr>
          <w:rFonts w:asciiTheme="minorHAnsi" w:hAnsiTheme="minorHAnsi" w:cstheme="minorHAnsi"/>
          <w:bCs/>
        </w:rPr>
        <w:t>Art. 4 ust. 1 ustawy z dnia 19 lipca 2019 r. o zmianie ustawy o udostępnianiu informacji o środowisku i jego ochronie, udziale społeczeństwa w ochronie środowiska oraz o ocenach oddziaływania na środowisko oraz niektórych innych ustaw (Dz. U. po</w:t>
      </w:r>
      <w:r>
        <w:rPr>
          <w:rFonts w:asciiTheme="minorHAnsi" w:hAnsiTheme="minorHAnsi" w:cstheme="minorHAnsi"/>
          <w:bCs/>
        </w:rPr>
        <w:t xml:space="preserve">z. 1712) Do spraw wszczętych na </w:t>
      </w:r>
      <w:r w:rsidRPr="006414F6">
        <w:rPr>
          <w:rFonts w:asciiTheme="minorHAnsi" w:hAnsiTheme="minorHAnsi" w:cstheme="minorHAnsi"/>
          <w:bCs/>
        </w:rPr>
        <w:t>podstawie ustaw zmienian</w:t>
      </w:r>
      <w:r>
        <w:rPr>
          <w:rFonts w:asciiTheme="minorHAnsi" w:hAnsiTheme="minorHAnsi" w:cstheme="minorHAnsi"/>
          <w:bCs/>
        </w:rPr>
        <w:t>ych w art. 1 oraz w art. 3 i nie</w:t>
      </w:r>
      <w:r w:rsidRPr="006414F6">
        <w:rPr>
          <w:rFonts w:asciiTheme="minorHAnsi" w:hAnsiTheme="minorHAnsi" w:cstheme="minorHAnsi"/>
          <w:bCs/>
        </w:rPr>
        <w:t xml:space="preserve">zakończonych przed dniem wejścia </w:t>
      </w:r>
      <w:r>
        <w:rPr>
          <w:rFonts w:asciiTheme="minorHAnsi" w:hAnsiTheme="minorHAnsi" w:cstheme="minorHAnsi"/>
          <w:bCs/>
        </w:rPr>
        <w:t>w życie</w:t>
      </w:r>
      <w:r w:rsidRPr="006414F6">
        <w:rPr>
          <w:rFonts w:asciiTheme="minorHAnsi" w:hAnsiTheme="minorHAnsi" w:cstheme="minorHAnsi"/>
          <w:bCs/>
        </w:rPr>
        <w:t xml:space="preserve"> niniejszej ustawy stosuje się przepisy dotychczasowe.</w:t>
      </w:r>
    </w:p>
    <w:sectPr w:rsidR="006414F6" w:rsidRPr="00B35A7F" w:rsidSect="00726E38">
      <w:headerReference w:type="default" r:id="rId9"/>
      <w:footerReference w:type="default" r:id="rId10"/>
      <w:headerReference w:type="first" r:id="rId11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5AF" w:rsidRDefault="000105AF">
      <w:pPr>
        <w:spacing w:after="0" w:line="240" w:lineRule="auto"/>
      </w:pPr>
      <w:r>
        <w:separator/>
      </w:r>
    </w:p>
  </w:endnote>
  <w:endnote w:type="continuationSeparator" w:id="0">
    <w:p w:rsidR="000105AF" w:rsidRDefault="0001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C58EA" w:rsidRPr="00A40900" w:rsidRDefault="00B65C6A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A40900">
          <w:rPr>
            <w:rFonts w:ascii="Times New Roman" w:hAnsi="Times New Roman"/>
            <w:sz w:val="20"/>
            <w:szCs w:val="20"/>
          </w:rPr>
          <w:fldChar w:fldCharType="begin"/>
        </w:r>
        <w:r w:rsidRPr="00A40900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A40900">
          <w:rPr>
            <w:rFonts w:ascii="Times New Roman" w:hAnsi="Times New Roman"/>
            <w:sz w:val="20"/>
            <w:szCs w:val="20"/>
          </w:rPr>
          <w:fldChar w:fldCharType="separate"/>
        </w:r>
        <w:r w:rsidR="006414F6">
          <w:rPr>
            <w:rFonts w:ascii="Times New Roman" w:hAnsi="Times New Roman"/>
            <w:noProof/>
            <w:sz w:val="20"/>
            <w:szCs w:val="20"/>
          </w:rPr>
          <w:t>2</w:t>
        </w:r>
        <w:r w:rsidRPr="00A40900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1F489F" w:rsidRDefault="000105A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5AF" w:rsidRDefault="000105AF">
      <w:pPr>
        <w:spacing w:after="0" w:line="240" w:lineRule="auto"/>
      </w:pPr>
      <w:r>
        <w:separator/>
      </w:r>
    </w:p>
  </w:footnote>
  <w:footnote w:type="continuationSeparator" w:id="0">
    <w:p w:rsidR="000105AF" w:rsidRDefault="00010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38F9" w:rsidRDefault="000105AF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426" w:type="dxa"/>
      <w:tblLook w:val="04A0" w:firstRow="1" w:lastRow="0" w:firstColumn="1" w:lastColumn="0" w:noHBand="0" w:noVBand="1"/>
    </w:tblPr>
    <w:tblGrid>
      <w:gridCol w:w="4641"/>
    </w:tblGrid>
    <w:tr w:rsidR="004F5C94" w:rsidTr="00B92515">
      <w:trPr>
        <w:trHeight w:val="470"/>
      </w:trPr>
      <w:tc>
        <w:tcPr>
          <w:tcW w:w="4641" w:type="dxa"/>
          <w:vAlign w:val="center"/>
        </w:tcPr>
        <w:p w:rsidR="00A3212B" w:rsidRPr="00A65CAB" w:rsidRDefault="000105AF" w:rsidP="00B35A7F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:rsidR="00A3212B" w:rsidRPr="007704E4" w:rsidRDefault="000105AF">
    <w:pPr>
      <w:pStyle w:val="Nagwek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94"/>
    <w:rsid w:val="0000573A"/>
    <w:rsid w:val="000105AF"/>
    <w:rsid w:val="00024B19"/>
    <w:rsid w:val="00046725"/>
    <w:rsid w:val="000823E4"/>
    <w:rsid w:val="00095A51"/>
    <w:rsid w:val="000B2C43"/>
    <w:rsid w:val="000C0C2A"/>
    <w:rsid w:val="0012178A"/>
    <w:rsid w:val="00155027"/>
    <w:rsid w:val="00163D70"/>
    <w:rsid w:val="00183492"/>
    <w:rsid w:val="00192994"/>
    <w:rsid w:val="001B3887"/>
    <w:rsid w:val="001C06EF"/>
    <w:rsid w:val="001D479F"/>
    <w:rsid w:val="002446E3"/>
    <w:rsid w:val="00252882"/>
    <w:rsid w:val="00293741"/>
    <w:rsid w:val="002B57F6"/>
    <w:rsid w:val="002B775F"/>
    <w:rsid w:val="002C5943"/>
    <w:rsid w:val="002D02CB"/>
    <w:rsid w:val="002D62A8"/>
    <w:rsid w:val="002F59C4"/>
    <w:rsid w:val="003A30B2"/>
    <w:rsid w:val="003A4832"/>
    <w:rsid w:val="003C0D8E"/>
    <w:rsid w:val="003C4787"/>
    <w:rsid w:val="003C586C"/>
    <w:rsid w:val="004167D0"/>
    <w:rsid w:val="00417CF6"/>
    <w:rsid w:val="00422BB6"/>
    <w:rsid w:val="00444B9D"/>
    <w:rsid w:val="00457259"/>
    <w:rsid w:val="00466BF3"/>
    <w:rsid w:val="004B5A5B"/>
    <w:rsid w:val="004F5C94"/>
    <w:rsid w:val="005136CB"/>
    <w:rsid w:val="00544C94"/>
    <w:rsid w:val="0055430F"/>
    <w:rsid w:val="00571E53"/>
    <w:rsid w:val="005755C8"/>
    <w:rsid w:val="005B108B"/>
    <w:rsid w:val="005C69A8"/>
    <w:rsid w:val="00617ABD"/>
    <w:rsid w:val="006414F6"/>
    <w:rsid w:val="006568C0"/>
    <w:rsid w:val="006663A9"/>
    <w:rsid w:val="00696199"/>
    <w:rsid w:val="00696BC7"/>
    <w:rsid w:val="006B5745"/>
    <w:rsid w:val="006C3E9C"/>
    <w:rsid w:val="007122C2"/>
    <w:rsid w:val="00726E38"/>
    <w:rsid w:val="007704E4"/>
    <w:rsid w:val="007710E5"/>
    <w:rsid w:val="0077218E"/>
    <w:rsid w:val="007E33BD"/>
    <w:rsid w:val="00811970"/>
    <w:rsid w:val="0084152D"/>
    <w:rsid w:val="0085442F"/>
    <w:rsid w:val="00870926"/>
    <w:rsid w:val="00880C09"/>
    <w:rsid w:val="0088743C"/>
    <w:rsid w:val="008A5AC5"/>
    <w:rsid w:val="00967047"/>
    <w:rsid w:val="00972452"/>
    <w:rsid w:val="009871D5"/>
    <w:rsid w:val="009A672B"/>
    <w:rsid w:val="009B576A"/>
    <w:rsid w:val="009D15B8"/>
    <w:rsid w:val="009D26BB"/>
    <w:rsid w:val="009F56F0"/>
    <w:rsid w:val="00A05DC4"/>
    <w:rsid w:val="00A40900"/>
    <w:rsid w:val="00A45F8C"/>
    <w:rsid w:val="00A74685"/>
    <w:rsid w:val="00AA6541"/>
    <w:rsid w:val="00AD1F4A"/>
    <w:rsid w:val="00AD43A7"/>
    <w:rsid w:val="00AF6870"/>
    <w:rsid w:val="00B05EE2"/>
    <w:rsid w:val="00B35A7F"/>
    <w:rsid w:val="00B463DB"/>
    <w:rsid w:val="00B51191"/>
    <w:rsid w:val="00B64572"/>
    <w:rsid w:val="00B65C6A"/>
    <w:rsid w:val="00B66B5A"/>
    <w:rsid w:val="00B92515"/>
    <w:rsid w:val="00BE4A70"/>
    <w:rsid w:val="00BF2702"/>
    <w:rsid w:val="00C05388"/>
    <w:rsid w:val="00C14628"/>
    <w:rsid w:val="00C60237"/>
    <w:rsid w:val="00C777AE"/>
    <w:rsid w:val="00C8392E"/>
    <w:rsid w:val="00C93099"/>
    <w:rsid w:val="00CA0A2B"/>
    <w:rsid w:val="00CF3313"/>
    <w:rsid w:val="00D231CE"/>
    <w:rsid w:val="00D41228"/>
    <w:rsid w:val="00D60B77"/>
    <w:rsid w:val="00D756D4"/>
    <w:rsid w:val="00D801FD"/>
    <w:rsid w:val="00D834C7"/>
    <w:rsid w:val="00D875D2"/>
    <w:rsid w:val="00D903B7"/>
    <w:rsid w:val="00D92466"/>
    <w:rsid w:val="00E069FB"/>
    <w:rsid w:val="00E375CB"/>
    <w:rsid w:val="00E464BA"/>
    <w:rsid w:val="00E55ACB"/>
    <w:rsid w:val="00E607F5"/>
    <w:rsid w:val="00E61949"/>
    <w:rsid w:val="00E72A9E"/>
    <w:rsid w:val="00EC73F7"/>
    <w:rsid w:val="00F573E6"/>
    <w:rsid w:val="00FA5F47"/>
    <w:rsid w:val="00FE6296"/>
    <w:rsid w:val="00FF1242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1D479F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B35A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F8DCD-4496-4886-A70C-368F81C2E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8</TotalTime>
  <Pages>2</Pages>
  <Words>644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Mariusz Golbiak</cp:lastModifiedBy>
  <cp:revision>3</cp:revision>
  <cp:lastPrinted>2023-06-05T13:14:00Z</cp:lastPrinted>
  <dcterms:created xsi:type="dcterms:W3CDTF">2023-07-11T07:53:00Z</dcterms:created>
  <dcterms:modified xsi:type="dcterms:W3CDTF">2023-07-11T08:01:00Z</dcterms:modified>
</cp:coreProperties>
</file>