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AB" w:rsidRPr="009A0E67" w:rsidRDefault="00D71AAB" w:rsidP="00D71AAB">
      <w:pPr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PN-50/2021</w:t>
      </w:r>
    </w:p>
    <w:p w:rsidR="00D71AAB" w:rsidRPr="009A0E67" w:rsidRDefault="00D71AAB" w:rsidP="00D71AAB">
      <w:pPr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BDG.WZP.1935.35.2021.IŚ</w:t>
      </w:r>
    </w:p>
    <w:p w:rsidR="00D71AAB" w:rsidRPr="009A0E67" w:rsidRDefault="00D71AAB" w:rsidP="00D71AAB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  <w:r w:rsidRPr="009A0E67">
        <w:rPr>
          <w:rFonts w:eastAsia="Arial" w:cstheme="minorHAnsi"/>
          <w:u w:val="single"/>
        </w:rPr>
        <w:t>Wykonawcy</w:t>
      </w:r>
    </w:p>
    <w:p w:rsidR="00D71AAB" w:rsidRPr="009A0E67" w:rsidRDefault="00D71AAB" w:rsidP="00D71AAB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</w:p>
    <w:p w:rsidR="00D71AAB" w:rsidRPr="009A0E67" w:rsidRDefault="00D71AAB" w:rsidP="00D71AAB">
      <w:pPr>
        <w:tabs>
          <w:tab w:val="left" w:pos="2385"/>
        </w:tabs>
        <w:rPr>
          <w:rFonts w:eastAsia="Arial" w:cstheme="minorHAnsi"/>
        </w:rPr>
      </w:pPr>
    </w:p>
    <w:p w:rsidR="00D71AAB" w:rsidRPr="009A0E67" w:rsidRDefault="00D71AAB" w:rsidP="00D71AAB">
      <w:pPr>
        <w:spacing w:line="276" w:lineRule="auto"/>
        <w:ind w:left="-709"/>
        <w:rPr>
          <w:rFonts w:cstheme="minorHAnsi"/>
          <w:b/>
          <w:i/>
        </w:rPr>
      </w:pPr>
      <w:r w:rsidRPr="009A0E67">
        <w:rPr>
          <w:rFonts w:eastAsia="Arial" w:cstheme="minorHAnsi"/>
          <w:i/>
        </w:rPr>
        <w:t>dot. postępowania prowadzonego w trybie przetargu nieograniczonego na dostawę krajowej prasy elektronicznej i papierowej oraz zagranicznej prasy elektronicznej i papierowej na potrzeby Prezesa Rady Ministrów, kierownictwa oraz pracowników KPRM</w:t>
      </w:r>
      <w:r w:rsidRPr="009A0E67">
        <w:rPr>
          <w:rFonts w:cstheme="minorHAnsi"/>
          <w:b/>
          <w:i/>
        </w:rPr>
        <w:t xml:space="preserve"> </w:t>
      </w:r>
    </w:p>
    <w:p w:rsidR="00D71AAB" w:rsidRPr="009A0E67" w:rsidRDefault="00D71AAB" w:rsidP="00D71AAB">
      <w:pPr>
        <w:spacing w:line="276" w:lineRule="auto"/>
        <w:ind w:left="-709"/>
        <w:rPr>
          <w:rFonts w:eastAsia="Arial" w:cstheme="minorHAnsi"/>
          <w:i/>
        </w:rPr>
      </w:pPr>
    </w:p>
    <w:p w:rsidR="00D71AAB" w:rsidRPr="009A0E67" w:rsidRDefault="00D71AAB" w:rsidP="00D71AAB">
      <w:pPr>
        <w:tabs>
          <w:tab w:val="left" w:pos="2385"/>
        </w:tabs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Zamawiający udziela odpowiedzi na zapytania Wykonawcy</w:t>
      </w:r>
      <w:r w:rsidRPr="009A0E67">
        <w:rPr>
          <w:rStyle w:val="Odwoanieprzypisudolnego"/>
          <w:rFonts w:eastAsia="Arial" w:cstheme="minorHAnsi"/>
        </w:rPr>
        <w:footnoteReference w:id="1"/>
      </w:r>
      <w:r w:rsidRPr="009A0E67">
        <w:rPr>
          <w:rFonts w:eastAsia="Arial" w:cstheme="minorHAnsi"/>
        </w:rPr>
        <w:t>:</w:t>
      </w:r>
    </w:p>
    <w:p w:rsidR="00D71AAB" w:rsidRPr="009A0E67" w:rsidRDefault="00D71AAB" w:rsidP="00D71AAB">
      <w:pPr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Pytanie 1:</w:t>
      </w:r>
    </w:p>
    <w:p w:rsidR="00D71AAB" w:rsidRPr="009A0E67" w:rsidRDefault="00D71AAB" w:rsidP="00D71AAB">
      <w:pPr>
        <w:autoSpaceDE w:val="0"/>
        <w:autoSpaceDN w:val="0"/>
        <w:adjustRightInd w:val="0"/>
        <w:spacing w:after="0" w:line="240" w:lineRule="auto"/>
        <w:ind w:left="-709"/>
        <w:rPr>
          <w:rFonts w:cs="DejaVuSans"/>
        </w:rPr>
      </w:pPr>
      <w:r w:rsidRPr="009A0E67">
        <w:rPr>
          <w:rFonts w:cs="DejaVuSans"/>
        </w:rPr>
        <w:t>W części I dostawa prasy krajowej elektronicznej</w:t>
      </w:r>
    </w:p>
    <w:p w:rsidR="00D71AAB" w:rsidRPr="009A0E67" w:rsidRDefault="00D71AAB" w:rsidP="00D71A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DejaVuSans"/>
        </w:rPr>
      </w:pPr>
      <w:r>
        <w:rPr>
          <w:rFonts w:cs="DejaVuSans"/>
        </w:rPr>
        <w:t xml:space="preserve">Pozycja 17 Computerworld </w:t>
      </w:r>
      <w:r w:rsidRPr="009A0E67">
        <w:rPr>
          <w:rFonts w:cs="DejaVuSans"/>
        </w:rPr>
        <w:t>– zgodnie z informa</w:t>
      </w:r>
      <w:r>
        <w:rPr>
          <w:rFonts w:cs="DejaVuSans"/>
        </w:rPr>
        <w:t>cją wydawcy –</w:t>
      </w:r>
      <w:r w:rsidRPr="009A0E67">
        <w:rPr>
          <w:rFonts w:cs="DejaVuSans"/>
        </w:rPr>
        <w:t xml:space="preserve"> </w:t>
      </w:r>
      <w:r>
        <w:rPr>
          <w:rFonts w:cs="DejaVuSans"/>
        </w:rPr>
        <w:t>od dnia 01.01.2022 roku magazyn Computerworld nie będzie ukazywać się zarówno w wersji papierowej i elektronicznej.</w:t>
      </w:r>
      <w:r w:rsidRPr="009A0E67">
        <w:rPr>
          <w:rFonts w:cs="DejaVuSansMono"/>
        </w:rPr>
        <w:t xml:space="preserve"> </w:t>
      </w:r>
      <w:r>
        <w:rPr>
          <w:rFonts w:cs="DejaVuSansMono"/>
        </w:rPr>
        <w:t>P</w:t>
      </w:r>
      <w:r w:rsidRPr="009A0E67">
        <w:rPr>
          <w:rFonts w:cs="DejaVuSans"/>
        </w:rPr>
        <w:t>roszę o wykreś</w:t>
      </w:r>
      <w:r>
        <w:rPr>
          <w:rFonts w:cs="DejaVuSans"/>
        </w:rPr>
        <w:t>lenie w/w</w:t>
      </w:r>
      <w:r w:rsidRPr="009A0E67">
        <w:rPr>
          <w:rFonts w:cs="DejaVuSans"/>
        </w:rPr>
        <w:t xml:space="preserve"> pozycji.</w:t>
      </w:r>
    </w:p>
    <w:p w:rsidR="00D71AAB" w:rsidRDefault="00D71AAB" w:rsidP="00D71AAB">
      <w:pPr>
        <w:autoSpaceDE w:val="0"/>
        <w:autoSpaceDN w:val="0"/>
        <w:adjustRightInd w:val="0"/>
        <w:spacing w:after="0" w:line="240" w:lineRule="auto"/>
        <w:ind w:left="-709"/>
        <w:rPr>
          <w:rFonts w:cs="DejaVuSans"/>
        </w:rPr>
      </w:pPr>
    </w:p>
    <w:p w:rsidR="00D71AAB" w:rsidRPr="009A0E67" w:rsidRDefault="00D71AAB" w:rsidP="00D71AAB">
      <w:pPr>
        <w:autoSpaceDE w:val="0"/>
        <w:autoSpaceDN w:val="0"/>
        <w:adjustRightInd w:val="0"/>
        <w:spacing w:after="0" w:line="240" w:lineRule="auto"/>
        <w:ind w:left="-709"/>
        <w:rPr>
          <w:rFonts w:eastAsia="Arial" w:cstheme="minorHAnsi"/>
        </w:rPr>
      </w:pPr>
      <w:r w:rsidRPr="009A0E67">
        <w:rPr>
          <w:rFonts w:eastAsia="Arial" w:cstheme="minorHAnsi"/>
        </w:rPr>
        <w:t>Odpowiedź:</w:t>
      </w:r>
    </w:p>
    <w:p w:rsidR="00D71AAB" w:rsidRDefault="00D71AAB" w:rsidP="00D71AAB">
      <w:pPr>
        <w:ind w:left="-709"/>
        <w:jc w:val="both"/>
        <w:rPr>
          <w:rFonts w:eastAsia="Arial" w:cstheme="minorHAnsi"/>
        </w:rPr>
      </w:pPr>
      <w:r w:rsidRPr="009A0E67">
        <w:rPr>
          <w:rFonts w:eastAsia="Arial" w:cstheme="minorHAnsi"/>
        </w:rPr>
        <w:t>Zamawiający wyraża zgodę na wykreśleni</w:t>
      </w:r>
      <w:r w:rsidR="005314D2">
        <w:rPr>
          <w:rFonts w:eastAsia="Arial" w:cstheme="minorHAnsi"/>
        </w:rPr>
        <w:t>e wskazanej pozycji z formularzy cenowych</w:t>
      </w:r>
      <w:r w:rsidRPr="009A0E67">
        <w:rPr>
          <w:rFonts w:eastAsia="Arial" w:cstheme="minorHAnsi"/>
        </w:rPr>
        <w:t>.</w:t>
      </w:r>
    </w:p>
    <w:p w:rsidR="005314D2" w:rsidRDefault="005314D2" w:rsidP="005314D2">
      <w:pPr>
        <w:ind w:left="-709"/>
        <w:jc w:val="both"/>
      </w:pPr>
      <w:r>
        <w:t>Zamawiający informuje</w:t>
      </w:r>
      <w:r>
        <w:rPr>
          <w:rStyle w:val="Odwoanieprzypisudolnego"/>
        </w:rPr>
        <w:footnoteReference w:customMarkFollows="1" w:id="2"/>
        <w:t>[1]</w:t>
      </w:r>
      <w:r>
        <w:rPr>
          <w:vertAlign w:val="superscript"/>
        </w:rPr>
        <w:t xml:space="preserve">  </w:t>
      </w:r>
      <w:r>
        <w:t xml:space="preserve">o zmianie treści SWZ w zakresie </w:t>
      </w:r>
      <w:r>
        <w:rPr>
          <w:b/>
          <w:bCs/>
        </w:rPr>
        <w:t>zał. nr 1a i zał. nr 1b do SWZ</w:t>
      </w:r>
      <w:r>
        <w:t xml:space="preserve"> – zmiana dotyczy wykreślenia </w:t>
      </w:r>
      <w:r>
        <w:rPr>
          <w:b/>
          <w:bCs/>
        </w:rPr>
        <w:t>poz. 7</w:t>
      </w:r>
      <w:r>
        <w:t xml:space="preserve"> z tabeli 1a i </w:t>
      </w:r>
      <w:r>
        <w:rPr>
          <w:b/>
          <w:bCs/>
        </w:rPr>
        <w:t>poz. 17</w:t>
      </w:r>
      <w:r>
        <w:t xml:space="preserve"> z tabeli 1b, ponieważ tytuł </w:t>
      </w:r>
      <w:r>
        <w:rPr>
          <w:b/>
          <w:bCs/>
        </w:rPr>
        <w:t>„Computerworld”</w:t>
      </w:r>
      <w:r>
        <w:t xml:space="preserve"> nie będzie ukazywał się w 2022 r. w wersji papierowej i elektronicznej.</w:t>
      </w:r>
    </w:p>
    <w:p w:rsidR="005314D2" w:rsidRPr="009A0E67" w:rsidRDefault="005314D2" w:rsidP="00D71AAB">
      <w:pPr>
        <w:ind w:left="-709"/>
        <w:jc w:val="both"/>
        <w:rPr>
          <w:rFonts w:eastAsia="Arial" w:cstheme="minorHAnsi"/>
        </w:rPr>
      </w:pPr>
    </w:p>
    <w:p w:rsidR="00D71AAB" w:rsidRPr="009A0E67" w:rsidRDefault="00D71AAB" w:rsidP="00D71AAB">
      <w:pPr>
        <w:ind w:left="-709"/>
        <w:rPr>
          <w:rFonts w:eastAsia="Arial" w:cstheme="minorHAnsi"/>
        </w:rPr>
      </w:pPr>
    </w:p>
    <w:p w:rsidR="00D71AAB" w:rsidRPr="009A0E67" w:rsidRDefault="00D71AAB" w:rsidP="00D71AAB">
      <w:pPr>
        <w:ind w:left="-709"/>
        <w:rPr>
          <w:rFonts w:eastAsia="Arial" w:cstheme="minorHAnsi"/>
          <w:b/>
        </w:rPr>
      </w:pPr>
      <w:r w:rsidRPr="009A0E67">
        <w:rPr>
          <w:rFonts w:eastAsia="Arial" w:cs="Arial"/>
          <w:b/>
        </w:rPr>
        <w:t>W załączeniu: zaktualizowana, obow</w:t>
      </w:r>
      <w:r>
        <w:rPr>
          <w:rFonts w:eastAsia="Arial" w:cs="Arial"/>
          <w:b/>
        </w:rPr>
        <w:t>iązująca treść załącznika nr 1 a</w:t>
      </w:r>
      <w:r w:rsidRPr="009A0E67">
        <w:rPr>
          <w:rFonts w:eastAsia="Arial" w:cs="Arial"/>
          <w:b/>
        </w:rPr>
        <w:t xml:space="preserve"> </w:t>
      </w:r>
      <w:r w:rsidR="005314D2">
        <w:rPr>
          <w:rFonts w:eastAsia="Arial" w:cs="Arial"/>
          <w:b/>
        </w:rPr>
        <w:t xml:space="preserve">i 1b </w:t>
      </w:r>
      <w:r w:rsidRPr="009A0E67">
        <w:rPr>
          <w:rFonts w:eastAsia="Arial" w:cs="Arial"/>
          <w:b/>
        </w:rPr>
        <w:t>do SWZ</w:t>
      </w:r>
    </w:p>
    <w:p w:rsidR="00D71AAB" w:rsidRPr="009A0E67" w:rsidRDefault="00D71AAB" w:rsidP="00D71AAB"/>
    <w:p w:rsidR="00D306BF" w:rsidRDefault="005314D2"/>
    <w:sectPr w:rsidR="00D306BF" w:rsidSect="00282B1D">
      <w:headerReference w:type="default" r:id="rId7"/>
      <w:footerReference w:type="default" r:id="rId8"/>
      <w:headerReference w:type="first" r:id="rId9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AAB" w:rsidRDefault="00D71AAB" w:rsidP="00D71AAB">
      <w:pPr>
        <w:spacing w:after="0" w:line="240" w:lineRule="auto"/>
      </w:pPr>
      <w:r>
        <w:separator/>
      </w:r>
    </w:p>
  </w:endnote>
  <w:endnote w:type="continuationSeparator" w:id="0">
    <w:p w:rsidR="00D71AAB" w:rsidRDefault="00D71AAB" w:rsidP="00D7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5314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7D2D9376" wp14:editId="587F1DA3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AAB" w:rsidRDefault="00D71AAB" w:rsidP="00D71AAB">
      <w:pPr>
        <w:spacing w:after="0" w:line="240" w:lineRule="auto"/>
      </w:pPr>
      <w:r>
        <w:separator/>
      </w:r>
    </w:p>
  </w:footnote>
  <w:footnote w:type="continuationSeparator" w:id="0">
    <w:p w:rsidR="00D71AAB" w:rsidRDefault="00D71AAB" w:rsidP="00D71AAB">
      <w:pPr>
        <w:spacing w:after="0" w:line="240" w:lineRule="auto"/>
      </w:pPr>
      <w:r>
        <w:continuationSeparator/>
      </w:r>
    </w:p>
  </w:footnote>
  <w:footnote w:id="1">
    <w:p w:rsidR="00D71AAB" w:rsidRDefault="00D71AAB" w:rsidP="00D71AAB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2021 r., poz. 1129 ze zm.)</w:t>
      </w:r>
    </w:p>
    <w:p w:rsidR="00D71AAB" w:rsidRDefault="00D71AAB" w:rsidP="00D71AAB">
      <w:pPr>
        <w:pStyle w:val="Tekstprzypisudolnego"/>
        <w:jc w:val="both"/>
      </w:pPr>
      <w:bookmarkStart w:id="0" w:name="_GoBack"/>
    </w:p>
    <w:bookmarkEnd w:id="0"/>
  </w:footnote>
  <w:footnote w:id="2">
    <w:p w:rsidR="005314D2" w:rsidRDefault="005314D2" w:rsidP="005314D2">
      <w:pPr>
        <w:ind w:left="-851"/>
        <w:jc w:val="both"/>
        <w:rPr>
          <w:sz w:val="20"/>
          <w:szCs w:val="20"/>
        </w:rPr>
      </w:pPr>
      <w:r>
        <w:rPr>
          <w:rStyle w:val="Odwoanieprzypisudolnego"/>
        </w:rPr>
        <w:t>[1]</w:t>
      </w:r>
      <w:r>
        <w:t xml:space="preserve"> </w:t>
      </w:r>
      <w:r>
        <w:rPr>
          <w:sz w:val="20"/>
          <w:szCs w:val="20"/>
        </w:rPr>
        <w:t>Na podstawie art. 137 ust. 2 ustawy z dnia 29 stycznia 2004 Prawo zamówień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2021 r. poz. 1129 ze zm.).</w:t>
      </w:r>
    </w:p>
    <w:p w:rsidR="005314D2" w:rsidRDefault="005314D2" w:rsidP="005314D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5314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5314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1FA0D527" wp14:editId="781DF1F6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D51C9"/>
    <w:multiLevelType w:val="hybridMultilevel"/>
    <w:tmpl w:val="B606BB94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AB"/>
    <w:rsid w:val="00005149"/>
    <w:rsid w:val="00453EAE"/>
    <w:rsid w:val="0051395C"/>
    <w:rsid w:val="005314D2"/>
    <w:rsid w:val="00D3633C"/>
    <w:rsid w:val="00D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02D8"/>
  <w15:chartTrackingRefBased/>
  <w15:docId w15:val="{42F04552-FD9D-4C9F-A076-7867C7BB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A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A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</cp:revision>
  <dcterms:created xsi:type="dcterms:W3CDTF">2021-10-25T14:06:00Z</dcterms:created>
  <dcterms:modified xsi:type="dcterms:W3CDTF">2021-10-25T14:27:00Z</dcterms:modified>
</cp:coreProperties>
</file>