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The National Centre for Research and Development, ul. Nowogrodzka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and </w:t>
      </w:r>
    </w:p>
    <w:p w14:paraId="3F7CC66D" w14:textId="5B635054" w:rsidR="00C653C7" w:rsidRPr="00DE1C31" w:rsidRDefault="00C653C7" w:rsidP="00C653C7">
      <w:pPr>
        <w:spacing w:after="120"/>
        <w:jc w:val="both"/>
        <w:rPr>
          <w:rFonts w:cs="Arial"/>
          <w:szCs w:val="20"/>
        </w:rPr>
      </w:pPr>
      <w:r>
        <w:lastRenderedPageBreak/>
        <w:t>2) ……………..</w:t>
      </w:r>
      <w:r w:rsidR="002241D3" w:rsidRPr="00DE1C31">
        <w:rPr>
          <w:rStyle w:val="Odwoanieprzypisudolnego"/>
          <w:rFonts w:cs="Arial"/>
          <w:szCs w:val="20"/>
        </w:rPr>
        <w:footnoteReference w:id="4"/>
      </w:r>
      <w:r>
        <w:t xml:space="preserve">, hereinafter referred to as a “Project Partner” and  </w:t>
      </w:r>
    </w:p>
    <w:p w14:paraId="30D52156" w14:textId="0C0D963D" w:rsidR="00C653C7" w:rsidRPr="00DE1C31" w:rsidRDefault="00C653C7" w:rsidP="00C653C7">
      <w:pPr>
        <w:spacing w:after="120"/>
        <w:jc w:val="both"/>
        <w:rPr>
          <w:rFonts w:cs="Arial"/>
          <w:szCs w:val="20"/>
        </w:rPr>
      </w:pPr>
      <w:r>
        <w:t>3) ……………..</w:t>
      </w:r>
      <w:r w:rsidR="002241D3" w:rsidRPr="00DE1C31">
        <w:rPr>
          <w:rStyle w:val="Odwoanieprzypisudolnego"/>
          <w:rFonts w:cs="Arial"/>
          <w:szCs w:val="20"/>
        </w:rPr>
        <w:footnoteReference w:id="5"/>
      </w:r>
      <w:r>
        <w:t xml:space="preserve">, hereinafter referred to as a “Project Partner” and  </w:t>
      </w:r>
    </w:p>
    <w:p w14:paraId="7B6C9CA2" w14:textId="00494EF9" w:rsidR="00C653C7" w:rsidRPr="00DE1C31" w:rsidRDefault="00C653C7" w:rsidP="00C653C7">
      <w:pPr>
        <w:spacing w:after="120"/>
        <w:jc w:val="both"/>
        <w:rPr>
          <w:rFonts w:cs="Arial"/>
          <w:szCs w:val="20"/>
        </w:rPr>
      </w:pPr>
      <w:r>
        <w:t>4) ……………..</w:t>
      </w:r>
      <w:r w:rsidR="002241D3" w:rsidRPr="00DE1C31">
        <w:rPr>
          <w:rStyle w:val="Odwoanieprzypisudolnego"/>
          <w:rFonts w:cs="Arial"/>
          <w:szCs w:val="20"/>
        </w:rPr>
        <w:footnoteReference w:id="6"/>
      </w:r>
      <w:r>
        <w:t>, hereinafter referred to as a “Project Partner” and</w:t>
      </w:r>
    </w:p>
    <w:p w14:paraId="10C1DC21" w14:textId="70C45096" w:rsidR="00C653C7" w:rsidRPr="00DE1C31" w:rsidRDefault="00C653C7" w:rsidP="00C653C7">
      <w:pPr>
        <w:spacing w:after="120"/>
        <w:jc w:val="both"/>
        <w:rPr>
          <w:rFonts w:cs="Arial"/>
          <w:szCs w:val="20"/>
        </w:rPr>
      </w:pPr>
      <w:r>
        <w:t>being beneficiaries jointly implementing the Project as a consortium represented by the Project Promoter acting for and on behalf of himself/herself and the aforementioned project partners pursuant to the Consortium Agreement, the copy of which is appended to this Agreement, hereinafter jointly referred to as the Consortium,</w:t>
      </w:r>
    </w:p>
    <w:p w14:paraId="7BD80631" w14:textId="77777777" w:rsidR="00771090" w:rsidRPr="00DE1C31" w:rsidRDefault="005C0F8B" w:rsidP="001B6C7C">
      <w:pPr>
        <w:spacing w:after="120"/>
        <w:jc w:val="both"/>
        <w:rPr>
          <w:rFonts w:cs="Arial"/>
          <w:szCs w:val="20"/>
        </w:rPr>
      </w:pPr>
      <w:r>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Commission Regulation (EU) No. 1407/2013 of 18 December 2013 on the application of Articles 107 and 108 of the Treaty on the Functioning of the European Union to de minimis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t>the Regulation of the Ministry of Science and Higher Education of 25 February 2015 on the conditions and procedure of granting State aid and de minimis aid through the National Centre for Research and Development, hereinafter referred to as the “MSHE Regulation” (aid scheme with the reference number SA.41471(2015/X));</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lastRenderedPageBreak/>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and Project Partners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or Project Partner,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0C5C8B88"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and Project Partners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t xml:space="preserve">scientific risk </w:t>
      </w:r>
      <w:r>
        <w:t>– it shall mean the probability of not achieving the assumptions or objectives of the Project despite the actions of the Project Promoter or Project Partners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t>public resources</w:t>
      </w:r>
      <w:r>
        <w:t xml:space="preserve"> – it shall mean the resources as provided for in Article 5 (1) (1) and (2) of the APF;</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or Project Partner </w:t>
      </w:r>
      <w:r>
        <w:t xml:space="preserve">– it shall mean funds secured by the Project Promoter or Project Partner which shall be assigned to cover the eligible costs and which shall not be provided to the Project Promoter or Project Partner in the form of funding (difference between the amount of eligible costs and the amount of funding provided to the Project </w:t>
      </w:r>
      <w:r>
        <w:lastRenderedPageBreak/>
        <w:t>Promoter); own contribution of the Project Promoter or Project Partner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7"/>
      </w:r>
      <w:r>
        <w:t xml:space="preserve">; </w:t>
      </w:r>
    </w:p>
    <w:p w14:paraId="0495F6F9" w14:textId="4E6FAD2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1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t>payment request</w:t>
      </w:r>
      <w:r>
        <w:t xml:space="preserve"> – it shall mean the document submitted by the Project Promoter prepared according to the template specified by the Centre, which is used, i.a.,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2D51D143"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Chapter 2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40E6C47E" w:rsidR="002E212D" w:rsidRPr="00DE1C31" w:rsidRDefault="00833856" w:rsidP="00AC5C31">
      <w:pPr>
        <w:numPr>
          <w:ilvl w:val="0"/>
          <w:numId w:val="31"/>
        </w:numPr>
        <w:spacing w:before="60" w:after="60" w:line="240" w:lineRule="auto"/>
        <w:ind w:left="850" w:hanging="425"/>
        <w:jc w:val="both"/>
        <w:rPr>
          <w:rFonts w:cs="Arial"/>
        </w:rPr>
      </w:pPr>
      <w:r>
        <w:t xml:space="preserve">de minimis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Chapter 9 of the MSHE Regulation and exempted from the notification requirement provided for in Article 108 of the Treaty on the Functioning of the European Union pursuant to Regulation 1407/2013 (hereinafter: „</w:t>
      </w:r>
      <w:r>
        <w:rPr>
          <w:i/>
          <w:szCs w:val="20"/>
        </w:rPr>
        <w:t>de minimis</w:t>
      </w:r>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and, through its agency, to Project Partners,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and Project Partners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57F638CA"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along with the Project Partners,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not transfer to another entity, within the cost eligibility period provided for in § 7 (1) of the Agreement and within 5 years from completing the Project implementation, the rights, responsibilities and liabilities arising from the Agreement, without the Centre’s consent expressed in writing under pain of nullity</w:t>
      </w:r>
      <w:r w:rsidR="00970CD4">
        <w:rPr>
          <w:rStyle w:val="Odwoanieprzypisudolnego"/>
          <w:rFonts w:ascii="Arial" w:hAnsi="Arial" w:cs="Arial"/>
          <w:sz w:val="20"/>
          <w:szCs w:val="20"/>
        </w:rPr>
        <w:footnoteReference w:id="8"/>
      </w:r>
      <w:r>
        <w:rPr>
          <w:rStyle w:val="FontStyle14"/>
          <w:rFonts w:ascii="Arial" w:hAnsi="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immediately notify the Centre of the intention to carry out such legal and organisational changes in its own and Project Partners’ status that might directly affect the implementation of the Project </w:t>
      </w:r>
      <w:r>
        <w:rPr>
          <w:rStyle w:val="FontStyle14"/>
          <w:rFonts w:ascii="Arial" w:hAnsi="Arial"/>
        </w:rPr>
        <w:lastRenderedPageBreak/>
        <w:t>and obtain the Centre’s consent to introduce planned legal and organisational changes in its own and Project Partner’s status;</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 and ensure that it is provided by the Project Partners</w:t>
      </w:r>
      <w:r w:rsidR="00295034" w:rsidRPr="00DE1C31">
        <w:rPr>
          <w:rStyle w:val="FontStyle14"/>
          <w:rFonts w:ascii="Arial" w:hAnsi="Arial" w:cs="Arial"/>
          <w:vertAlign w:val="superscript"/>
        </w:rPr>
        <w:footnoteReference w:id="9"/>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rPr>
        <w:t>The Project Promoter:</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rPr>
      </w:pPr>
      <w:r>
        <w:rPr>
          <w:rStyle w:val="FontStyle14"/>
          <w:rFonts w:ascii="Arial" w:hAnsi="Arial"/>
        </w:rPr>
        <w:t>pursuant to the granted power of attorney, shall represent the Consortium in all matters connected with the performance of the Agreement</w:t>
      </w:r>
      <w:r>
        <w:rPr>
          <w:rFonts w:ascii="Arial" w:hAnsi="Arial"/>
          <w:sz w:val="20"/>
          <w:szCs w:val="20"/>
        </w:rPr>
        <w:t xml:space="preserve"> </w:t>
      </w:r>
      <w:r>
        <w:rPr>
          <w:rStyle w:val="FontStyle14"/>
          <w:rFonts w:ascii="Arial" w:hAnsi="Arial"/>
        </w:rPr>
        <w:t>and provide the Project Partners with all information connected with the performance of the Agreement (in justified cases the Centre may provide information connected with Project implementation also to Project Partners), including, with sufficient notice, information on changes to the Project that affect them;</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inform the Centre of all amendments in the Consortium Agreement within 14 days from introducing such amendments and obtain the Centre’s written consent to introduce amendments in the consortium agreement regarding the replacement of a consortium member;</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ensure that the Consortium Agreement contains provisions providing for the correct implementation of the Project by Project Partners and the performance by them of all their obligations necessary for the correct performance of the Agreement.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Pr>
          <w:rStyle w:val="FontStyle14"/>
          <w:rFonts w:ascii="Arial" w:hAnsi="Arial"/>
        </w:rPr>
        <w:t>The Centre shall not be responsible towards the Project Partners for the Project Promoter’s failure to fulfil the obligations arising from the Agreement.</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its review, the Agreement, Reports and other documents regarding the Project being 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3D3C8C60" w14:textId="3A5A9BDE"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Promoter or Project Partner in the proportion corresponding to their actual participation in the total amount of eligible costs provided for in § 6 (2) (1-2) of the Agreement. Agreements concluded with subcontractors shall not break the rule specified in the previous sentence. Transferring 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between the Project Promoter or Project Partners shall be performed against a remuneration corresponding to the market value of those rights</w:t>
      </w:r>
      <w:r w:rsidRPr="00B31E2F">
        <w:rPr>
          <w:rStyle w:val="Odwoanieprzypisudolnego"/>
          <w:rFonts w:ascii="Arial" w:hAnsi="Arial" w:cs="Arial"/>
        </w:rPr>
        <w:footnoteReference w:id="10"/>
      </w:r>
      <w:r w:rsidRPr="00B31E2F">
        <w:rPr>
          <w:rFonts w:ascii="Arial" w:hAnsi="Arial"/>
        </w:rPr>
        <w:t xml:space="preserve">. </w:t>
      </w:r>
    </w:p>
    <w:p w14:paraId="56E21F15" w14:textId="411A561C"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distribution of authors’ rights to the results of fundamental research, industrial research and </w:t>
      </w:r>
      <w:r w:rsidR="00E16BE1" w:rsidRPr="00B31E2F">
        <w:rPr>
          <w:rFonts w:ascii="Arial" w:hAnsi="Arial"/>
        </w:rPr>
        <w:t>experimental development</w:t>
      </w:r>
      <w:r w:rsidRPr="00B31E2F">
        <w:rPr>
          <w:rFonts w:ascii="Arial" w:hAnsi="Arial"/>
        </w:rPr>
        <w:t xml:space="preserve"> being the results of the Project, is made in accordance with (1) and shall not constitute unjustified state aid.</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3E55910D"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or Project Partner being an enterprise, by starting production or provision of services on the basis of the obtained Project results, or </w:t>
      </w:r>
    </w:p>
    <w:p w14:paraId="35ADC404" w14:textId="6CB04A5F"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lastRenderedPageBreak/>
        <w:t xml:space="preserve">granting the licence to exercising the Project Promoter’s or Project Partner’s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11"/>
      </w:r>
      <w:r>
        <w:rPr>
          <w:b w:val="0"/>
        </w:rPr>
        <w:t xml:space="preserve">. </w:t>
      </w:r>
    </w:p>
    <w:p w14:paraId="4D3B973A" w14:textId="4920B0C2"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or Project Partner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(3) (2) and (3) should be made according to market prices</w:t>
      </w:r>
      <w:r w:rsidR="009A142A" w:rsidRPr="00DE1C31">
        <w:rPr>
          <w:rStyle w:val="Odwoanieprzypisudolnego"/>
          <w:rFonts w:cs="Arial"/>
          <w:b w:val="0"/>
        </w:rPr>
        <w:footnoteReference w:id="12"/>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5A705C7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or Project Partner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13"/>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64AD5183"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Project Partner, or within a year from completing Project implementation at the latest in a situation where the contract for the sale of rights to the results of industrial research and </w:t>
      </w:r>
      <w:r w:rsidR="00E16BE1" w:rsidRPr="00E16BE1">
        <w:rPr>
          <w:b w:val="0"/>
        </w:rPr>
        <w:t xml:space="preserve">experimental development </w:t>
      </w:r>
      <w:r>
        <w:rPr>
          <w:b w:val="0"/>
        </w:rPr>
        <w:t>/contracts granting licences to use the rights to the results vested in the Project Promoter or Project Partner was concluded as part of Project implementation.</w:t>
      </w:r>
    </w:p>
    <w:p w14:paraId="4469FF83" w14:textId="681CF610"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or Project Partner may start implementing the results of industrial research and </w:t>
      </w:r>
      <w:r w:rsidR="00E16BE1" w:rsidRPr="00E16BE1">
        <w:rPr>
          <w:b w:val="0"/>
        </w:rPr>
        <w:t>experimental development</w:t>
      </w:r>
      <w:r>
        <w:rPr>
          <w:b w:val="0"/>
        </w:rPr>
        <w:t xml:space="preserve"> before the Project implementation is completed. A Project Promoter or Project Partner being a research unit shall not be entitled to implementation within the meaning of (3)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4"/>
      </w:r>
    </w:p>
    <w:p w14:paraId="2F4C7B1F" w14:textId="3A18BE1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or Project Partner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C46C29A" w:rsidR="00AF7D07" w:rsidRPr="00707943" w:rsidRDefault="00AF7D07" w:rsidP="00AC5C31">
      <w:pPr>
        <w:spacing w:before="60" w:after="60" w:line="240" w:lineRule="auto"/>
        <w:ind w:left="357"/>
        <w:jc w:val="both"/>
        <w:rPr>
          <w:rFonts w:cs="Arial"/>
        </w:rPr>
      </w:pPr>
      <w:r>
        <w:lastRenderedPageBreak/>
        <w:t>If, within a period of 3 years from completing the implementation of the Project, the results obtained by the Project Promoter or Project Partner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C8B6FAA"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or Project Partner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t>The Project Promoter or Project Partner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lastRenderedPageBreak/>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de minimis</w:t>
      </w:r>
      <w:r>
        <w:t xml:space="preserve"> aid is PLN ........................... (say: ………………………………. zloty)</w:t>
      </w:r>
      <w:r w:rsidRPr="00DE1C31">
        <w:rPr>
          <w:rStyle w:val="Odwoanieprzypisudolnego"/>
          <w:rFonts w:cs="Arial"/>
        </w:rPr>
        <w:footnoteReference w:id="15"/>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as part of de minimis aid is PLN ........................... (say: ………………………………. zloty)</w:t>
      </w:r>
      <w:r w:rsidRPr="00DE1C31">
        <w:rPr>
          <w:rStyle w:val="Odwoanieprzypisudolnego"/>
          <w:rFonts w:cs="Arial"/>
        </w:rPr>
        <w:footnoteReference w:id="16"/>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t xml:space="preserve">The maximum level of funding as provided for in (3) must not exceed …………… % of the total amount of eligible costs as provided for in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or Project Partner and shall constitute non-eligible costs.</w:t>
      </w:r>
    </w:p>
    <w:p w14:paraId="3DA90C45" w14:textId="20FDD65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w:t>
      </w:r>
      <w:r w:rsidRPr="003A2A09">
        <w:rPr>
          <w:rStyle w:val="Odwoanieprzypisudolnego"/>
          <w:rFonts w:ascii="Arial" w:hAnsi="Arial" w:cs="Arial"/>
          <w:szCs w:val="20"/>
        </w:rPr>
        <w:footnoteReference w:id="17"/>
      </w:r>
      <w:r>
        <w:rPr>
          <w:rFonts w:ascii="Arial" w:hAnsi="Arial"/>
          <w:szCs w:val="20"/>
        </w:rPr>
        <w:t xml:space="preserve">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t>The Project Promoter or Project Partner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4DB7426E" w:rsidR="006961BC" w:rsidRPr="00DE1C31" w:rsidRDefault="006961BC" w:rsidP="00AC5C31">
      <w:pPr>
        <w:numPr>
          <w:ilvl w:val="0"/>
          <w:numId w:val="8"/>
        </w:numPr>
        <w:spacing w:before="60" w:after="60" w:line="240" w:lineRule="auto"/>
        <w:ind w:left="357" w:hanging="357"/>
        <w:jc w:val="both"/>
        <w:rPr>
          <w:rFonts w:cs="Arial"/>
        </w:rPr>
      </w:pPr>
      <w:r>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the intensity of which is defined on the basis of § 13, 14 or 39 of the MSHE Regulation, shall be granted to enterprises. A research unit implements the Project as part of its non-economic activities, does not receive state aid and can receive funding up to 100% of eligible costs.</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t>The funding is provided to the Project Promoter’s bank account No. …………………... The Project Promoter and Project Partners shall open separate bank accounts for the purposes of the Project.</w:t>
      </w:r>
    </w:p>
    <w:p w14:paraId="35A477C0" w14:textId="68AE3CF9" w:rsidR="0049650A" w:rsidRDefault="0074702A" w:rsidP="006C3946">
      <w:pPr>
        <w:numPr>
          <w:ilvl w:val="0"/>
          <w:numId w:val="8"/>
        </w:numPr>
        <w:spacing w:before="60" w:after="60" w:line="240" w:lineRule="auto"/>
        <w:ind w:left="357" w:hanging="357"/>
        <w:jc w:val="both"/>
        <w:rPr>
          <w:rFonts w:cs="Arial"/>
        </w:rPr>
      </w:pPr>
      <w:r>
        <w:lastRenderedPageBreak/>
        <w:t>Until receiving the refund or advance payment, the Project Promoter and Project Partners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0A7C6635"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br/>
      </w:r>
      <w:r>
        <w:rPr>
          <w:rStyle w:val="FontStyle29"/>
          <w:rFonts w:ascii="Arial" w:hAnsi="Arial"/>
        </w:rPr>
        <w:t>after the completion of the research part of the Project.</w:t>
      </w:r>
      <w:r w:rsidR="00F26251" w:rsidRPr="00DE1C31">
        <w:rPr>
          <w:rStyle w:val="Odwoanieprzypisudolnego"/>
          <w:rFonts w:cs="Arial"/>
        </w:rPr>
        <w:footnoteReference w:id="18"/>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applicable to the Project Promoter or Project Partner;</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The Centre verifies the incurred expenditures, listed in the Final Report as provided for in § 9 (1) (4) of the Agreement, on the basis of proofs of expenditures, which are in the form of certificates from an 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19"/>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are incurred in accordance with the Guidelines, Regulations, the national law, and relevant national accounting practices, will also be accepted as sufficient proof of expenditure incurred.</w:t>
      </w:r>
    </w:p>
    <w:p w14:paraId="780DE270" w14:textId="0DCE1B76"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Project by the Project Promoter or Project Partner. </w:t>
      </w:r>
    </w:p>
    <w:p w14:paraId="47B4DE18" w14:textId="2A8B50FD" w:rsidR="009F2A26" w:rsidRPr="009F2A26" w:rsidRDefault="009F2A26" w:rsidP="009F2A26">
      <w:pPr>
        <w:numPr>
          <w:ilvl w:val="0"/>
          <w:numId w:val="3"/>
        </w:numPr>
        <w:spacing w:before="60" w:after="60" w:line="240" w:lineRule="auto"/>
        <w:jc w:val="both"/>
        <w:rPr>
          <w:rFonts w:cs="Arial"/>
          <w:szCs w:val="20"/>
        </w:rPr>
      </w:pPr>
      <w:r>
        <w:t xml:space="preserve">Where an audit is carried out in the Project, as provided for in § 13 of the Agreement, the audit report will be considered sufficient proof of expenditure incurred by the Project Promoter or Polish Project Partners.  </w:t>
      </w:r>
    </w:p>
    <w:p w14:paraId="5DE6D609" w14:textId="2F8A3B24"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or Project Partner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t>If the Agreement is terminated in accordance with § 14 (1-4) of the Agreement, the Centre may consider ineligible all, or a part of, costs incurred under the Project by the Project Promoter or Project Partner.</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or Project Partner’s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lastRenderedPageBreak/>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Pr>
          <w:rStyle w:val="FontStyle29"/>
          <w:rFonts w:ascii="Arial" w:hAnsi="Arial"/>
        </w:rPr>
        <w:t>Within 15 days from receiving the funding from the Centre, the Project Promoter shall provide it to Project Partners in the amounts that ensure the correct implementation of the Project/the Project’s financial liquidity.</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20"/>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21"/>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22"/>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23"/>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To obtain the subsequent advance payment, after fulfilling the condition provided for in (4) or to obtain a refund of the incurred costs, the Project Promoter shall submit to the Centre a payment request (in identical printed and electronic versions),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payment request is not submitted within the period specified in (5),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 Changes of the bank account number do not require amending the Agreement.</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Centre makes a payment to a bank account with an incorrect number as a result of non-performance of the obligation provided for in (11),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lastRenderedPageBreak/>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or Project Partners shall be returned to the bank account of the Centre along with the total amount of interest as provided for in (1) within 30 days from the completion of Project implementation.</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and Project Partner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and Project Partner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the Project Promoter or Project Partner</w:t>
      </w:r>
      <w:r>
        <w:rPr>
          <w:rStyle w:val="FontStyle29"/>
          <w:rFonts w:ascii="Arial" w:hAnsi="Arial"/>
        </w:rPr>
        <w:t>is not obliged to keep the abovementioned records, it shall keep records with the appropriate description pursuant to (16), to allow the identification of financial resources spent on Project implementation.</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(16) at any time, in every phase and at every stage of Project implementation and within 5 years from the day of completing Project implementation.</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(18)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(16) (including also the copies of the said documents of the Project Partner)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 after the completion of the feasibility study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5"/>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lastRenderedPageBreak/>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7644307E"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or Project Partner, the Project Promoter shall append a declaration on introducing the results of such research or work into the economic activities of the purchaser/licensee to the Ex-post Report.</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 has the right to request the Project Partner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lastRenderedPageBreak/>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6"/>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During Project implementation and after its completion, the Project Promoter shall provide abstracts and references for all scientific publications created on the basis of Project results within 60 days of the publication date.</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7"/>
      </w:r>
      <w:r>
        <w:rPr>
          <w:rStyle w:val="FontStyle29"/>
          <w:rFonts w:ascii="Arial" w:hAnsi="Arial"/>
        </w:rPr>
        <w:t xml:space="preserve"> for a given year, immediately after submission to the Central Statistical Office (Statistics Poland). </w:t>
      </w:r>
      <w:r>
        <w:rPr>
          <w:rStyle w:val="FontStyle29"/>
          <w:rFonts w:ascii="Arial" w:hAnsi="Arial"/>
        </w:rPr>
        <w:br/>
        <w:t>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The Project Promoter shall immediately return to the Centre’s bank account the part of funding not used for Project implementation;</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2CB05161" w14:textId="3B0FBFA8" w:rsidR="00751080" w:rsidRPr="00DE1C31" w:rsidRDefault="004D6991" w:rsidP="00AC5C31">
      <w:pPr>
        <w:pStyle w:val="Nagwek1"/>
        <w:rPr>
          <w:rFonts w:cs="Arial"/>
        </w:rPr>
      </w:pPr>
      <w:r>
        <w:t>§ 10.</w:t>
      </w:r>
      <w:r>
        <w:br/>
        <w:t>Competitiveness of expenditures</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or Project Partner prepares and conducts the public procurement procedure in a manner that ensures fair competition, the equal treatment of economic operators, transparency and effectiveness.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The Project Promoter or Project Partner</w:t>
      </w:r>
      <w:r>
        <w:t xml:space="preserve"> awards public contracts in the following manner:</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the Project Promoter or Project Partner</w:t>
      </w:r>
      <w:r>
        <w:rPr>
          <w:rFonts w:ascii="Arial" w:hAnsi="Arial"/>
          <w:szCs w:val="20"/>
        </w:rPr>
        <w:t xml:space="preserve"> is required to award public contracts pursuant to Article 3 (1) of the Public Procurement Law or is required to apply the Public </w:t>
      </w:r>
      <w:r>
        <w:rPr>
          <w:rFonts w:ascii="Arial" w:hAnsi="Arial"/>
          <w:szCs w:val="20"/>
        </w:rPr>
        <w:lastRenderedPageBreak/>
        <w:t>Procurement Law on the basis of other legal regulations, the provisions of the Public Procurement Law shall apply to awarding public contracts under the Project.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or Project Partner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 xml:space="preserve">The Project Promoter or Project Partner,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br/>
        <w:t>§ 11.</w:t>
      </w:r>
      <w:r>
        <w:br/>
        <w:t>Promotion and information</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notify the public about receiving funding for the Project from the Centre, both during Project implementation and after its completion. </w:t>
      </w:r>
    </w:p>
    <w:p w14:paraId="1DD4D57A" w14:textId="4A67B2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comply with the rules specified in </w:t>
      </w:r>
      <w:hyperlink r:id="rId8" w:tgtFrame="_blank" w:tooltip="Appendix No. 3 (PDF)" w:history="1">
        <w:r w:rsidRPr="000E7251">
          <w:rPr>
            <w:rStyle w:val="Hipercze"/>
          </w:rPr>
          <w:t xml:space="preserve">Appendix  3 to the Regulation - </w:t>
        </w:r>
        <w:r w:rsidR="000E7251" w:rsidRPr="000E7251">
          <w:rPr>
            <w:rStyle w:val="Hipercze"/>
            <w:i/>
          </w:rPr>
          <w:t>Information and Communication Requirements EEA and Norway Grants 2014-2021</w:t>
        </w:r>
        <w:r w:rsidR="000E7251" w:rsidRPr="000E7251" w:rsidDel="000E7251">
          <w:rPr>
            <w:rStyle w:val="Hipercze"/>
            <w:i/>
          </w:rPr>
          <w:t xml:space="preserve"> </w:t>
        </w:r>
      </w:hyperlink>
      <w:r>
        <w:t xml:space="preserve"> and the  </w:t>
      </w:r>
      <w:hyperlink r:id="rId9"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and Project Partner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or Project Partner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inform the inspectors of all locations (areas, rooms) where the Project is being implemented and the Project documentation is stored.</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make available, at the request of the inspectors, all documentation connected with the Project and the Agreement being implemented, in accordance with § 8 (24) of the Agreement, including access to the computer accounting system, as well as all documents and computer files and all 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In justified cases, including due to a large amount of documentation, a large number of Project Partners or the urgent need for the Project Promoter or Project Partners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lastRenderedPageBreak/>
        <w:t>During the inspection, the inspectors are authorised to document the course of inspection activities by taking photographs, recording video or sound, to the extent required by the subject of the inspection.</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or Project Partner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or Project Partner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or Project Partner,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or Project Partner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lastRenderedPageBreak/>
        <w:t>The Project Promoter and Project Partner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8"/>
      </w:r>
      <w:r>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t>The time limit specified in (26) is the minimum time limit. The Centre may extend the period during which the Project Promoter and Project Partner must store the documentation connected with the Project being implemented, of which it shall inform the Project Promoter.</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or Project Partner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Cost eligiblity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6ACA9DB0" w:rsidR="00FB3B83" w:rsidRDefault="00414AC7" w:rsidP="00AC5C31">
      <w:pPr>
        <w:numPr>
          <w:ilvl w:val="0"/>
          <w:numId w:val="12"/>
        </w:numPr>
        <w:spacing w:before="60" w:after="60" w:line="240" w:lineRule="auto"/>
        <w:ind w:left="850" w:hanging="425"/>
        <w:jc w:val="both"/>
        <w:rPr>
          <w:rFonts w:cs="Arial"/>
        </w:rPr>
      </w:pPr>
      <w:r>
        <w:t>the Project Promoter or Project Partner refuses to be inspected or obstructs the inspection, or fails to follow the post-inspection guidelines within the specified deadline.</w:t>
      </w:r>
    </w:p>
    <w:p w14:paraId="69B76918" w14:textId="5E48CDBE" w:rsidR="00FB3B83" w:rsidRDefault="00414AC7" w:rsidP="00A50448">
      <w:pPr>
        <w:numPr>
          <w:ilvl w:val="0"/>
          <w:numId w:val="12"/>
        </w:numPr>
        <w:spacing w:before="60" w:after="60" w:line="240" w:lineRule="auto"/>
        <w:ind w:left="850" w:hanging="425"/>
        <w:jc w:val="both"/>
        <w:rPr>
          <w:rFonts w:cs="Arial"/>
        </w:rPr>
      </w:pPr>
      <w:r>
        <w:t>the Project Promoter or Project Partner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42BBAE9D" w:rsidR="00FB3B83" w:rsidRDefault="00414AC7" w:rsidP="00AC5C31">
      <w:pPr>
        <w:numPr>
          <w:ilvl w:val="0"/>
          <w:numId w:val="12"/>
        </w:numPr>
        <w:spacing w:before="60" w:after="60" w:line="240" w:lineRule="auto"/>
        <w:ind w:left="850" w:hanging="425"/>
        <w:jc w:val="both"/>
        <w:rPr>
          <w:rFonts w:cs="Arial"/>
        </w:rPr>
      </w:pPr>
      <w:r>
        <w:t>the Project Promoter or Project Partner has not submitted information and explanations regarding Project implementation;</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t>the Project Promoter or Project Partner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6705CE61" w:rsidR="00FB3B83" w:rsidRDefault="00F4511C" w:rsidP="00AC5C31">
      <w:pPr>
        <w:numPr>
          <w:ilvl w:val="0"/>
          <w:numId w:val="12"/>
        </w:numPr>
        <w:spacing w:before="60" w:after="60" w:line="240" w:lineRule="auto"/>
        <w:ind w:left="850" w:hanging="425"/>
        <w:jc w:val="both"/>
        <w:rPr>
          <w:rFonts w:cs="Arial"/>
        </w:rPr>
      </w:pPr>
      <w:r>
        <w:lastRenderedPageBreak/>
        <w:t>further Project implementation by the Project Promoter or Project Partner is not possible or is undesirable.</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t>the Project has lost its bilateral or international nature, in particular where one or more partners have left it</w:t>
      </w:r>
      <w:r w:rsidR="00E8283B" w:rsidRPr="00DE1C31">
        <w:rPr>
          <w:rStyle w:val="Odwoanieprzypisudolnego"/>
          <w:rFonts w:cs="Arial"/>
        </w:rPr>
        <w:footnoteReference w:id="29"/>
      </w:r>
    </w:p>
    <w:p w14:paraId="7CCFF9FA" w14:textId="77777777" w:rsidR="00FB3B83" w:rsidRDefault="006000F8" w:rsidP="00AC5C31">
      <w:pPr>
        <w:numPr>
          <w:ilvl w:val="0"/>
          <w:numId w:val="12"/>
        </w:numPr>
        <w:spacing w:before="60" w:after="60" w:line="240" w:lineRule="auto"/>
        <w:ind w:left="850" w:hanging="425"/>
        <w:jc w:val="both"/>
        <w:rPr>
          <w:rFonts w:cs="Arial"/>
        </w:rPr>
      </w:pPr>
      <w:r>
        <w:t>a force majeure event occurs, having or potentially having adverse impact on Project implementation or achieving its objectives;</w:t>
      </w:r>
    </w:p>
    <w:p w14:paraId="5A1BA78A" w14:textId="0E2AAEB9" w:rsidR="00FB3B83" w:rsidRDefault="00414AC7" w:rsidP="00AC5C31">
      <w:pPr>
        <w:numPr>
          <w:ilvl w:val="0"/>
          <w:numId w:val="12"/>
        </w:numPr>
        <w:spacing w:before="60" w:after="60" w:line="240" w:lineRule="auto"/>
        <w:ind w:left="850" w:hanging="425"/>
        <w:jc w:val="both"/>
        <w:rPr>
          <w:rFonts w:cs="Arial"/>
        </w:rPr>
      </w:pPr>
      <w:r>
        <w:t>the Project Promoter or Project Partner has failed to fulfil its obligations specified in § 3 (4) (2) and (5) of the Agreement;</w:t>
      </w:r>
    </w:p>
    <w:p w14:paraId="4D6DA564" w14:textId="747C43A7" w:rsidR="00242E4E" w:rsidRDefault="00242E4E" w:rsidP="00FB3B83">
      <w:pPr>
        <w:numPr>
          <w:ilvl w:val="0"/>
          <w:numId w:val="12"/>
        </w:numPr>
        <w:spacing w:before="60" w:after="60"/>
        <w:ind w:left="850" w:hanging="425"/>
        <w:jc w:val="both"/>
        <w:rPr>
          <w:rFonts w:cs="Arial"/>
        </w:rPr>
      </w:pPr>
      <w:r>
        <w:t>the Project Promoter or Project Partner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failed to start Project implementation for a period longer than 3 months from the date of starting Project implementation specified in the Agreement;</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t>The Project Promoter or Project Partner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t>the Project Promoter or Project Partner provided false or inaccurate statements or documents to obtain funding or at the stage of Project implementation, or within 5 years of the day of Project completion;</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t>the Project objective has not been achieved;</w:t>
      </w:r>
    </w:p>
    <w:p w14:paraId="1FF8EC60" w14:textId="43B407D7" w:rsidR="00FB3B83" w:rsidRDefault="00242E4E" w:rsidP="00AC5C31">
      <w:pPr>
        <w:numPr>
          <w:ilvl w:val="0"/>
          <w:numId w:val="13"/>
        </w:numPr>
        <w:spacing w:before="60" w:after="60" w:line="240" w:lineRule="auto"/>
        <w:ind w:left="850" w:hanging="425"/>
        <w:jc w:val="both"/>
        <w:rPr>
          <w:rFonts w:cs="Arial"/>
        </w:rPr>
      </w:pPr>
      <w:r>
        <w:t>the Project Promoter or Project Partner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misused the funding, unduly received the funding or received an excessive amount of the funding;</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used the funding in breach of the Agreement;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is obliged to return the aid due to a decision of the European Commission;</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or Project Partner, </w:t>
      </w:r>
    </w:p>
    <w:p w14:paraId="4D1764E1" w14:textId="0FC6D2EE"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without the Centre’s consent, has failed to carry out a feasibility study, fundamental research, industrial research, </w:t>
      </w:r>
      <w:r w:rsidR="00D431D2" w:rsidRPr="00D431D2">
        <w:t>experimental development</w:t>
      </w:r>
      <w:r>
        <w:t xml:space="preserve"> or </w:t>
      </w:r>
      <w:r w:rsidR="00B31E2F" w:rsidRPr="00B31E2F">
        <w:rPr>
          <w:bCs/>
        </w:rPr>
        <w:t>pre-commercialisation activities</w:t>
      </w:r>
      <w:r>
        <w:t xml:space="preserve"> planned in the </w:t>
      </w:r>
      <w:r w:rsidR="00B31E2F" w:rsidRPr="00B31E2F">
        <w:t>project proposal</w:t>
      </w:r>
      <w:r>
        <w:t xml:space="preserve"> or has carried it out only partly;</w:t>
      </w:r>
    </w:p>
    <w:p w14:paraId="1585ED5F" w14:textId="5996ABD5"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has sold 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lastRenderedPageBreak/>
        <w:t>the Project Promoter or Project Partner, 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or Project Partner has been granted a relief.</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t>pre-trial proceedings in a case that might affect Project implementation have been instituted against the Project Promoter, Project Partner or individuals for which they are responsible pursuant to the Act of 28 October 2002 on the liability of collective entities for acts prohibited under penalty;</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t>within a period of 3 years preceding the conclusion of the Agreement or during Project implementation, the Centre terminated another grant agreement or agreement for the performance and financing of a project with the Project Promoter or Project Partner through the fault of the Project Promoter or Project Partner or for reasons attributable to them – this does not apply to cases of terminating the agreement due to force majeure or if the Centre confirms the existence of circumstances described in § 14 (9) and § 15 (4) and (6) of the Agreement;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t>The Project Promoter failed to inform about the amendment of the consortium agreement within 14 days from introducing changes to it and the amendment of the consortium agreement prevents the correct performance of the Agreement, or a consortium member has been changed without the Centre's consent.</w:t>
      </w:r>
    </w:p>
    <w:p w14:paraId="6C22EE8C" w14:textId="49781AA0"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or Project Partner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If the Agreement is terminated according to the procedures specified in (1)-(4) neither the Project Promoter nor the Project Partner are eligible for compensation.</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Project Promoter or Project Partner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or Project Partner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t>§ 15.</w:t>
      </w:r>
      <w:r>
        <w:br/>
        <w:t>Repayment and recovery of funds</w:t>
      </w:r>
      <w:r w:rsidR="00786126" w:rsidRPr="00DE1C31">
        <w:rPr>
          <w:rStyle w:val="Odwoanieprzypisudolnego"/>
          <w:rFonts w:cs="Arial"/>
          <w:b w:val="0"/>
          <w:sz w:val="16"/>
          <w:szCs w:val="16"/>
        </w:rPr>
        <w:footnoteReference w:id="30"/>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(also that provided to the Project Partner)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lastRenderedPageBreak/>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or Project Partner,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Promoter demonstrates that the Agreement was terminated due to the actions or omissions of a Project Partner, (9) shall apply accordingly to that Project Partner. Such circumstances may be the basis for applying (9) against a Project Partner.</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51570738" w14:textId="6FC508A3"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Pr>
          <w:rStyle w:val="FontStyle14"/>
          <w:rFonts w:ascii="Arial" w:hAnsi="Arial"/>
        </w:rPr>
        <w:t xml:space="preserve">Subject to (3), in the case of ineffective enforcement against </w:t>
      </w:r>
      <w:r>
        <w:rPr>
          <w:rFonts w:ascii="Arial" w:hAnsi="Arial"/>
          <w:sz w:val="20"/>
          <w:szCs w:val="20"/>
        </w:rPr>
        <w:t>the Project Promoter</w:t>
      </w:r>
      <w:r>
        <w:rPr>
          <w:rStyle w:val="FontStyle14"/>
          <w:rFonts w:ascii="Arial" w:hAnsi="Arial"/>
        </w:rPr>
        <w:t>, the remaining Project Partners</w:t>
      </w:r>
      <w:r w:rsidR="001003BE">
        <w:rPr>
          <w:rStyle w:val="Odwoanieprzypisudolnego"/>
          <w:rFonts w:ascii="Arial" w:hAnsi="Arial" w:cs="Arial"/>
          <w:sz w:val="20"/>
          <w:szCs w:val="20"/>
        </w:rPr>
        <w:footnoteReference w:id="31"/>
      </w:r>
      <w:r>
        <w:rPr>
          <w:rStyle w:val="FontStyle14"/>
          <w:rFonts w:ascii="Arial" w:hAnsi="Arial"/>
        </w:rPr>
        <w:t xml:space="preserve"> shall be jointly liable for the performance of the Agreement, including for the actions or omissions </w:t>
      </w:r>
      <w:r>
        <w:rPr>
          <w:rFonts w:ascii="Arial" w:hAnsi="Arial"/>
          <w:sz w:val="20"/>
          <w:szCs w:val="20"/>
        </w:rPr>
        <w:t>of the Project Promoter</w:t>
      </w:r>
      <w:r w:rsidR="00BA2191">
        <w:rPr>
          <w:rFonts w:ascii="Arial" w:hAnsi="Arial"/>
          <w:sz w:val="20"/>
          <w:szCs w:val="20"/>
        </w:rPr>
        <w:t xml:space="preserve"> </w:t>
      </w:r>
      <w:r>
        <w:rPr>
          <w:rStyle w:val="FontStyle14"/>
          <w:rFonts w:ascii="Arial" w:hAnsi="Arial"/>
        </w:rPr>
        <w:t>and the correct allocation of funding.</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Pr>
          <w:rStyle w:val="FontStyle14"/>
          <w:rFonts w:ascii="Arial" w:hAnsi="Arial"/>
          <w:b w:val="0"/>
        </w:rPr>
        <w:t xml:space="preserve">In justified cases, if the legal and economic analysis of </w:t>
      </w:r>
      <w:r>
        <w:rPr>
          <w:b w:val="0"/>
        </w:rPr>
        <w:t xml:space="preserve">the Project Promoter’s solvency </w:t>
      </w:r>
      <w:r>
        <w:rPr>
          <w:rStyle w:val="FontStyle14"/>
          <w:rFonts w:ascii="Arial" w:hAnsi="Arial"/>
          <w:b w:val="0"/>
        </w:rPr>
        <w:t>indicates that claiming the repayment of funding would be ineffective or unfounded, the Centre shall be allowed to claim repayment primarily from the Project Partners</w:t>
      </w:r>
      <w:r w:rsidR="001003BE">
        <w:rPr>
          <w:rStyle w:val="Odwoanieprzypisudolnego"/>
          <w:rFonts w:cs="Arial"/>
          <w:b w:val="0"/>
          <w:lang w:val="pl-PL"/>
        </w:rPr>
        <w:footnoteReference w:id="32"/>
      </w:r>
      <w:r>
        <w:rPr>
          <w:rStyle w:val="FontStyle14"/>
          <w:rFonts w:ascii="Arial" w:hAnsi="Arial"/>
          <w:b w:val="0"/>
        </w:rPr>
        <w:t>.</w:t>
      </w:r>
    </w:p>
    <w:p w14:paraId="0611AF4C" w14:textId="77777777"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 or Project Partners;</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t>the bank account numbers,</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t xml:space="preserve">the consortium agreement which does not affect the Project Promoter’s obligation under the Agreement, subject to § </w:t>
      </w:r>
      <w:r>
        <w:rPr>
          <w:rStyle w:val="FontStyle14"/>
          <w:rFonts w:ascii="Arial" w:hAnsi="Arial"/>
        </w:rPr>
        <w:t>3 (5) (2) of the Agreement</w:t>
      </w:r>
      <w: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lastRenderedPageBreak/>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 or Project Partner;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33"/>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amendments in the Project submitted by the Project Promoter without justification if they are submitted later than 30 days before the planned Project completion date.</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Pr>
          <w:rFonts w:ascii="Arial" w:hAnsi="Arial"/>
        </w:rPr>
        <w:t>The Centre has the right to request the Project Partner to submit additional explanation to or supplement the submitted Project amendment request. The Project Promoter shall provide the said information within 14 days of receiving notice from the Centre.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34"/>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“non-endorsable”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Project Promoter shall submit to the Centre a properly issued guarantee provided for in (2) within 14 days of the day of concluding the Agreement.</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or Project Partner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lastRenderedPageBreak/>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1FA24DD5"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or Project Partner may provide a guarantee in a different form than provided for in (5), subject to the Centre’s consent. </w:t>
      </w:r>
      <w:r>
        <w:br/>
        <w:t>If the Project Promoter’s revenues on sales</w:t>
      </w:r>
      <w:r w:rsidR="006A1164" w:rsidRPr="00DE1C31">
        <w:rPr>
          <w:rStyle w:val="Odwoanieprzypisudolnego"/>
          <w:rFonts w:cs="Arial"/>
          <w:szCs w:val="20"/>
        </w:rPr>
        <w:footnoteReference w:id="35"/>
      </w:r>
      <w:r>
        <w:t xml:space="preserve">, generated in the closed fiscal year preceding the year in which the </w:t>
      </w:r>
      <w:r w:rsidR="00B31E2F" w:rsidRPr="00B31E2F">
        <w:t>project proposal</w:t>
      </w:r>
      <w:r>
        <w:t xml:space="preserve"> was submitted are lower than 20% of the total amount of the Project’s eligible costs, the Centre may adopt one of the following solutions</w:t>
      </w:r>
      <w:r w:rsidR="00F27510" w:rsidRPr="00DE1C31">
        <w:rPr>
          <w:rStyle w:val="Odwoanieprzypisudolnego"/>
          <w:rFonts w:cs="Arial"/>
          <w:szCs w:val="20"/>
        </w:rPr>
        <w:footnoteReference w:id="36"/>
      </w:r>
      <w: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3090B8D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or Project Partners, not made publicly available by the Project Promoter or Project Partners, having economic value, or the disclosure of which to third parties might harm the Project Promoter or Project Partners and in relation to which the Project Promoter or Project Partners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lastRenderedPageBreak/>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37"/>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t>For evaluation purposes, the Project Promoter or Project Partner,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773E6CD" w14:textId="2F89C910" w:rsidR="00247DE8" w:rsidRPr="00DD5F38" w:rsidRDefault="001951C8" w:rsidP="00AC5C31">
      <w:pPr>
        <w:numPr>
          <w:ilvl w:val="0"/>
          <w:numId w:val="20"/>
        </w:numPr>
        <w:spacing w:before="60" w:after="60" w:line="240" w:lineRule="auto"/>
        <w:ind w:left="850" w:hanging="425"/>
        <w:jc w:val="both"/>
      </w:pPr>
      <w:r>
        <w:t>project description;</w:t>
      </w:r>
    </w:p>
    <w:p w14:paraId="646A3C2F" w14:textId="3EC67074" w:rsidR="00C97A32" w:rsidRPr="00DD5F38" w:rsidRDefault="00C97A32" w:rsidP="00AC5C31">
      <w:pPr>
        <w:numPr>
          <w:ilvl w:val="0"/>
          <w:numId w:val="20"/>
        </w:numPr>
        <w:spacing w:before="60" w:after="60" w:line="240" w:lineRule="auto"/>
        <w:ind w:left="850" w:hanging="425"/>
        <w:jc w:val="both"/>
      </w:pPr>
      <w:r>
        <w:t>copy of the consortium agreement;</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38"/>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lastRenderedPageBreak/>
        <w:tab/>
        <w:t>For the Centre:</w:t>
      </w:r>
      <w:r>
        <w:tab/>
      </w:r>
      <w:r>
        <w:tab/>
      </w:r>
      <w:r>
        <w:tab/>
      </w:r>
      <w:r>
        <w:tab/>
      </w:r>
      <w:r>
        <w:tab/>
        <w:t xml:space="preserve">For the Project Promoter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t>And project partners:</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even" r:id="rId10"/>
      <w:headerReference w:type="default" r:id="rId11"/>
      <w:footerReference w:type="even" r:id="rId12"/>
      <w:footerReference w:type="default" r:id="rId13"/>
      <w:headerReference w:type="first" r:id="rId14"/>
      <w:footerReference w:type="first" r:id="rId15"/>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9173" w14:textId="77777777" w:rsidR="00A26D8F" w:rsidRDefault="00A26D8F" w:rsidP="00771090">
      <w:pPr>
        <w:spacing w:after="0" w:line="240" w:lineRule="auto"/>
      </w:pPr>
      <w:r>
        <w:separator/>
      </w:r>
    </w:p>
  </w:endnote>
  <w:endnote w:type="continuationSeparator" w:id="0">
    <w:p w14:paraId="0A017DAC" w14:textId="77777777" w:rsidR="00A26D8F" w:rsidRDefault="00A26D8F" w:rsidP="00771090">
      <w:pPr>
        <w:spacing w:after="0" w:line="240" w:lineRule="auto"/>
      </w:pPr>
      <w:r>
        <w:continuationSeparator/>
      </w:r>
    </w:p>
  </w:endnote>
  <w:endnote w:type="continuationNotice" w:id="1">
    <w:p w14:paraId="67D1CF4D" w14:textId="77777777" w:rsidR="00A26D8F" w:rsidRDefault="00A2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BB7F" w14:textId="77777777" w:rsidR="003628B2" w:rsidRDefault="0036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24398D47" w:rsidR="00A26D8F" w:rsidRDefault="00A26D8F">
    <w:pPr>
      <w:pStyle w:val="Stopka"/>
      <w:jc w:val="center"/>
    </w:pPr>
    <w:r>
      <w:fldChar w:fldCharType="begin"/>
    </w:r>
    <w:r>
      <w:instrText>PAGE   \* MERGEFORMAT</w:instrText>
    </w:r>
    <w:r>
      <w:fldChar w:fldCharType="separate"/>
    </w:r>
    <w:r w:rsidR="003628B2">
      <w:rPr>
        <w:noProof/>
      </w:rPr>
      <w:t>2</w:t>
    </w:r>
    <w:r>
      <w:fldChar w:fldCharType="end"/>
    </w:r>
  </w:p>
  <w:p w14:paraId="361F5836" w14:textId="77777777" w:rsidR="00A26D8F" w:rsidRDefault="00A26D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5BF1" w14:textId="77777777" w:rsidR="003628B2" w:rsidRDefault="0036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C74A" w14:textId="77777777" w:rsidR="00A26D8F" w:rsidRDefault="00A26D8F" w:rsidP="00771090">
      <w:pPr>
        <w:spacing w:after="0" w:line="240" w:lineRule="auto"/>
      </w:pPr>
      <w:r>
        <w:separator/>
      </w:r>
    </w:p>
  </w:footnote>
  <w:footnote w:type="continuationSeparator" w:id="0">
    <w:p w14:paraId="5AA5E435" w14:textId="77777777" w:rsidR="00A26D8F" w:rsidRDefault="00A26D8F" w:rsidP="00771090">
      <w:pPr>
        <w:spacing w:after="0" w:line="240" w:lineRule="auto"/>
      </w:pPr>
      <w:r>
        <w:continuationSeparator/>
      </w:r>
    </w:p>
  </w:footnote>
  <w:footnote w:type="continuationNotice" w:id="1">
    <w:p w14:paraId="4BACF25C" w14:textId="77777777" w:rsidR="00A26D8F" w:rsidRDefault="00A26D8F">
      <w:pPr>
        <w:spacing w:after="0" w:line="240" w:lineRule="auto"/>
      </w:pPr>
    </w:p>
  </w:footnote>
  <w:footnote w:id="2">
    <w:p w14:paraId="38F12755" w14:textId="02C755DD"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This Agreement constitutes an agreement for the performance and financing of the Project as provided for in Article 41 (1) of the Act.</w:t>
      </w:r>
    </w:p>
  </w:footnote>
  <w:footnote w:id="3">
    <w:p w14:paraId="167EB668" w14:textId="77777777" w:rsidR="00A26D8F" w:rsidRPr="00582CD6" w:rsidRDefault="00A26D8F" w:rsidP="0068478B">
      <w:pPr>
        <w:numPr>
          <w:ilvl w:val="0"/>
          <w:numId w:val="2"/>
        </w:numPr>
        <w:spacing w:after="120" w:line="240" w:lineRule="auto"/>
        <w:jc w:val="both"/>
        <w:rPr>
          <w:rFonts w:cs="Arial"/>
          <w:sz w:val="16"/>
          <w:szCs w:val="16"/>
          <w:u w:val="single"/>
        </w:rPr>
      </w:pPr>
      <w:r>
        <w:rPr>
          <w:rStyle w:val="Odwoanieprzypisudolnego"/>
          <w:sz w:val="16"/>
          <w:szCs w:val="16"/>
        </w:rPr>
        <w:footnoteRef/>
      </w:r>
      <w:r>
        <w:rPr>
          <w:sz w:val="16"/>
          <w:szCs w:val="16"/>
        </w:rPr>
        <w:t xml:space="preserve"> (</w:t>
      </w:r>
      <w:r>
        <w:rPr>
          <w:sz w:val="16"/>
          <w:szCs w:val="16"/>
          <w:u w:val="single"/>
        </w:rPr>
        <w:t>for a Joint Stock Company (Spółka Akcyjna, S.A.) and a Limited Joint-Stock Partnership (Spółka komandytowo-akcyjna, S.K.A.))</w:t>
      </w:r>
    </w:p>
    <w:p w14:paraId="1628750C"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Akcyjna/ Spółka Komandytowo-Akcyjna,</w:t>
      </w:r>
    </w:p>
    <w:p w14:paraId="291F08DB" w14:textId="25921ED2"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A26D8F" w:rsidRPr="00BA2191" w:rsidRDefault="00A26D8F" w:rsidP="0068478B">
      <w:pPr>
        <w:numPr>
          <w:ilvl w:val="0"/>
          <w:numId w:val="2"/>
        </w:numPr>
        <w:spacing w:after="120" w:line="240" w:lineRule="auto"/>
        <w:jc w:val="both"/>
        <w:rPr>
          <w:rFonts w:cs="Arial"/>
          <w:sz w:val="16"/>
          <w:szCs w:val="16"/>
          <w:u w:val="single"/>
          <w:lang w:val="pl-PL"/>
        </w:rPr>
      </w:pPr>
      <w:r>
        <w:rPr>
          <w:sz w:val="16"/>
          <w:szCs w:val="16"/>
          <w:u w:val="single"/>
        </w:rPr>
        <w:t xml:space="preserve"> </w:t>
      </w:r>
      <w:r w:rsidRPr="00BA2191">
        <w:rPr>
          <w:sz w:val="16"/>
          <w:szCs w:val="16"/>
          <w:u w:val="single"/>
          <w:lang w:val="pl-PL"/>
        </w:rPr>
        <w:t>(for a limited liability company (Spółka z ograniczoną odpowiedzialnością, sp. z o.o.))</w:t>
      </w:r>
    </w:p>
    <w:p w14:paraId="67E2753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z ograniczoną odpowiedzialnością,</w:t>
      </w:r>
    </w:p>
    <w:p w14:paraId="75B6F579" w14:textId="6DA9705C" w:rsidR="00A26D8F" w:rsidRPr="00582CD6" w:rsidRDefault="00A26D8F" w:rsidP="0068478B">
      <w:pPr>
        <w:spacing w:after="240" w:line="240" w:lineRule="auto"/>
        <w:jc w:val="both"/>
        <w:rPr>
          <w:rFonts w:cs="Arial"/>
          <w:sz w:val="16"/>
          <w:szCs w:val="16"/>
        </w:rPr>
      </w:pPr>
      <w:r>
        <w:rPr>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A26D8F" w:rsidRPr="00BA2191" w:rsidRDefault="00A26D8F" w:rsidP="0068478B">
      <w:pPr>
        <w:numPr>
          <w:ilvl w:val="0"/>
          <w:numId w:val="2"/>
        </w:numPr>
        <w:spacing w:after="120" w:line="240" w:lineRule="auto"/>
        <w:jc w:val="both"/>
        <w:rPr>
          <w:rFonts w:cs="Arial"/>
          <w:sz w:val="16"/>
          <w:szCs w:val="16"/>
          <w:u w:val="single"/>
          <w:lang w:val="pl-PL"/>
        </w:rPr>
      </w:pPr>
      <w:r w:rsidRPr="00BA2191">
        <w:rPr>
          <w:sz w:val="16"/>
          <w:szCs w:val="16"/>
          <w:u w:val="single"/>
          <w:lang w:val="pl-PL"/>
        </w:rPr>
        <w:t>(For a partnership (Spółka osobowa): registered partnership (Spółka jawna, sp.j.), limited partnership (Spółka komandytowa, sp.k.), professional partnership (Spółka partnerska, sp.p.))</w:t>
      </w:r>
    </w:p>
    <w:p w14:paraId="5DDEDA4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Jawna/Spółka Komandytowa/Spółka Partnerska,</w:t>
      </w:r>
    </w:p>
    <w:p w14:paraId="49680D69" w14:textId="3D899407"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 xml:space="preserve">(for a natural person conducting business activities) </w:t>
      </w:r>
    </w:p>
    <w:p w14:paraId="5D1187C8"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w:t>
      </w:r>
    </w:p>
    <w:p w14:paraId="0492F2C7" w14:textId="77777777" w:rsidR="00A26D8F" w:rsidRPr="00582CD6" w:rsidRDefault="00A26D8F" w:rsidP="0068478B">
      <w:pPr>
        <w:spacing w:after="120" w:line="240" w:lineRule="auto"/>
        <w:jc w:val="both"/>
        <w:rPr>
          <w:rFonts w:cs="Arial"/>
          <w:sz w:val="16"/>
          <w:szCs w:val="16"/>
        </w:rPr>
      </w:pPr>
      <w:r>
        <w:rPr>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Pr>
          <w:i/>
          <w:sz w:val="16"/>
          <w:szCs w:val="16"/>
        </w:rPr>
        <w:t>(optionally)</w:t>
      </w:r>
      <w:r>
        <w:rPr>
          <w:sz w:val="16"/>
          <w:szCs w:val="16"/>
        </w:rPr>
        <w:t xml:space="preserve"> represented by:………………….., pursuant to ……………….</w:t>
      </w:r>
    </w:p>
    <w:p w14:paraId="14787E15"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(for a private partnership (Spółka cywilna, s.c.))</w:t>
      </w:r>
    </w:p>
    <w:p w14:paraId="6D89B189"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A26D8F" w:rsidRPr="00582CD6" w:rsidRDefault="00A26D8F" w:rsidP="00B946A0">
      <w:pPr>
        <w:spacing w:after="120" w:line="240" w:lineRule="auto"/>
        <w:jc w:val="both"/>
        <w:rPr>
          <w:rFonts w:cs="Arial"/>
          <w:sz w:val="16"/>
          <w:szCs w:val="16"/>
        </w:rPr>
      </w:pPr>
      <w:r>
        <w:rPr>
          <w:sz w:val="16"/>
          <w:szCs w:val="16"/>
        </w:rPr>
        <w:t xml:space="preserve">And </w:t>
      </w: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A26D8F" w:rsidRDefault="00A26D8F" w:rsidP="00582CD6">
      <w:pPr>
        <w:pStyle w:val="Tekstprzypisudolnego"/>
        <w:jc w:val="both"/>
        <w:rPr>
          <w:rFonts w:ascii="Arial" w:eastAsia="Calibri" w:hAnsi="Arial" w:cs="Arial"/>
          <w:sz w:val="16"/>
          <w:szCs w:val="16"/>
        </w:rPr>
      </w:pPr>
      <w:r>
        <w:rPr>
          <w:rFonts w:ascii="Arial" w:hAnsi="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A26D8F" w:rsidRPr="001A7121" w:rsidRDefault="00A26D8F" w:rsidP="0068478B">
      <w:pPr>
        <w:pStyle w:val="Tekstprzypisudolnego"/>
        <w:numPr>
          <w:ilvl w:val="0"/>
          <w:numId w:val="2"/>
        </w:numPr>
        <w:rPr>
          <w:rFonts w:ascii="Arial" w:hAnsi="Arial" w:cs="Arial"/>
          <w:sz w:val="16"/>
          <w:szCs w:val="16"/>
          <w:u w:val="single"/>
        </w:rPr>
      </w:pPr>
      <w:r>
        <w:rPr>
          <w:rFonts w:ascii="Arial" w:hAnsi="Arial"/>
          <w:sz w:val="16"/>
          <w:szCs w:val="16"/>
          <w:u w:val="single"/>
        </w:rPr>
        <w:t>(for a research unit)</w:t>
      </w:r>
    </w:p>
    <w:p w14:paraId="44220584" w14:textId="77777777" w:rsidR="00A26D8F" w:rsidRPr="00582CD6" w:rsidRDefault="00A26D8F" w:rsidP="00582CD6">
      <w:pPr>
        <w:pStyle w:val="Tekstprzypisudolnego"/>
        <w:jc w:val="both"/>
        <w:rPr>
          <w:rFonts w:ascii="Arial" w:hAnsi="Arial" w:cs="Arial"/>
          <w:sz w:val="16"/>
          <w:szCs w:val="16"/>
        </w:rPr>
      </w:pPr>
      <w:r>
        <w:rPr>
          <w:rFonts w:ascii="Arial" w:hAnsi="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footnote>
  <w:footnote w:id="4">
    <w:p w14:paraId="683A5FFC" w14:textId="5DCD373A"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5">
    <w:p w14:paraId="228127E1" w14:textId="24CC9B31"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6">
    <w:p w14:paraId="4FE3BAB4" w14:textId="586A6896"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7">
    <w:p w14:paraId="5C7BB56C" w14:textId="77777777" w:rsidR="00A26D8F" w:rsidRPr="00CE7568" w:rsidRDefault="00A26D8F" w:rsidP="0006030F">
      <w:pPr>
        <w:pStyle w:val="Tekstprzypisudolnego"/>
        <w:jc w:val="both"/>
      </w:pPr>
      <w:r>
        <w:rPr>
          <w:rStyle w:val="Odwoanieprzypisudolnego"/>
          <w:rFonts w:ascii="Arial" w:hAnsi="Arial" w:cs="Arial"/>
          <w:sz w:val="16"/>
          <w:szCs w:val="16"/>
        </w:rPr>
        <w:footnoteRef/>
      </w:r>
      <w:r>
        <w:rPr>
          <w:rFonts w:ascii="Arial" w:hAnsi="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8">
    <w:p w14:paraId="0B1CB378" w14:textId="0DBFD63C" w:rsidR="00A26D8F" w:rsidRPr="00970CD4"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Applies accordingly to Project Partners </w:t>
      </w:r>
    </w:p>
  </w:footnote>
  <w:footnote w:id="9">
    <w:p w14:paraId="6A022133" w14:textId="12BCF019" w:rsidR="00A26D8F" w:rsidRPr="001A4039" w:rsidRDefault="00A26D8F" w:rsidP="00295034">
      <w:pPr>
        <w:pStyle w:val="Style6"/>
        <w:widowControl/>
        <w:spacing w:line="240" w:lineRule="auto"/>
        <w:jc w:val="left"/>
        <w:rPr>
          <w:rFonts w:ascii="Arial" w:hAnsi="Arial" w:cs="Arial"/>
        </w:rPr>
      </w:pPr>
      <w:r>
        <w:rPr>
          <w:rStyle w:val="FontStyle15"/>
          <w:rFonts w:ascii="Arial" w:hAnsi="Arial" w:cs="Arial"/>
          <w:vertAlign w:val="superscript"/>
        </w:rPr>
        <w:footnoteRef/>
      </w:r>
      <w:r>
        <w:rPr>
          <w:rStyle w:val="FontStyle15"/>
          <w:rFonts w:ascii="Arial" w:hAnsi="Arial"/>
        </w:rPr>
        <w:t xml:space="preserve"> If applicable.</w:t>
      </w:r>
    </w:p>
  </w:footnote>
  <w:footnote w:id="10">
    <w:p w14:paraId="12A13309" w14:textId="77777777" w:rsidR="00A26D8F" w:rsidRPr="00BF0AF7" w:rsidRDefault="00A26D8F" w:rsidP="00BF0AF7">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price can be considered market price, if: </w:t>
      </w:r>
    </w:p>
    <w:p w14:paraId="4D2F983E"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35F0504D"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5F456247"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37125069" w14:textId="483EA35B" w:rsidR="00A26D8F" w:rsidRPr="001A4039" w:rsidRDefault="00A26D8F" w:rsidP="00BF0AF7">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11">
    <w:p w14:paraId="10EBC74E" w14:textId="48CB8FD9" w:rsidR="00A26D8F" w:rsidRPr="001A4039" w:rsidRDefault="00A26D8F" w:rsidP="00A0175C">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further sale of rights to the results of industrial research and </w:t>
      </w:r>
      <w:r w:rsidRPr="00D431D2">
        <w:rPr>
          <w:rFonts w:ascii="Arial" w:hAnsi="Arial"/>
          <w:sz w:val="16"/>
          <w:szCs w:val="16"/>
        </w:rPr>
        <w:t>experimental development</w:t>
      </w:r>
      <w:r>
        <w:rPr>
          <w:rFonts w:ascii="Arial" w:hAnsi="Arial"/>
          <w:sz w:val="16"/>
          <w:szCs w:val="16"/>
        </w:rPr>
        <w:t xml:space="preserve">, or </w:t>
      </w:r>
      <w:r w:rsidRPr="00D431D2">
        <w:rPr>
          <w:rFonts w:ascii="Arial" w:hAnsi="Arial"/>
          <w:sz w:val="16"/>
          <w:szCs w:val="16"/>
        </w:rPr>
        <w:t>experimental development</w:t>
      </w:r>
      <w:r>
        <w:rPr>
          <w:rFonts w:ascii="Arial" w:hAnsi="Arial"/>
          <w:sz w:val="16"/>
          <w:szCs w:val="16"/>
        </w:rPr>
        <w:t>. is permitted under the condition of implementing the results by the primary purchaser in its own economic activities.</w:t>
      </w:r>
    </w:p>
  </w:footnote>
  <w:footnote w:id="12">
    <w:p w14:paraId="652E510E" w14:textId="6CAE4E41" w:rsidR="00A26D8F" w:rsidRPr="006609A7" w:rsidRDefault="00A26D8F" w:rsidP="001E09EA">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10.</w:t>
      </w:r>
    </w:p>
  </w:footnote>
  <w:footnote w:id="13">
    <w:p w14:paraId="3CE86E76" w14:textId="75FD099F"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11.</w:t>
      </w:r>
    </w:p>
  </w:footnote>
  <w:footnote w:id="14">
    <w:p w14:paraId="0AA62FED" w14:textId="77777777" w:rsidR="00A26D8F" w:rsidRPr="004D7DEF"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15">
    <w:p w14:paraId="40DC6823" w14:textId="77777777" w:rsidR="00A26D8F" w:rsidRPr="000C0B12" w:rsidRDefault="00A26D8F" w:rsidP="0083385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6">
    <w:p w14:paraId="6ECF96FA" w14:textId="77777777" w:rsidR="00A26D8F" w:rsidRPr="000C0B12" w:rsidRDefault="00A26D8F" w:rsidP="009F44A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7">
    <w:p w14:paraId="1F2D5EE3" w14:textId="07671C44" w:rsidR="00A26D8F" w:rsidRPr="006C394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Norwegian research institutes that have their rates per person approved by the Research Council of Norway (RCN). </w:t>
      </w:r>
    </w:p>
  </w:footnote>
  <w:footnote w:id="18">
    <w:p w14:paraId="4314CAC9" w14:textId="2A9B94DE"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w:t>
      </w:r>
    </w:p>
  </w:footnote>
  <w:footnote w:id="19">
    <w:p w14:paraId="1FDAF129" w14:textId="15B3EF3B" w:rsidR="00A26D8F" w:rsidRPr="006C3946" w:rsidRDefault="00A26D8F" w:rsidP="00524F68">
      <w:pPr>
        <w:pStyle w:val="Tekstprzypisudolnego"/>
        <w:rPr>
          <w:sz w:val="16"/>
          <w:szCs w:val="16"/>
        </w:rPr>
      </w:pPr>
      <w:r>
        <w:rPr>
          <w:rStyle w:val="Odwoanieprzypisudolnego"/>
          <w:sz w:val="16"/>
          <w:szCs w:val="16"/>
        </w:rPr>
        <w:footnoteRef/>
      </w:r>
      <w:r>
        <w:rPr>
          <w:sz w:val="16"/>
          <w:szCs w:val="16"/>
        </w:rPr>
        <w:t xml:space="preserve"> if the total amount of funding from the programme for the relevant Project Promoter or Project Partner does not exceed EUR 325,000, submitting proofs of expenditures will not be required.</w:t>
      </w:r>
    </w:p>
  </w:footnote>
  <w:footnote w:id="20">
    <w:p w14:paraId="35CC15A6" w14:textId="2DAAE33D"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.If applicable.</w:t>
      </w:r>
    </w:p>
  </w:footnote>
  <w:footnote w:id="21">
    <w:p w14:paraId="00342632" w14:textId="27C81B6F"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2">
    <w:p w14:paraId="0BAF9C2A" w14:textId="3658A9E7"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3">
    <w:p w14:paraId="147ECD95" w14:textId="21C21278"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 request for the payment of the advance or refund, prepared according to the template published on the Centre’s website – www.ncbr.gov.pl.</w:t>
      </w:r>
    </w:p>
  </w:footnote>
  <w:footnote w:id="24">
    <w:p w14:paraId="6AEABFA1" w14:textId="1CFB5C72" w:rsidR="00A26D8F" w:rsidRPr="006C3946" w:rsidRDefault="00A26D8F">
      <w:pPr>
        <w:pStyle w:val="Tekstprzypisudolnego"/>
      </w:pPr>
      <w:r>
        <w:rPr>
          <w:rStyle w:val="Odwoanieprzypisudolnego"/>
        </w:rPr>
        <w:footnoteRef/>
      </w:r>
      <w:r>
        <w:t xml:space="preserve"> If applicable</w:t>
      </w:r>
    </w:p>
  </w:footnote>
  <w:footnote w:id="25">
    <w:p w14:paraId="127F4F5A" w14:textId="3C15DAA3" w:rsidR="00A26D8F" w:rsidRPr="006C3946" w:rsidRDefault="00A26D8F">
      <w:pPr>
        <w:pStyle w:val="Tekstprzypisudolnego"/>
      </w:pPr>
      <w:r>
        <w:rPr>
          <w:rStyle w:val="Odwoanieprzypisudolnego"/>
        </w:rPr>
        <w:footnoteRef/>
      </w:r>
      <w:r>
        <w:t xml:space="preserve"> If applicable</w:t>
      </w:r>
    </w:p>
  </w:footnote>
  <w:footnote w:id="26">
    <w:p w14:paraId="7F93EAD8" w14:textId="05DCC7CF" w:rsidR="00A26D8F" w:rsidRPr="00F26251" w:rsidRDefault="00A26D8F" w:rsidP="00EA63DD">
      <w:pPr>
        <w:pStyle w:val="Style17"/>
        <w:widowControl/>
        <w:jc w:val="left"/>
        <w:rPr>
          <w:rFonts w:ascii="Arial" w:hAnsi="Arial" w:cs="Arial"/>
        </w:rPr>
      </w:pPr>
      <w:r>
        <w:rPr>
          <w:rStyle w:val="FontStyle28"/>
          <w:rFonts w:ascii="Arial" w:hAnsi="Arial" w:cs="Arial"/>
          <w:sz w:val="16"/>
          <w:szCs w:val="16"/>
          <w:vertAlign w:val="superscript"/>
        </w:rPr>
        <w:footnoteRef/>
      </w:r>
      <w:r>
        <w:rPr>
          <w:rStyle w:val="FontStyle28"/>
          <w:rFonts w:ascii="Arial" w:hAnsi="Arial"/>
          <w:sz w:val="16"/>
          <w:szCs w:val="16"/>
        </w:rPr>
        <w:t xml:space="preserve"> If applicable.</w:t>
      </w:r>
    </w:p>
  </w:footnote>
  <w:footnote w:id="27">
    <w:p w14:paraId="148CA1F4" w14:textId="0240AA95" w:rsidR="00A26D8F" w:rsidRPr="00F26251" w:rsidRDefault="00A26D8F" w:rsidP="003E4118">
      <w:pPr>
        <w:pStyle w:val="Tekstprzypisudolnego"/>
        <w:rPr>
          <w:rFonts w:ascii="Arial" w:hAnsi="Arial" w:cs="Arial"/>
        </w:rPr>
      </w:pPr>
      <w:r>
        <w:rPr>
          <w:rStyle w:val="Odwoanieprzypisudolnego"/>
          <w:rFonts w:ascii="Arial" w:hAnsi="Arial" w:cs="Arial"/>
          <w:sz w:val="16"/>
          <w:szCs w:val="16"/>
        </w:rPr>
        <w:footnoteRef/>
      </w:r>
      <w:r>
        <w:rPr>
          <w:rFonts w:ascii="Arial" w:hAnsi="Arial"/>
          <w:sz w:val="16"/>
          <w:szCs w:val="16"/>
        </w:rPr>
        <w:t xml:space="preserve"> </w:t>
      </w:r>
      <w:r>
        <w:rPr>
          <w:rStyle w:val="FontStyle29"/>
          <w:rFonts w:ascii="Arial" w:hAnsi="Arial"/>
          <w:sz w:val="16"/>
          <w:szCs w:val="16"/>
        </w:rPr>
        <w:t>Report on research and development (R&amp;D) activities submitted to the Central Statistical Office (Statistics Poland) pursuant to the Act of 29 June 1995 on Official Statistics.</w:t>
      </w:r>
    </w:p>
  </w:footnote>
  <w:footnote w:id="28">
    <w:p w14:paraId="0AECAEE4" w14:textId="3F7619DD" w:rsidR="00A26D8F" w:rsidRPr="0072064F" w:rsidRDefault="00A26D8F" w:rsidP="0072064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29">
    <w:p w14:paraId="3163C22D" w14:textId="0B887A26"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30">
    <w:p w14:paraId="2C748D0E" w14:textId="1539CCEE" w:rsidR="00A26D8F" w:rsidRPr="00786126" w:rsidRDefault="00A26D8F" w:rsidP="00EB1B88">
      <w:pPr>
        <w:pStyle w:val="Tekstprzypisudolnego"/>
        <w:jc w:val="both"/>
      </w:pPr>
      <w:r>
        <w:rPr>
          <w:rStyle w:val="Odwoanieprzypisudolnego"/>
          <w:rFonts w:ascii="Arial" w:hAnsi="Arial" w:cs="Arial"/>
          <w:sz w:val="16"/>
          <w:szCs w:val="16"/>
        </w:rPr>
        <w:footnoteRef/>
      </w:r>
      <w:r>
        <w:rPr>
          <w:rFonts w:ascii="Arial" w:hAnsi="Arial"/>
          <w:sz w:val="16"/>
          <w:szCs w:val="16"/>
        </w:rPr>
        <w:t xml:space="preserve"> Does not apply to projects in which the Project Promoter is a state budget unit.</w:t>
      </w:r>
    </w:p>
  </w:footnote>
  <w:footnote w:id="31">
    <w:p w14:paraId="0D461F92" w14:textId="7F7CAC3F" w:rsidR="00A26D8F" w:rsidRPr="001003BE"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2">
    <w:p w14:paraId="4CAAD62F" w14:textId="24EB40EF" w:rsidR="00A26D8F" w:rsidRPr="001003BE" w:rsidRDefault="00A26D8F">
      <w:pPr>
        <w:pStyle w:val="Tekstprzypisudolnego"/>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3">
    <w:p w14:paraId="4538F2E0" w14:textId="77777777" w:rsidR="00A26D8F" w:rsidRPr="00051D9C" w:rsidRDefault="00A26D8F" w:rsidP="00F251E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situations in which the project selection criterion should be fulfilled only at the moment when aid is granted.</w:t>
      </w:r>
    </w:p>
  </w:footnote>
  <w:footnote w:id="34">
    <w:p w14:paraId="03618CE6" w14:textId="77777777" w:rsidR="00A26D8F" w:rsidRPr="00CB1884" w:rsidRDefault="00A26D8F" w:rsidP="00EB1B88">
      <w:pPr>
        <w:spacing w:after="0" w:line="240" w:lineRule="auto"/>
        <w:jc w:val="both"/>
        <w:rPr>
          <w:sz w:val="16"/>
          <w:szCs w:val="16"/>
        </w:rPr>
      </w:pPr>
      <w:r>
        <w:rPr>
          <w:rStyle w:val="Odwoanieprzypisudolnego"/>
          <w:rFonts w:cs="Arial"/>
          <w:sz w:val="16"/>
          <w:szCs w:val="16"/>
        </w:rPr>
        <w:footnoteRef/>
      </w:r>
      <w:r>
        <w:rPr>
          <w:sz w:val="16"/>
          <w:szCs w:val="16"/>
        </w:rPr>
        <w:t xml:space="preserve"> Does not apply to public finance sector entities or foundations whose only founder is the State Treasury.</w:t>
      </w:r>
    </w:p>
  </w:footnote>
  <w:footnote w:id="35">
    <w:p w14:paraId="2083BFF5" w14:textId="77777777" w:rsidR="00A26D8F" w:rsidRPr="00743290"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total revenue from sales is taken into account, in accordance with the profit and loss account.</w:t>
      </w:r>
    </w:p>
  </w:footnote>
  <w:footnote w:id="36">
    <w:p w14:paraId="7967DA5D" w14:textId="65777211" w:rsidR="00A26D8F" w:rsidRPr="001E09EA" w:rsidRDefault="00A26D8F" w:rsidP="00EF484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37">
    <w:p w14:paraId="181CD6CB" w14:textId="77777777" w:rsidR="00A26D8F" w:rsidRPr="00EB1B88" w:rsidRDefault="00A26D8F" w:rsidP="00EB1B88">
      <w:pPr>
        <w:spacing w:after="0" w:line="240" w:lineRule="auto"/>
        <w:jc w:val="both"/>
        <w:rPr>
          <w:rFonts w:ascii="A" w:hAnsi="A" w:cs="A"/>
          <w:sz w:val="16"/>
          <w:szCs w:val="16"/>
        </w:rPr>
      </w:pPr>
      <w:r>
        <w:rPr>
          <w:rStyle w:val="Odwoanieprzypisudolnego"/>
          <w:sz w:val="16"/>
          <w:szCs w:val="16"/>
        </w:rPr>
        <w:footnoteRef/>
      </w:r>
      <w:r>
        <w:rPr>
          <w:sz w:val="16"/>
          <w:szCs w:val="16"/>
        </w:rPr>
        <w:t xml:space="preserve"> A delivery report is the proof of delivery of electronic mail to the addressee.</w:t>
      </w:r>
    </w:p>
  </w:footnote>
  <w:footnote w:id="38">
    <w:p w14:paraId="19246D5B" w14:textId="77777777" w:rsidR="00A26D8F" w:rsidRPr="00582CD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5392" w14:textId="77777777" w:rsidR="003628B2" w:rsidRDefault="003628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035719" w:rsidRPr="003628B2" w:rsidRDefault="003628B2"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6A2A2EC7" w:rsidR="00A26D8F" w:rsidRDefault="00A26D8F" w:rsidP="0012424C">
    <w:pPr>
      <w:pStyle w:val="Nagwek"/>
      <w:tabs>
        <w:tab w:val="clear" w:pos="4536"/>
        <w:tab w:val="clear" w:pos="9072"/>
        <w:tab w:val="center" w:pos="0"/>
        <w:tab w:val="left" w:pos="1815"/>
        <w:tab w:val="left" w:pos="4111"/>
        <w:tab w:val="center" w:pos="4677"/>
      </w:tabs>
      <w:spacing w:after="120"/>
      <w:rPr>
        <w:i/>
      </w:rPr>
    </w:pPr>
    <w:r>
      <w:rPr>
        <w:i/>
      </w:rPr>
      <w:tab/>
    </w:r>
    <w:r>
      <w:rPr>
        <w:noProof/>
        <w:lang w:val="pl-PL" w:eastAsia="pl-PL"/>
      </w:rPr>
      <w:drawing>
        <wp:inline distT="0" distB="0" distL="0" distR="0" wp14:anchorId="6F516DF8" wp14:editId="32D1876C">
          <wp:extent cx="285750" cy="319942"/>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way_grants.png"/>
                  <pic:cNvPicPr/>
                </pic:nvPicPr>
                <pic:blipFill>
                  <a:blip r:embed="rId1">
                    <a:extLst>
                      <a:ext uri="{28A0092B-C50C-407E-A947-70E740481C1C}">
                        <a14:useLocalDpi xmlns:a14="http://schemas.microsoft.com/office/drawing/2010/main" val="0"/>
                      </a:ext>
                    </a:extLst>
                  </a:blip>
                  <a:stretch>
                    <a:fillRect/>
                  </a:stretch>
                </pic:blipFill>
                <pic:spPr>
                  <a:xfrm>
                    <a:off x="0" y="0"/>
                    <a:ext cx="321819" cy="360327"/>
                  </a:xfrm>
                  <a:prstGeom prst="rect">
                    <a:avLst/>
                  </a:prstGeom>
                </pic:spPr>
              </pic:pic>
            </a:graphicData>
          </a:graphic>
        </wp:inline>
      </w:drawing>
    </w:r>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14015D8" w:rsidR="00A26D8F" w:rsidRDefault="00A26D8F" w:rsidP="00AC5C31">
    <w:pPr>
      <w:pStyle w:val="Nagwek"/>
      <w:tabs>
        <w:tab w:val="clear" w:pos="4536"/>
        <w:tab w:val="clear" w:pos="9072"/>
        <w:tab w:val="center" w:pos="0"/>
        <w:tab w:val="left" w:pos="4111"/>
      </w:tabs>
      <w:spacing w:after="120"/>
      <w:jc w:val="center"/>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Call for proposals: [name of call]</w:t>
    </w:r>
  </w:p>
  <w:p w14:paraId="3292B0C6" w14:textId="70809B2E" w:rsidR="00035719" w:rsidRPr="00035719" w:rsidRDefault="003628B2"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6D8F"/>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8DE4-98E2-4604-AB3E-D3DED314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11774</Words>
  <Characters>70650</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82260</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Maciej Jędrzejek</cp:lastModifiedBy>
  <cp:revision>5</cp:revision>
  <cp:lastPrinted>2019-09-18T12:54:00Z</cp:lastPrinted>
  <dcterms:created xsi:type="dcterms:W3CDTF">2019-10-31T08:40:00Z</dcterms:created>
  <dcterms:modified xsi:type="dcterms:W3CDTF">2019-10-31T10:08:00Z</dcterms:modified>
</cp:coreProperties>
</file>