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19" w:rsidRDefault="00BB4719" w:rsidP="00BB4719">
      <w:pPr>
        <w:pStyle w:val="Teksttreci0"/>
        <w:spacing w:after="120" w:line="221" w:lineRule="auto"/>
        <w:ind w:left="4395" w:firstLine="980"/>
        <w:jc w:val="both"/>
        <w:rPr>
          <w:rStyle w:val="Teksttreci"/>
        </w:rPr>
      </w:pPr>
    </w:p>
    <w:p w:rsidR="00BB4719" w:rsidRDefault="00BB4719" w:rsidP="00BB4719">
      <w:pPr>
        <w:pStyle w:val="Teksttreci0"/>
        <w:spacing w:after="120" w:line="221" w:lineRule="auto"/>
        <w:ind w:firstLine="980"/>
        <w:jc w:val="both"/>
        <w:rPr>
          <w:rStyle w:val="Teksttreci"/>
        </w:rPr>
      </w:pPr>
    </w:p>
    <w:p w:rsidR="00BB4719" w:rsidRDefault="00633114" w:rsidP="00BB4719">
      <w:pPr>
        <w:pStyle w:val="Teksttreci0"/>
        <w:ind w:left="380" w:firstLine="680"/>
        <w:jc w:val="both"/>
      </w:pPr>
      <w:r>
        <w:rPr>
          <w:rStyle w:val="Teksttreci"/>
        </w:rPr>
        <w:t xml:space="preserve"> </w:t>
      </w:r>
      <w:r w:rsidR="00BB4719">
        <w:rPr>
          <w:rStyle w:val="Teksttreci"/>
        </w:rPr>
        <w:t xml:space="preserve">Na podstawie art. 306 § 4 </w:t>
      </w:r>
      <w:proofErr w:type="spellStart"/>
      <w:r w:rsidR="00BB4719">
        <w:rPr>
          <w:rStyle w:val="Teksttreci"/>
        </w:rPr>
        <w:t>kpk</w:t>
      </w:r>
      <w:proofErr w:type="spellEnd"/>
      <w:r w:rsidR="00BB4719">
        <w:rPr>
          <w:rStyle w:val="Teksttreci"/>
        </w:rPr>
        <w:t xml:space="preserve"> i art. 131 § 2 i § 3 </w:t>
      </w:r>
      <w:proofErr w:type="spellStart"/>
      <w:r w:rsidR="00BB4719">
        <w:rPr>
          <w:rStyle w:val="Teksttreci"/>
        </w:rPr>
        <w:t>kpk</w:t>
      </w:r>
      <w:proofErr w:type="spellEnd"/>
      <w:r w:rsidR="00BB4719">
        <w:rPr>
          <w:rStyle w:val="Teksttreci"/>
        </w:rPr>
        <w:t xml:space="preserve"> Prokuratura Regionalna w Szczecinie zawiadamia pokrzywdzonych w sprawie RP 1 Ds. 31.2019, że w dniu 24 marca 2023 r. wydano postanowienie o umorzeniu śledztwa w sprawie doprowadzenia członków Spółdzielni Mieszkaniowej „Przecław Zielone Pole” w Przecławiu, w okresie od listopada 2007 r. do czerwca 2010 r. w Szczecinie do niekorzystnego rozporządzenia mieniem znacznej wartości w łącznej kwocie 1 517 258,6 zł - w związku z rozliczeniem inwestycji budowy wielorodzinnych budynków mieszkalnych położonych w Przecławiu o numerze 97, 97a, 97b, 97c, 98, 98a, 99, 99b, 99c, 100, 100a, l00b, 100c oraz garaży, poprzez wprowadzenie w błąd co do rzeczywistych kosztów ww. inwestycji i przyjmowanie od nabywców lokali wpłat tytułem wkładów budowalnych, których wysokość podczas końcowych rozliczeń inwestycji okazała się zawyżona, czym działano na szkodę ustalonych osób, to jest o czyn z art. 286 § 1 kk w zw. z art. 294 § 1 kk w zw. z art. 12 § 1 kk na podstawie art. 17 § 1 pkt 2 </w:t>
      </w:r>
      <w:proofErr w:type="spellStart"/>
      <w:r w:rsidR="00BB4719">
        <w:rPr>
          <w:rStyle w:val="Teksttreci"/>
        </w:rPr>
        <w:t>kpk</w:t>
      </w:r>
      <w:proofErr w:type="spellEnd"/>
      <w:r w:rsidR="00BB4719">
        <w:rPr>
          <w:rStyle w:val="Teksttreci"/>
        </w:rPr>
        <w:t xml:space="preserve"> wobec braku znamion czynu zabronionego.</w:t>
      </w:r>
    </w:p>
    <w:p w:rsidR="00BB4719" w:rsidRDefault="00BB4719" w:rsidP="00BB4719">
      <w:pPr>
        <w:pStyle w:val="Teksttreci0"/>
        <w:spacing w:after="320"/>
        <w:ind w:left="380" w:firstLine="680"/>
        <w:jc w:val="both"/>
      </w:pPr>
      <w:r>
        <w:rPr>
          <w:rStyle w:val="Teksttreci"/>
        </w:rPr>
        <w:t xml:space="preserve">Jednocześnie poucza się pokrzywdzonych o treści przepisów art. 306 § 1, </w:t>
      </w:r>
      <w:proofErr w:type="spellStart"/>
      <w:r>
        <w:rPr>
          <w:rStyle w:val="Teksttreci"/>
        </w:rPr>
        <w:t>Ib</w:t>
      </w:r>
      <w:proofErr w:type="spellEnd"/>
      <w:r>
        <w:rPr>
          <w:rStyle w:val="Teksttreci"/>
        </w:rPr>
        <w:t xml:space="preserve"> Kodeksu postępowania karnego (dalej </w:t>
      </w:r>
      <w:proofErr w:type="spellStart"/>
      <w:r>
        <w:rPr>
          <w:rStyle w:val="Teksttreci"/>
        </w:rPr>
        <w:t>kpk</w:t>
      </w:r>
      <w:proofErr w:type="spellEnd"/>
      <w:r>
        <w:rPr>
          <w:rStyle w:val="Teksttreci"/>
        </w:rPr>
        <w:t xml:space="preserve">), art. 55 § 1 i 2 </w:t>
      </w:r>
      <w:proofErr w:type="spellStart"/>
      <w:r>
        <w:rPr>
          <w:rStyle w:val="Teksttreci"/>
        </w:rPr>
        <w:t>kpk</w:t>
      </w:r>
      <w:proofErr w:type="spellEnd"/>
      <w:r>
        <w:rPr>
          <w:rStyle w:val="Teksttreci"/>
        </w:rPr>
        <w:t xml:space="preserve">, art. 49a </w:t>
      </w:r>
      <w:proofErr w:type="spellStart"/>
      <w:r>
        <w:rPr>
          <w:rStyle w:val="Teksttreci"/>
        </w:rPr>
        <w:t>kpk</w:t>
      </w:r>
      <w:proofErr w:type="spellEnd"/>
      <w:r>
        <w:rPr>
          <w:rStyle w:val="Teksttreci"/>
        </w:rPr>
        <w:t xml:space="preserve">, </w:t>
      </w:r>
      <w:r w:rsidR="00633114">
        <w:rPr>
          <w:rStyle w:val="Teksttreci"/>
        </w:rPr>
        <w:t xml:space="preserve">art. 460 </w:t>
      </w:r>
      <w:proofErr w:type="spellStart"/>
      <w:r w:rsidR="00633114">
        <w:rPr>
          <w:rStyle w:val="Teksttreci"/>
        </w:rPr>
        <w:t>kpk</w:t>
      </w:r>
      <w:proofErr w:type="spellEnd"/>
      <w:r w:rsidR="00633114">
        <w:rPr>
          <w:rStyle w:val="Teksttreci"/>
        </w:rPr>
        <w:t xml:space="preserve"> i art. 131 §3 </w:t>
      </w:r>
      <w:proofErr w:type="spellStart"/>
      <w:r w:rsidR="00633114">
        <w:rPr>
          <w:rStyle w:val="Teksttreci"/>
        </w:rPr>
        <w:t>kpk</w:t>
      </w:r>
      <w:proofErr w:type="spellEnd"/>
      <w:r w:rsidR="00633114">
        <w:rPr>
          <w:rStyle w:val="Teksttreci"/>
        </w:rPr>
        <w:t>.</w:t>
      </w:r>
      <w:bookmarkStart w:id="0" w:name="_GoBack"/>
      <w:bookmarkEnd w:id="0"/>
    </w:p>
    <w:p w:rsidR="00BB76D0" w:rsidRDefault="00BB76D0"/>
    <w:sectPr w:rsidR="00BB76D0" w:rsidSect="00BB471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19"/>
    <w:rsid w:val="00147680"/>
    <w:rsid w:val="00633114"/>
    <w:rsid w:val="00A03904"/>
    <w:rsid w:val="00BB4719"/>
    <w:rsid w:val="00B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F7CF8"/>
  <w15:chartTrackingRefBased/>
  <w15:docId w15:val="{53B38626-03A7-4DA8-9789-B8CF74C9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B4719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BB471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Wacławik Mirosław (RP Szczecin)</dc:creator>
  <cp:keywords/>
  <dc:description/>
  <cp:lastModifiedBy>Wacławik Mirosław (RP Szczecin)</cp:lastModifiedBy>
  <cp:revision>4</cp:revision>
  <dcterms:created xsi:type="dcterms:W3CDTF">2023-03-29T06:03:00Z</dcterms:created>
  <dcterms:modified xsi:type="dcterms:W3CDTF">2023-03-29T06:56:00Z</dcterms:modified>
</cp:coreProperties>
</file>