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633E23">
        <w:trPr>
          <w:cantSplit/>
          <w:trHeight w:val="57"/>
          <w:tblHeader/>
        </w:trPr>
        <w:tc>
          <w:tcPr>
            <w:tcW w:w="5000" w:type="pct"/>
            <w:gridSpan w:val="5"/>
            <w:shd w:val="clear" w:color="auto" w:fill="2B4B84"/>
          </w:tcPr>
          <w:p w14:paraId="06D69E84" w14:textId="0C34318C"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7D0E84">
              <w:rPr>
                <w:rFonts w:ascii="Lato Black"/>
                <w:b/>
                <w:color w:val="FFFFFF"/>
                <w:szCs w:val="15"/>
              </w:rPr>
              <w:t>9</w:t>
            </w:r>
            <w:r w:rsidRPr="001B0B8C">
              <w:rPr>
                <w:rFonts w:ascii="Lato Black"/>
                <w:b/>
                <w:color w:val="FFFFFF"/>
                <w:szCs w:val="15"/>
              </w:rPr>
              <w:t>.</w:t>
            </w:r>
            <w:r>
              <w:rPr>
                <w:rFonts w:ascii="Lato Black"/>
                <w:b/>
                <w:color w:val="FFFFFF"/>
                <w:szCs w:val="15"/>
              </w:rPr>
              <w:t>1</w:t>
            </w:r>
            <w:r w:rsidR="001604FE">
              <w:rPr>
                <w:rFonts w:ascii="Lato Black"/>
                <w:b/>
                <w:color w:val="FFFFFF"/>
                <w:szCs w:val="15"/>
              </w:rPr>
              <w:t>2</w:t>
            </w:r>
            <w:r w:rsidRPr="001B0B8C">
              <w:rPr>
                <w:rFonts w:ascii="Lato Black"/>
                <w:b/>
                <w:color w:val="FFFFFF"/>
                <w:szCs w:val="15"/>
              </w:rPr>
              <w:t>.2025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621301">
        <w:trPr>
          <w:cantSplit/>
          <w:trHeight w:val="227"/>
          <w:tblHead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621301">
        <w:trPr>
          <w:cantSplit/>
          <w:trHeight w:val="283"/>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621301">
        <w:trPr>
          <w:cantSplit/>
          <w:trHeight w:val="276"/>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621301">
        <w:trPr>
          <w:cantSplit/>
          <w:trHeight w:val="276"/>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F90C80">
        <w:trPr>
          <w:cantSplit/>
          <w:trHeight w:val="276"/>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F90C80">
        <w:trPr>
          <w:cantSplit/>
          <w:trHeight w:val="276"/>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621301">
        <w:trPr>
          <w:cantSplit/>
          <w:trHeight w:val="276"/>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621301">
        <w:trPr>
          <w:cantSplit/>
          <w:trHeight w:val="276"/>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633E23" w:rsidRPr="008A5C35" w14:paraId="1FAACADF" w14:textId="77777777" w:rsidTr="00621301">
        <w:trPr>
          <w:cantSplit/>
          <w:trHeight w:val="276"/>
        </w:trPr>
        <w:tc>
          <w:tcPr>
            <w:tcW w:w="195" w:type="pct"/>
            <w:vAlign w:val="center"/>
          </w:tcPr>
          <w:p w14:paraId="5707B60B" w14:textId="7FC94B5D" w:rsidR="00633E23" w:rsidRPr="009A2768" w:rsidRDefault="00645CED" w:rsidP="00353ECB">
            <w:pPr>
              <w:jc w:val="center"/>
              <w:rPr>
                <w:szCs w:val="15"/>
              </w:rPr>
            </w:pPr>
            <w:r>
              <w:rPr>
                <w:szCs w:val="15"/>
              </w:rPr>
              <w:lastRenderedPageBreak/>
              <w:t>8</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621301">
        <w:trPr>
          <w:cantSplit/>
          <w:trHeight w:val="276"/>
        </w:trPr>
        <w:tc>
          <w:tcPr>
            <w:tcW w:w="195" w:type="pct"/>
            <w:shd w:val="clear" w:color="auto" w:fill="D9D9D9" w:themeFill="background1" w:themeFillShade="D9"/>
            <w:vAlign w:val="center"/>
          </w:tcPr>
          <w:p w14:paraId="6A46236A" w14:textId="5B2542F8" w:rsidR="00633E23" w:rsidRPr="009A2768" w:rsidRDefault="00645CED" w:rsidP="00353ECB">
            <w:pPr>
              <w:pStyle w:val="TableParagraph"/>
              <w:spacing w:before="0"/>
              <w:ind w:left="0"/>
              <w:jc w:val="center"/>
              <w:rPr>
                <w:szCs w:val="15"/>
              </w:rPr>
            </w:pPr>
            <w:r>
              <w:rPr>
                <w:szCs w:val="15"/>
              </w:rPr>
              <w:t>9</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621301">
        <w:trPr>
          <w:cantSplit/>
          <w:trHeight w:val="276"/>
        </w:trPr>
        <w:tc>
          <w:tcPr>
            <w:tcW w:w="195" w:type="pct"/>
            <w:shd w:val="clear" w:color="auto" w:fill="FFFFFF" w:themeFill="background1"/>
            <w:vAlign w:val="center"/>
          </w:tcPr>
          <w:p w14:paraId="13BBD10F" w14:textId="556E86F2" w:rsidR="00633E23" w:rsidRPr="008A5C35" w:rsidRDefault="00645CED" w:rsidP="00353ECB">
            <w:pPr>
              <w:pStyle w:val="TableParagraph"/>
              <w:spacing w:before="0"/>
              <w:ind w:left="0"/>
              <w:jc w:val="center"/>
              <w:rPr>
                <w:szCs w:val="15"/>
              </w:rPr>
            </w:pPr>
            <w:r>
              <w:rPr>
                <w:szCs w:val="15"/>
              </w:rPr>
              <w:t>10</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621301">
        <w:trPr>
          <w:cantSplit/>
          <w:trHeight w:val="276"/>
        </w:trPr>
        <w:tc>
          <w:tcPr>
            <w:tcW w:w="195" w:type="pct"/>
            <w:shd w:val="clear" w:color="auto" w:fill="FFFFFF" w:themeFill="background1"/>
            <w:vAlign w:val="center"/>
          </w:tcPr>
          <w:p w14:paraId="415F1577" w14:textId="0C768BF7" w:rsidR="00633E23" w:rsidRPr="008A5C35" w:rsidRDefault="00946DBB" w:rsidP="00353ECB">
            <w:pPr>
              <w:pStyle w:val="TableParagraph"/>
              <w:spacing w:before="0"/>
              <w:ind w:left="0"/>
              <w:jc w:val="center"/>
              <w:rPr>
                <w:spacing w:val="-2"/>
                <w:szCs w:val="15"/>
              </w:rPr>
            </w:pPr>
            <w:r>
              <w:rPr>
                <w:spacing w:val="-2"/>
                <w:szCs w:val="15"/>
              </w:rPr>
              <w:lastRenderedPageBreak/>
              <w:t>1</w:t>
            </w:r>
            <w:r w:rsidR="00777197">
              <w:rPr>
                <w:spacing w:val="-2"/>
                <w:szCs w:val="15"/>
              </w:rPr>
              <w:t>1</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621301">
        <w:trPr>
          <w:cantSplit/>
          <w:trHeight w:val="276"/>
        </w:trPr>
        <w:tc>
          <w:tcPr>
            <w:tcW w:w="195" w:type="pct"/>
            <w:shd w:val="clear" w:color="auto" w:fill="D9D9D9" w:themeFill="background1" w:themeFillShade="D9"/>
            <w:vAlign w:val="center"/>
          </w:tcPr>
          <w:p w14:paraId="32664A96" w14:textId="60090089" w:rsidR="00633E23" w:rsidRPr="008A5C35" w:rsidRDefault="00946DBB" w:rsidP="00353ECB">
            <w:pPr>
              <w:pStyle w:val="TableParagraph"/>
              <w:spacing w:before="0"/>
              <w:ind w:left="0"/>
              <w:jc w:val="center"/>
              <w:rPr>
                <w:szCs w:val="15"/>
              </w:rPr>
            </w:pPr>
            <w:r>
              <w:rPr>
                <w:szCs w:val="15"/>
              </w:rPr>
              <w:lastRenderedPageBreak/>
              <w:t>1</w:t>
            </w:r>
            <w:r w:rsidR="00777197">
              <w:rPr>
                <w:szCs w:val="15"/>
              </w:rPr>
              <w:t>2</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621301">
        <w:trPr>
          <w:cantSplit/>
          <w:trHeight w:val="276"/>
        </w:trPr>
        <w:tc>
          <w:tcPr>
            <w:tcW w:w="195" w:type="pct"/>
            <w:shd w:val="clear" w:color="auto" w:fill="FFFFFF" w:themeFill="background1"/>
            <w:vAlign w:val="center"/>
          </w:tcPr>
          <w:p w14:paraId="7FE688BD" w14:textId="7A8FA33E" w:rsidR="00633E23" w:rsidRPr="008A5C35" w:rsidRDefault="00946DBB" w:rsidP="00353ECB">
            <w:pPr>
              <w:pStyle w:val="TableParagraph"/>
              <w:spacing w:before="0"/>
              <w:ind w:left="0"/>
              <w:jc w:val="center"/>
              <w:rPr>
                <w:szCs w:val="15"/>
              </w:rPr>
            </w:pPr>
            <w:r>
              <w:rPr>
                <w:szCs w:val="15"/>
              </w:rPr>
              <w:t>1</w:t>
            </w:r>
            <w:r w:rsidR="00777197">
              <w:rPr>
                <w:szCs w:val="15"/>
              </w:rPr>
              <w:t>3</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621301">
        <w:trPr>
          <w:cantSplit/>
          <w:trHeight w:val="276"/>
        </w:trPr>
        <w:tc>
          <w:tcPr>
            <w:tcW w:w="195" w:type="pct"/>
            <w:shd w:val="clear" w:color="auto" w:fill="D9D9D9" w:themeFill="background1" w:themeFillShade="D9"/>
            <w:vAlign w:val="center"/>
          </w:tcPr>
          <w:p w14:paraId="341B6722" w14:textId="20A9D8F1" w:rsidR="007F13CA" w:rsidRPr="00C02A9F" w:rsidRDefault="007F13CA" w:rsidP="00353ECB">
            <w:pPr>
              <w:pStyle w:val="TableParagraph"/>
              <w:spacing w:before="0"/>
              <w:ind w:left="0"/>
              <w:jc w:val="center"/>
            </w:pPr>
            <w:r>
              <w:lastRenderedPageBreak/>
              <w:t>1</w:t>
            </w:r>
            <w:r w:rsidR="00777197">
              <w:t>4</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621301">
        <w:trPr>
          <w:cantSplit/>
          <w:trHeight w:val="276"/>
        </w:trPr>
        <w:tc>
          <w:tcPr>
            <w:tcW w:w="195" w:type="pct"/>
            <w:shd w:val="clear" w:color="auto" w:fill="D9D9D9" w:themeFill="background1" w:themeFillShade="D9"/>
            <w:vAlign w:val="center"/>
          </w:tcPr>
          <w:p w14:paraId="007ACAAF" w14:textId="70A1B52C" w:rsidR="007F13CA" w:rsidRDefault="00777197" w:rsidP="00353ECB">
            <w:pPr>
              <w:pStyle w:val="TableParagraph"/>
              <w:spacing w:before="0"/>
              <w:ind w:left="0"/>
              <w:jc w:val="center"/>
            </w:pPr>
            <w:r>
              <w:t>15</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387994">
        <w:trPr>
          <w:cantSplit/>
          <w:trHeight w:val="276"/>
        </w:trPr>
        <w:tc>
          <w:tcPr>
            <w:tcW w:w="195" w:type="pct"/>
            <w:vAlign w:val="center"/>
          </w:tcPr>
          <w:p w14:paraId="0E156E37" w14:textId="6CF172F8" w:rsidR="001604FE" w:rsidRDefault="001604FE" w:rsidP="001604FE">
            <w:pPr>
              <w:jc w:val="center"/>
              <w:rPr>
                <w:szCs w:val="15"/>
              </w:rPr>
            </w:pPr>
            <w:r>
              <w:rPr>
                <w:szCs w:val="15"/>
              </w:rPr>
              <w:t>16</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69B999FE"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510D4183" w:rsidR="001604FE" w:rsidRPr="0037331A" w:rsidRDefault="001604FE" w:rsidP="001604FE">
            <w:pPr>
              <w:rPr>
                <w:szCs w:val="15"/>
              </w:rPr>
            </w:pPr>
            <w:r w:rsidRPr="0037331A">
              <w:t xml:space="preserve">Lasy Państwowe Dyrekcja Generalna Lasów </w:t>
            </w:r>
            <w:r w:rsidRPr="0037331A">
              <w:lastRenderedPageBreak/>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lastRenderedPageBreak/>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621301">
        <w:trPr>
          <w:cantSplit/>
          <w:trHeight w:val="276"/>
        </w:trPr>
        <w:tc>
          <w:tcPr>
            <w:tcW w:w="195" w:type="pct"/>
            <w:vAlign w:val="center"/>
          </w:tcPr>
          <w:p w14:paraId="0184F832" w14:textId="45A92C2F" w:rsidR="001604FE" w:rsidRDefault="001604FE" w:rsidP="00353ECB">
            <w:pPr>
              <w:jc w:val="center"/>
              <w:rPr>
                <w:szCs w:val="15"/>
              </w:rPr>
            </w:pPr>
            <w:r>
              <w:rPr>
                <w:szCs w:val="15"/>
              </w:rPr>
              <w:t>17</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621301">
        <w:trPr>
          <w:cantSplit/>
          <w:trHeight w:val="276"/>
        </w:trPr>
        <w:tc>
          <w:tcPr>
            <w:tcW w:w="195" w:type="pct"/>
            <w:vAlign w:val="center"/>
          </w:tcPr>
          <w:p w14:paraId="5E8F3D18" w14:textId="5026E777" w:rsidR="001604FE" w:rsidRDefault="001604FE" w:rsidP="00353ECB">
            <w:pPr>
              <w:jc w:val="center"/>
              <w:rPr>
                <w:szCs w:val="15"/>
              </w:rPr>
            </w:pPr>
            <w:r>
              <w:rPr>
                <w:szCs w:val="15"/>
              </w:rPr>
              <w:lastRenderedPageBreak/>
              <w:t>18</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621301">
        <w:trPr>
          <w:cantSplit/>
          <w:trHeight w:val="276"/>
        </w:trPr>
        <w:tc>
          <w:tcPr>
            <w:tcW w:w="195" w:type="pct"/>
            <w:vAlign w:val="center"/>
          </w:tcPr>
          <w:p w14:paraId="13EFEC8F" w14:textId="030ED8AC" w:rsidR="001604FE" w:rsidRDefault="001604FE" w:rsidP="00353ECB">
            <w:pPr>
              <w:jc w:val="center"/>
              <w:rPr>
                <w:szCs w:val="15"/>
              </w:rPr>
            </w:pPr>
            <w:r>
              <w:rPr>
                <w:szCs w:val="15"/>
              </w:rPr>
              <w:t>19</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621301">
        <w:trPr>
          <w:cantSplit/>
          <w:trHeight w:val="276"/>
        </w:trPr>
        <w:tc>
          <w:tcPr>
            <w:tcW w:w="195" w:type="pct"/>
            <w:vAlign w:val="center"/>
          </w:tcPr>
          <w:p w14:paraId="7329060E" w14:textId="326F39F9" w:rsidR="001604FE" w:rsidRDefault="001604FE" w:rsidP="00353ECB">
            <w:pPr>
              <w:jc w:val="center"/>
              <w:rPr>
                <w:szCs w:val="15"/>
              </w:rPr>
            </w:pPr>
            <w:r>
              <w:rPr>
                <w:szCs w:val="15"/>
              </w:rPr>
              <w:t>20</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633E23" w:rsidRPr="008A5C35" w14:paraId="345367A1" w14:textId="77777777" w:rsidTr="00621301">
        <w:trPr>
          <w:cantSplit/>
          <w:trHeight w:val="276"/>
        </w:trPr>
        <w:tc>
          <w:tcPr>
            <w:tcW w:w="195" w:type="pct"/>
            <w:vAlign w:val="center"/>
          </w:tcPr>
          <w:p w14:paraId="17141DFC" w14:textId="0A4D020B" w:rsidR="00633E23" w:rsidRPr="008A5C35" w:rsidRDefault="009F3D95" w:rsidP="00353ECB">
            <w:pPr>
              <w:jc w:val="center"/>
              <w:rPr>
                <w:szCs w:val="15"/>
              </w:rPr>
            </w:pPr>
            <w:r>
              <w:rPr>
                <w:szCs w:val="15"/>
              </w:rPr>
              <w:t>21</w:t>
            </w:r>
          </w:p>
        </w:tc>
        <w:tc>
          <w:tcPr>
            <w:tcW w:w="527" w:type="pct"/>
            <w:vMerge w:val="restart"/>
            <w:vAlign w:val="center"/>
          </w:tcPr>
          <w:p w14:paraId="6F6F536E" w14:textId="1A505686" w:rsidR="00633E23" w:rsidRPr="008A5C35" w:rsidRDefault="00633E23" w:rsidP="007E0214">
            <w:pPr>
              <w:rPr>
                <w:rFonts w:eastAsia="Times New Roman"/>
                <w:szCs w:val="15"/>
              </w:rPr>
            </w:pPr>
            <w:r w:rsidRPr="008A5C35">
              <w:rPr>
                <w:szCs w:val="15"/>
              </w:rPr>
              <w:t>Bydgoszcz</w:t>
            </w:r>
          </w:p>
        </w:tc>
        <w:tc>
          <w:tcPr>
            <w:tcW w:w="744" w:type="pct"/>
            <w:vMerge w:val="restart"/>
            <w:vAlign w:val="center"/>
          </w:tcPr>
          <w:p w14:paraId="1CE09A66" w14:textId="77777777" w:rsidR="00633E23" w:rsidRPr="008A5C35" w:rsidRDefault="00633E23" w:rsidP="007E0214">
            <w:pPr>
              <w:rPr>
                <w:szCs w:val="15"/>
              </w:rPr>
            </w:pPr>
            <w:r w:rsidRPr="008A5C35">
              <w:rPr>
                <w:szCs w:val="15"/>
              </w:rPr>
              <w:t>Centrum Informacyjne Lasów Państwowych</w:t>
            </w:r>
          </w:p>
        </w:tc>
        <w:tc>
          <w:tcPr>
            <w:tcW w:w="480" w:type="pct"/>
            <w:vAlign w:val="center"/>
          </w:tcPr>
          <w:p w14:paraId="6F900335" w14:textId="77777777" w:rsidR="00633E23" w:rsidRPr="008A5C35" w:rsidRDefault="00633E23" w:rsidP="008A5C35">
            <w:pPr>
              <w:jc w:val="center"/>
              <w:rPr>
                <w:color w:val="000000"/>
                <w:szCs w:val="15"/>
              </w:rPr>
            </w:pPr>
            <w:r w:rsidRPr="008A5C35">
              <w:rPr>
                <w:color w:val="000000"/>
                <w:szCs w:val="15"/>
              </w:rPr>
              <w:t>11.12.2024</w:t>
            </w:r>
          </w:p>
        </w:tc>
        <w:tc>
          <w:tcPr>
            <w:tcW w:w="3054" w:type="pct"/>
            <w:vAlign w:val="center"/>
          </w:tcPr>
          <w:p w14:paraId="02D80563" w14:textId="77777777" w:rsidR="00633E23" w:rsidRPr="008A5C35" w:rsidRDefault="00633E23"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633E23" w:rsidRPr="008A5C35" w14:paraId="61624610" w14:textId="77777777" w:rsidTr="00621301">
        <w:trPr>
          <w:cantSplit/>
          <w:trHeight w:val="276"/>
        </w:trPr>
        <w:tc>
          <w:tcPr>
            <w:tcW w:w="195" w:type="pct"/>
            <w:vAlign w:val="center"/>
          </w:tcPr>
          <w:p w14:paraId="18687384" w14:textId="6559A0ED" w:rsidR="00633E23" w:rsidRPr="008A5C35" w:rsidRDefault="009F3D95" w:rsidP="00353ECB">
            <w:pPr>
              <w:jc w:val="center"/>
              <w:rPr>
                <w:szCs w:val="15"/>
              </w:rPr>
            </w:pPr>
            <w:r>
              <w:rPr>
                <w:szCs w:val="15"/>
              </w:rPr>
              <w:t>22</w:t>
            </w:r>
          </w:p>
        </w:tc>
        <w:tc>
          <w:tcPr>
            <w:tcW w:w="527" w:type="pct"/>
            <w:vMerge/>
            <w:vAlign w:val="center"/>
          </w:tcPr>
          <w:p w14:paraId="056B556E" w14:textId="79CF1513" w:rsidR="00633E23" w:rsidRPr="008A5C35" w:rsidRDefault="00633E23" w:rsidP="007E0214">
            <w:pPr>
              <w:rPr>
                <w:szCs w:val="15"/>
              </w:rPr>
            </w:pPr>
          </w:p>
        </w:tc>
        <w:tc>
          <w:tcPr>
            <w:tcW w:w="744" w:type="pct"/>
            <w:vMerge/>
            <w:vAlign w:val="center"/>
          </w:tcPr>
          <w:p w14:paraId="01B922A6" w14:textId="77777777" w:rsidR="00633E23" w:rsidRPr="008A5C35" w:rsidRDefault="00633E23" w:rsidP="007E0214">
            <w:pPr>
              <w:rPr>
                <w:szCs w:val="15"/>
              </w:rPr>
            </w:pPr>
          </w:p>
        </w:tc>
        <w:tc>
          <w:tcPr>
            <w:tcW w:w="480" w:type="pct"/>
            <w:vAlign w:val="center"/>
          </w:tcPr>
          <w:p w14:paraId="3672EAEF" w14:textId="62691AAB" w:rsidR="00633E23" w:rsidRPr="001F3167" w:rsidRDefault="00633E23" w:rsidP="008A5C35">
            <w:pPr>
              <w:jc w:val="center"/>
              <w:rPr>
                <w:szCs w:val="15"/>
              </w:rPr>
            </w:pPr>
            <w:r w:rsidRPr="001F3167">
              <w:rPr>
                <w:szCs w:val="15"/>
              </w:rPr>
              <w:t>21.08.2025</w:t>
            </w:r>
          </w:p>
        </w:tc>
        <w:tc>
          <w:tcPr>
            <w:tcW w:w="3054" w:type="pct"/>
            <w:vAlign w:val="center"/>
          </w:tcPr>
          <w:p w14:paraId="222F1405" w14:textId="38BA9240" w:rsidR="00633E23" w:rsidRPr="001F3167" w:rsidRDefault="00633E23"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633E23" w:rsidRPr="001F3167" w:rsidRDefault="00633E23"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633E23" w:rsidRPr="008A5C35" w14:paraId="588C3057" w14:textId="77777777" w:rsidTr="00621301">
        <w:trPr>
          <w:cantSplit/>
          <w:trHeight w:val="1403"/>
        </w:trPr>
        <w:tc>
          <w:tcPr>
            <w:tcW w:w="195" w:type="pct"/>
            <w:vAlign w:val="center"/>
          </w:tcPr>
          <w:p w14:paraId="5AF5D490" w14:textId="09311EBB" w:rsidR="00633E23" w:rsidRPr="008A5C35" w:rsidRDefault="009F3D95" w:rsidP="00353ECB">
            <w:pPr>
              <w:jc w:val="center"/>
              <w:rPr>
                <w:szCs w:val="15"/>
              </w:rPr>
            </w:pPr>
            <w:r>
              <w:rPr>
                <w:szCs w:val="15"/>
              </w:rPr>
              <w:t>23</w:t>
            </w:r>
          </w:p>
        </w:tc>
        <w:tc>
          <w:tcPr>
            <w:tcW w:w="527" w:type="pct"/>
            <w:vMerge/>
            <w:vAlign w:val="center"/>
          </w:tcPr>
          <w:p w14:paraId="58D3BFB9" w14:textId="7A243AEF" w:rsidR="00633E23" w:rsidRPr="008A5C35" w:rsidRDefault="00633E23" w:rsidP="007E0214">
            <w:pPr>
              <w:rPr>
                <w:szCs w:val="15"/>
              </w:rPr>
            </w:pPr>
          </w:p>
        </w:tc>
        <w:tc>
          <w:tcPr>
            <w:tcW w:w="744" w:type="pct"/>
            <w:vMerge/>
            <w:vAlign w:val="center"/>
          </w:tcPr>
          <w:p w14:paraId="4E6EFE5D" w14:textId="77777777" w:rsidR="00633E23" w:rsidRPr="008A5C35" w:rsidRDefault="00633E23" w:rsidP="007E0214">
            <w:pPr>
              <w:rPr>
                <w:szCs w:val="15"/>
              </w:rPr>
            </w:pPr>
          </w:p>
        </w:tc>
        <w:tc>
          <w:tcPr>
            <w:tcW w:w="480" w:type="pct"/>
            <w:vAlign w:val="center"/>
          </w:tcPr>
          <w:p w14:paraId="13210DAE" w14:textId="46EDBACD" w:rsidR="00633E23" w:rsidRPr="00CA0C96" w:rsidRDefault="00633E23" w:rsidP="008A5C35">
            <w:pPr>
              <w:jc w:val="center"/>
              <w:rPr>
                <w:szCs w:val="15"/>
              </w:rPr>
            </w:pPr>
            <w:r w:rsidRPr="001A0764">
              <w:rPr>
                <w:szCs w:val="15"/>
              </w:rPr>
              <w:t>9.09.2025</w:t>
            </w:r>
          </w:p>
        </w:tc>
        <w:tc>
          <w:tcPr>
            <w:tcW w:w="3054" w:type="pct"/>
            <w:vAlign w:val="center"/>
          </w:tcPr>
          <w:p w14:paraId="76168228" w14:textId="4DA0D4D9" w:rsidR="00633E23" w:rsidRPr="00CA0C96" w:rsidRDefault="00633E23"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sidR="00DD6B3F">
              <w:rPr>
                <w:szCs w:val="15"/>
              </w:rPr>
              <w:t xml:space="preserve"> </w:t>
            </w:r>
            <w:r w:rsidRPr="001A0764">
              <w:rPr>
                <w:szCs w:val="15"/>
              </w:rPr>
              <w:t>zł.</w:t>
            </w:r>
          </w:p>
        </w:tc>
      </w:tr>
      <w:tr w:rsidR="00633E23" w:rsidRPr="008A5C35" w14:paraId="6250E66F" w14:textId="77777777" w:rsidTr="00621301">
        <w:trPr>
          <w:cantSplit/>
          <w:trHeight w:val="1142"/>
        </w:trPr>
        <w:tc>
          <w:tcPr>
            <w:tcW w:w="195" w:type="pct"/>
            <w:vAlign w:val="center"/>
          </w:tcPr>
          <w:p w14:paraId="2BA8E337" w14:textId="3DD03DCB" w:rsidR="00633E23" w:rsidRPr="008A5C35" w:rsidRDefault="009F3D95" w:rsidP="00353ECB">
            <w:pPr>
              <w:jc w:val="center"/>
              <w:rPr>
                <w:szCs w:val="15"/>
              </w:rPr>
            </w:pPr>
            <w:r>
              <w:rPr>
                <w:szCs w:val="15"/>
              </w:rPr>
              <w:lastRenderedPageBreak/>
              <w:t>24</w:t>
            </w:r>
          </w:p>
        </w:tc>
        <w:tc>
          <w:tcPr>
            <w:tcW w:w="527" w:type="pct"/>
            <w:vMerge/>
            <w:vAlign w:val="center"/>
          </w:tcPr>
          <w:p w14:paraId="7E29B0A5" w14:textId="23E88E54" w:rsidR="00633E23" w:rsidRPr="008A5C35" w:rsidRDefault="00633E23" w:rsidP="007E0214">
            <w:pPr>
              <w:rPr>
                <w:szCs w:val="15"/>
              </w:rPr>
            </w:pPr>
          </w:p>
        </w:tc>
        <w:tc>
          <w:tcPr>
            <w:tcW w:w="744" w:type="pct"/>
            <w:vMerge/>
            <w:vAlign w:val="center"/>
          </w:tcPr>
          <w:p w14:paraId="206AA2E1" w14:textId="77777777" w:rsidR="00633E23" w:rsidRPr="008A5C35" w:rsidRDefault="00633E23" w:rsidP="007E0214">
            <w:pPr>
              <w:rPr>
                <w:szCs w:val="15"/>
              </w:rPr>
            </w:pPr>
          </w:p>
        </w:tc>
        <w:tc>
          <w:tcPr>
            <w:tcW w:w="480" w:type="pct"/>
            <w:vAlign w:val="center"/>
          </w:tcPr>
          <w:p w14:paraId="35F74BCF" w14:textId="0A6D1104" w:rsidR="00633E23" w:rsidRPr="004B1CC4" w:rsidRDefault="00633E23" w:rsidP="008A5C35">
            <w:pPr>
              <w:jc w:val="center"/>
              <w:rPr>
                <w:szCs w:val="15"/>
              </w:rPr>
            </w:pPr>
            <w:r w:rsidRPr="004B1CC4">
              <w:rPr>
                <w:szCs w:val="15"/>
              </w:rPr>
              <w:t>20.10.2025</w:t>
            </w:r>
          </w:p>
        </w:tc>
        <w:tc>
          <w:tcPr>
            <w:tcW w:w="3054" w:type="pct"/>
            <w:vAlign w:val="center"/>
          </w:tcPr>
          <w:p w14:paraId="6B241545" w14:textId="0B1F4595" w:rsidR="00633E23" w:rsidRPr="004B1CC4" w:rsidRDefault="00633E23"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633E23" w:rsidRPr="008A5C35" w14:paraId="6994B945" w14:textId="77777777" w:rsidTr="00621301">
        <w:trPr>
          <w:cantSplit/>
          <w:trHeight w:val="276"/>
        </w:trPr>
        <w:tc>
          <w:tcPr>
            <w:tcW w:w="195" w:type="pct"/>
            <w:shd w:val="clear" w:color="auto" w:fill="D9D9D9" w:themeFill="background1" w:themeFillShade="D9"/>
            <w:vAlign w:val="center"/>
          </w:tcPr>
          <w:p w14:paraId="6520BA9A" w14:textId="2F9C56EA" w:rsidR="00633E23" w:rsidRPr="008A5C35" w:rsidRDefault="00777197" w:rsidP="00353ECB">
            <w:pPr>
              <w:jc w:val="center"/>
              <w:rPr>
                <w:szCs w:val="15"/>
              </w:rPr>
            </w:pPr>
            <w:r>
              <w:rPr>
                <w:szCs w:val="15"/>
              </w:rPr>
              <w:t>2</w:t>
            </w:r>
            <w:r w:rsidR="009F3D95">
              <w:rPr>
                <w:szCs w:val="15"/>
              </w:rPr>
              <w:t>5</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621301">
        <w:trPr>
          <w:cantSplit/>
          <w:trHeight w:val="276"/>
        </w:trPr>
        <w:tc>
          <w:tcPr>
            <w:tcW w:w="195" w:type="pct"/>
            <w:shd w:val="clear" w:color="auto" w:fill="FFFFFF" w:themeFill="background1"/>
            <w:vAlign w:val="center"/>
          </w:tcPr>
          <w:p w14:paraId="23168BEF" w14:textId="0D83B60B" w:rsidR="00633E23" w:rsidRPr="008A5C35" w:rsidRDefault="00777197" w:rsidP="00353ECB">
            <w:pPr>
              <w:jc w:val="center"/>
              <w:rPr>
                <w:szCs w:val="15"/>
              </w:rPr>
            </w:pPr>
            <w:r>
              <w:rPr>
                <w:szCs w:val="15"/>
              </w:rPr>
              <w:t>2</w:t>
            </w:r>
            <w:r w:rsidR="009F3D95">
              <w:rPr>
                <w:szCs w:val="15"/>
              </w:rPr>
              <w:t>6</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621301">
        <w:trPr>
          <w:cantSplit/>
          <w:trHeight w:val="276"/>
        </w:trPr>
        <w:tc>
          <w:tcPr>
            <w:tcW w:w="195" w:type="pct"/>
            <w:shd w:val="clear" w:color="auto" w:fill="D9D9D9" w:themeFill="background1" w:themeFillShade="D9"/>
            <w:vAlign w:val="center"/>
          </w:tcPr>
          <w:p w14:paraId="18C18EB2" w14:textId="376C8AF0" w:rsidR="00633E23" w:rsidRPr="008A5C35" w:rsidRDefault="00946DBB" w:rsidP="00353ECB">
            <w:pPr>
              <w:jc w:val="center"/>
              <w:rPr>
                <w:szCs w:val="15"/>
              </w:rPr>
            </w:pPr>
            <w:r>
              <w:rPr>
                <w:szCs w:val="15"/>
              </w:rPr>
              <w:t>2</w:t>
            </w:r>
            <w:r w:rsidR="009F3D95">
              <w:rPr>
                <w:szCs w:val="15"/>
              </w:rPr>
              <w:t>7</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621301">
        <w:trPr>
          <w:cantSplit/>
          <w:trHeight w:val="276"/>
        </w:trPr>
        <w:tc>
          <w:tcPr>
            <w:tcW w:w="195" w:type="pct"/>
            <w:shd w:val="clear" w:color="auto" w:fill="FFFFFF" w:themeFill="background1"/>
            <w:vAlign w:val="center"/>
          </w:tcPr>
          <w:p w14:paraId="19268C7A" w14:textId="531E90ED" w:rsidR="00633E23" w:rsidRPr="009E6876" w:rsidRDefault="00946DBB" w:rsidP="00353ECB">
            <w:pPr>
              <w:jc w:val="center"/>
              <w:rPr>
                <w:szCs w:val="15"/>
              </w:rPr>
            </w:pPr>
            <w:r>
              <w:rPr>
                <w:szCs w:val="15"/>
              </w:rPr>
              <w:lastRenderedPageBreak/>
              <w:t>2</w:t>
            </w:r>
            <w:r w:rsidR="009F3D95">
              <w:rPr>
                <w:szCs w:val="15"/>
              </w:rPr>
              <w:t>8</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621301">
        <w:trPr>
          <w:cantSplit/>
          <w:trHeight w:val="276"/>
        </w:trPr>
        <w:tc>
          <w:tcPr>
            <w:tcW w:w="195" w:type="pct"/>
            <w:shd w:val="clear" w:color="auto" w:fill="FFFFFF" w:themeFill="background1"/>
            <w:vAlign w:val="center"/>
          </w:tcPr>
          <w:p w14:paraId="37F53748" w14:textId="6E948E33" w:rsidR="00633E23" w:rsidRPr="008A5C35" w:rsidRDefault="00946DBB" w:rsidP="00353ECB">
            <w:pPr>
              <w:jc w:val="center"/>
              <w:rPr>
                <w:szCs w:val="15"/>
              </w:rPr>
            </w:pPr>
            <w:r>
              <w:rPr>
                <w:szCs w:val="15"/>
              </w:rPr>
              <w:t>2</w:t>
            </w:r>
            <w:r w:rsidR="009F3D95">
              <w:rPr>
                <w:szCs w:val="15"/>
              </w:rPr>
              <w:t>9</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621301">
        <w:trPr>
          <w:cantSplit/>
          <w:trHeight w:val="276"/>
        </w:trPr>
        <w:tc>
          <w:tcPr>
            <w:tcW w:w="195" w:type="pct"/>
            <w:shd w:val="clear" w:color="auto" w:fill="FFFFFF" w:themeFill="background1"/>
            <w:vAlign w:val="center"/>
          </w:tcPr>
          <w:p w14:paraId="75B9FE58" w14:textId="05395FDE" w:rsidR="00633E23" w:rsidRPr="008A5C35" w:rsidRDefault="009F3D95" w:rsidP="00353ECB">
            <w:pPr>
              <w:jc w:val="center"/>
              <w:rPr>
                <w:szCs w:val="15"/>
              </w:rPr>
            </w:pPr>
            <w:r>
              <w:rPr>
                <w:szCs w:val="15"/>
              </w:rPr>
              <w:t>30</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AD56DF" w:rsidRPr="008A5C35" w14:paraId="50EF227A" w14:textId="77777777" w:rsidTr="00621301">
        <w:trPr>
          <w:cantSplit/>
          <w:trHeight w:val="276"/>
        </w:trPr>
        <w:tc>
          <w:tcPr>
            <w:tcW w:w="195" w:type="pct"/>
            <w:shd w:val="clear" w:color="auto" w:fill="D9D9D9" w:themeFill="background1" w:themeFillShade="D9"/>
            <w:vAlign w:val="center"/>
          </w:tcPr>
          <w:p w14:paraId="144BB584" w14:textId="79A1EB47" w:rsidR="00AD56DF" w:rsidRPr="008A5C35" w:rsidRDefault="009F3D95" w:rsidP="00353ECB">
            <w:pPr>
              <w:jc w:val="center"/>
              <w:rPr>
                <w:szCs w:val="15"/>
              </w:rPr>
            </w:pPr>
            <w:r>
              <w:rPr>
                <w:szCs w:val="15"/>
              </w:rPr>
              <w:t>31</w:t>
            </w:r>
          </w:p>
        </w:tc>
        <w:tc>
          <w:tcPr>
            <w:tcW w:w="527" w:type="pct"/>
            <w:vMerge w:val="restart"/>
            <w:shd w:val="clear" w:color="auto" w:fill="D9D9D9" w:themeFill="background1" w:themeFillShade="D9"/>
            <w:vAlign w:val="center"/>
          </w:tcPr>
          <w:p w14:paraId="1BB9F65A" w14:textId="7B5F5BA5" w:rsidR="00AD56DF" w:rsidRPr="008A5C35" w:rsidRDefault="00AD56DF"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AD56DF" w:rsidRPr="008A5C35" w:rsidRDefault="00AD56DF"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AD56DF" w:rsidRPr="008A5C35" w:rsidRDefault="00AD56DF"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AD56DF" w:rsidRPr="008A5C35" w:rsidRDefault="00AD56DF"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AD56DF" w:rsidRPr="008A5C35" w14:paraId="31B57450" w14:textId="77777777" w:rsidTr="00621301">
        <w:trPr>
          <w:cantSplit/>
          <w:trHeight w:val="276"/>
        </w:trPr>
        <w:tc>
          <w:tcPr>
            <w:tcW w:w="195" w:type="pct"/>
            <w:shd w:val="clear" w:color="auto" w:fill="D9D9D9" w:themeFill="background1" w:themeFillShade="D9"/>
            <w:vAlign w:val="center"/>
          </w:tcPr>
          <w:p w14:paraId="20F49DA8" w14:textId="4600E8F6" w:rsidR="00AD56DF" w:rsidRPr="008A5C35" w:rsidRDefault="009F3D95" w:rsidP="00353ECB">
            <w:pPr>
              <w:jc w:val="center"/>
              <w:rPr>
                <w:szCs w:val="15"/>
              </w:rPr>
            </w:pPr>
            <w:r>
              <w:rPr>
                <w:szCs w:val="15"/>
              </w:rPr>
              <w:t>32</w:t>
            </w:r>
          </w:p>
          <w:p w14:paraId="28634C71" w14:textId="49CF48C7" w:rsidR="00AD56DF" w:rsidRPr="008A5C35" w:rsidRDefault="00AD56DF" w:rsidP="00353ECB">
            <w:pPr>
              <w:jc w:val="center"/>
              <w:rPr>
                <w:szCs w:val="15"/>
              </w:rPr>
            </w:pPr>
          </w:p>
        </w:tc>
        <w:tc>
          <w:tcPr>
            <w:tcW w:w="527" w:type="pct"/>
            <w:vMerge/>
            <w:shd w:val="clear" w:color="auto" w:fill="D9D9D9" w:themeFill="background1" w:themeFillShade="D9"/>
            <w:vAlign w:val="center"/>
          </w:tcPr>
          <w:p w14:paraId="010A8AC6" w14:textId="377F4413" w:rsidR="00AD56DF" w:rsidRPr="008A5C35" w:rsidRDefault="00AD56DF" w:rsidP="00637330">
            <w:pPr>
              <w:rPr>
                <w:szCs w:val="15"/>
              </w:rPr>
            </w:pPr>
          </w:p>
        </w:tc>
        <w:tc>
          <w:tcPr>
            <w:tcW w:w="744" w:type="pct"/>
            <w:vMerge/>
            <w:shd w:val="clear" w:color="auto" w:fill="D9D9D9" w:themeFill="background1" w:themeFillShade="D9"/>
            <w:vAlign w:val="center"/>
          </w:tcPr>
          <w:p w14:paraId="0C7A895A" w14:textId="77777777" w:rsidR="00AD56DF" w:rsidRPr="008A5C35" w:rsidRDefault="00AD56DF" w:rsidP="00637330">
            <w:pPr>
              <w:rPr>
                <w:szCs w:val="15"/>
              </w:rPr>
            </w:pPr>
          </w:p>
        </w:tc>
        <w:tc>
          <w:tcPr>
            <w:tcW w:w="480" w:type="pct"/>
            <w:shd w:val="clear" w:color="auto" w:fill="D9D9D9" w:themeFill="background1" w:themeFillShade="D9"/>
            <w:vAlign w:val="center"/>
          </w:tcPr>
          <w:p w14:paraId="53F3F6BF" w14:textId="77777777" w:rsidR="00AD56DF" w:rsidRPr="008A5C35" w:rsidRDefault="00AD56DF"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AD56DF" w:rsidRPr="008A5C35" w:rsidRDefault="00AD56DF"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AD56DF" w:rsidRPr="008A5C35" w14:paraId="1C204098" w14:textId="77777777" w:rsidTr="00621301">
        <w:trPr>
          <w:cantSplit/>
          <w:trHeight w:val="276"/>
        </w:trPr>
        <w:tc>
          <w:tcPr>
            <w:tcW w:w="195" w:type="pct"/>
            <w:shd w:val="clear" w:color="auto" w:fill="D9D9D9" w:themeFill="background1" w:themeFillShade="D9"/>
            <w:vAlign w:val="center"/>
          </w:tcPr>
          <w:p w14:paraId="5219FE9F" w14:textId="5F76F50D" w:rsidR="00AD56DF" w:rsidRPr="00BF1A7A" w:rsidRDefault="009F3D95" w:rsidP="00353ECB">
            <w:pPr>
              <w:jc w:val="center"/>
              <w:rPr>
                <w:color w:val="FF0000"/>
              </w:rPr>
            </w:pPr>
            <w:r>
              <w:rPr>
                <w:color w:val="000000" w:themeColor="text1"/>
              </w:rPr>
              <w:t>33</w:t>
            </w:r>
          </w:p>
          <w:p w14:paraId="19F14E6F" w14:textId="04EA980B" w:rsidR="00AD56DF" w:rsidRPr="00BF1A7A" w:rsidRDefault="00AD56DF" w:rsidP="00353ECB">
            <w:pPr>
              <w:jc w:val="center"/>
              <w:rPr>
                <w:color w:val="FF0000"/>
              </w:rPr>
            </w:pPr>
          </w:p>
        </w:tc>
        <w:tc>
          <w:tcPr>
            <w:tcW w:w="527" w:type="pct"/>
            <w:vMerge/>
            <w:shd w:val="clear" w:color="auto" w:fill="auto"/>
          </w:tcPr>
          <w:p w14:paraId="171C4719" w14:textId="04786618" w:rsidR="00AD56DF" w:rsidRPr="008C5D14" w:rsidRDefault="00AD56DF" w:rsidP="008C5D14">
            <w:pPr>
              <w:rPr>
                <w:color w:val="FF0000"/>
              </w:rPr>
            </w:pPr>
          </w:p>
        </w:tc>
        <w:tc>
          <w:tcPr>
            <w:tcW w:w="744" w:type="pct"/>
            <w:vMerge/>
            <w:shd w:val="clear" w:color="auto" w:fill="auto"/>
          </w:tcPr>
          <w:p w14:paraId="32E0589C" w14:textId="77777777" w:rsidR="00AD56DF" w:rsidRPr="008C5D14" w:rsidRDefault="00AD56DF" w:rsidP="008C5D14">
            <w:pPr>
              <w:rPr>
                <w:color w:val="FF0000"/>
              </w:rPr>
            </w:pPr>
          </w:p>
        </w:tc>
        <w:tc>
          <w:tcPr>
            <w:tcW w:w="480" w:type="pct"/>
            <w:shd w:val="clear" w:color="auto" w:fill="D9D9D9" w:themeFill="background1" w:themeFillShade="D9"/>
            <w:vAlign w:val="center"/>
          </w:tcPr>
          <w:p w14:paraId="63B419EF" w14:textId="52966AB6" w:rsidR="00AD56DF" w:rsidRPr="00893D43" w:rsidRDefault="00AD56DF"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AD56DF" w:rsidRPr="00893D43" w:rsidRDefault="00AD56DF"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AD56DF" w:rsidRPr="008A5C35" w14:paraId="238F347A" w14:textId="77777777" w:rsidTr="00621301">
        <w:trPr>
          <w:cantSplit/>
          <w:trHeight w:val="276"/>
        </w:trPr>
        <w:tc>
          <w:tcPr>
            <w:tcW w:w="195" w:type="pct"/>
            <w:shd w:val="clear" w:color="auto" w:fill="D9D9D9" w:themeFill="background1" w:themeFillShade="D9"/>
            <w:vAlign w:val="center"/>
          </w:tcPr>
          <w:p w14:paraId="080A574D" w14:textId="739C79D8" w:rsidR="00AD56DF" w:rsidRPr="00BF1A7A" w:rsidRDefault="009F3D95" w:rsidP="00353ECB">
            <w:pPr>
              <w:jc w:val="center"/>
              <w:rPr>
                <w:color w:val="FF0000"/>
              </w:rPr>
            </w:pPr>
            <w:r>
              <w:rPr>
                <w:color w:val="000000" w:themeColor="text1"/>
              </w:rPr>
              <w:t>34</w:t>
            </w:r>
          </w:p>
        </w:tc>
        <w:tc>
          <w:tcPr>
            <w:tcW w:w="527" w:type="pct"/>
            <w:vMerge/>
            <w:shd w:val="clear" w:color="auto" w:fill="auto"/>
          </w:tcPr>
          <w:p w14:paraId="26ADBDE7" w14:textId="595AB624" w:rsidR="00AD56DF" w:rsidRPr="008C5D14" w:rsidRDefault="00AD56DF" w:rsidP="008C5D14">
            <w:pPr>
              <w:rPr>
                <w:color w:val="FF0000"/>
              </w:rPr>
            </w:pPr>
          </w:p>
        </w:tc>
        <w:tc>
          <w:tcPr>
            <w:tcW w:w="744" w:type="pct"/>
            <w:vMerge/>
            <w:shd w:val="clear" w:color="auto" w:fill="auto"/>
          </w:tcPr>
          <w:p w14:paraId="725B10F2" w14:textId="77777777" w:rsidR="00AD56DF" w:rsidRPr="008C5D14" w:rsidRDefault="00AD56DF" w:rsidP="008C5D14">
            <w:pPr>
              <w:rPr>
                <w:color w:val="FF0000"/>
              </w:rPr>
            </w:pPr>
          </w:p>
        </w:tc>
        <w:tc>
          <w:tcPr>
            <w:tcW w:w="480" w:type="pct"/>
            <w:shd w:val="clear" w:color="auto" w:fill="D9D9D9" w:themeFill="background1" w:themeFillShade="D9"/>
            <w:vAlign w:val="center"/>
          </w:tcPr>
          <w:p w14:paraId="2AA5FF70" w14:textId="0B0FC53B" w:rsidR="00AD56DF" w:rsidRPr="0085593A" w:rsidRDefault="00AD56DF"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AD56DF" w:rsidRPr="0085593A" w:rsidRDefault="00AD56DF"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AD56DF" w:rsidRPr="008A5C35" w14:paraId="45C02CF2" w14:textId="77777777" w:rsidTr="00621301">
        <w:trPr>
          <w:cantSplit/>
          <w:trHeight w:val="276"/>
        </w:trPr>
        <w:tc>
          <w:tcPr>
            <w:tcW w:w="195" w:type="pct"/>
            <w:shd w:val="clear" w:color="auto" w:fill="D9D9D9" w:themeFill="background1" w:themeFillShade="D9"/>
            <w:vAlign w:val="center"/>
          </w:tcPr>
          <w:p w14:paraId="6844FA95" w14:textId="46FF93AA" w:rsidR="00AD56DF" w:rsidRPr="00BF1A7A" w:rsidRDefault="00777197" w:rsidP="00353ECB">
            <w:pPr>
              <w:jc w:val="center"/>
            </w:pPr>
            <w:r>
              <w:lastRenderedPageBreak/>
              <w:t>3</w:t>
            </w:r>
            <w:r w:rsidR="009F3D95">
              <w:t>5</w:t>
            </w:r>
          </w:p>
        </w:tc>
        <w:tc>
          <w:tcPr>
            <w:tcW w:w="527" w:type="pct"/>
            <w:vMerge/>
            <w:shd w:val="clear" w:color="auto" w:fill="auto"/>
          </w:tcPr>
          <w:p w14:paraId="79EC5DE2" w14:textId="0FC3DEBF" w:rsidR="00AD56DF" w:rsidRPr="006F49E9" w:rsidRDefault="00AD56DF" w:rsidP="008C5D14"/>
        </w:tc>
        <w:tc>
          <w:tcPr>
            <w:tcW w:w="744" w:type="pct"/>
            <w:vMerge/>
            <w:shd w:val="clear" w:color="auto" w:fill="auto"/>
          </w:tcPr>
          <w:p w14:paraId="7BDAAE58" w14:textId="77777777" w:rsidR="00AD56DF" w:rsidRPr="006F49E9" w:rsidRDefault="00AD56DF" w:rsidP="008C5D14"/>
        </w:tc>
        <w:tc>
          <w:tcPr>
            <w:tcW w:w="480" w:type="pct"/>
            <w:shd w:val="clear" w:color="auto" w:fill="D9D9D9" w:themeFill="background1" w:themeFillShade="D9"/>
            <w:vAlign w:val="center"/>
          </w:tcPr>
          <w:p w14:paraId="0F5F60EE" w14:textId="5388610F" w:rsidR="00AD56DF" w:rsidRPr="00A76DCA" w:rsidRDefault="00AD56DF"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AD56DF" w:rsidRPr="00A76DCA" w:rsidRDefault="00AD56DF"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AD56DF" w:rsidRPr="008A5C35" w14:paraId="74FDBB93" w14:textId="77777777" w:rsidTr="00621301">
        <w:trPr>
          <w:cantSplit/>
          <w:trHeight w:val="276"/>
        </w:trPr>
        <w:tc>
          <w:tcPr>
            <w:tcW w:w="195" w:type="pct"/>
            <w:shd w:val="clear" w:color="auto" w:fill="D9D9D9" w:themeFill="background1" w:themeFillShade="D9"/>
            <w:vAlign w:val="center"/>
          </w:tcPr>
          <w:p w14:paraId="26E5C129" w14:textId="446527D0" w:rsidR="00AD56DF" w:rsidRDefault="00777197" w:rsidP="00353ECB">
            <w:pPr>
              <w:jc w:val="center"/>
            </w:pPr>
            <w:r>
              <w:t>3</w:t>
            </w:r>
            <w:r w:rsidR="009F3D95">
              <w:t>6</w:t>
            </w:r>
          </w:p>
        </w:tc>
        <w:tc>
          <w:tcPr>
            <w:tcW w:w="527" w:type="pct"/>
            <w:vMerge/>
            <w:shd w:val="clear" w:color="auto" w:fill="auto"/>
          </w:tcPr>
          <w:p w14:paraId="5730185C" w14:textId="77777777" w:rsidR="00AD56DF" w:rsidRPr="006F49E9" w:rsidRDefault="00AD56DF" w:rsidP="008C5D14"/>
        </w:tc>
        <w:tc>
          <w:tcPr>
            <w:tcW w:w="744" w:type="pct"/>
            <w:vMerge/>
            <w:shd w:val="clear" w:color="auto" w:fill="auto"/>
          </w:tcPr>
          <w:p w14:paraId="6B2372C9" w14:textId="77777777" w:rsidR="00AD56DF" w:rsidRPr="006F49E9" w:rsidRDefault="00AD56DF" w:rsidP="008C5D14"/>
        </w:tc>
        <w:tc>
          <w:tcPr>
            <w:tcW w:w="480" w:type="pct"/>
            <w:shd w:val="clear" w:color="auto" w:fill="D9D9D9" w:themeFill="background1" w:themeFillShade="D9"/>
            <w:vAlign w:val="center"/>
          </w:tcPr>
          <w:p w14:paraId="49F78267" w14:textId="1C74436D" w:rsidR="00AD56DF" w:rsidRPr="001C62C3" w:rsidRDefault="00AD56DF"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AD56DF" w:rsidRPr="001C62C3" w:rsidRDefault="0020785D"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w:t>
            </w:r>
            <w:r w:rsidR="0084558B" w:rsidRPr="001C62C3">
              <w:rPr>
                <w:sz w:val="15"/>
                <w:szCs w:val="15"/>
              </w:rPr>
              <w:t xml:space="preserve">arodowego </w:t>
            </w:r>
            <w:r w:rsidRPr="001C62C3">
              <w:rPr>
                <w:sz w:val="15"/>
                <w:szCs w:val="15"/>
              </w:rPr>
              <w:t>P</w:t>
            </w:r>
            <w:r w:rsidR="0084558B" w:rsidRPr="001C62C3">
              <w:rPr>
                <w:sz w:val="15"/>
                <w:szCs w:val="15"/>
              </w:rPr>
              <w:t xml:space="preserve">rogramu </w:t>
            </w:r>
            <w:r w:rsidRPr="001C62C3">
              <w:rPr>
                <w:sz w:val="15"/>
                <w:szCs w:val="15"/>
              </w:rPr>
              <w:t>Z</w:t>
            </w:r>
            <w:r w:rsidR="0084558B" w:rsidRPr="001C62C3">
              <w:rPr>
                <w:sz w:val="15"/>
                <w:szCs w:val="15"/>
              </w:rPr>
              <w:t>drowia</w:t>
            </w:r>
            <w:r w:rsidRPr="001C62C3">
              <w:rPr>
                <w:sz w:val="15"/>
                <w:szCs w:val="15"/>
              </w:rPr>
              <w:t xml:space="preserve"> </w:t>
            </w:r>
            <w:r w:rsidR="00A3054C" w:rsidRPr="001C62C3">
              <w:rPr>
                <w:sz w:val="15"/>
                <w:szCs w:val="15"/>
              </w:rPr>
              <w:t xml:space="preserve">w zakresie </w:t>
            </w:r>
            <w:r w:rsidRPr="001C62C3">
              <w:rPr>
                <w:sz w:val="15"/>
                <w:szCs w:val="15"/>
              </w:rPr>
              <w:t>Profilaktyk</w:t>
            </w:r>
            <w:r w:rsidR="00A3054C" w:rsidRPr="001C62C3">
              <w:rPr>
                <w:sz w:val="15"/>
                <w:szCs w:val="15"/>
              </w:rPr>
              <w:t>i</w:t>
            </w:r>
            <w:r w:rsidRPr="001C62C3">
              <w:rPr>
                <w:sz w:val="15"/>
                <w:szCs w:val="15"/>
              </w:rPr>
              <w:t xml:space="preserve">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633E23" w:rsidRPr="008A5C35" w14:paraId="56A8F357" w14:textId="77777777" w:rsidTr="001C62C3">
        <w:trPr>
          <w:cantSplit/>
          <w:trHeight w:val="1605"/>
        </w:trPr>
        <w:tc>
          <w:tcPr>
            <w:tcW w:w="195" w:type="pct"/>
            <w:shd w:val="clear" w:color="auto" w:fill="FFFFFF" w:themeFill="background1"/>
            <w:vAlign w:val="center"/>
          </w:tcPr>
          <w:p w14:paraId="05ED9EE2" w14:textId="7DE64763" w:rsidR="00633E23" w:rsidRPr="006F49E9" w:rsidRDefault="00777197" w:rsidP="00353ECB">
            <w:pPr>
              <w:jc w:val="center"/>
            </w:pPr>
            <w:r>
              <w:t>3</w:t>
            </w:r>
            <w:r w:rsidR="009F3D95">
              <w:t>7</w:t>
            </w:r>
          </w:p>
        </w:tc>
        <w:tc>
          <w:tcPr>
            <w:tcW w:w="527" w:type="pct"/>
            <w:shd w:val="clear" w:color="auto" w:fill="FFFFFF" w:themeFill="background1"/>
            <w:vAlign w:val="center"/>
          </w:tcPr>
          <w:p w14:paraId="0F38B1F3" w14:textId="7D87C225" w:rsidR="00633E23" w:rsidRPr="00BF1A7A" w:rsidRDefault="00633E23" w:rsidP="001F3167">
            <w:pPr>
              <w:rPr>
                <w:szCs w:val="15"/>
              </w:rPr>
            </w:pPr>
            <w:r w:rsidRPr="00BF1A7A">
              <w:t>Bydgoszcz</w:t>
            </w:r>
          </w:p>
        </w:tc>
        <w:tc>
          <w:tcPr>
            <w:tcW w:w="744" w:type="pct"/>
            <w:shd w:val="clear" w:color="auto" w:fill="FFFFFF" w:themeFill="background1"/>
            <w:vAlign w:val="center"/>
          </w:tcPr>
          <w:p w14:paraId="0D0F7A44" w14:textId="5FF13B09" w:rsidR="00633E23" w:rsidRPr="006F49E9" w:rsidRDefault="00633E23"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33E23" w:rsidRPr="006F49E9" w:rsidRDefault="00633E23"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33E23" w:rsidRPr="00C963D0" w:rsidRDefault="00633E23"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33E23" w:rsidRPr="008A5C35" w:rsidRDefault="00633E23" w:rsidP="008C5D14">
            <w:pPr>
              <w:pStyle w:val="szostkatymczasowa"/>
              <w:rPr>
                <w:sz w:val="15"/>
                <w:szCs w:val="15"/>
              </w:rPr>
            </w:pPr>
            <w:r w:rsidRPr="00C963D0">
              <w:rPr>
                <w:sz w:val="15"/>
                <w:szCs w:val="15"/>
              </w:rPr>
              <w:t>Kwota zawiadomienia 250.000.000,00 zł.</w:t>
            </w:r>
          </w:p>
        </w:tc>
      </w:tr>
      <w:tr w:rsidR="00633E23" w:rsidRPr="008A5C35" w14:paraId="3930E6CE" w14:textId="77777777" w:rsidTr="001C62C3">
        <w:trPr>
          <w:cantSplit/>
          <w:trHeight w:val="1869"/>
        </w:trPr>
        <w:tc>
          <w:tcPr>
            <w:tcW w:w="195" w:type="pct"/>
            <w:shd w:val="clear" w:color="auto" w:fill="D9D9D9" w:themeFill="background1" w:themeFillShade="D9"/>
            <w:vAlign w:val="center"/>
          </w:tcPr>
          <w:p w14:paraId="5B57BF9C" w14:textId="6ACB04C3" w:rsidR="00633E23" w:rsidRPr="0085593A" w:rsidRDefault="00946DBB" w:rsidP="00353ECB">
            <w:pPr>
              <w:jc w:val="center"/>
              <w:rPr>
                <w:color w:val="000000" w:themeColor="text1"/>
                <w:szCs w:val="15"/>
              </w:rPr>
            </w:pPr>
            <w:r>
              <w:rPr>
                <w:color w:val="000000" w:themeColor="text1"/>
                <w:szCs w:val="15"/>
              </w:rPr>
              <w:t>3</w:t>
            </w:r>
            <w:r w:rsidR="009F3D95">
              <w:rPr>
                <w:color w:val="000000" w:themeColor="text1"/>
                <w:szCs w:val="15"/>
              </w:rPr>
              <w:t>8</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1C62C3">
        <w:trPr>
          <w:cantSplit/>
          <w:trHeight w:val="276"/>
        </w:trPr>
        <w:tc>
          <w:tcPr>
            <w:tcW w:w="195" w:type="pct"/>
            <w:shd w:val="clear" w:color="auto" w:fill="FFFFFF" w:themeFill="background1"/>
            <w:vAlign w:val="center"/>
          </w:tcPr>
          <w:p w14:paraId="5A712961" w14:textId="742FBC6F" w:rsidR="00633E23" w:rsidRPr="00A76DCA" w:rsidRDefault="00946DBB" w:rsidP="00353ECB">
            <w:pPr>
              <w:jc w:val="center"/>
              <w:rPr>
                <w:szCs w:val="15"/>
              </w:rPr>
            </w:pPr>
            <w:r>
              <w:rPr>
                <w:szCs w:val="15"/>
              </w:rPr>
              <w:t>3</w:t>
            </w:r>
            <w:r w:rsidR="009F3D95">
              <w:rPr>
                <w:szCs w:val="15"/>
              </w:rPr>
              <w:t>9</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1C62C3">
        <w:trPr>
          <w:cantSplit/>
          <w:trHeight w:val="276"/>
        </w:trPr>
        <w:tc>
          <w:tcPr>
            <w:tcW w:w="195" w:type="pct"/>
            <w:shd w:val="clear" w:color="auto" w:fill="D9D9D9" w:themeFill="background1" w:themeFillShade="D9"/>
            <w:vAlign w:val="center"/>
          </w:tcPr>
          <w:p w14:paraId="2B9364C4" w14:textId="2B17477C" w:rsidR="00633E23" w:rsidRPr="001159F4" w:rsidRDefault="009F3D95" w:rsidP="00353ECB">
            <w:pPr>
              <w:jc w:val="center"/>
              <w:rPr>
                <w:color w:val="FF0000"/>
                <w:szCs w:val="15"/>
              </w:rPr>
            </w:pPr>
            <w:r>
              <w:rPr>
                <w:color w:val="000000" w:themeColor="text1"/>
                <w:szCs w:val="15"/>
              </w:rPr>
              <w:t>40</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1C62C3">
        <w:trPr>
          <w:cantSplit/>
          <w:trHeight w:val="276"/>
        </w:trPr>
        <w:tc>
          <w:tcPr>
            <w:tcW w:w="195" w:type="pct"/>
            <w:shd w:val="clear" w:color="auto" w:fill="FFFFFF" w:themeFill="background1"/>
            <w:vAlign w:val="center"/>
          </w:tcPr>
          <w:p w14:paraId="5CFC239F" w14:textId="4B6C2C18" w:rsidR="00633E23" w:rsidRPr="008A5C35" w:rsidRDefault="009F3D95" w:rsidP="00353ECB">
            <w:pPr>
              <w:jc w:val="center"/>
              <w:rPr>
                <w:szCs w:val="15"/>
              </w:rPr>
            </w:pPr>
            <w:r>
              <w:rPr>
                <w:szCs w:val="15"/>
              </w:rPr>
              <w:t>41</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1C62C3">
        <w:trPr>
          <w:cantSplit/>
          <w:trHeight w:val="276"/>
        </w:trPr>
        <w:tc>
          <w:tcPr>
            <w:tcW w:w="195" w:type="pct"/>
            <w:shd w:val="clear" w:color="auto" w:fill="FFFFFF" w:themeFill="background1"/>
            <w:vAlign w:val="center"/>
          </w:tcPr>
          <w:p w14:paraId="2FBF24ED" w14:textId="6F3FE47C" w:rsidR="00633E23" w:rsidRPr="008A5C35" w:rsidRDefault="009F3D95" w:rsidP="00353ECB">
            <w:pPr>
              <w:jc w:val="center"/>
              <w:rPr>
                <w:szCs w:val="15"/>
              </w:rPr>
            </w:pPr>
            <w:r>
              <w:rPr>
                <w:szCs w:val="15"/>
              </w:rPr>
              <w:t>42</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1C62C3">
        <w:trPr>
          <w:cantSplit/>
          <w:trHeight w:val="276"/>
        </w:trPr>
        <w:tc>
          <w:tcPr>
            <w:tcW w:w="195" w:type="pct"/>
            <w:shd w:val="clear" w:color="auto" w:fill="FFFFFF" w:themeFill="background1"/>
            <w:vAlign w:val="center"/>
          </w:tcPr>
          <w:p w14:paraId="1F12A30E" w14:textId="567ACDB1" w:rsidR="00633E23" w:rsidRPr="008A5C35" w:rsidRDefault="009F3D95" w:rsidP="00353ECB">
            <w:pPr>
              <w:jc w:val="center"/>
              <w:rPr>
                <w:szCs w:val="15"/>
              </w:rPr>
            </w:pPr>
            <w:r>
              <w:rPr>
                <w:szCs w:val="15"/>
              </w:rPr>
              <w:lastRenderedPageBreak/>
              <w:t>43</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1C62C3">
        <w:trPr>
          <w:cantSplit/>
          <w:trHeight w:val="276"/>
        </w:trPr>
        <w:tc>
          <w:tcPr>
            <w:tcW w:w="195" w:type="pct"/>
            <w:shd w:val="clear" w:color="auto" w:fill="FFFFFF" w:themeFill="background1"/>
            <w:vAlign w:val="center"/>
          </w:tcPr>
          <w:p w14:paraId="6673009A" w14:textId="68BC7C2D" w:rsidR="00633E23" w:rsidRPr="008A5C35" w:rsidRDefault="009F3D95" w:rsidP="00353ECB">
            <w:pPr>
              <w:jc w:val="center"/>
              <w:rPr>
                <w:szCs w:val="15"/>
              </w:rPr>
            </w:pPr>
            <w:r>
              <w:rPr>
                <w:szCs w:val="15"/>
              </w:rPr>
              <w:t>44</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1C62C3">
        <w:trPr>
          <w:cantSplit/>
          <w:trHeight w:val="276"/>
        </w:trPr>
        <w:tc>
          <w:tcPr>
            <w:tcW w:w="195" w:type="pct"/>
            <w:shd w:val="clear" w:color="auto" w:fill="FFFFFF" w:themeFill="background1"/>
            <w:vAlign w:val="center"/>
          </w:tcPr>
          <w:p w14:paraId="296B07BD" w14:textId="46255F3E" w:rsidR="00633E23" w:rsidRPr="008A5C35" w:rsidRDefault="00777197" w:rsidP="00353ECB">
            <w:pPr>
              <w:jc w:val="center"/>
              <w:rPr>
                <w:szCs w:val="15"/>
              </w:rPr>
            </w:pPr>
            <w:r>
              <w:rPr>
                <w:szCs w:val="15"/>
              </w:rPr>
              <w:t>4</w:t>
            </w:r>
            <w:r w:rsidR="009F3D95">
              <w:rPr>
                <w:szCs w:val="15"/>
              </w:rPr>
              <w:t>5</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1C62C3">
        <w:trPr>
          <w:cantSplit/>
          <w:trHeight w:val="276"/>
        </w:trPr>
        <w:tc>
          <w:tcPr>
            <w:tcW w:w="195" w:type="pct"/>
            <w:shd w:val="clear" w:color="auto" w:fill="D9D9D9" w:themeFill="background1" w:themeFillShade="D9"/>
            <w:vAlign w:val="center"/>
          </w:tcPr>
          <w:p w14:paraId="533BAFF0" w14:textId="44914822" w:rsidR="00633E23" w:rsidRPr="008A5C35" w:rsidRDefault="00777197" w:rsidP="00353ECB">
            <w:pPr>
              <w:pStyle w:val="TableParagraph"/>
              <w:spacing w:before="0"/>
              <w:ind w:left="0"/>
              <w:jc w:val="center"/>
              <w:rPr>
                <w:spacing w:val="-2"/>
                <w:szCs w:val="15"/>
              </w:rPr>
            </w:pPr>
            <w:r>
              <w:rPr>
                <w:spacing w:val="-2"/>
                <w:szCs w:val="15"/>
              </w:rPr>
              <w:t>4</w:t>
            </w:r>
            <w:r w:rsidR="009F3D95">
              <w:rPr>
                <w:spacing w:val="-2"/>
                <w:szCs w:val="15"/>
              </w:rPr>
              <w:t>6</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1C62C3">
        <w:trPr>
          <w:cantSplit/>
          <w:trHeight w:val="276"/>
        </w:trPr>
        <w:tc>
          <w:tcPr>
            <w:tcW w:w="195" w:type="pct"/>
            <w:shd w:val="clear" w:color="auto" w:fill="FFFFFF" w:themeFill="background1"/>
            <w:vAlign w:val="center"/>
          </w:tcPr>
          <w:p w14:paraId="34D0FE5F" w14:textId="6A9C1D06" w:rsidR="00633E23" w:rsidRPr="008A5C35" w:rsidRDefault="00777197" w:rsidP="00353ECB">
            <w:pPr>
              <w:pStyle w:val="TableParagraph"/>
              <w:spacing w:before="0"/>
              <w:ind w:left="0"/>
              <w:jc w:val="center"/>
              <w:rPr>
                <w:spacing w:val="-2"/>
                <w:szCs w:val="15"/>
              </w:rPr>
            </w:pPr>
            <w:r>
              <w:rPr>
                <w:spacing w:val="-2"/>
                <w:szCs w:val="15"/>
              </w:rPr>
              <w:t>4</w:t>
            </w:r>
            <w:r w:rsidR="009F3D95">
              <w:rPr>
                <w:spacing w:val="-2"/>
                <w:szCs w:val="15"/>
              </w:rPr>
              <w:t>7</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1C62C3">
        <w:trPr>
          <w:cantSplit/>
          <w:trHeight w:val="276"/>
        </w:trPr>
        <w:tc>
          <w:tcPr>
            <w:tcW w:w="195" w:type="pct"/>
            <w:shd w:val="clear" w:color="auto" w:fill="FFFFFF" w:themeFill="background1"/>
            <w:vAlign w:val="center"/>
          </w:tcPr>
          <w:p w14:paraId="3F5134AD" w14:textId="14204421" w:rsidR="00633E23" w:rsidRPr="008A5C35" w:rsidRDefault="00946DBB" w:rsidP="00353ECB">
            <w:pPr>
              <w:pStyle w:val="TableParagraph"/>
              <w:spacing w:before="0"/>
              <w:ind w:left="0"/>
              <w:jc w:val="center"/>
              <w:rPr>
                <w:spacing w:val="-2"/>
                <w:szCs w:val="15"/>
              </w:rPr>
            </w:pPr>
            <w:r>
              <w:rPr>
                <w:spacing w:val="-2"/>
                <w:szCs w:val="15"/>
              </w:rPr>
              <w:t>4</w:t>
            </w:r>
            <w:r w:rsidR="009F3D95">
              <w:rPr>
                <w:spacing w:val="-2"/>
                <w:szCs w:val="15"/>
              </w:rPr>
              <w:t>8</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1C62C3">
        <w:trPr>
          <w:cantSplit/>
          <w:trHeight w:val="276"/>
        </w:trPr>
        <w:tc>
          <w:tcPr>
            <w:tcW w:w="195" w:type="pct"/>
            <w:shd w:val="clear" w:color="auto" w:fill="D9D9D9" w:themeFill="background1" w:themeFillShade="D9"/>
            <w:vAlign w:val="center"/>
          </w:tcPr>
          <w:p w14:paraId="31482248" w14:textId="6908247E" w:rsidR="00633E23" w:rsidRPr="006F49E9" w:rsidRDefault="00946DBB" w:rsidP="00353ECB">
            <w:pPr>
              <w:pStyle w:val="szostkatymczasowa"/>
              <w:jc w:val="center"/>
              <w:rPr>
                <w:sz w:val="16"/>
                <w:szCs w:val="16"/>
              </w:rPr>
            </w:pPr>
            <w:r>
              <w:rPr>
                <w:sz w:val="16"/>
                <w:szCs w:val="16"/>
              </w:rPr>
              <w:t>4</w:t>
            </w:r>
            <w:r w:rsidR="009F3D95">
              <w:rPr>
                <w:sz w:val="16"/>
                <w:szCs w:val="16"/>
              </w:rPr>
              <w:t>9</w:t>
            </w:r>
          </w:p>
        </w:tc>
        <w:tc>
          <w:tcPr>
            <w:tcW w:w="527" w:type="pct"/>
            <w:shd w:val="clear" w:color="auto" w:fill="D9D9D9" w:themeFill="background1" w:themeFillShade="D9"/>
            <w:vAlign w:val="center"/>
          </w:tcPr>
          <w:p w14:paraId="23E53DEB" w14:textId="295EB4BB"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D9D9D9" w:themeFill="background1" w:themeFillShade="D9"/>
            <w:vAlign w:val="center"/>
          </w:tcPr>
          <w:p w14:paraId="2C8537F7" w14:textId="77B11F35"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D9D9D9" w:themeFill="background1" w:themeFillShade="D9"/>
            <w:vAlign w:val="center"/>
          </w:tcPr>
          <w:p w14:paraId="0DC0BF2C" w14:textId="61073C52" w:rsidR="00633E23" w:rsidRPr="006F49E9" w:rsidRDefault="00633E23" w:rsidP="008C7547">
            <w:pPr>
              <w:pStyle w:val="szostkatymczasowa"/>
              <w:jc w:val="center"/>
              <w:rPr>
                <w:sz w:val="16"/>
                <w:szCs w:val="16"/>
              </w:rPr>
            </w:pPr>
            <w:r w:rsidRPr="006F49E9">
              <w:rPr>
                <w:sz w:val="16"/>
                <w:szCs w:val="16"/>
              </w:rPr>
              <w:t>07.03.2025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1C62C3">
        <w:trPr>
          <w:cantSplit/>
          <w:trHeight w:val="276"/>
        </w:trPr>
        <w:tc>
          <w:tcPr>
            <w:tcW w:w="195" w:type="pct"/>
            <w:shd w:val="clear" w:color="auto" w:fill="FFFFFF" w:themeFill="background1"/>
            <w:vAlign w:val="center"/>
          </w:tcPr>
          <w:p w14:paraId="43620C35" w14:textId="0F0FC70D" w:rsidR="00633E23" w:rsidRPr="006F49E9" w:rsidRDefault="009F3D95" w:rsidP="00353ECB">
            <w:pPr>
              <w:pStyle w:val="szostkatymczasowa"/>
              <w:jc w:val="center"/>
              <w:rPr>
                <w:sz w:val="16"/>
                <w:szCs w:val="16"/>
              </w:rPr>
            </w:pPr>
            <w:r>
              <w:rPr>
                <w:sz w:val="16"/>
                <w:szCs w:val="16"/>
              </w:rPr>
              <w:t>50</w:t>
            </w:r>
          </w:p>
        </w:tc>
        <w:tc>
          <w:tcPr>
            <w:tcW w:w="527" w:type="pct"/>
            <w:shd w:val="clear" w:color="auto" w:fill="FFFFFF" w:themeFill="background1"/>
            <w:vAlign w:val="center"/>
          </w:tcPr>
          <w:p w14:paraId="624B1461" w14:textId="3757EE69"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FFFFFF" w:themeFill="background1"/>
            <w:vAlign w:val="center"/>
          </w:tcPr>
          <w:p w14:paraId="7559C07A" w14:textId="5EED0388"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FFFFFF" w:themeFill="background1"/>
            <w:vAlign w:val="center"/>
          </w:tcPr>
          <w:p w14:paraId="0F39F019" w14:textId="45AD523F" w:rsidR="00633E23" w:rsidRPr="006F49E9" w:rsidRDefault="00633E23" w:rsidP="008C7547">
            <w:pPr>
              <w:pStyle w:val="szostkatymczasowa"/>
              <w:jc w:val="center"/>
              <w:rPr>
                <w:sz w:val="16"/>
                <w:szCs w:val="16"/>
              </w:rPr>
            </w:pPr>
            <w:r w:rsidRPr="006F49E9">
              <w:rPr>
                <w:sz w:val="16"/>
                <w:szCs w:val="16"/>
              </w:rPr>
              <w:t>07.03.2025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1C62C3">
        <w:trPr>
          <w:cantSplit/>
          <w:trHeight w:val="276"/>
        </w:trPr>
        <w:tc>
          <w:tcPr>
            <w:tcW w:w="195" w:type="pct"/>
            <w:shd w:val="clear" w:color="auto" w:fill="D9D9D9" w:themeFill="background1" w:themeFillShade="D9"/>
            <w:vAlign w:val="center"/>
          </w:tcPr>
          <w:p w14:paraId="48803F68" w14:textId="4928E1F7" w:rsidR="00633E23" w:rsidRPr="006F49E9" w:rsidRDefault="009F3D95" w:rsidP="00353ECB">
            <w:pPr>
              <w:pStyle w:val="szostkatymczasowa"/>
              <w:jc w:val="center"/>
              <w:rPr>
                <w:sz w:val="15"/>
                <w:szCs w:val="15"/>
              </w:rPr>
            </w:pPr>
            <w:r>
              <w:rPr>
                <w:sz w:val="15"/>
                <w:szCs w:val="15"/>
              </w:rPr>
              <w:t>51</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1C62C3">
        <w:trPr>
          <w:cantSplit/>
          <w:trHeight w:val="781"/>
        </w:trPr>
        <w:tc>
          <w:tcPr>
            <w:tcW w:w="195" w:type="pct"/>
            <w:shd w:val="clear" w:color="auto" w:fill="FFFFFF" w:themeFill="background1"/>
            <w:vAlign w:val="center"/>
          </w:tcPr>
          <w:p w14:paraId="4795018A" w14:textId="56C77C36" w:rsidR="00633E23" w:rsidRPr="0085593A" w:rsidRDefault="009F3D95" w:rsidP="00353ECB">
            <w:pPr>
              <w:pStyle w:val="szostkatymczasowa"/>
              <w:jc w:val="center"/>
              <w:rPr>
                <w:color w:val="000000" w:themeColor="text1"/>
                <w:sz w:val="15"/>
                <w:szCs w:val="15"/>
              </w:rPr>
            </w:pPr>
            <w:r>
              <w:rPr>
                <w:color w:val="000000" w:themeColor="text1"/>
                <w:sz w:val="15"/>
                <w:szCs w:val="15"/>
              </w:rPr>
              <w:t>52</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621301">
        <w:trPr>
          <w:cantSplit/>
          <w:trHeight w:val="781"/>
        </w:trPr>
        <w:tc>
          <w:tcPr>
            <w:tcW w:w="195" w:type="pct"/>
            <w:shd w:val="clear" w:color="auto" w:fill="D9D9D9" w:themeFill="background1" w:themeFillShade="D9"/>
            <w:vAlign w:val="center"/>
          </w:tcPr>
          <w:p w14:paraId="6552F40F" w14:textId="651AB767" w:rsidR="00633E23" w:rsidRPr="00CA0C96" w:rsidRDefault="009F3D95" w:rsidP="00353ECB">
            <w:pPr>
              <w:pStyle w:val="szostkatymczasowa"/>
              <w:jc w:val="center"/>
              <w:rPr>
                <w:sz w:val="15"/>
                <w:szCs w:val="15"/>
              </w:rPr>
            </w:pPr>
            <w:r>
              <w:rPr>
                <w:sz w:val="15"/>
                <w:szCs w:val="15"/>
              </w:rPr>
              <w:t>53</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33E23" w:rsidRPr="008A5C35" w14:paraId="072E5E4B" w14:textId="77777777" w:rsidTr="00621301">
        <w:trPr>
          <w:cantSplit/>
          <w:trHeight w:val="781"/>
        </w:trPr>
        <w:tc>
          <w:tcPr>
            <w:tcW w:w="195" w:type="pct"/>
            <w:shd w:val="clear" w:color="auto" w:fill="FFFFFF" w:themeFill="background1"/>
            <w:vAlign w:val="center"/>
          </w:tcPr>
          <w:p w14:paraId="071C3FB6" w14:textId="330E8ED9" w:rsidR="00633E23" w:rsidRPr="00A76DCA" w:rsidRDefault="009D2A22" w:rsidP="00353ECB">
            <w:pPr>
              <w:pStyle w:val="szostkatymczasowa"/>
              <w:jc w:val="center"/>
              <w:rPr>
                <w:sz w:val="15"/>
                <w:szCs w:val="15"/>
              </w:rPr>
            </w:pPr>
            <w:r>
              <w:rPr>
                <w:sz w:val="15"/>
                <w:szCs w:val="15"/>
              </w:rPr>
              <w:lastRenderedPageBreak/>
              <w:t>5</w:t>
            </w:r>
            <w:r w:rsidR="00F33B05">
              <w:rPr>
                <w:sz w:val="15"/>
                <w:szCs w:val="15"/>
              </w:rPr>
              <w:t>4</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621301">
        <w:trPr>
          <w:cantSplit/>
          <w:trHeight w:val="781"/>
        </w:trPr>
        <w:tc>
          <w:tcPr>
            <w:tcW w:w="195" w:type="pct"/>
            <w:shd w:val="clear" w:color="auto" w:fill="D9D9D9" w:themeFill="background1" w:themeFillShade="D9"/>
            <w:vAlign w:val="center"/>
          </w:tcPr>
          <w:p w14:paraId="5940FA07" w14:textId="7D384365" w:rsidR="00633E23" w:rsidRPr="00DF795B" w:rsidRDefault="00777197" w:rsidP="00353ECB">
            <w:pPr>
              <w:pStyle w:val="szostkatymczasowa"/>
              <w:jc w:val="center"/>
              <w:rPr>
                <w:sz w:val="15"/>
                <w:szCs w:val="15"/>
              </w:rPr>
            </w:pPr>
            <w:r>
              <w:rPr>
                <w:sz w:val="15"/>
                <w:szCs w:val="15"/>
              </w:rPr>
              <w:t>5</w:t>
            </w:r>
            <w:r w:rsidR="00F33B05">
              <w:rPr>
                <w:sz w:val="15"/>
                <w:szCs w:val="15"/>
              </w:rPr>
              <w:t>5</w:t>
            </w:r>
          </w:p>
        </w:tc>
        <w:tc>
          <w:tcPr>
            <w:tcW w:w="527" w:type="pct"/>
            <w:shd w:val="clear" w:color="auto" w:fill="D9D9D9" w:themeFill="background1" w:themeFillShade="D9"/>
            <w:vAlign w:val="center"/>
          </w:tcPr>
          <w:p w14:paraId="28E357C3" w14:textId="61C4E2E3" w:rsidR="00633E23" w:rsidRPr="00DF795B" w:rsidRDefault="00633E23" w:rsidP="00DF795B">
            <w:pPr>
              <w:pStyle w:val="szostkatymczasowa"/>
              <w:rPr>
                <w:sz w:val="15"/>
                <w:szCs w:val="15"/>
              </w:rPr>
            </w:pPr>
          </w:p>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621301">
        <w:trPr>
          <w:cantSplit/>
          <w:trHeight w:val="781"/>
        </w:trPr>
        <w:tc>
          <w:tcPr>
            <w:tcW w:w="195" w:type="pct"/>
            <w:shd w:val="clear" w:color="auto" w:fill="FFFFFF" w:themeFill="background1"/>
            <w:vAlign w:val="center"/>
          </w:tcPr>
          <w:p w14:paraId="11AE9B9B" w14:textId="791CD7AD" w:rsidR="00633E23" w:rsidRPr="00DF795B" w:rsidRDefault="00A327F9" w:rsidP="00353ECB">
            <w:pPr>
              <w:pStyle w:val="szostkatymczasowa"/>
              <w:jc w:val="center"/>
              <w:rPr>
                <w:sz w:val="15"/>
                <w:szCs w:val="15"/>
              </w:rPr>
            </w:pPr>
            <w:r>
              <w:rPr>
                <w:sz w:val="15"/>
                <w:szCs w:val="15"/>
              </w:rPr>
              <w:t>5</w:t>
            </w:r>
            <w:r w:rsidR="00F33B05">
              <w:rPr>
                <w:sz w:val="15"/>
                <w:szCs w:val="15"/>
              </w:rPr>
              <w:t>6</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633E23" w:rsidRPr="008A5C35" w14:paraId="086682B3" w14:textId="77777777" w:rsidTr="00621301">
        <w:trPr>
          <w:cantSplit/>
          <w:trHeight w:val="276"/>
        </w:trPr>
        <w:tc>
          <w:tcPr>
            <w:tcW w:w="195" w:type="pct"/>
            <w:shd w:val="clear" w:color="auto" w:fill="D9D9D9" w:themeFill="background1" w:themeFillShade="D9"/>
            <w:vAlign w:val="center"/>
          </w:tcPr>
          <w:p w14:paraId="3B79C1DD" w14:textId="0A816F51" w:rsidR="00633E23" w:rsidRPr="008A5C35" w:rsidRDefault="00A327F9" w:rsidP="00353ECB">
            <w:pPr>
              <w:pStyle w:val="szostkatymczasowa"/>
              <w:jc w:val="center"/>
              <w:rPr>
                <w:sz w:val="15"/>
                <w:szCs w:val="15"/>
              </w:rPr>
            </w:pPr>
            <w:r>
              <w:rPr>
                <w:sz w:val="15"/>
                <w:szCs w:val="15"/>
              </w:rPr>
              <w:t>5</w:t>
            </w:r>
            <w:r w:rsidR="00F33B05">
              <w:rPr>
                <w:sz w:val="15"/>
                <w:szCs w:val="15"/>
              </w:rPr>
              <w:t>7</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853342" w:rsidRPr="008A5C35" w14:paraId="4CC701C9" w14:textId="77777777" w:rsidTr="00621301">
        <w:trPr>
          <w:cantSplit/>
          <w:trHeight w:val="276"/>
        </w:trPr>
        <w:tc>
          <w:tcPr>
            <w:tcW w:w="195" w:type="pct"/>
            <w:shd w:val="clear" w:color="auto" w:fill="FFFFFF" w:themeFill="background1"/>
            <w:vAlign w:val="center"/>
          </w:tcPr>
          <w:p w14:paraId="6453AB28" w14:textId="459D1149" w:rsidR="00853342" w:rsidRPr="008A5C35" w:rsidRDefault="00853342" w:rsidP="00353ECB">
            <w:pPr>
              <w:pStyle w:val="szostkatymczasowa"/>
              <w:jc w:val="center"/>
              <w:rPr>
                <w:sz w:val="15"/>
                <w:szCs w:val="15"/>
              </w:rPr>
            </w:pPr>
            <w:r>
              <w:rPr>
                <w:sz w:val="15"/>
                <w:szCs w:val="15"/>
              </w:rPr>
              <w:t>5</w:t>
            </w:r>
            <w:r w:rsidR="00F33B05">
              <w:rPr>
                <w:sz w:val="15"/>
                <w:szCs w:val="15"/>
              </w:rPr>
              <w:t>8</w:t>
            </w:r>
          </w:p>
        </w:tc>
        <w:tc>
          <w:tcPr>
            <w:tcW w:w="527" w:type="pct"/>
            <w:vMerge w:val="restart"/>
            <w:shd w:val="clear" w:color="auto" w:fill="FFFFFF" w:themeFill="background1"/>
            <w:vAlign w:val="center"/>
          </w:tcPr>
          <w:p w14:paraId="5FB0C4EC" w14:textId="490F2037" w:rsidR="00853342" w:rsidRPr="008A5C35" w:rsidRDefault="00853342"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853342" w:rsidRPr="008A5C35" w:rsidRDefault="00853342"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853342" w:rsidRPr="008A5C35" w:rsidRDefault="00853342"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853342" w:rsidRPr="008A5C35" w:rsidRDefault="0085334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853342" w:rsidRPr="008A5C35" w14:paraId="7CAC0BDC" w14:textId="77777777" w:rsidTr="00621301">
        <w:trPr>
          <w:cantSplit/>
          <w:trHeight w:val="276"/>
        </w:trPr>
        <w:tc>
          <w:tcPr>
            <w:tcW w:w="195" w:type="pct"/>
            <w:shd w:val="clear" w:color="auto" w:fill="FFFFFF" w:themeFill="background1"/>
            <w:vAlign w:val="center"/>
          </w:tcPr>
          <w:p w14:paraId="5D78033C" w14:textId="7A0FBD51" w:rsidR="00853342" w:rsidRPr="008A5C35" w:rsidRDefault="00F33B05" w:rsidP="00353ECB">
            <w:pPr>
              <w:pStyle w:val="TableParagraph"/>
              <w:spacing w:before="0"/>
              <w:ind w:left="0"/>
              <w:jc w:val="center"/>
              <w:rPr>
                <w:spacing w:val="-2"/>
                <w:szCs w:val="15"/>
              </w:rPr>
            </w:pPr>
            <w:r>
              <w:rPr>
                <w:spacing w:val="-2"/>
                <w:szCs w:val="15"/>
              </w:rPr>
              <w:t>59</w:t>
            </w:r>
          </w:p>
        </w:tc>
        <w:tc>
          <w:tcPr>
            <w:tcW w:w="527" w:type="pct"/>
            <w:vMerge/>
            <w:shd w:val="clear" w:color="auto" w:fill="FFFFFF" w:themeFill="background1"/>
            <w:vAlign w:val="center"/>
          </w:tcPr>
          <w:p w14:paraId="099C53EA" w14:textId="78D9FAD0"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853342" w:rsidRPr="008A5C35" w:rsidRDefault="00853342"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853342" w:rsidRPr="008A5C35" w14:paraId="253BACFF" w14:textId="77777777" w:rsidTr="00621301">
        <w:trPr>
          <w:cantSplit/>
          <w:trHeight w:val="276"/>
        </w:trPr>
        <w:tc>
          <w:tcPr>
            <w:tcW w:w="195" w:type="pct"/>
            <w:shd w:val="clear" w:color="auto" w:fill="FFFFFF" w:themeFill="background1"/>
            <w:vAlign w:val="center"/>
          </w:tcPr>
          <w:p w14:paraId="6AB4B1C8" w14:textId="239159E7" w:rsidR="00853342" w:rsidRPr="008A5C35" w:rsidRDefault="009D2A22" w:rsidP="00353ECB">
            <w:pPr>
              <w:pStyle w:val="TableParagraph"/>
              <w:spacing w:before="0"/>
              <w:ind w:left="0"/>
              <w:jc w:val="center"/>
              <w:rPr>
                <w:spacing w:val="-2"/>
                <w:szCs w:val="15"/>
              </w:rPr>
            </w:pPr>
            <w:r>
              <w:rPr>
                <w:spacing w:val="-2"/>
                <w:szCs w:val="15"/>
              </w:rPr>
              <w:t>6</w:t>
            </w:r>
            <w:r w:rsidR="00F33B05">
              <w:rPr>
                <w:spacing w:val="-2"/>
                <w:szCs w:val="15"/>
              </w:rPr>
              <w:t>0</w:t>
            </w:r>
          </w:p>
        </w:tc>
        <w:tc>
          <w:tcPr>
            <w:tcW w:w="527" w:type="pct"/>
            <w:vMerge/>
            <w:shd w:val="clear" w:color="auto" w:fill="FFFFFF" w:themeFill="background1"/>
            <w:vAlign w:val="center"/>
          </w:tcPr>
          <w:p w14:paraId="6F4FF5D9" w14:textId="6020F06F"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853342" w:rsidRPr="008A5C35" w:rsidRDefault="00853342"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853342" w:rsidRPr="008A5C35" w14:paraId="3288D371" w14:textId="77777777" w:rsidTr="00621301">
        <w:trPr>
          <w:cantSplit/>
          <w:trHeight w:val="276"/>
        </w:trPr>
        <w:tc>
          <w:tcPr>
            <w:tcW w:w="195" w:type="pct"/>
            <w:shd w:val="clear" w:color="auto" w:fill="FFFFFF" w:themeFill="background1"/>
            <w:vAlign w:val="center"/>
          </w:tcPr>
          <w:p w14:paraId="14C1C1A7" w14:textId="2839B36B" w:rsidR="00853342" w:rsidRPr="008A5C35" w:rsidRDefault="009D2A22" w:rsidP="00353ECB">
            <w:pPr>
              <w:pStyle w:val="TableParagraph"/>
              <w:spacing w:before="0"/>
              <w:ind w:left="0"/>
              <w:jc w:val="center"/>
              <w:rPr>
                <w:spacing w:val="-2"/>
                <w:szCs w:val="15"/>
              </w:rPr>
            </w:pPr>
            <w:r>
              <w:rPr>
                <w:spacing w:val="-2"/>
                <w:szCs w:val="15"/>
              </w:rPr>
              <w:t>6</w:t>
            </w:r>
            <w:r w:rsidR="00F33B05">
              <w:rPr>
                <w:spacing w:val="-2"/>
                <w:szCs w:val="15"/>
              </w:rPr>
              <w:t>1</w:t>
            </w:r>
          </w:p>
        </w:tc>
        <w:tc>
          <w:tcPr>
            <w:tcW w:w="527" w:type="pct"/>
            <w:vMerge/>
            <w:shd w:val="clear" w:color="auto" w:fill="FFFFFF" w:themeFill="background1"/>
            <w:vAlign w:val="center"/>
          </w:tcPr>
          <w:p w14:paraId="7D688AE6" w14:textId="31152F3B"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853342" w:rsidRPr="008A5C35" w:rsidRDefault="00853342"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853342" w:rsidRPr="008A5C35" w:rsidRDefault="0085334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853342" w:rsidRPr="008A5C35" w14:paraId="10752C57" w14:textId="77777777" w:rsidTr="00621301">
        <w:trPr>
          <w:cantSplit/>
          <w:trHeight w:val="276"/>
        </w:trPr>
        <w:tc>
          <w:tcPr>
            <w:tcW w:w="195" w:type="pct"/>
            <w:shd w:val="clear" w:color="auto" w:fill="FFFFFF" w:themeFill="background1"/>
            <w:vAlign w:val="center"/>
          </w:tcPr>
          <w:p w14:paraId="6A78DBA9" w14:textId="799E1D2C" w:rsidR="00853342" w:rsidRPr="008A5C35" w:rsidRDefault="009D2A22" w:rsidP="00353ECB">
            <w:pPr>
              <w:pStyle w:val="szostkatymczasowa"/>
              <w:jc w:val="center"/>
              <w:rPr>
                <w:sz w:val="15"/>
                <w:szCs w:val="15"/>
              </w:rPr>
            </w:pPr>
            <w:r>
              <w:rPr>
                <w:sz w:val="15"/>
                <w:szCs w:val="15"/>
              </w:rPr>
              <w:t>6</w:t>
            </w:r>
            <w:r w:rsidR="00F33B05">
              <w:rPr>
                <w:sz w:val="15"/>
                <w:szCs w:val="15"/>
              </w:rPr>
              <w:t>2</w:t>
            </w:r>
          </w:p>
        </w:tc>
        <w:tc>
          <w:tcPr>
            <w:tcW w:w="527" w:type="pct"/>
            <w:vMerge/>
            <w:shd w:val="clear" w:color="auto" w:fill="FFFFFF" w:themeFill="background1"/>
            <w:vAlign w:val="center"/>
          </w:tcPr>
          <w:p w14:paraId="0C34BBFD" w14:textId="682EE7A0"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5E1CA21D"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0B841E23" w14:textId="1F36A046" w:rsidR="00853342" w:rsidRPr="00DF795B" w:rsidRDefault="00853342"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853342" w:rsidRPr="00DF795B" w:rsidRDefault="0085334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853342" w:rsidRPr="008A5C35" w14:paraId="781C3A33" w14:textId="77777777" w:rsidTr="00621301">
        <w:trPr>
          <w:cantSplit/>
          <w:trHeight w:val="276"/>
        </w:trPr>
        <w:tc>
          <w:tcPr>
            <w:tcW w:w="195" w:type="pct"/>
            <w:shd w:val="clear" w:color="auto" w:fill="FFFFFF" w:themeFill="background1"/>
            <w:vAlign w:val="center"/>
          </w:tcPr>
          <w:p w14:paraId="2A16343D" w14:textId="37190BB2" w:rsidR="00853342" w:rsidRDefault="009D2A22" w:rsidP="00353ECB">
            <w:pPr>
              <w:pStyle w:val="szostkatymczasowa"/>
              <w:jc w:val="center"/>
              <w:rPr>
                <w:sz w:val="15"/>
                <w:szCs w:val="15"/>
              </w:rPr>
            </w:pPr>
            <w:r>
              <w:rPr>
                <w:sz w:val="15"/>
                <w:szCs w:val="15"/>
              </w:rPr>
              <w:t>6</w:t>
            </w:r>
            <w:r w:rsidR="00F33B05">
              <w:rPr>
                <w:sz w:val="15"/>
                <w:szCs w:val="15"/>
              </w:rPr>
              <w:t>3</w:t>
            </w:r>
          </w:p>
        </w:tc>
        <w:tc>
          <w:tcPr>
            <w:tcW w:w="527" w:type="pct"/>
            <w:vMerge/>
            <w:shd w:val="clear" w:color="auto" w:fill="FFFFFF" w:themeFill="background1"/>
            <w:vAlign w:val="center"/>
          </w:tcPr>
          <w:p w14:paraId="30DED0B1" w14:textId="77777777"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6EF8E98B"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5E247221" w14:textId="29A267F2" w:rsidR="00853342" w:rsidRPr="001C62C3" w:rsidRDefault="00853342" w:rsidP="008A5C35">
            <w:pPr>
              <w:pStyle w:val="szostkatymczasowa"/>
              <w:jc w:val="center"/>
              <w:rPr>
                <w:sz w:val="15"/>
                <w:szCs w:val="15"/>
              </w:rPr>
            </w:pPr>
            <w:r w:rsidRPr="001C62C3">
              <w:rPr>
                <w:sz w:val="15"/>
                <w:szCs w:val="15"/>
              </w:rPr>
              <w:t>12.1</w:t>
            </w:r>
            <w:r w:rsidR="00B474DB" w:rsidRPr="001C62C3">
              <w:rPr>
                <w:sz w:val="15"/>
                <w:szCs w:val="15"/>
              </w:rPr>
              <w:t>1</w:t>
            </w:r>
            <w:r w:rsidRPr="001C62C3">
              <w:rPr>
                <w:sz w:val="15"/>
                <w:szCs w:val="15"/>
              </w:rPr>
              <w:t>.2025</w:t>
            </w:r>
          </w:p>
        </w:tc>
        <w:tc>
          <w:tcPr>
            <w:tcW w:w="3054" w:type="pct"/>
            <w:shd w:val="clear" w:color="auto" w:fill="FFFFFF" w:themeFill="background1"/>
            <w:vAlign w:val="center"/>
          </w:tcPr>
          <w:p w14:paraId="409004C6" w14:textId="6E3DF3B8" w:rsidR="00B165FE" w:rsidRPr="001C62C3" w:rsidRDefault="00404AC6" w:rsidP="00B165FE">
            <w:pPr>
              <w:pStyle w:val="szostkatymczasowa"/>
              <w:rPr>
                <w:sz w:val="15"/>
                <w:szCs w:val="15"/>
              </w:rPr>
            </w:pPr>
            <w:r w:rsidRPr="001C62C3">
              <w:rPr>
                <w:sz w:val="15"/>
                <w:szCs w:val="15"/>
              </w:rPr>
              <w:t>Podejrzenie</w:t>
            </w:r>
            <w:r w:rsidR="005A5C97" w:rsidRPr="001C62C3">
              <w:rPr>
                <w:sz w:val="15"/>
                <w:szCs w:val="15"/>
              </w:rPr>
              <w:t xml:space="preserve"> popełnienia przest</w:t>
            </w:r>
            <w:r w:rsidR="00A6167B" w:rsidRPr="001C62C3">
              <w:rPr>
                <w:sz w:val="15"/>
                <w:szCs w:val="15"/>
              </w:rPr>
              <w:t>ę</w:t>
            </w:r>
            <w:r w:rsidR="005A5C97" w:rsidRPr="001C62C3">
              <w:rPr>
                <w:sz w:val="15"/>
                <w:szCs w:val="15"/>
              </w:rPr>
              <w:t>pstwa</w:t>
            </w:r>
            <w:r w:rsidR="00A6167B" w:rsidRPr="001C62C3">
              <w:rPr>
                <w:sz w:val="15"/>
                <w:szCs w:val="15"/>
              </w:rPr>
              <w:t xml:space="preserve"> polegającego na udzieleniu pomocy publicznej w sposób niedozwolony</w:t>
            </w:r>
            <w:r w:rsidR="002967A5" w:rsidRPr="001C62C3">
              <w:rPr>
                <w:sz w:val="15"/>
                <w:szCs w:val="15"/>
              </w:rPr>
              <w:t>,</w:t>
            </w:r>
            <w:r w:rsidR="00A6167B" w:rsidRPr="001C62C3">
              <w:rPr>
                <w:sz w:val="15"/>
                <w:szCs w:val="15"/>
              </w:rPr>
              <w:t xml:space="preserve"> tj.</w:t>
            </w:r>
            <w:r w:rsidR="005A5C97" w:rsidRPr="001C62C3">
              <w:rPr>
                <w:sz w:val="15"/>
                <w:szCs w:val="15"/>
              </w:rPr>
              <w:t xml:space="preserve">  bez zgody Komisji Europejskiej w łącznej kwocie 1.887.603.000 zł</w:t>
            </w:r>
            <w:r w:rsidR="00B165FE" w:rsidRPr="001C62C3">
              <w:rPr>
                <w:sz w:val="15"/>
                <w:szCs w:val="15"/>
              </w:rPr>
              <w:t xml:space="preserve">, w tym: </w:t>
            </w:r>
          </w:p>
          <w:p w14:paraId="7DA5DFBA" w14:textId="4030667E" w:rsidR="00B165FE" w:rsidRPr="001C62C3" w:rsidRDefault="00B165FE" w:rsidP="00B165FE">
            <w:pPr>
              <w:pStyle w:val="szostkatymczasowa"/>
              <w:rPr>
                <w:sz w:val="15"/>
                <w:szCs w:val="15"/>
              </w:rPr>
            </w:pPr>
            <w:r w:rsidRPr="001C62C3">
              <w:rPr>
                <w:sz w:val="15"/>
                <w:szCs w:val="15"/>
              </w:rPr>
              <w:t>- na podwyższenie kapitału zakładowego Spółki Restrukturyzacji Kopalń S.A.;</w:t>
            </w:r>
          </w:p>
          <w:p w14:paraId="373B46E9" w14:textId="187B7DDE" w:rsidR="00853342" w:rsidRPr="001C62C3" w:rsidRDefault="00B165FE" w:rsidP="00B456AE">
            <w:pPr>
              <w:pStyle w:val="szostkatymczasowa"/>
              <w:rPr>
                <w:sz w:val="15"/>
                <w:szCs w:val="15"/>
              </w:rPr>
            </w:pPr>
            <w:r w:rsidRPr="001C62C3">
              <w:rPr>
                <w:sz w:val="15"/>
                <w:szCs w:val="15"/>
              </w:rPr>
              <w:t xml:space="preserve">-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w:t>
            </w:r>
            <w:r w:rsidR="005A5C97" w:rsidRPr="001C62C3">
              <w:rPr>
                <w:sz w:val="15"/>
                <w:szCs w:val="15"/>
              </w:rPr>
              <w:t xml:space="preserve"> Kwota zawiadomienia 1.887.603.000 zł.</w:t>
            </w:r>
          </w:p>
        </w:tc>
      </w:tr>
      <w:tr w:rsidR="00633E23" w:rsidRPr="008A5C35" w14:paraId="6659432F" w14:textId="77777777" w:rsidTr="00621301">
        <w:trPr>
          <w:cantSplit/>
          <w:trHeight w:val="276"/>
        </w:trPr>
        <w:tc>
          <w:tcPr>
            <w:tcW w:w="195" w:type="pct"/>
            <w:shd w:val="clear" w:color="auto" w:fill="D9D9D9" w:themeFill="background1" w:themeFillShade="D9"/>
            <w:vAlign w:val="center"/>
          </w:tcPr>
          <w:p w14:paraId="5C4043EE" w14:textId="4CB8058F" w:rsidR="00633E23" w:rsidRPr="008A5C35" w:rsidRDefault="009D2A22" w:rsidP="00353ECB">
            <w:pPr>
              <w:pStyle w:val="szostkatymczasowa"/>
              <w:jc w:val="center"/>
              <w:rPr>
                <w:sz w:val="15"/>
                <w:szCs w:val="15"/>
              </w:rPr>
            </w:pPr>
            <w:r>
              <w:rPr>
                <w:sz w:val="15"/>
                <w:szCs w:val="15"/>
              </w:rPr>
              <w:lastRenderedPageBreak/>
              <w:t>6</w:t>
            </w:r>
            <w:r w:rsidR="00F33B05">
              <w:rPr>
                <w:sz w:val="15"/>
                <w:szCs w:val="15"/>
              </w:rPr>
              <w:t>4</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621301">
        <w:trPr>
          <w:cantSplit/>
          <w:trHeight w:val="276"/>
        </w:trPr>
        <w:tc>
          <w:tcPr>
            <w:tcW w:w="195" w:type="pct"/>
            <w:shd w:val="clear" w:color="auto" w:fill="FFFFFF" w:themeFill="background1"/>
            <w:vAlign w:val="center"/>
          </w:tcPr>
          <w:p w14:paraId="0EBFCDAE" w14:textId="60A92B4D" w:rsidR="00633E23" w:rsidRPr="008A5C35" w:rsidRDefault="00A327F9" w:rsidP="00353ECB">
            <w:pPr>
              <w:pStyle w:val="szostkatymczasowa"/>
              <w:jc w:val="center"/>
              <w:rPr>
                <w:sz w:val="15"/>
                <w:szCs w:val="15"/>
              </w:rPr>
            </w:pPr>
            <w:r>
              <w:rPr>
                <w:sz w:val="15"/>
                <w:szCs w:val="15"/>
              </w:rPr>
              <w:t>6</w:t>
            </w:r>
            <w:r w:rsidR="00F33B05">
              <w:rPr>
                <w:sz w:val="15"/>
                <w:szCs w:val="15"/>
              </w:rPr>
              <w:t>5</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621301">
        <w:trPr>
          <w:cantSplit/>
          <w:trHeight w:val="276"/>
        </w:trPr>
        <w:tc>
          <w:tcPr>
            <w:tcW w:w="195" w:type="pct"/>
            <w:shd w:val="clear" w:color="auto" w:fill="D9D9D9" w:themeFill="background1" w:themeFillShade="D9"/>
            <w:vAlign w:val="center"/>
          </w:tcPr>
          <w:p w14:paraId="5B24D986" w14:textId="75509D6C" w:rsidR="00633E23" w:rsidRPr="008A5C35" w:rsidRDefault="00A327F9" w:rsidP="00353ECB">
            <w:pPr>
              <w:pStyle w:val="TableParagraph"/>
              <w:spacing w:before="0"/>
              <w:ind w:left="0"/>
              <w:jc w:val="center"/>
              <w:rPr>
                <w:spacing w:val="-2"/>
                <w:szCs w:val="15"/>
              </w:rPr>
            </w:pPr>
            <w:r>
              <w:rPr>
                <w:spacing w:val="-2"/>
                <w:szCs w:val="15"/>
              </w:rPr>
              <w:t>6</w:t>
            </w:r>
            <w:r w:rsidR="00F33B05">
              <w:rPr>
                <w:spacing w:val="-2"/>
                <w:szCs w:val="15"/>
              </w:rPr>
              <w:t>6</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621301">
        <w:trPr>
          <w:cantSplit/>
          <w:trHeight w:val="276"/>
        </w:trPr>
        <w:tc>
          <w:tcPr>
            <w:tcW w:w="195" w:type="pct"/>
            <w:shd w:val="clear" w:color="auto" w:fill="D9D9D9" w:themeFill="background1" w:themeFillShade="D9"/>
            <w:vAlign w:val="center"/>
          </w:tcPr>
          <w:p w14:paraId="04F61256" w14:textId="0CBAD44D" w:rsidR="00633E23" w:rsidRPr="008A5C35" w:rsidRDefault="00A327F9" w:rsidP="00353ECB">
            <w:pPr>
              <w:pStyle w:val="TableParagraph"/>
              <w:spacing w:before="0"/>
              <w:ind w:left="0"/>
              <w:jc w:val="center"/>
              <w:rPr>
                <w:spacing w:val="-2"/>
                <w:szCs w:val="15"/>
              </w:rPr>
            </w:pPr>
            <w:r>
              <w:rPr>
                <w:spacing w:val="-2"/>
                <w:szCs w:val="15"/>
              </w:rPr>
              <w:t>6</w:t>
            </w:r>
            <w:r w:rsidR="00F33B05">
              <w:rPr>
                <w:spacing w:val="-2"/>
                <w:szCs w:val="15"/>
              </w:rPr>
              <w:t>7</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621301">
        <w:trPr>
          <w:cantSplit/>
          <w:trHeight w:val="496"/>
        </w:trPr>
        <w:tc>
          <w:tcPr>
            <w:tcW w:w="195" w:type="pct"/>
            <w:shd w:val="clear" w:color="auto" w:fill="D9D9D9" w:themeFill="background1" w:themeFillShade="D9"/>
            <w:vAlign w:val="center"/>
          </w:tcPr>
          <w:p w14:paraId="3EE83C7F" w14:textId="28A122BF" w:rsidR="00633E23" w:rsidRPr="008A5C35" w:rsidRDefault="00A327F9" w:rsidP="00353ECB">
            <w:pPr>
              <w:pStyle w:val="TableParagraph"/>
              <w:spacing w:before="0"/>
              <w:ind w:left="0"/>
              <w:jc w:val="center"/>
              <w:rPr>
                <w:spacing w:val="-2"/>
                <w:szCs w:val="15"/>
              </w:rPr>
            </w:pPr>
            <w:r>
              <w:rPr>
                <w:spacing w:val="-2"/>
                <w:szCs w:val="15"/>
              </w:rPr>
              <w:t>6</w:t>
            </w:r>
            <w:r w:rsidR="00F33B05">
              <w:rPr>
                <w:spacing w:val="-2"/>
                <w:szCs w:val="15"/>
              </w:rPr>
              <w:t>8</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621301">
        <w:trPr>
          <w:cantSplit/>
          <w:trHeight w:val="276"/>
        </w:trPr>
        <w:tc>
          <w:tcPr>
            <w:tcW w:w="195" w:type="pct"/>
            <w:shd w:val="clear" w:color="auto" w:fill="D9D9D9" w:themeFill="background1" w:themeFillShade="D9"/>
            <w:vAlign w:val="center"/>
          </w:tcPr>
          <w:p w14:paraId="4FB30BC4" w14:textId="3B848CF3" w:rsidR="00633E23" w:rsidRPr="008A5C35" w:rsidRDefault="00F33B05" w:rsidP="00353ECB">
            <w:pPr>
              <w:pStyle w:val="TableParagraph"/>
              <w:spacing w:before="0"/>
              <w:ind w:left="0"/>
              <w:jc w:val="center"/>
              <w:rPr>
                <w:spacing w:val="-2"/>
                <w:szCs w:val="15"/>
              </w:rPr>
            </w:pPr>
            <w:r>
              <w:rPr>
                <w:spacing w:val="-2"/>
                <w:szCs w:val="15"/>
              </w:rPr>
              <w:t>69</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621301">
        <w:trPr>
          <w:cantSplit/>
          <w:trHeight w:val="276"/>
        </w:trPr>
        <w:tc>
          <w:tcPr>
            <w:tcW w:w="195" w:type="pct"/>
            <w:shd w:val="clear" w:color="auto" w:fill="D9D9D9" w:themeFill="background1" w:themeFillShade="D9"/>
            <w:vAlign w:val="center"/>
          </w:tcPr>
          <w:p w14:paraId="353D534A" w14:textId="56F5AB23" w:rsidR="00633E23" w:rsidRPr="008A5C35" w:rsidRDefault="009D2A22" w:rsidP="00353ECB">
            <w:pPr>
              <w:pStyle w:val="TableParagraph"/>
              <w:spacing w:before="0"/>
              <w:ind w:left="0"/>
              <w:jc w:val="center"/>
              <w:rPr>
                <w:spacing w:val="-2"/>
                <w:szCs w:val="15"/>
              </w:rPr>
            </w:pPr>
            <w:r>
              <w:rPr>
                <w:spacing w:val="-2"/>
                <w:szCs w:val="15"/>
              </w:rPr>
              <w:t>7</w:t>
            </w:r>
            <w:r w:rsidR="00F33B05">
              <w:rPr>
                <w:spacing w:val="-2"/>
                <w:szCs w:val="15"/>
              </w:rPr>
              <w:t>0</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621301">
        <w:trPr>
          <w:cantSplit/>
          <w:trHeight w:val="276"/>
        </w:trPr>
        <w:tc>
          <w:tcPr>
            <w:tcW w:w="195" w:type="pct"/>
            <w:shd w:val="clear" w:color="auto" w:fill="FFFFFF" w:themeFill="background1"/>
            <w:vAlign w:val="center"/>
          </w:tcPr>
          <w:p w14:paraId="00E22624" w14:textId="5E2474B3" w:rsidR="00633E23" w:rsidRPr="008A5C35" w:rsidRDefault="009D2A22" w:rsidP="00353ECB">
            <w:pPr>
              <w:pStyle w:val="TableParagraph"/>
              <w:spacing w:before="0"/>
              <w:ind w:left="0"/>
              <w:jc w:val="center"/>
              <w:rPr>
                <w:spacing w:val="-2"/>
                <w:szCs w:val="15"/>
              </w:rPr>
            </w:pPr>
            <w:r>
              <w:rPr>
                <w:spacing w:val="-2"/>
                <w:szCs w:val="15"/>
              </w:rPr>
              <w:t>7</w:t>
            </w:r>
            <w:r w:rsidR="00F33B05">
              <w:rPr>
                <w:spacing w:val="-2"/>
                <w:szCs w:val="15"/>
              </w:rPr>
              <w:t>1</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621301">
        <w:trPr>
          <w:cantSplit/>
          <w:trHeight w:val="276"/>
        </w:trPr>
        <w:tc>
          <w:tcPr>
            <w:tcW w:w="195" w:type="pct"/>
            <w:shd w:val="clear" w:color="auto" w:fill="FFFFFF" w:themeFill="background1"/>
            <w:vAlign w:val="center"/>
          </w:tcPr>
          <w:p w14:paraId="230D99D0" w14:textId="40DAB2D9" w:rsidR="00633E23" w:rsidRPr="008A5C35" w:rsidRDefault="009D2A22" w:rsidP="00353ECB">
            <w:pPr>
              <w:pStyle w:val="TableParagraph"/>
              <w:spacing w:before="0"/>
              <w:ind w:left="0"/>
              <w:jc w:val="center"/>
              <w:rPr>
                <w:spacing w:val="-2"/>
                <w:szCs w:val="15"/>
              </w:rPr>
            </w:pPr>
            <w:r>
              <w:rPr>
                <w:spacing w:val="-2"/>
                <w:szCs w:val="15"/>
              </w:rPr>
              <w:t>7</w:t>
            </w:r>
            <w:r w:rsidR="00F33B05">
              <w:rPr>
                <w:spacing w:val="-2"/>
                <w:szCs w:val="15"/>
              </w:rPr>
              <w:t>2</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621301">
        <w:trPr>
          <w:cantSplit/>
          <w:trHeight w:val="276"/>
        </w:trPr>
        <w:tc>
          <w:tcPr>
            <w:tcW w:w="195" w:type="pct"/>
            <w:shd w:val="clear" w:color="auto" w:fill="FFFFFF" w:themeFill="background1"/>
            <w:vAlign w:val="center"/>
          </w:tcPr>
          <w:p w14:paraId="3466ED8C" w14:textId="670E70A3" w:rsidR="00633E23" w:rsidRPr="008A5C35" w:rsidRDefault="009D2A22" w:rsidP="00353ECB">
            <w:pPr>
              <w:pStyle w:val="TableParagraph"/>
              <w:spacing w:before="0"/>
              <w:ind w:left="0"/>
              <w:jc w:val="center"/>
              <w:rPr>
                <w:spacing w:val="-2"/>
                <w:szCs w:val="15"/>
              </w:rPr>
            </w:pPr>
            <w:r>
              <w:rPr>
                <w:spacing w:val="-2"/>
                <w:szCs w:val="15"/>
              </w:rPr>
              <w:t>7</w:t>
            </w:r>
            <w:r w:rsidR="00F33B05">
              <w:rPr>
                <w:spacing w:val="-2"/>
                <w:szCs w:val="15"/>
              </w:rPr>
              <w:t>3</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621301">
        <w:trPr>
          <w:cantSplit/>
          <w:trHeight w:val="276"/>
        </w:trPr>
        <w:tc>
          <w:tcPr>
            <w:tcW w:w="195" w:type="pct"/>
            <w:shd w:val="clear" w:color="auto" w:fill="D9D9D9" w:themeFill="background1" w:themeFillShade="D9"/>
            <w:vAlign w:val="center"/>
          </w:tcPr>
          <w:p w14:paraId="6E121BF5" w14:textId="23B95F4B" w:rsidR="00633E23" w:rsidRPr="008A5C35" w:rsidRDefault="009D2A22" w:rsidP="00353ECB">
            <w:pPr>
              <w:pStyle w:val="TableParagraph"/>
              <w:spacing w:before="0"/>
              <w:ind w:left="0"/>
              <w:jc w:val="center"/>
              <w:rPr>
                <w:spacing w:val="-2"/>
                <w:szCs w:val="15"/>
              </w:rPr>
            </w:pPr>
            <w:r>
              <w:rPr>
                <w:spacing w:val="-2"/>
                <w:szCs w:val="15"/>
              </w:rPr>
              <w:lastRenderedPageBreak/>
              <w:t>7</w:t>
            </w:r>
            <w:r w:rsidR="00F33B05">
              <w:rPr>
                <w:spacing w:val="-2"/>
                <w:szCs w:val="15"/>
              </w:rPr>
              <w:t>4</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621301">
        <w:trPr>
          <w:cantSplit/>
          <w:trHeight w:val="276"/>
        </w:trPr>
        <w:tc>
          <w:tcPr>
            <w:tcW w:w="195" w:type="pct"/>
            <w:shd w:val="clear" w:color="auto" w:fill="D9D9D9" w:themeFill="background1" w:themeFillShade="D9"/>
            <w:vAlign w:val="center"/>
          </w:tcPr>
          <w:p w14:paraId="4D2C68B9" w14:textId="4CB5A903" w:rsidR="00633E23" w:rsidRPr="008A5C35" w:rsidRDefault="00A327F9" w:rsidP="00353ECB">
            <w:pPr>
              <w:pStyle w:val="TableParagraph"/>
              <w:spacing w:before="0"/>
              <w:ind w:left="0"/>
              <w:jc w:val="center"/>
              <w:rPr>
                <w:spacing w:val="-2"/>
                <w:szCs w:val="15"/>
              </w:rPr>
            </w:pPr>
            <w:r>
              <w:rPr>
                <w:spacing w:val="-2"/>
                <w:szCs w:val="15"/>
              </w:rPr>
              <w:t>7</w:t>
            </w:r>
            <w:r w:rsidR="00F33B05">
              <w:rPr>
                <w:spacing w:val="-2"/>
                <w:szCs w:val="15"/>
              </w:rPr>
              <w:t>5</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621301">
        <w:trPr>
          <w:cantSplit/>
          <w:trHeight w:val="276"/>
        </w:trPr>
        <w:tc>
          <w:tcPr>
            <w:tcW w:w="195" w:type="pct"/>
            <w:shd w:val="clear" w:color="auto" w:fill="D9D9D9" w:themeFill="background1" w:themeFillShade="D9"/>
            <w:vAlign w:val="center"/>
          </w:tcPr>
          <w:p w14:paraId="1BD639DC" w14:textId="57F30649" w:rsidR="00DD14EC" w:rsidRDefault="00A327F9" w:rsidP="00DD14EC">
            <w:pPr>
              <w:pStyle w:val="TableParagraph"/>
              <w:spacing w:before="0"/>
              <w:ind w:left="0"/>
              <w:jc w:val="center"/>
              <w:rPr>
                <w:spacing w:val="-2"/>
                <w:szCs w:val="15"/>
              </w:rPr>
            </w:pPr>
            <w:r>
              <w:rPr>
                <w:spacing w:val="-2"/>
                <w:szCs w:val="15"/>
              </w:rPr>
              <w:t>7</w:t>
            </w:r>
            <w:r w:rsidR="00F33B05">
              <w:rPr>
                <w:spacing w:val="-2"/>
                <w:szCs w:val="15"/>
              </w:rPr>
              <w:t>6</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621301">
        <w:trPr>
          <w:cantSplit/>
          <w:trHeight w:val="276"/>
        </w:trPr>
        <w:tc>
          <w:tcPr>
            <w:tcW w:w="195" w:type="pct"/>
            <w:shd w:val="clear" w:color="auto" w:fill="D9D9D9" w:themeFill="background1" w:themeFillShade="D9"/>
            <w:vAlign w:val="center"/>
          </w:tcPr>
          <w:p w14:paraId="78F5B980" w14:textId="719089B5" w:rsidR="00DD14EC" w:rsidRPr="008A5C35" w:rsidRDefault="00A327F9" w:rsidP="00DD14EC">
            <w:pPr>
              <w:pStyle w:val="TableParagraph"/>
              <w:spacing w:before="0"/>
              <w:ind w:left="0"/>
              <w:jc w:val="center"/>
              <w:rPr>
                <w:spacing w:val="-2"/>
                <w:szCs w:val="15"/>
              </w:rPr>
            </w:pPr>
            <w:r>
              <w:rPr>
                <w:spacing w:val="-2"/>
                <w:szCs w:val="15"/>
              </w:rPr>
              <w:t>7</w:t>
            </w:r>
            <w:r w:rsidR="00F33B05">
              <w:rPr>
                <w:spacing w:val="-2"/>
                <w:szCs w:val="15"/>
              </w:rPr>
              <w:t>7</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621301">
        <w:trPr>
          <w:cantSplit/>
          <w:trHeight w:val="276"/>
        </w:trPr>
        <w:tc>
          <w:tcPr>
            <w:tcW w:w="195" w:type="pct"/>
            <w:shd w:val="clear" w:color="auto" w:fill="D9D9D9" w:themeFill="background1" w:themeFillShade="D9"/>
            <w:vAlign w:val="center"/>
          </w:tcPr>
          <w:p w14:paraId="24D9B174" w14:textId="01C6365C" w:rsidR="00633E23" w:rsidRPr="008A5C35" w:rsidRDefault="00A327F9" w:rsidP="00353ECB">
            <w:pPr>
              <w:pStyle w:val="TableParagraph"/>
              <w:spacing w:before="0"/>
              <w:ind w:left="0"/>
              <w:jc w:val="center"/>
              <w:rPr>
                <w:spacing w:val="-2"/>
                <w:szCs w:val="15"/>
              </w:rPr>
            </w:pPr>
            <w:r>
              <w:rPr>
                <w:spacing w:val="-2"/>
                <w:szCs w:val="15"/>
              </w:rPr>
              <w:t>7</w:t>
            </w:r>
            <w:r w:rsidR="00F33B05">
              <w:rPr>
                <w:spacing w:val="-2"/>
                <w:szCs w:val="15"/>
              </w:rPr>
              <w:t>8</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1C62C3">
        <w:trPr>
          <w:cantSplit/>
          <w:trHeight w:val="276"/>
        </w:trPr>
        <w:tc>
          <w:tcPr>
            <w:tcW w:w="195" w:type="pct"/>
            <w:shd w:val="clear" w:color="auto" w:fill="FFFFFF" w:themeFill="background1"/>
            <w:vAlign w:val="center"/>
          </w:tcPr>
          <w:p w14:paraId="35294681" w14:textId="24E86804" w:rsidR="00D616A1" w:rsidRPr="00ED6324" w:rsidRDefault="00F33B05" w:rsidP="00D616A1">
            <w:pPr>
              <w:pStyle w:val="szostkatymczasowa"/>
              <w:jc w:val="center"/>
              <w:rPr>
                <w:sz w:val="15"/>
                <w:szCs w:val="15"/>
              </w:rPr>
            </w:pPr>
            <w:r>
              <w:rPr>
                <w:sz w:val="15"/>
                <w:szCs w:val="15"/>
              </w:rPr>
              <w:t>79</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633E23" w:rsidRPr="008A5C35" w14:paraId="74CB49EC" w14:textId="77777777" w:rsidTr="001C62C3">
        <w:trPr>
          <w:cantSplit/>
          <w:trHeight w:val="276"/>
        </w:trPr>
        <w:tc>
          <w:tcPr>
            <w:tcW w:w="195" w:type="pct"/>
            <w:shd w:val="clear" w:color="auto" w:fill="D9D9D9" w:themeFill="background1" w:themeFillShade="D9"/>
            <w:vAlign w:val="center"/>
          </w:tcPr>
          <w:p w14:paraId="263885FD" w14:textId="0F8EC023" w:rsidR="00633E23" w:rsidRPr="008A5C35" w:rsidRDefault="009D2A22" w:rsidP="00353ECB">
            <w:pPr>
              <w:pStyle w:val="TableParagraph"/>
              <w:spacing w:before="0"/>
              <w:ind w:left="0"/>
              <w:jc w:val="center"/>
              <w:rPr>
                <w:spacing w:val="-2"/>
                <w:szCs w:val="15"/>
              </w:rPr>
            </w:pPr>
            <w:r>
              <w:rPr>
                <w:spacing w:val="-2"/>
                <w:szCs w:val="15"/>
              </w:rPr>
              <w:t>8</w:t>
            </w:r>
            <w:r w:rsidR="00F33B05">
              <w:rPr>
                <w:spacing w:val="-2"/>
                <w:szCs w:val="15"/>
              </w:rPr>
              <w:t>0</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1C62C3">
        <w:trPr>
          <w:cantSplit/>
          <w:trHeight w:val="276"/>
        </w:trPr>
        <w:tc>
          <w:tcPr>
            <w:tcW w:w="195" w:type="pct"/>
            <w:shd w:val="clear" w:color="auto" w:fill="FFFFFF" w:themeFill="background1"/>
            <w:vAlign w:val="center"/>
          </w:tcPr>
          <w:p w14:paraId="7A9158C7" w14:textId="7548AB40" w:rsidR="00633E23" w:rsidRPr="008A5C35" w:rsidRDefault="009D2A22" w:rsidP="00353ECB">
            <w:pPr>
              <w:pStyle w:val="TableParagraph"/>
              <w:spacing w:before="0"/>
              <w:ind w:left="0"/>
              <w:jc w:val="center"/>
              <w:rPr>
                <w:spacing w:val="-2"/>
                <w:szCs w:val="15"/>
              </w:rPr>
            </w:pPr>
            <w:r>
              <w:rPr>
                <w:spacing w:val="-2"/>
                <w:szCs w:val="15"/>
              </w:rPr>
              <w:t>8</w:t>
            </w:r>
            <w:r w:rsidR="00F33B05">
              <w:rPr>
                <w:spacing w:val="-2"/>
                <w:szCs w:val="15"/>
              </w:rPr>
              <w:t>1</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1C62C3">
        <w:trPr>
          <w:cantSplit/>
          <w:trHeight w:val="276"/>
        </w:trPr>
        <w:tc>
          <w:tcPr>
            <w:tcW w:w="195" w:type="pct"/>
            <w:shd w:val="clear" w:color="auto" w:fill="FFFFFF" w:themeFill="background1"/>
            <w:vAlign w:val="center"/>
          </w:tcPr>
          <w:p w14:paraId="0355857A" w14:textId="1A94F9B9" w:rsidR="00633E23" w:rsidRPr="008A5C35" w:rsidRDefault="009D2A22" w:rsidP="00353ECB">
            <w:pPr>
              <w:pStyle w:val="TableParagraph"/>
              <w:spacing w:before="0"/>
              <w:ind w:left="0"/>
              <w:jc w:val="center"/>
              <w:rPr>
                <w:spacing w:val="-2"/>
                <w:szCs w:val="15"/>
              </w:rPr>
            </w:pPr>
            <w:r>
              <w:rPr>
                <w:spacing w:val="-2"/>
                <w:szCs w:val="15"/>
              </w:rPr>
              <w:lastRenderedPageBreak/>
              <w:t>8</w:t>
            </w:r>
            <w:r w:rsidR="00F33B05">
              <w:rPr>
                <w:spacing w:val="-2"/>
                <w:szCs w:val="15"/>
              </w:rPr>
              <w:t>2</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1C62C3">
        <w:trPr>
          <w:cantSplit/>
          <w:trHeight w:val="276"/>
        </w:trPr>
        <w:tc>
          <w:tcPr>
            <w:tcW w:w="195" w:type="pct"/>
            <w:shd w:val="clear" w:color="auto" w:fill="D9D9D9" w:themeFill="background1" w:themeFillShade="D9"/>
            <w:vAlign w:val="center"/>
          </w:tcPr>
          <w:p w14:paraId="0A10AAC7" w14:textId="1C26372D" w:rsidR="00633E23" w:rsidRPr="008A5C35" w:rsidRDefault="009D2A22" w:rsidP="00353ECB">
            <w:pPr>
              <w:pStyle w:val="szostkatymczasowa"/>
              <w:jc w:val="center"/>
              <w:rPr>
                <w:sz w:val="15"/>
                <w:szCs w:val="15"/>
              </w:rPr>
            </w:pPr>
            <w:r>
              <w:rPr>
                <w:sz w:val="15"/>
                <w:szCs w:val="15"/>
              </w:rPr>
              <w:t>8</w:t>
            </w:r>
            <w:r w:rsidR="00F33B05">
              <w:rPr>
                <w:sz w:val="15"/>
                <w:szCs w:val="15"/>
              </w:rPr>
              <w:t>3</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1C62C3">
        <w:trPr>
          <w:cantSplit/>
          <w:trHeight w:val="276"/>
        </w:trPr>
        <w:tc>
          <w:tcPr>
            <w:tcW w:w="195" w:type="pct"/>
            <w:shd w:val="clear" w:color="auto" w:fill="FFFFFF" w:themeFill="background1"/>
            <w:vAlign w:val="center"/>
          </w:tcPr>
          <w:p w14:paraId="54A19158" w14:textId="3244B6C9" w:rsidR="00633E23" w:rsidRPr="00ED6324" w:rsidRDefault="009D2A22" w:rsidP="00353ECB">
            <w:pPr>
              <w:pStyle w:val="szostkatymczasowa"/>
              <w:jc w:val="center"/>
              <w:rPr>
                <w:sz w:val="15"/>
                <w:szCs w:val="15"/>
              </w:rPr>
            </w:pPr>
            <w:r>
              <w:rPr>
                <w:sz w:val="15"/>
                <w:szCs w:val="15"/>
              </w:rPr>
              <w:t>8</w:t>
            </w:r>
            <w:r w:rsidR="00F33B05">
              <w:rPr>
                <w:sz w:val="15"/>
                <w:szCs w:val="15"/>
              </w:rPr>
              <w:t>4</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1C62C3">
        <w:trPr>
          <w:cantSplit/>
          <w:trHeight w:val="276"/>
        </w:trPr>
        <w:tc>
          <w:tcPr>
            <w:tcW w:w="195" w:type="pct"/>
            <w:shd w:val="clear" w:color="auto" w:fill="D9D9D9" w:themeFill="background1" w:themeFillShade="D9"/>
            <w:vAlign w:val="center"/>
          </w:tcPr>
          <w:p w14:paraId="39B9C210" w14:textId="5421F32B" w:rsidR="00633E23" w:rsidRPr="008A5C35" w:rsidRDefault="004838B0" w:rsidP="00353ECB">
            <w:pPr>
              <w:pStyle w:val="szostkatymczasowa"/>
              <w:jc w:val="center"/>
              <w:rPr>
                <w:sz w:val="15"/>
                <w:szCs w:val="15"/>
              </w:rPr>
            </w:pPr>
            <w:r>
              <w:rPr>
                <w:sz w:val="15"/>
                <w:szCs w:val="15"/>
              </w:rPr>
              <w:t>8</w:t>
            </w:r>
            <w:r w:rsidR="00F33B05">
              <w:rPr>
                <w:sz w:val="15"/>
                <w:szCs w:val="15"/>
              </w:rPr>
              <w:t>5</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1C62C3">
        <w:trPr>
          <w:cantSplit/>
          <w:trHeight w:val="276"/>
        </w:trPr>
        <w:tc>
          <w:tcPr>
            <w:tcW w:w="195" w:type="pct"/>
            <w:shd w:val="clear" w:color="auto" w:fill="D9D9D9" w:themeFill="background1" w:themeFillShade="D9"/>
            <w:vAlign w:val="center"/>
          </w:tcPr>
          <w:p w14:paraId="67CC90F5" w14:textId="3A6159DE" w:rsidR="00633E23" w:rsidRPr="008A5C35" w:rsidRDefault="004838B0" w:rsidP="00353ECB">
            <w:pPr>
              <w:pStyle w:val="szostkatymczasowa"/>
              <w:jc w:val="center"/>
              <w:rPr>
                <w:sz w:val="15"/>
                <w:szCs w:val="15"/>
              </w:rPr>
            </w:pPr>
            <w:r>
              <w:rPr>
                <w:sz w:val="15"/>
                <w:szCs w:val="15"/>
              </w:rPr>
              <w:t>8</w:t>
            </w:r>
            <w:r w:rsidR="00F33B05">
              <w:rPr>
                <w:sz w:val="15"/>
                <w:szCs w:val="15"/>
              </w:rPr>
              <w:t>6</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1C62C3">
        <w:trPr>
          <w:cantSplit/>
          <w:trHeight w:val="276"/>
        </w:trPr>
        <w:tc>
          <w:tcPr>
            <w:tcW w:w="195" w:type="pct"/>
            <w:shd w:val="clear" w:color="auto" w:fill="FFFFFF" w:themeFill="background1"/>
            <w:vAlign w:val="center"/>
          </w:tcPr>
          <w:p w14:paraId="53358E2F" w14:textId="6C8735F7" w:rsidR="00633E23" w:rsidRPr="00A76DCA" w:rsidRDefault="004838B0" w:rsidP="00353ECB">
            <w:pPr>
              <w:pStyle w:val="TableParagraph"/>
              <w:spacing w:before="0"/>
              <w:ind w:left="0"/>
              <w:jc w:val="center"/>
              <w:rPr>
                <w:spacing w:val="-2"/>
                <w:szCs w:val="15"/>
              </w:rPr>
            </w:pPr>
            <w:r>
              <w:rPr>
                <w:spacing w:val="-2"/>
                <w:szCs w:val="15"/>
              </w:rPr>
              <w:t>8</w:t>
            </w:r>
            <w:r w:rsidR="00F33B05">
              <w:rPr>
                <w:spacing w:val="-2"/>
                <w:szCs w:val="15"/>
              </w:rPr>
              <w:t>7</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1C62C3">
        <w:trPr>
          <w:cantSplit/>
          <w:trHeight w:val="276"/>
        </w:trPr>
        <w:tc>
          <w:tcPr>
            <w:tcW w:w="195" w:type="pct"/>
            <w:shd w:val="clear" w:color="auto" w:fill="D9D9D9" w:themeFill="background1" w:themeFillShade="D9"/>
            <w:vAlign w:val="center"/>
          </w:tcPr>
          <w:p w14:paraId="374F273B" w14:textId="771B0FFD" w:rsidR="00633E23" w:rsidRPr="00F20CDA" w:rsidRDefault="004838B0" w:rsidP="00353ECB">
            <w:pPr>
              <w:pStyle w:val="TableParagraph"/>
              <w:spacing w:before="0"/>
              <w:ind w:left="0"/>
              <w:jc w:val="center"/>
              <w:rPr>
                <w:color w:val="FF0000"/>
                <w:spacing w:val="-2"/>
                <w:szCs w:val="15"/>
              </w:rPr>
            </w:pPr>
            <w:r w:rsidRPr="004838B0">
              <w:rPr>
                <w:spacing w:val="-2"/>
                <w:szCs w:val="15"/>
              </w:rPr>
              <w:t>8</w:t>
            </w:r>
            <w:r w:rsidR="00F33B05">
              <w:rPr>
                <w:spacing w:val="-2"/>
                <w:szCs w:val="15"/>
              </w:rPr>
              <w:t>8</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621301">
        <w:trPr>
          <w:cantSplit/>
          <w:trHeight w:val="276"/>
        </w:trPr>
        <w:tc>
          <w:tcPr>
            <w:tcW w:w="195" w:type="pct"/>
            <w:shd w:val="clear" w:color="auto" w:fill="FFFFFF" w:themeFill="background1"/>
            <w:vAlign w:val="center"/>
          </w:tcPr>
          <w:p w14:paraId="1F210743" w14:textId="7014EAF4" w:rsidR="00633E23" w:rsidRPr="00204792" w:rsidRDefault="00F33B05" w:rsidP="00353ECB">
            <w:pPr>
              <w:pStyle w:val="TableParagraph"/>
              <w:spacing w:before="0"/>
              <w:ind w:left="0"/>
              <w:jc w:val="center"/>
              <w:rPr>
                <w:spacing w:val="-2"/>
                <w:szCs w:val="15"/>
              </w:rPr>
            </w:pPr>
            <w:r>
              <w:rPr>
                <w:spacing w:val="-2"/>
                <w:szCs w:val="15"/>
              </w:rPr>
              <w:t>89</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621301">
        <w:trPr>
          <w:cantSplit/>
          <w:trHeight w:val="276"/>
        </w:trPr>
        <w:tc>
          <w:tcPr>
            <w:tcW w:w="195" w:type="pct"/>
            <w:shd w:val="clear" w:color="auto" w:fill="FFFFFF" w:themeFill="background1"/>
            <w:vAlign w:val="center"/>
          </w:tcPr>
          <w:p w14:paraId="5F14C5E8" w14:textId="5EA81B0B" w:rsidR="00633E23" w:rsidRPr="008A5C35" w:rsidRDefault="009D2A22" w:rsidP="00353ECB">
            <w:pPr>
              <w:pStyle w:val="TableParagraph"/>
              <w:spacing w:before="0"/>
              <w:ind w:left="0"/>
              <w:jc w:val="center"/>
              <w:rPr>
                <w:spacing w:val="-2"/>
                <w:szCs w:val="15"/>
              </w:rPr>
            </w:pPr>
            <w:r>
              <w:rPr>
                <w:spacing w:val="-2"/>
                <w:szCs w:val="15"/>
              </w:rPr>
              <w:t>9</w:t>
            </w:r>
            <w:r w:rsidR="00F33B05">
              <w:rPr>
                <w:spacing w:val="-2"/>
                <w:szCs w:val="15"/>
              </w:rPr>
              <w:t>0</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621301">
        <w:trPr>
          <w:cantSplit/>
          <w:trHeight w:val="276"/>
        </w:trPr>
        <w:tc>
          <w:tcPr>
            <w:tcW w:w="195" w:type="pct"/>
            <w:shd w:val="clear" w:color="auto" w:fill="FFFFFF" w:themeFill="background1"/>
            <w:vAlign w:val="center"/>
          </w:tcPr>
          <w:p w14:paraId="0612B89C" w14:textId="2D7B8846" w:rsidR="00633E23" w:rsidRPr="008A5C35" w:rsidRDefault="009D2A22" w:rsidP="00353ECB">
            <w:pPr>
              <w:pStyle w:val="TableParagraph"/>
              <w:spacing w:before="0"/>
              <w:ind w:left="0"/>
              <w:jc w:val="center"/>
              <w:rPr>
                <w:spacing w:val="-2"/>
                <w:szCs w:val="15"/>
              </w:rPr>
            </w:pPr>
            <w:r>
              <w:rPr>
                <w:spacing w:val="-2"/>
                <w:szCs w:val="15"/>
              </w:rPr>
              <w:t>9</w:t>
            </w:r>
            <w:r w:rsidR="00F33B05">
              <w:rPr>
                <w:spacing w:val="-2"/>
                <w:szCs w:val="15"/>
              </w:rPr>
              <w:t>1</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621301">
        <w:trPr>
          <w:cantSplit/>
          <w:trHeight w:val="276"/>
        </w:trPr>
        <w:tc>
          <w:tcPr>
            <w:tcW w:w="195" w:type="pct"/>
            <w:shd w:val="clear" w:color="auto" w:fill="FFFFFF" w:themeFill="background1"/>
            <w:vAlign w:val="center"/>
          </w:tcPr>
          <w:p w14:paraId="2E5A5A61" w14:textId="461EC293" w:rsidR="00633E23" w:rsidRPr="008A5C35" w:rsidRDefault="009D2A22" w:rsidP="00353ECB">
            <w:pPr>
              <w:pStyle w:val="TableParagraph"/>
              <w:spacing w:before="0"/>
              <w:ind w:left="0"/>
              <w:jc w:val="center"/>
              <w:rPr>
                <w:spacing w:val="-2"/>
                <w:szCs w:val="15"/>
              </w:rPr>
            </w:pPr>
            <w:r>
              <w:rPr>
                <w:spacing w:val="-2"/>
                <w:szCs w:val="15"/>
              </w:rPr>
              <w:t>9</w:t>
            </w:r>
            <w:r w:rsidR="00F33B05">
              <w:rPr>
                <w:spacing w:val="-2"/>
                <w:szCs w:val="15"/>
              </w:rPr>
              <w:t>2</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621301">
        <w:trPr>
          <w:cantSplit/>
          <w:trHeight w:val="276"/>
        </w:trPr>
        <w:tc>
          <w:tcPr>
            <w:tcW w:w="195" w:type="pct"/>
            <w:shd w:val="clear" w:color="auto" w:fill="D9D9D9" w:themeFill="background1" w:themeFillShade="D9"/>
            <w:vAlign w:val="center"/>
          </w:tcPr>
          <w:p w14:paraId="40405E2B" w14:textId="22E1C9B8" w:rsidR="00633E23" w:rsidRPr="00232958" w:rsidRDefault="009D2A22" w:rsidP="00353ECB">
            <w:pPr>
              <w:pStyle w:val="szostkatymczasowa"/>
              <w:jc w:val="center"/>
              <w:rPr>
                <w:sz w:val="15"/>
                <w:szCs w:val="15"/>
              </w:rPr>
            </w:pPr>
            <w:r>
              <w:rPr>
                <w:sz w:val="15"/>
                <w:szCs w:val="15"/>
              </w:rPr>
              <w:lastRenderedPageBreak/>
              <w:t>9</w:t>
            </w:r>
            <w:r w:rsidR="00F33B05">
              <w:rPr>
                <w:sz w:val="15"/>
                <w:szCs w:val="15"/>
              </w:rPr>
              <w:t>3</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621301">
        <w:trPr>
          <w:cantSplit/>
          <w:trHeight w:val="276"/>
        </w:trPr>
        <w:tc>
          <w:tcPr>
            <w:tcW w:w="195" w:type="pct"/>
            <w:shd w:val="clear" w:color="auto" w:fill="FFFFFF" w:themeFill="background1"/>
            <w:vAlign w:val="center"/>
          </w:tcPr>
          <w:p w14:paraId="66A01FA5" w14:textId="00BE83F6" w:rsidR="00633E23" w:rsidRPr="00232958" w:rsidRDefault="009D2A22" w:rsidP="00353ECB">
            <w:pPr>
              <w:pStyle w:val="szostkatymczasowa"/>
              <w:jc w:val="center"/>
              <w:rPr>
                <w:sz w:val="15"/>
                <w:szCs w:val="15"/>
              </w:rPr>
            </w:pPr>
            <w:r>
              <w:rPr>
                <w:sz w:val="15"/>
                <w:szCs w:val="15"/>
              </w:rPr>
              <w:t>9</w:t>
            </w:r>
            <w:r w:rsidR="00F33B05">
              <w:rPr>
                <w:sz w:val="15"/>
                <w:szCs w:val="15"/>
              </w:rPr>
              <w:t>4</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621301">
        <w:trPr>
          <w:cantSplit/>
          <w:trHeight w:val="276"/>
        </w:trPr>
        <w:tc>
          <w:tcPr>
            <w:tcW w:w="195" w:type="pct"/>
            <w:shd w:val="clear" w:color="auto" w:fill="D9D9D9" w:themeFill="background1" w:themeFillShade="D9"/>
            <w:vAlign w:val="center"/>
          </w:tcPr>
          <w:p w14:paraId="7766D4E7" w14:textId="528F477C" w:rsidR="00633E23" w:rsidRPr="00A76DCA" w:rsidRDefault="004838B0" w:rsidP="00353ECB">
            <w:pPr>
              <w:pStyle w:val="szostkatymczasowa"/>
              <w:jc w:val="center"/>
              <w:rPr>
                <w:sz w:val="15"/>
                <w:szCs w:val="15"/>
              </w:rPr>
            </w:pPr>
            <w:r>
              <w:rPr>
                <w:sz w:val="15"/>
                <w:szCs w:val="15"/>
              </w:rPr>
              <w:t>9</w:t>
            </w:r>
            <w:r w:rsidR="00F33B05">
              <w:rPr>
                <w:sz w:val="15"/>
                <w:szCs w:val="15"/>
              </w:rPr>
              <w:t>5</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621301">
        <w:trPr>
          <w:cantSplit/>
          <w:trHeight w:val="276"/>
        </w:trPr>
        <w:tc>
          <w:tcPr>
            <w:tcW w:w="195" w:type="pct"/>
            <w:shd w:val="clear" w:color="auto" w:fill="FFFFFF" w:themeFill="background1"/>
            <w:vAlign w:val="center"/>
          </w:tcPr>
          <w:p w14:paraId="5F637B6D" w14:textId="329C9DD4" w:rsidR="00633E23" w:rsidRPr="00A76DCA" w:rsidRDefault="004838B0" w:rsidP="00353ECB">
            <w:pPr>
              <w:pStyle w:val="szostkatymczasowa"/>
              <w:jc w:val="center"/>
              <w:rPr>
                <w:sz w:val="15"/>
                <w:szCs w:val="15"/>
              </w:rPr>
            </w:pPr>
            <w:r>
              <w:rPr>
                <w:sz w:val="15"/>
                <w:szCs w:val="15"/>
              </w:rPr>
              <w:t>9</w:t>
            </w:r>
            <w:r w:rsidR="00F33B05">
              <w:rPr>
                <w:sz w:val="15"/>
                <w:szCs w:val="15"/>
              </w:rPr>
              <w:t>6</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1C62C3">
        <w:trPr>
          <w:cantSplit/>
          <w:trHeight w:val="276"/>
        </w:trPr>
        <w:tc>
          <w:tcPr>
            <w:tcW w:w="195" w:type="pct"/>
            <w:shd w:val="clear" w:color="auto" w:fill="D9D9D9" w:themeFill="background1" w:themeFillShade="D9"/>
            <w:vAlign w:val="center"/>
          </w:tcPr>
          <w:p w14:paraId="67EF4596" w14:textId="15957DD3" w:rsidR="00633E23" w:rsidRPr="001F3167" w:rsidRDefault="004838B0" w:rsidP="00353ECB">
            <w:pPr>
              <w:pStyle w:val="szostkatymczasowa"/>
              <w:jc w:val="center"/>
              <w:rPr>
                <w:sz w:val="15"/>
                <w:szCs w:val="15"/>
              </w:rPr>
            </w:pPr>
            <w:r>
              <w:rPr>
                <w:sz w:val="15"/>
                <w:szCs w:val="15"/>
              </w:rPr>
              <w:t>9</w:t>
            </w:r>
            <w:r w:rsidR="00F33B05">
              <w:rPr>
                <w:sz w:val="15"/>
                <w:szCs w:val="15"/>
              </w:rPr>
              <w:t>7</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1C62C3">
        <w:trPr>
          <w:cantSplit/>
          <w:trHeight w:val="276"/>
        </w:trPr>
        <w:tc>
          <w:tcPr>
            <w:tcW w:w="195" w:type="pct"/>
            <w:shd w:val="clear" w:color="auto" w:fill="FFFFFF" w:themeFill="background1"/>
            <w:vAlign w:val="center"/>
          </w:tcPr>
          <w:p w14:paraId="7587EDC2" w14:textId="23FC5043" w:rsidR="00633E23" w:rsidRPr="00204792" w:rsidRDefault="004838B0" w:rsidP="00353ECB">
            <w:pPr>
              <w:pStyle w:val="szostkatymczasowa"/>
              <w:jc w:val="center"/>
              <w:rPr>
                <w:sz w:val="15"/>
                <w:szCs w:val="15"/>
              </w:rPr>
            </w:pPr>
            <w:r>
              <w:rPr>
                <w:sz w:val="15"/>
                <w:szCs w:val="15"/>
              </w:rPr>
              <w:t>9</w:t>
            </w:r>
            <w:r w:rsidR="00F33B05">
              <w:rPr>
                <w:sz w:val="15"/>
                <w:szCs w:val="15"/>
              </w:rPr>
              <w:t>8</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1C62C3">
        <w:trPr>
          <w:cantSplit/>
          <w:trHeight w:val="276"/>
        </w:trPr>
        <w:tc>
          <w:tcPr>
            <w:tcW w:w="195" w:type="pct"/>
            <w:shd w:val="clear" w:color="auto" w:fill="D9D9D9" w:themeFill="background1" w:themeFillShade="D9"/>
            <w:vAlign w:val="center"/>
          </w:tcPr>
          <w:p w14:paraId="2AAE3C7A" w14:textId="176CC78E" w:rsidR="00633E23" w:rsidRPr="00204792" w:rsidRDefault="00F33B05" w:rsidP="00353ECB">
            <w:pPr>
              <w:pStyle w:val="szostkatymczasowa"/>
              <w:jc w:val="center"/>
              <w:rPr>
                <w:sz w:val="15"/>
                <w:szCs w:val="15"/>
              </w:rPr>
            </w:pPr>
            <w:r>
              <w:rPr>
                <w:sz w:val="15"/>
                <w:szCs w:val="15"/>
              </w:rPr>
              <w:t>99</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621301">
        <w:trPr>
          <w:cantSplit/>
          <w:trHeight w:val="276"/>
        </w:trPr>
        <w:tc>
          <w:tcPr>
            <w:tcW w:w="195" w:type="pct"/>
            <w:shd w:val="clear" w:color="auto" w:fill="D9D9D9" w:themeFill="background1" w:themeFillShade="D9"/>
            <w:vAlign w:val="center"/>
          </w:tcPr>
          <w:p w14:paraId="7B8D8353" w14:textId="326C1DE7" w:rsidR="00633E23" w:rsidRPr="00204792" w:rsidRDefault="00F757D1" w:rsidP="00353ECB">
            <w:pPr>
              <w:pStyle w:val="szostkatymczasowa"/>
              <w:jc w:val="center"/>
              <w:rPr>
                <w:sz w:val="15"/>
                <w:szCs w:val="15"/>
              </w:rPr>
            </w:pPr>
            <w:r>
              <w:rPr>
                <w:sz w:val="15"/>
                <w:szCs w:val="15"/>
              </w:rPr>
              <w:lastRenderedPageBreak/>
              <w:t>10</w:t>
            </w:r>
            <w:r w:rsidR="00F33B05">
              <w:rPr>
                <w:sz w:val="15"/>
                <w:szCs w:val="15"/>
              </w:rPr>
              <w:t>0</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621301">
        <w:trPr>
          <w:cantSplit/>
          <w:trHeight w:val="276"/>
        </w:trPr>
        <w:tc>
          <w:tcPr>
            <w:tcW w:w="195" w:type="pct"/>
            <w:shd w:val="clear" w:color="auto" w:fill="FFFFFF" w:themeFill="background1"/>
            <w:vAlign w:val="center"/>
          </w:tcPr>
          <w:p w14:paraId="72358687" w14:textId="1204C829" w:rsidR="00633E23" w:rsidRPr="00204792" w:rsidRDefault="00F757D1" w:rsidP="00353ECB">
            <w:pPr>
              <w:pStyle w:val="szostkatymczasowa"/>
              <w:jc w:val="center"/>
              <w:rPr>
                <w:sz w:val="15"/>
                <w:szCs w:val="15"/>
              </w:rPr>
            </w:pPr>
            <w:r>
              <w:rPr>
                <w:sz w:val="15"/>
                <w:szCs w:val="15"/>
              </w:rPr>
              <w:t>10</w:t>
            </w:r>
            <w:r w:rsidR="00F33B05">
              <w:rPr>
                <w:sz w:val="15"/>
                <w:szCs w:val="15"/>
              </w:rPr>
              <w:t>1</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621301">
        <w:trPr>
          <w:cantSplit/>
          <w:trHeight w:val="276"/>
        </w:trPr>
        <w:tc>
          <w:tcPr>
            <w:tcW w:w="195" w:type="pct"/>
            <w:shd w:val="clear" w:color="auto" w:fill="auto"/>
            <w:vAlign w:val="center"/>
          </w:tcPr>
          <w:p w14:paraId="0D7A77AC" w14:textId="2443F8FA" w:rsidR="00633E23" w:rsidRPr="00204792" w:rsidRDefault="00F757D1" w:rsidP="00353ECB">
            <w:pPr>
              <w:pStyle w:val="szostkatymczasowa"/>
              <w:jc w:val="center"/>
              <w:rPr>
                <w:sz w:val="15"/>
                <w:szCs w:val="15"/>
              </w:rPr>
            </w:pPr>
            <w:r>
              <w:rPr>
                <w:sz w:val="15"/>
                <w:szCs w:val="15"/>
              </w:rPr>
              <w:t>10</w:t>
            </w:r>
            <w:r w:rsidR="00F33B05">
              <w:rPr>
                <w:sz w:val="15"/>
                <w:szCs w:val="15"/>
              </w:rPr>
              <w:t>2</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621301">
        <w:trPr>
          <w:cantSplit/>
          <w:trHeight w:val="276"/>
        </w:trPr>
        <w:tc>
          <w:tcPr>
            <w:tcW w:w="195" w:type="pct"/>
            <w:shd w:val="clear" w:color="auto" w:fill="D9D9D9" w:themeFill="background1" w:themeFillShade="D9"/>
            <w:vAlign w:val="center"/>
          </w:tcPr>
          <w:p w14:paraId="78F59293" w14:textId="202556B6" w:rsidR="00633E23" w:rsidRPr="00204792" w:rsidRDefault="00F757D1" w:rsidP="00353ECB">
            <w:pPr>
              <w:pStyle w:val="szostkatymczasowa"/>
              <w:jc w:val="center"/>
              <w:rPr>
                <w:sz w:val="15"/>
                <w:szCs w:val="15"/>
              </w:rPr>
            </w:pPr>
            <w:r>
              <w:rPr>
                <w:sz w:val="15"/>
                <w:szCs w:val="15"/>
              </w:rPr>
              <w:t>10</w:t>
            </w:r>
            <w:r w:rsidR="00F33B05">
              <w:rPr>
                <w:sz w:val="15"/>
                <w:szCs w:val="15"/>
              </w:rPr>
              <w:t>3</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621301">
        <w:trPr>
          <w:cantSplit/>
          <w:trHeight w:val="276"/>
        </w:trPr>
        <w:tc>
          <w:tcPr>
            <w:tcW w:w="195" w:type="pct"/>
            <w:shd w:val="clear" w:color="auto" w:fill="FFFFFF" w:themeFill="background1"/>
            <w:vAlign w:val="center"/>
          </w:tcPr>
          <w:p w14:paraId="5DA6974C" w14:textId="62C06D9C" w:rsidR="00633E23" w:rsidRPr="00204792" w:rsidRDefault="00F757D1" w:rsidP="00353ECB">
            <w:pPr>
              <w:pStyle w:val="szostkatymczasowa"/>
              <w:jc w:val="center"/>
              <w:rPr>
                <w:sz w:val="15"/>
                <w:szCs w:val="15"/>
              </w:rPr>
            </w:pPr>
            <w:r>
              <w:rPr>
                <w:sz w:val="15"/>
                <w:szCs w:val="15"/>
              </w:rPr>
              <w:lastRenderedPageBreak/>
              <w:t>10</w:t>
            </w:r>
            <w:r w:rsidR="00F33B05">
              <w:rPr>
                <w:sz w:val="15"/>
                <w:szCs w:val="15"/>
              </w:rPr>
              <w:t>4</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621301">
        <w:trPr>
          <w:cantSplit/>
          <w:trHeight w:val="276"/>
        </w:trPr>
        <w:tc>
          <w:tcPr>
            <w:tcW w:w="195" w:type="pct"/>
            <w:shd w:val="clear" w:color="auto" w:fill="D9D9D9" w:themeFill="background1" w:themeFillShade="D9"/>
            <w:vAlign w:val="center"/>
          </w:tcPr>
          <w:p w14:paraId="3DA8CC20" w14:textId="458DCD96" w:rsidR="00633E23" w:rsidRPr="00CC1D02" w:rsidRDefault="004838B0" w:rsidP="00353ECB">
            <w:pPr>
              <w:pStyle w:val="szostkatymczasowa"/>
              <w:jc w:val="center"/>
              <w:rPr>
                <w:sz w:val="15"/>
                <w:szCs w:val="15"/>
              </w:rPr>
            </w:pPr>
            <w:r>
              <w:rPr>
                <w:sz w:val="15"/>
                <w:szCs w:val="15"/>
              </w:rPr>
              <w:t>10</w:t>
            </w:r>
            <w:r w:rsidR="00F33B05">
              <w:rPr>
                <w:sz w:val="15"/>
                <w:szCs w:val="15"/>
              </w:rPr>
              <w:t>5</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621301">
        <w:trPr>
          <w:cantSplit/>
          <w:trHeight w:val="276"/>
        </w:trPr>
        <w:tc>
          <w:tcPr>
            <w:tcW w:w="195" w:type="pct"/>
            <w:shd w:val="clear" w:color="auto" w:fill="FFFFFF" w:themeFill="background1"/>
            <w:vAlign w:val="center"/>
          </w:tcPr>
          <w:p w14:paraId="4B69010F" w14:textId="77BC6907" w:rsidR="00633E23" w:rsidRPr="00CA0C96" w:rsidRDefault="004838B0" w:rsidP="00353ECB">
            <w:pPr>
              <w:pStyle w:val="szostkatymczasowa"/>
              <w:jc w:val="center"/>
              <w:rPr>
                <w:sz w:val="15"/>
                <w:szCs w:val="15"/>
              </w:rPr>
            </w:pPr>
            <w:r>
              <w:rPr>
                <w:sz w:val="15"/>
                <w:szCs w:val="15"/>
              </w:rPr>
              <w:t>10</w:t>
            </w:r>
            <w:r w:rsidR="00F33B05">
              <w:rPr>
                <w:sz w:val="15"/>
                <w:szCs w:val="15"/>
              </w:rPr>
              <w:t>6</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633E23" w:rsidRPr="008A5C35" w14:paraId="53BD02E5" w14:textId="77777777" w:rsidTr="00621301">
        <w:trPr>
          <w:cantSplit/>
          <w:trHeight w:val="276"/>
        </w:trPr>
        <w:tc>
          <w:tcPr>
            <w:tcW w:w="195" w:type="pct"/>
            <w:shd w:val="clear" w:color="auto" w:fill="D9D9D9" w:themeFill="background1" w:themeFillShade="D9"/>
            <w:vAlign w:val="center"/>
          </w:tcPr>
          <w:p w14:paraId="2550DF63" w14:textId="766E55ED" w:rsidR="00633E23" w:rsidRPr="008A5C35" w:rsidRDefault="004838B0" w:rsidP="00353ECB">
            <w:pPr>
              <w:pStyle w:val="szostkatymczasowa"/>
              <w:jc w:val="center"/>
              <w:rPr>
                <w:sz w:val="15"/>
                <w:szCs w:val="15"/>
              </w:rPr>
            </w:pPr>
            <w:r>
              <w:rPr>
                <w:sz w:val="15"/>
                <w:szCs w:val="15"/>
              </w:rPr>
              <w:t>10</w:t>
            </w:r>
            <w:r w:rsidR="00F33B05">
              <w:rPr>
                <w:sz w:val="15"/>
                <w:szCs w:val="15"/>
              </w:rPr>
              <w:t>7</w:t>
            </w:r>
          </w:p>
        </w:tc>
        <w:tc>
          <w:tcPr>
            <w:tcW w:w="527" w:type="pct"/>
            <w:vMerge w:val="restart"/>
            <w:shd w:val="clear" w:color="auto" w:fill="D9D9D9" w:themeFill="background1" w:themeFillShade="D9"/>
            <w:vAlign w:val="center"/>
          </w:tcPr>
          <w:p w14:paraId="7F67B9FE" w14:textId="165A67E8" w:rsidR="00633E23" w:rsidRPr="008A5C35" w:rsidRDefault="00633E23"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33E23" w:rsidRPr="00CF6BDD" w:rsidRDefault="00633E23"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33E23" w:rsidRPr="008A5C35" w:rsidRDefault="00633E23"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33E23" w:rsidRPr="008A5C35" w:rsidRDefault="00633E23"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33E23" w:rsidRPr="008A5C35" w14:paraId="074491F1" w14:textId="77777777" w:rsidTr="00621301">
        <w:trPr>
          <w:cantSplit/>
          <w:trHeight w:val="276"/>
        </w:trPr>
        <w:tc>
          <w:tcPr>
            <w:tcW w:w="195" w:type="pct"/>
            <w:shd w:val="clear" w:color="auto" w:fill="D9D9D9" w:themeFill="background1" w:themeFillShade="D9"/>
            <w:vAlign w:val="center"/>
          </w:tcPr>
          <w:p w14:paraId="701D341D" w14:textId="0B533111" w:rsidR="00633E23" w:rsidRPr="008A5C35" w:rsidRDefault="004838B0" w:rsidP="00353ECB">
            <w:pPr>
              <w:pStyle w:val="TableParagraph"/>
              <w:spacing w:before="0"/>
              <w:ind w:left="0"/>
              <w:jc w:val="center"/>
              <w:rPr>
                <w:spacing w:val="-2"/>
                <w:szCs w:val="15"/>
              </w:rPr>
            </w:pPr>
            <w:r>
              <w:rPr>
                <w:spacing w:val="-2"/>
                <w:szCs w:val="15"/>
              </w:rPr>
              <w:t>10</w:t>
            </w:r>
            <w:r w:rsidR="00F33B05">
              <w:rPr>
                <w:spacing w:val="-2"/>
                <w:szCs w:val="15"/>
              </w:rPr>
              <w:t>8</w:t>
            </w:r>
          </w:p>
        </w:tc>
        <w:tc>
          <w:tcPr>
            <w:tcW w:w="527" w:type="pct"/>
            <w:vMerge/>
            <w:shd w:val="clear" w:color="auto" w:fill="D9D9D9" w:themeFill="background1" w:themeFillShade="D9"/>
            <w:vAlign w:val="center"/>
          </w:tcPr>
          <w:p w14:paraId="1524DA9E" w14:textId="2A96A3F8"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33E23" w:rsidRPr="008A5C35" w:rsidRDefault="00633E23"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33E23" w:rsidRPr="008A5C35" w14:paraId="32ABB749" w14:textId="77777777" w:rsidTr="00621301">
        <w:trPr>
          <w:cantSplit/>
          <w:trHeight w:val="276"/>
        </w:trPr>
        <w:tc>
          <w:tcPr>
            <w:tcW w:w="195" w:type="pct"/>
            <w:shd w:val="clear" w:color="auto" w:fill="D9D9D9" w:themeFill="background1" w:themeFillShade="D9"/>
            <w:vAlign w:val="center"/>
          </w:tcPr>
          <w:p w14:paraId="6193A18D" w14:textId="6B56E34B" w:rsidR="00633E23" w:rsidRPr="008A5C35" w:rsidRDefault="004838B0" w:rsidP="00353ECB">
            <w:pPr>
              <w:pStyle w:val="TableParagraph"/>
              <w:spacing w:before="0"/>
              <w:ind w:left="0"/>
              <w:jc w:val="center"/>
              <w:rPr>
                <w:spacing w:val="-2"/>
                <w:szCs w:val="15"/>
              </w:rPr>
            </w:pPr>
            <w:r>
              <w:rPr>
                <w:spacing w:val="-2"/>
                <w:szCs w:val="15"/>
              </w:rPr>
              <w:lastRenderedPageBreak/>
              <w:t>1</w:t>
            </w:r>
            <w:r w:rsidR="00F33B05">
              <w:rPr>
                <w:spacing w:val="-2"/>
                <w:szCs w:val="15"/>
              </w:rPr>
              <w:t>09</w:t>
            </w:r>
          </w:p>
        </w:tc>
        <w:tc>
          <w:tcPr>
            <w:tcW w:w="527" w:type="pct"/>
            <w:vMerge/>
            <w:shd w:val="clear" w:color="auto" w:fill="D9D9D9" w:themeFill="background1" w:themeFillShade="D9"/>
            <w:vAlign w:val="center"/>
          </w:tcPr>
          <w:p w14:paraId="6C9F896A" w14:textId="2B652044"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33E23" w:rsidRPr="008A5C35" w:rsidRDefault="00633E23"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33E23" w:rsidRPr="008A5C35" w:rsidRDefault="00633E23"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33E23" w:rsidRPr="008A5C35" w14:paraId="1F469599" w14:textId="77777777" w:rsidTr="00621301">
        <w:trPr>
          <w:cantSplit/>
          <w:trHeight w:val="276"/>
        </w:trPr>
        <w:tc>
          <w:tcPr>
            <w:tcW w:w="195" w:type="pct"/>
            <w:shd w:val="clear" w:color="auto" w:fill="D9D9D9" w:themeFill="background1" w:themeFillShade="D9"/>
            <w:vAlign w:val="center"/>
          </w:tcPr>
          <w:p w14:paraId="3B617022" w14:textId="54F79B0A" w:rsidR="00633E23" w:rsidRPr="008A5C35" w:rsidRDefault="004838B0" w:rsidP="00353ECB">
            <w:pPr>
              <w:pStyle w:val="szostkatymczasowa"/>
              <w:jc w:val="center"/>
              <w:rPr>
                <w:sz w:val="15"/>
                <w:szCs w:val="15"/>
              </w:rPr>
            </w:pPr>
            <w:r>
              <w:rPr>
                <w:sz w:val="15"/>
                <w:szCs w:val="15"/>
              </w:rPr>
              <w:t>1</w:t>
            </w:r>
            <w:r w:rsidR="00F757D1">
              <w:rPr>
                <w:sz w:val="15"/>
                <w:szCs w:val="15"/>
              </w:rPr>
              <w:t>1</w:t>
            </w:r>
            <w:r w:rsidR="00F33B05">
              <w:rPr>
                <w:sz w:val="15"/>
                <w:szCs w:val="15"/>
              </w:rPr>
              <w:t>0</w:t>
            </w:r>
          </w:p>
        </w:tc>
        <w:tc>
          <w:tcPr>
            <w:tcW w:w="527" w:type="pct"/>
            <w:vMerge/>
            <w:shd w:val="clear" w:color="auto" w:fill="D9D9D9" w:themeFill="background1" w:themeFillShade="D9"/>
            <w:vAlign w:val="center"/>
          </w:tcPr>
          <w:p w14:paraId="41957A10" w14:textId="77A977A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13027F23" w14:textId="132609B9" w:rsidR="00633E23" w:rsidRPr="008A5C35" w:rsidRDefault="00633E23"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33E23" w:rsidRPr="008A5C35" w:rsidRDefault="00633E23"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33E23" w:rsidRPr="008A5C35" w14:paraId="4CB9F5C5" w14:textId="77777777" w:rsidTr="00621301">
        <w:trPr>
          <w:cantSplit/>
          <w:trHeight w:val="276"/>
        </w:trPr>
        <w:tc>
          <w:tcPr>
            <w:tcW w:w="195" w:type="pct"/>
            <w:shd w:val="clear" w:color="auto" w:fill="D9D9D9" w:themeFill="background1" w:themeFillShade="D9"/>
            <w:vAlign w:val="center"/>
          </w:tcPr>
          <w:p w14:paraId="36FE62C5" w14:textId="3A826EB2" w:rsidR="00633E23" w:rsidRPr="008A5C35" w:rsidRDefault="00946DBB" w:rsidP="00353ECB">
            <w:pPr>
              <w:pStyle w:val="szostkatymczasowa"/>
              <w:jc w:val="center"/>
              <w:rPr>
                <w:sz w:val="15"/>
                <w:szCs w:val="15"/>
              </w:rPr>
            </w:pPr>
            <w:r>
              <w:rPr>
                <w:sz w:val="15"/>
                <w:szCs w:val="15"/>
              </w:rPr>
              <w:t>1</w:t>
            </w:r>
            <w:r w:rsidR="00F757D1">
              <w:rPr>
                <w:sz w:val="15"/>
                <w:szCs w:val="15"/>
              </w:rPr>
              <w:t>1</w:t>
            </w:r>
            <w:r w:rsidR="00F33B05">
              <w:rPr>
                <w:sz w:val="15"/>
                <w:szCs w:val="15"/>
              </w:rPr>
              <w:t>1</w:t>
            </w:r>
          </w:p>
        </w:tc>
        <w:tc>
          <w:tcPr>
            <w:tcW w:w="527" w:type="pct"/>
            <w:vMerge/>
            <w:shd w:val="clear" w:color="auto" w:fill="D9D9D9" w:themeFill="background1" w:themeFillShade="D9"/>
            <w:vAlign w:val="center"/>
          </w:tcPr>
          <w:p w14:paraId="41198A1D" w14:textId="2417900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6DB84165" w14:textId="3050C8B5" w:rsidR="00633E23" w:rsidRPr="00CA0C96" w:rsidRDefault="00633E23"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33E23" w:rsidRPr="00CA0C96" w:rsidRDefault="00633E23"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33E23" w:rsidRPr="008A5C35" w14:paraId="46D53A7B" w14:textId="77777777" w:rsidTr="00621301">
        <w:trPr>
          <w:cantSplit/>
          <w:trHeight w:val="276"/>
        </w:trPr>
        <w:tc>
          <w:tcPr>
            <w:tcW w:w="195" w:type="pct"/>
            <w:shd w:val="clear" w:color="auto" w:fill="FFFFFF" w:themeFill="background1"/>
            <w:vAlign w:val="center"/>
          </w:tcPr>
          <w:p w14:paraId="5D98DD7C" w14:textId="2568623E"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F757D1">
              <w:rPr>
                <w:color w:val="000000" w:themeColor="text1"/>
                <w:sz w:val="15"/>
                <w:szCs w:val="15"/>
              </w:rPr>
              <w:t>1</w:t>
            </w:r>
            <w:r w:rsidR="00F33B05">
              <w:rPr>
                <w:color w:val="000000" w:themeColor="text1"/>
                <w:sz w:val="15"/>
                <w:szCs w:val="15"/>
              </w:rPr>
              <w:t>2</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633E23" w:rsidRPr="008A5C35" w14:paraId="3E9C4AAC" w14:textId="77777777" w:rsidTr="00621301">
        <w:trPr>
          <w:cantSplit/>
          <w:trHeight w:val="276"/>
        </w:trPr>
        <w:tc>
          <w:tcPr>
            <w:tcW w:w="195" w:type="pct"/>
            <w:shd w:val="clear" w:color="auto" w:fill="D9D9D9" w:themeFill="background1" w:themeFillShade="D9"/>
            <w:vAlign w:val="center"/>
          </w:tcPr>
          <w:p w14:paraId="5FFBD902" w14:textId="45A7EBAB" w:rsidR="00633E23" w:rsidRPr="008A5C35" w:rsidRDefault="00946DBB" w:rsidP="00353ECB">
            <w:pPr>
              <w:pStyle w:val="szostkatymczasowa"/>
              <w:jc w:val="center"/>
              <w:rPr>
                <w:sz w:val="15"/>
                <w:szCs w:val="15"/>
              </w:rPr>
            </w:pPr>
            <w:r>
              <w:rPr>
                <w:sz w:val="15"/>
                <w:szCs w:val="15"/>
              </w:rPr>
              <w:t>1</w:t>
            </w:r>
            <w:r w:rsidR="00F757D1">
              <w:rPr>
                <w:sz w:val="15"/>
                <w:szCs w:val="15"/>
              </w:rPr>
              <w:t>1</w:t>
            </w:r>
            <w:r w:rsidR="00F33B05">
              <w:rPr>
                <w:sz w:val="15"/>
                <w:szCs w:val="15"/>
              </w:rPr>
              <w:t>3</w:t>
            </w:r>
          </w:p>
        </w:tc>
        <w:tc>
          <w:tcPr>
            <w:tcW w:w="527" w:type="pct"/>
            <w:vMerge w:val="restart"/>
            <w:shd w:val="clear" w:color="auto" w:fill="D9D9D9" w:themeFill="background1" w:themeFillShade="D9"/>
            <w:vAlign w:val="center"/>
          </w:tcPr>
          <w:p w14:paraId="00A336AD" w14:textId="4C75D868" w:rsidR="00633E23" w:rsidRPr="008A5C35" w:rsidRDefault="00633E23"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633E23" w:rsidRPr="008A5C35" w:rsidRDefault="00633E23"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633E23" w:rsidRPr="008A5C35" w:rsidRDefault="00633E23"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633E23" w:rsidRPr="008A5C35" w:rsidRDefault="00633E23"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633E23" w:rsidRPr="008A5C35" w14:paraId="2C621485" w14:textId="77777777" w:rsidTr="00621301">
        <w:trPr>
          <w:cantSplit/>
          <w:trHeight w:val="276"/>
        </w:trPr>
        <w:tc>
          <w:tcPr>
            <w:tcW w:w="195" w:type="pct"/>
            <w:shd w:val="clear" w:color="auto" w:fill="D9D9D9" w:themeFill="background1" w:themeFillShade="D9"/>
            <w:vAlign w:val="center"/>
          </w:tcPr>
          <w:p w14:paraId="179C230A" w14:textId="2CD9E2A5" w:rsidR="00633E23" w:rsidRPr="008A5C35" w:rsidRDefault="00946DBB" w:rsidP="00353ECB">
            <w:pPr>
              <w:pStyle w:val="szostkatymczasowa"/>
              <w:jc w:val="center"/>
              <w:rPr>
                <w:sz w:val="15"/>
                <w:szCs w:val="15"/>
              </w:rPr>
            </w:pPr>
            <w:r>
              <w:rPr>
                <w:sz w:val="15"/>
                <w:szCs w:val="15"/>
              </w:rPr>
              <w:t>1</w:t>
            </w:r>
            <w:r w:rsidR="00F757D1">
              <w:rPr>
                <w:sz w:val="15"/>
                <w:szCs w:val="15"/>
              </w:rPr>
              <w:t>1</w:t>
            </w:r>
            <w:r w:rsidR="00F33B05">
              <w:rPr>
                <w:sz w:val="15"/>
                <w:szCs w:val="15"/>
              </w:rPr>
              <w:t>4</w:t>
            </w:r>
          </w:p>
        </w:tc>
        <w:tc>
          <w:tcPr>
            <w:tcW w:w="527" w:type="pct"/>
            <w:vMerge/>
            <w:shd w:val="clear" w:color="auto" w:fill="D9D9D9" w:themeFill="background1" w:themeFillShade="D9"/>
            <w:vAlign w:val="center"/>
          </w:tcPr>
          <w:p w14:paraId="10DEC42B" w14:textId="5BC109A7" w:rsidR="00633E23" w:rsidRPr="008A5C35" w:rsidRDefault="00633E23"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633E23" w:rsidRPr="008A5C35" w:rsidRDefault="00633E23" w:rsidP="006F2CA7">
            <w:pPr>
              <w:pStyle w:val="szostkatymczasowa"/>
              <w:rPr>
                <w:sz w:val="15"/>
                <w:szCs w:val="15"/>
              </w:rPr>
            </w:pPr>
          </w:p>
        </w:tc>
        <w:tc>
          <w:tcPr>
            <w:tcW w:w="480" w:type="pct"/>
            <w:shd w:val="clear" w:color="auto" w:fill="D9D9D9" w:themeFill="background1" w:themeFillShade="D9"/>
            <w:vAlign w:val="center"/>
          </w:tcPr>
          <w:p w14:paraId="396CADC6" w14:textId="52EFED97" w:rsidR="00633E23" w:rsidRPr="00043BFB" w:rsidRDefault="00633E23"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633E23" w:rsidRPr="00043BFB" w:rsidRDefault="00633E23"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633E23" w:rsidRPr="008A5C35" w14:paraId="67D59EA7" w14:textId="77777777" w:rsidTr="00621301">
        <w:trPr>
          <w:cantSplit/>
          <w:trHeight w:val="276"/>
        </w:trPr>
        <w:tc>
          <w:tcPr>
            <w:tcW w:w="195" w:type="pct"/>
            <w:shd w:val="clear" w:color="auto" w:fill="FFFFFF" w:themeFill="background1"/>
            <w:vAlign w:val="center"/>
          </w:tcPr>
          <w:p w14:paraId="7609538D" w14:textId="38BE4F4D" w:rsidR="00633E23" w:rsidRPr="008A5C35" w:rsidRDefault="00946DBB" w:rsidP="00353ECB">
            <w:pPr>
              <w:pStyle w:val="szostkatymczasowa"/>
              <w:jc w:val="center"/>
              <w:rPr>
                <w:sz w:val="15"/>
                <w:szCs w:val="15"/>
              </w:rPr>
            </w:pPr>
            <w:r>
              <w:rPr>
                <w:sz w:val="15"/>
                <w:szCs w:val="15"/>
              </w:rPr>
              <w:t>1</w:t>
            </w:r>
            <w:r w:rsidR="004838B0">
              <w:rPr>
                <w:sz w:val="15"/>
                <w:szCs w:val="15"/>
              </w:rPr>
              <w:t>1</w:t>
            </w:r>
            <w:r w:rsidR="00F33B05">
              <w:rPr>
                <w:sz w:val="15"/>
                <w:szCs w:val="15"/>
              </w:rPr>
              <w:t>5</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621301">
        <w:trPr>
          <w:cantSplit/>
          <w:trHeight w:val="276"/>
        </w:trPr>
        <w:tc>
          <w:tcPr>
            <w:tcW w:w="195" w:type="pct"/>
            <w:shd w:val="clear" w:color="auto" w:fill="D9D9D9" w:themeFill="background1" w:themeFillShade="D9"/>
            <w:vAlign w:val="center"/>
          </w:tcPr>
          <w:p w14:paraId="006A78BC" w14:textId="0DAA5B92"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4838B0">
              <w:rPr>
                <w:color w:val="000000" w:themeColor="text1"/>
                <w:spacing w:val="-2"/>
                <w:szCs w:val="15"/>
              </w:rPr>
              <w:t>1</w:t>
            </w:r>
            <w:r w:rsidR="00F33B05">
              <w:rPr>
                <w:color w:val="000000" w:themeColor="text1"/>
                <w:spacing w:val="-2"/>
                <w:szCs w:val="15"/>
              </w:rPr>
              <w:t>6</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633E23" w:rsidRPr="008A5C35" w14:paraId="612B2078" w14:textId="77777777" w:rsidTr="00621301">
        <w:trPr>
          <w:cantSplit/>
          <w:trHeight w:val="276"/>
        </w:trPr>
        <w:tc>
          <w:tcPr>
            <w:tcW w:w="195" w:type="pct"/>
            <w:shd w:val="clear" w:color="auto" w:fill="FFFFFF" w:themeFill="background1"/>
            <w:vAlign w:val="center"/>
          </w:tcPr>
          <w:p w14:paraId="7DAFF6BB" w14:textId="7CB2DAF8" w:rsidR="00633E23" w:rsidRPr="00A76DCA" w:rsidRDefault="00946DBB" w:rsidP="00353ECB">
            <w:pPr>
              <w:pStyle w:val="TableParagraph"/>
              <w:spacing w:before="0"/>
              <w:ind w:left="0"/>
              <w:jc w:val="center"/>
            </w:pPr>
            <w:r>
              <w:lastRenderedPageBreak/>
              <w:t>1</w:t>
            </w:r>
            <w:r w:rsidR="004838B0">
              <w:t>1</w:t>
            </w:r>
            <w:r w:rsidR="00F33B05">
              <w:t>7</w:t>
            </w:r>
          </w:p>
        </w:tc>
        <w:tc>
          <w:tcPr>
            <w:tcW w:w="527" w:type="pct"/>
            <w:shd w:val="clear" w:color="auto" w:fill="FFFFFF" w:themeFill="background1"/>
          </w:tcPr>
          <w:p w14:paraId="09504E8F" w14:textId="0FA66651" w:rsidR="00633E23" w:rsidRPr="00A76DCA" w:rsidRDefault="00633E23" w:rsidP="007D361F">
            <w:pPr>
              <w:pStyle w:val="TableParagraph"/>
              <w:spacing w:before="0"/>
              <w:ind w:left="0"/>
              <w:rPr>
                <w:spacing w:val="-2"/>
                <w:szCs w:val="15"/>
              </w:rPr>
            </w:pPr>
            <w:r w:rsidRPr="00A76DCA">
              <w:t xml:space="preserve">Poznań </w:t>
            </w:r>
          </w:p>
        </w:tc>
        <w:tc>
          <w:tcPr>
            <w:tcW w:w="744" w:type="pct"/>
            <w:shd w:val="clear" w:color="auto" w:fill="FFFFFF" w:themeFill="background1"/>
          </w:tcPr>
          <w:p w14:paraId="68E2861C" w14:textId="5648B422" w:rsidR="00633E23" w:rsidRPr="00A76DCA" w:rsidRDefault="00633E23"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633E23" w:rsidRPr="00A76DCA" w:rsidRDefault="00633E23"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633E23" w:rsidRPr="00A76DCA" w:rsidRDefault="00633E23"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633E23" w:rsidRPr="008A5C35" w14:paraId="5BF19FCE" w14:textId="77777777" w:rsidTr="00621301">
        <w:trPr>
          <w:cantSplit/>
          <w:trHeight w:val="276"/>
        </w:trPr>
        <w:tc>
          <w:tcPr>
            <w:tcW w:w="195" w:type="pct"/>
            <w:shd w:val="clear" w:color="auto" w:fill="D9D9D9" w:themeFill="background1" w:themeFillShade="D9"/>
            <w:vAlign w:val="center"/>
          </w:tcPr>
          <w:p w14:paraId="33767F69" w14:textId="05857D09" w:rsidR="00633E23" w:rsidRPr="008A5C35" w:rsidRDefault="00946DBB" w:rsidP="00353ECB">
            <w:pPr>
              <w:pStyle w:val="TableParagraph"/>
              <w:spacing w:before="0"/>
              <w:ind w:left="0"/>
              <w:jc w:val="center"/>
              <w:rPr>
                <w:spacing w:val="-2"/>
                <w:szCs w:val="15"/>
              </w:rPr>
            </w:pPr>
            <w:r>
              <w:rPr>
                <w:spacing w:val="-2"/>
                <w:szCs w:val="15"/>
              </w:rPr>
              <w:t>1</w:t>
            </w:r>
            <w:r w:rsidR="004838B0">
              <w:rPr>
                <w:spacing w:val="-2"/>
                <w:szCs w:val="15"/>
              </w:rPr>
              <w:t>1</w:t>
            </w:r>
            <w:r w:rsidR="00F33B05">
              <w:rPr>
                <w:spacing w:val="-2"/>
                <w:szCs w:val="15"/>
              </w:rPr>
              <w:t>8</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621301">
        <w:trPr>
          <w:cantSplit/>
          <w:trHeight w:val="276"/>
        </w:trPr>
        <w:tc>
          <w:tcPr>
            <w:tcW w:w="195" w:type="pct"/>
            <w:shd w:val="clear" w:color="auto" w:fill="FFFFFF" w:themeFill="background1"/>
            <w:vAlign w:val="center"/>
          </w:tcPr>
          <w:p w14:paraId="5554A62D" w14:textId="328D70F5" w:rsidR="00633E23" w:rsidRPr="008A5C35" w:rsidRDefault="00946DBB" w:rsidP="00353ECB">
            <w:pPr>
              <w:pStyle w:val="TableParagraph"/>
              <w:spacing w:before="0"/>
              <w:ind w:left="0"/>
              <w:jc w:val="center"/>
              <w:rPr>
                <w:spacing w:val="-2"/>
                <w:szCs w:val="15"/>
              </w:rPr>
            </w:pPr>
            <w:r>
              <w:rPr>
                <w:spacing w:val="-2"/>
                <w:szCs w:val="15"/>
              </w:rPr>
              <w:t>1</w:t>
            </w:r>
            <w:r w:rsidR="00F33B05">
              <w:rPr>
                <w:spacing w:val="-2"/>
                <w:szCs w:val="15"/>
              </w:rPr>
              <w:t>19</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621301">
        <w:trPr>
          <w:cantSplit/>
          <w:trHeight w:val="276"/>
        </w:trPr>
        <w:tc>
          <w:tcPr>
            <w:tcW w:w="195" w:type="pct"/>
            <w:shd w:val="clear" w:color="auto" w:fill="D9D9D9" w:themeFill="background1" w:themeFillShade="D9"/>
            <w:vAlign w:val="center"/>
          </w:tcPr>
          <w:p w14:paraId="35EB4164" w14:textId="04EC68E7" w:rsidR="00633E23" w:rsidRPr="00CA0C96" w:rsidRDefault="00946DBB" w:rsidP="00353ECB">
            <w:pPr>
              <w:pStyle w:val="TableParagraph"/>
              <w:spacing w:before="0"/>
              <w:ind w:left="0"/>
              <w:jc w:val="center"/>
            </w:pPr>
            <w:r>
              <w:t>1</w:t>
            </w:r>
            <w:r w:rsidR="00F757D1">
              <w:t>2</w:t>
            </w:r>
            <w:r w:rsidR="00F33B05">
              <w:t>0</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621301">
        <w:trPr>
          <w:cantSplit/>
          <w:trHeight w:val="276"/>
        </w:trPr>
        <w:tc>
          <w:tcPr>
            <w:tcW w:w="195" w:type="pct"/>
            <w:shd w:val="clear" w:color="auto" w:fill="D9D9D9" w:themeFill="background1" w:themeFillShade="D9"/>
            <w:vAlign w:val="center"/>
          </w:tcPr>
          <w:p w14:paraId="15E9D55D" w14:textId="2635A704" w:rsidR="00633E23" w:rsidRPr="00CA0C96" w:rsidRDefault="00946DBB" w:rsidP="00353ECB">
            <w:pPr>
              <w:pStyle w:val="TableParagraph"/>
              <w:spacing w:before="0"/>
              <w:ind w:left="0"/>
              <w:jc w:val="center"/>
              <w:rPr>
                <w:spacing w:val="-2"/>
                <w:szCs w:val="15"/>
              </w:rPr>
            </w:pPr>
            <w:r>
              <w:rPr>
                <w:spacing w:val="-2"/>
                <w:szCs w:val="15"/>
              </w:rPr>
              <w:t>1</w:t>
            </w:r>
            <w:r w:rsidR="00F757D1">
              <w:rPr>
                <w:spacing w:val="-2"/>
                <w:szCs w:val="15"/>
              </w:rPr>
              <w:t>2</w:t>
            </w:r>
            <w:r w:rsidR="0034605F">
              <w:rPr>
                <w:spacing w:val="-2"/>
                <w:szCs w:val="15"/>
              </w:rPr>
              <w:t>1</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621301">
        <w:trPr>
          <w:cantSplit/>
          <w:trHeight w:val="276"/>
        </w:trPr>
        <w:tc>
          <w:tcPr>
            <w:tcW w:w="195" w:type="pct"/>
            <w:shd w:val="clear" w:color="auto" w:fill="FFFFFF" w:themeFill="background1"/>
            <w:vAlign w:val="center"/>
          </w:tcPr>
          <w:p w14:paraId="286DBFEC" w14:textId="1E92AD4E" w:rsidR="00633E23" w:rsidRPr="00CA0C96" w:rsidRDefault="00946DBB" w:rsidP="00353ECB">
            <w:pPr>
              <w:pStyle w:val="TableParagraph"/>
              <w:spacing w:before="0"/>
              <w:ind w:left="0"/>
              <w:jc w:val="center"/>
            </w:pPr>
            <w:r>
              <w:t>1</w:t>
            </w:r>
            <w:r w:rsidR="00F757D1">
              <w:t>2</w:t>
            </w:r>
            <w:r w:rsidR="0034605F">
              <w:t>2</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621301">
        <w:trPr>
          <w:cantSplit/>
          <w:trHeight w:val="276"/>
        </w:trPr>
        <w:tc>
          <w:tcPr>
            <w:tcW w:w="195" w:type="pct"/>
            <w:shd w:val="clear" w:color="auto" w:fill="D9D9D9" w:themeFill="background1" w:themeFillShade="D9"/>
            <w:vAlign w:val="center"/>
          </w:tcPr>
          <w:p w14:paraId="64671FF7" w14:textId="745F9266" w:rsidR="00633E23" w:rsidRPr="008A5C35" w:rsidRDefault="00946DBB" w:rsidP="00353ECB">
            <w:pPr>
              <w:pStyle w:val="szostkatymczasowa"/>
              <w:jc w:val="center"/>
              <w:rPr>
                <w:sz w:val="15"/>
                <w:szCs w:val="15"/>
              </w:rPr>
            </w:pPr>
            <w:r>
              <w:rPr>
                <w:sz w:val="15"/>
                <w:szCs w:val="15"/>
              </w:rPr>
              <w:t>1</w:t>
            </w:r>
            <w:r w:rsidR="00F757D1">
              <w:rPr>
                <w:sz w:val="15"/>
                <w:szCs w:val="15"/>
              </w:rPr>
              <w:t>2</w:t>
            </w:r>
            <w:r w:rsidR="0034605F">
              <w:rPr>
                <w:sz w:val="15"/>
                <w:szCs w:val="15"/>
              </w:rPr>
              <w:t>3</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621301">
        <w:trPr>
          <w:cantSplit/>
          <w:trHeight w:val="276"/>
        </w:trPr>
        <w:tc>
          <w:tcPr>
            <w:tcW w:w="195" w:type="pct"/>
            <w:shd w:val="clear" w:color="auto" w:fill="FFFFFF" w:themeFill="background1"/>
            <w:vAlign w:val="center"/>
          </w:tcPr>
          <w:p w14:paraId="0037F58B" w14:textId="7FD68173" w:rsidR="00633E23" w:rsidRPr="008A5C35" w:rsidRDefault="00946DBB" w:rsidP="00353ECB">
            <w:pPr>
              <w:pStyle w:val="szostkatymczasowa"/>
              <w:jc w:val="center"/>
              <w:rPr>
                <w:sz w:val="15"/>
                <w:szCs w:val="15"/>
              </w:rPr>
            </w:pPr>
            <w:r>
              <w:rPr>
                <w:sz w:val="15"/>
                <w:szCs w:val="15"/>
              </w:rPr>
              <w:t>1</w:t>
            </w:r>
            <w:r w:rsidR="00F757D1">
              <w:rPr>
                <w:sz w:val="15"/>
                <w:szCs w:val="15"/>
              </w:rPr>
              <w:t>2</w:t>
            </w:r>
            <w:r w:rsidR="0034605F">
              <w:rPr>
                <w:sz w:val="15"/>
                <w:szCs w:val="15"/>
              </w:rPr>
              <w:t>4</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621301">
        <w:trPr>
          <w:cantSplit/>
          <w:trHeight w:val="276"/>
        </w:trPr>
        <w:tc>
          <w:tcPr>
            <w:tcW w:w="195" w:type="pct"/>
            <w:shd w:val="clear" w:color="auto" w:fill="D9D9D9" w:themeFill="background1" w:themeFillShade="D9"/>
            <w:vAlign w:val="center"/>
          </w:tcPr>
          <w:p w14:paraId="38401E5D" w14:textId="6BBDDC57" w:rsidR="00633E23" w:rsidRPr="008A5C35" w:rsidRDefault="00946DBB" w:rsidP="00353ECB">
            <w:pPr>
              <w:pStyle w:val="szostkatymczasowa"/>
              <w:jc w:val="center"/>
              <w:rPr>
                <w:sz w:val="15"/>
                <w:szCs w:val="15"/>
              </w:rPr>
            </w:pPr>
            <w:r>
              <w:rPr>
                <w:sz w:val="15"/>
                <w:szCs w:val="15"/>
              </w:rPr>
              <w:t>1</w:t>
            </w:r>
            <w:r w:rsidR="004838B0">
              <w:rPr>
                <w:sz w:val="15"/>
                <w:szCs w:val="15"/>
              </w:rPr>
              <w:t>2</w:t>
            </w:r>
            <w:r w:rsidR="0034605F">
              <w:rPr>
                <w:sz w:val="15"/>
                <w:szCs w:val="15"/>
              </w:rPr>
              <w:t>5</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621301">
        <w:trPr>
          <w:cantSplit/>
          <w:trHeight w:val="276"/>
        </w:trPr>
        <w:tc>
          <w:tcPr>
            <w:tcW w:w="195" w:type="pct"/>
            <w:shd w:val="clear" w:color="auto" w:fill="FFFFFF" w:themeFill="background1"/>
            <w:vAlign w:val="center"/>
          </w:tcPr>
          <w:p w14:paraId="4DD7B9F4" w14:textId="38E4F2FA" w:rsidR="00633E23" w:rsidRPr="008A5C35" w:rsidRDefault="00946DBB" w:rsidP="00353ECB">
            <w:pPr>
              <w:pStyle w:val="szostkatymczasowa"/>
              <w:jc w:val="center"/>
              <w:rPr>
                <w:sz w:val="15"/>
                <w:szCs w:val="15"/>
              </w:rPr>
            </w:pPr>
            <w:r>
              <w:rPr>
                <w:sz w:val="15"/>
                <w:szCs w:val="15"/>
              </w:rPr>
              <w:t>1</w:t>
            </w:r>
            <w:r w:rsidR="00621301">
              <w:rPr>
                <w:sz w:val="15"/>
                <w:szCs w:val="15"/>
              </w:rPr>
              <w:t>2</w:t>
            </w:r>
            <w:r w:rsidR="0034605F">
              <w:rPr>
                <w:sz w:val="15"/>
                <w:szCs w:val="15"/>
              </w:rPr>
              <w:t>6</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621301">
        <w:trPr>
          <w:cantSplit/>
          <w:trHeight w:val="276"/>
        </w:trPr>
        <w:tc>
          <w:tcPr>
            <w:tcW w:w="195" w:type="pct"/>
            <w:shd w:val="clear" w:color="auto" w:fill="D9D9D9" w:themeFill="background1" w:themeFillShade="D9"/>
            <w:vAlign w:val="center"/>
          </w:tcPr>
          <w:p w14:paraId="3DE8DF25" w14:textId="35AAAC34" w:rsidR="00633E23" w:rsidRPr="008A5C35" w:rsidRDefault="00946DBB" w:rsidP="00353ECB">
            <w:pPr>
              <w:pStyle w:val="szostkatymczasowa"/>
              <w:jc w:val="center"/>
              <w:rPr>
                <w:sz w:val="15"/>
                <w:szCs w:val="15"/>
              </w:rPr>
            </w:pPr>
            <w:r>
              <w:rPr>
                <w:sz w:val="15"/>
                <w:szCs w:val="15"/>
              </w:rPr>
              <w:t>1</w:t>
            </w:r>
            <w:r w:rsidR="00621301">
              <w:rPr>
                <w:sz w:val="15"/>
                <w:szCs w:val="15"/>
              </w:rPr>
              <w:t>2</w:t>
            </w:r>
            <w:r w:rsidR="0034605F">
              <w:rPr>
                <w:sz w:val="15"/>
                <w:szCs w:val="15"/>
              </w:rPr>
              <w:t>7</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621301">
        <w:trPr>
          <w:cantSplit/>
          <w:trHeight w:val="276"/>
        </w:trPr>
        <w:tc>
          <w:tcPr>
            <w:tcW w:w="195" w:type="pct"/>
            <w:shd w:val="clear" w:color="auto" w:fill="FFFFFF" w:themeFill="background1"/>
            <w:vAlign w:val="center"/>
          </w:tcPr>
          <w:p w14:paraId="14BA29C8" w14:textId="79C9B9EE" w:rsidR="00633E23" w:rsidRPr="008A5C35" w:rsidRDefault="00946DBB" w:rsidP="00353ECB">
            <w:pPr>
              <w:pStyle w:val="szostkatymczasowa"/>
              <w:jc w:val="center"/>
              <w:rPr>
                <w:sz w:val="15"/>
                <w:szCs w:val="15"/>
              </w:rPr>
            </w:pPr>
            <w:r>
              <w:rPr>
                <w:sz w:val="15"/>
                <w:szCs w:val="15"/>
              </w:rPr>
              <w:lastRenderedPageBreak/>
              <w:t>1</w:t>
            </w:r>
            <w:r w:rsidR="00621301">
              <w:rPr>
                <w:sz w:val="15"/>
                <w:szCs w:val="15"/>
              </w:rPr>
              <w:t>2</w:t>
            </w:r>
            <w:r w:rsidR="0034605F">
              <w:rPr>
                <w:sz w:val="15"/>
                <w:szCs w:val="15"/>
              </w:rPr>
              <w:t>8</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621301">
        <w:trPr>
          <w:cantSplit/>
          <w:trHeight w:val="276"/>
        </w:trPr>
        <w:tc>
          <w:tcPr>
            <w:tcW w:w="195" w:type="pct"/>
            <w:shd w:val="clear" w:color="auto" w:fill="D9D9D9" w:themeFill="background1" w:themeFillShade="D9"/>
            <w:vAlign w:val="center"/>
          </w:tcPr>
          <w:p w14:paraId="1C221BAF" w14:textId="270C4BB4" w:rsidR="00633E23" w:rsidRPr="005035DF" w:rsidRDefault="00946DBB" w:rsidP="00353ECB">
            <w:pPr>
              <w:pStyle w:val="szostkatymczasowa"/>
              <w:jc w:val="center"/>
              <w:rPr>
                <w:color w:val="000000" w:themeColor="text1"/>
                <w:sz w:val="15"/>
                <w:szCs w:val="15"/>
              </w:rPr>
            </w:pPr>
            <w:r>
              <w:rPr>
                <w:color w:val="000000" w:themeColor="text1"/>
                <w:sz w:val="15"/>
                <w:szCs w:val="15"/>
              </w:rPr>
              <w:t>1</w:t>
            </w:r>
            <w:r w:rsidR="0034605F">
              <w:rPr>
                <w:color w:val="000000" w:themeColor="text1"/>
                <w:sz w:val="15"/>
                <w:szCs w:val="15"/>
              </w:rPr>
              <w:t>29</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621301">
        <w:trPr>
          <w:cantSplit/>
          <w:trHeight w:val="276"/>
        </w:trPr>
        <w:tc>
          <w:tcPr>
            <w:tcW w:w="195" w:type="pct"/>
            <w:vAlign w:val="center"/>
          </w:tcPr>
          <w:p w14:paraId="284259F7" w14:textId="0EF7205F" w:rsidR="00633E23" w:rsidRPr="008A5C35" w:rsidRDefault="00946DBB" w:rsidP="00353ECB">
            <w:pPr>
              <w:pStyle w:val="szostkatymczasowa"/>
              <w:jc w:val="center"/>
              <w:rPr>
                <w:sz w:val="15"/>
                <w:szCs w:val="15"/>
              </w:rPr>
            </w:pPr>
            <w:r>
              <w:rPr>
                <w:sz w:val="15"/>
                <w:szCs w:val="15"/>
              </w:rPr>
              <w:t>1</w:t>
            </w:r>
            <w:r w:rsidR="00F412F3">
              <w:rPr>
                <w:sz w:val="15"/>
                <w:szCs w:val="15"/>
              </w:rPr>
              <w:t>3</w:t>
            </w:r>
            <w:r w:rsidR="0034605F">
              <w:rPr>
                <w:sz w:val="15"/>
                <w:szCs w:val="15"/>
              </w:rPr>
              <w:t>0</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621301">
        <w:trPr>
          <w:cantSplit/>
          <w:trHeight w:val="276"/>
        </w:trPr>
        <w:tc>
          <w:tcPr>
            <w:tcW w:w="195" w:type="pct"/>
            <w:vAlign w:val="center"/>
          </w:tcPr>
          <w:p w14:paraId="617EE0D9" w14:textId="097C07CA" w:rsidR="00633E23" w:rsidRPr="008A5C35" w:rsidRDefault="00946DBB" w:rsidP="00353ECB">
            <w:pPr>
              <w:pStyle w:val="szostkatymczasowa"/>
              <w:jc w:val="center"/>
              <w:rPr>
                <w:sz w:val="15"/>
                <w:szCs w:val="15"/>
              </w:rPr>
            </w:pPr>
            <w:r>
              <w:rPr>
                <w:sz w:val="15"/>
                <w:szCs w:val="15"/>
              </w:rPr>
              <w:t>1</w:t>
            </w:r>
            <w:r w:rsidR="00F412F3">
              <w:rPr>
                <w:sz w:val="15"/>
                <w:szCs w:val="15"/>
              </w:rPr>
              <w:t>3</w:t>
            </w:r>
            <w:r w:rsidR="0034605F">
              <w:rPr>
                <w:sz w:val="15"/>
                <w:szCs w:val="15"/>
              </w:rPr>
              <w:t>1</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621301">
        <w:trPr>
          <w:cantSplit/>
          <w:trHeight w:val="276"/>
        </w:trPr>
        <w:tc>
          <w:tcPr>
            <w:tcW w:w="195" w:type="pct"/>
            <w:shd w:val="clear" w:color="auto" w:fill="D9D9D9" w:themeFill="background1" w:themeFillShade="D9"/>
            <w:vAlign w:val="center"/>
          </w:tcPr>
          <w:p w14:paraId="110641F7" w14:textId="15C7B060"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F412F3">
              <w:rPr>
                <w:color w:val="000000" w:themeColor="text1"/>
                <w:spacing w:val="-2"/>
                <w:szCs w:val="15"/>
              </w:rPr>
              <w:t>3</w:t>
            </w:r>
            <w:r w:rsidR="0034605F">
              <w:rPr>
                <w:color w:val="000000" w:themeColor="text1"/>
                <w:spacing w:val="-2"/>
                <w:szCs w:val="15"/>
              </w:rPr>
              <w:t>2</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621301">
        <w:trPr>
          <w:cantSplit/>
          <w:trHeight w:val="276"/>
        </w:trPr>
        <w:tc>
          <w:tcPr>
            <w:tcW w:w="195" w:type="pct"/>
            <w:shd w:val="clear" w:color="auto" w:fill="FFFFFF" w:themeFill="background1"/>
            <w:vAlign w:val="center"/>
          </w:tcPr>
          <w:p w14:paraId="5B7BA129" w14:textId="50787629"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F412F3">
              <w:rPr>
                <w:color w:val="000000" w:themeColor="text1"/>
                <w:spacing w:val="-2"/>
                <w:szCs w:val="15"/>
              </w:rPr>
              <w:t>3</w:t>
            </w:r>
            <w:r w:rsidR="0034605F">
              <w:rPr>
                <w:color w:val="000000" w:themeColor="text1"/>
                <w:spacing w:val="-2"/>
                <w:szCs w:val="15"/>
              </w:rPr>
              <w:t>3</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621301">
        <w:trPr>
          <w:cantSplit/>
          <w:trHeight w:val="276"/>
        </w:trPr>
        <w:tc>
          <w:tcPr>
            <w:tcW w:w="195" w:type="pct"/>
            <w:shd w:val="clear" w:color="auto" w:fill="D9D9D9" w:themeFill="background1" w:themeFillShade="D9"/>
            <w:vAlign w:val="center"/>
          </w:tcPr>
          <w:p w14:paraId="302FDC22" w14:textId="697EB517"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F412F3">
              <w:rPr>
                <w:color w:val="000000" w:themeColor="text1"/>
                <w:spacing w:val="-2"/>
                <w:szCs w:val="15"/>
              </w:rPr>
              <w:t>3</w:t>
            </w:r>
            <w:r w:rsidR="0034605F">
              <w:rPr>
                <w:color w:val="000000" w:themeColor="text1"/>
                <w:spacing w:val="-2"/>
                <w:szCs w:val="15"/>
              </w:rPr>
              <w:t>4</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621301">
        <w:trPr>
          <w:cantSplit/>
          <w:trHeight w:val="276"/>
        </w:trPr>
        <w:tc>
          <w:tcPr>
            <w:tcW w:w="195" w:type="pct"/>
            <w:shd w:val="clear" w:color="auto" w:fill="FFFFFF" w:themeFill="background1"/>
            <w:vAlign w:val="center"/>
          </w:tcPr>
          <w:p w14:paraId="7F43C3D7" w14:textId="47B279D5"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621301">
              <w:rPr>
                <w:color w:val="000000" w:themeColor="text1"/>
                <w:spacing w:val="-2"/>
                <w:szCs w:val="15"/>
              </w:rPr>
              <w:t>3</w:t>
            </w:r>
            <w:r w:rsidR="0034605F">
              <w:rPr>
                <w:color w:val="000000" w:themeColor="text1"/>
                <w:spacing w:val="-2"/>
                <w:szCs w:val="15"/>
              </w:rPr>
              <w:t>5</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621301">
        <w:trPr>
          <w:cantSplit/>
          <w:trHeight w:val="1677"/>
        </w:trPr>
        <w:tc>
          <w:tcPr>
            <w:tcW w:w="195" w:type="pct"/>
            <w:shd w:val="clear" w:color="auto" w:fill="D9D9D9" w:themeFill="background1" w:themeFillShade="D9"/>
            <w:vAlign w:val="center"/>
          </w:tcPr>
          <w:p w14:paraId="200426D4" w14:textId="7814E518"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w:t>
            </w:r>
            <w:r w:rsidR="00701CC5">
              <w:rPr>
                <w:color w:val="000000" w:themeColor="text1"/>
                <w:spacing w:val="-2"/>
                <w:szCs w:val="15"/>
              </w:rPr>
              <w:t>3</w:t>
            </w:r>
            <w:r w:rsidR="0034605F">
              <w:rPr>
                <w:color w:val="000000" w:themeColor="text1"/>
                <w:spacing w:val="-2"/>
                <w:szCs w:val="15"/>
              </w:rPr>
              <w:t>6</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621301">
        <w:trPr>
          <w:cantSplit/>
          <w:trHeight w:val="276"/>
        </w:trPr>
        <w:tc>
          <w:tcPr>
            <w:tcW w:w="195" w:type="pct"/>
            <w:shd w:val="clear" w:color="auto" w:fill="FFFFFF" w:themeFill="background1"/>
            <w:vAlign w:val="center"/>
          </w:tcPr>
          <w:p w14:paraId="24FC1831" w14:textId="77293583" w:rsidR="00633E23" w:rsidRPr="008A5C35" w:rsidRDefault="00946DBB" w:rsidP="00353ECB">
            <w:pPr>
              <w:pStyle w:val="szostkatymczasowa"/>
              <w:jc w:val="center"/>
              <w:rPr>
                <w:sz w:val="15"/>
                <w:szCs w:val="15"/>
              </w:rPr>
            </w:pPr>
            <w:r>
              <w:rPr>
                <w:sz w:val="15"/>
                <w:szCs w:val="15"/>
              </w:rPr>
              <w:t>1</w:t>
            </w:r>
            <w:r w:rsidR="00701CC5">
              <w:rPr>
                <w:sz w:val="15"/>
                <w:szCs w:val="15"/>
              </w:rPr>
              <w:t>3</w:t>
            </w:r>
            <w:r w:rsidR="0034605F">
              <w:rPr>
                <w:sz w:val="15"/>
                <w:szCs w:val="15"/>
              </w:rPr>
              <w:t>7</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621301">
        <w:trPr>
          <w:cantSplit/>
          <w:trHeight w:val="276"/>
        </w:trPr>
        <w:tc>
          <w:tcPr>
            <w:tcW w:w="195" w:type="pct"/>
            <w:shd w:val="clear" w:color="auto" w:fill="FFFFFF" w:themeFill="background1"/>
            <w:vAlign w:val="center"/>
          </w:tcPr>
          <w:p w14:paraId="7ECCFCBD" w14:textId="549275A1"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3</w:t>
            </w:r>
            <w:r w:rsidR="0034605F">
              <w:rPr>
                <w:spacing w:val="-2"/>
                <w:szCs w:val="15"/>
              </w:rPr>
              <w:t>8</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621301">
        <w:trPr>
          <w:cantSplit/>
          <w:trHeight w:val="276"/>
        </w:trPr>
        <w:tc>
          <w:tcPr>
            <w:tcW w:w="195" w:type="pct"/>
            <w:shd w:val="clear" w:color="auto" w:fill="FFFFFF" w:themeFill="background1"/>
            <w:vAlign w:val="center"/>
          </w:tcPr>
          <w:p w14:paraId="065FFEC2" w14:textId="252395B5" w:rsidR="00633E23" w:rsidRPr="008A5C35" w:rsidRDefault="00946DBB" w:rsidP="00353ECB">
            <w:pPr>
              <w:pStyle w:val="TableParagraph"/>
              <w:spacing w:before="0"/>
              <w:ind w:left="0"/>
              <w:jc w:val="center"/>
              <w:rPr>
                <w:spacing w:val="-2"/>
                <w:szCs w:val="15"/>
              </w:rPr>
            </w:pPr>
            <w:r>
              <w:rPr>
                <w:spacing w:val="-2"/>
                <w:szCs w:val="15"/>
              </w:rPr>
              <w:t>1</w:t>
            </w:r>
            <w:r w:rsidR="0034605F">
              <w:rPr>
                <w:spacing w:val="-2"/>
                <w:szCs w:val="15"/>
              </w:rPr>
              <w:t>39</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621301">
        <w:trPr>
          <w:cantSplit/>
          <w:trHeight w:val="276"/>
        </w:trPr>
        <w:tc>
          <w:tcPr>
            <w:tcW w:w="195" w:type="pct"/>
            <w:shd w:val="clear" w:color="auto" w:fill="FFFFFF" w:themeFill="background1"/>
            <w:vAlign w:val="center"/>
          </w:tcPr>
          <w:p w14:paraId="0D8C0C4F" w14:textId="7FA4557E" w:rsidR="00633E23" w:rsidRPr="008A5C35" w:rsidRDefault="00946DBB" w:rsidP="00353ECB">
            <w:pPr>
              <w:pStyle w:val="TableParagraph"/>
              <w:spacing w:before="0"/>
              <w:ind w:left="0"/>
              <w:jc w:val="center"/>
              <w:rPr>
                <w:spacing w:val="-2"/>
                <w:szCs w:val="15"/>
              </w:rPr>
            </w:pPr>
            <w:r>
              <w:rPr>
                <w:spacing w:val="-2"/>
                <w:szCs w:val="15"/>
              </w:rPr>
              <w:t>1</w:t>
            </w:r>
            <w:r w:rsidR="00F412F3">
              <w:rPr>
                <w:spacing w:val="-2"/>
                <w:szCs w:val="15"/>
              </w:rPr>
              <w:t>4</w:t>
            </w:r>
            <w:r w:rsidR="0034605F">
              <w:rPr>
                <w:spacing w:val="-2"/>
                <w:szCs w:val="15"/>
              </w:rPr>
              <w:t>0</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621301">
        <w:trPr>
          <w:cantSplit/>
          <w:trHeight w:val="276"/>
        </w:trPr>
        <w:tc>
          <w:tcPr>
            <w:tcW w:w="195" w:type="pct"/>
            <w:shd w:val="clear" w:color="auto" w:fill="FFFFFF" w:themeFill="background1"/>
            <w:vAlign w:val="center"/>
          </w:tcPr>
          <w:p w14:paraId="13FA7622" w14:textId="25C9D005" w:rsidR="00633E23" w:rsidRPr="008A5C35" w:rsidRDefault="00946DBB" w:rsidP="00353ECB">
            <w:pPr>
              <w:pStyle w:val="TableParagraph"/>
              <w:spacing w:before="0"/>
              <w:ind w:left="0"/>
              <w:jc w:val="center"/>
              <w:rPr>
                <w:spacing w:val="-2"/>
                <w:szCs w:val="15"/>
              </w:rPr>
            </w:pPr>
            <w:r>
              <w:rPr>
                <w:spacing w:val="-2"/>
                <w:szCs w:val="15"/>
              </w:rPr>
              <w:t>1</w:t>
            </w:r>
            <w:r w:rsidR="00F412F3">
              <w:rPr>
                <w:spacing w:val="-2"/>
                <w:szCs w:val="15"/>
              </w:rPr>
              <w:t>4</w:t>
            </w:r>
            <w:r w:rsidR="0034605F">
              <w:rPr>
                <w:spacing w:val="-2"/>
                <w:szCs w:val="15"/>
              </w:rPr>
              <w:t>1</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621301">
        <w:trPr>
          <w:cantSplit/>
          <w:trHeight w:val="276"/>
        </w:trPr>
        <w:tc>
          <w:tcPr>
            <w:tcW w:w="195" w:type="pct"/>
            <w:shd w:val="clear" w:color="auto" w:fill="FFFFFF" w:themeFill="background1"/>
            <w:vAlign w:val="center"/>
          </w:tcPr>
          <w:p w14:paraId="3A0AFED9" w14:textId="4A082F49" w:rsidR="00633E23" w:rsidRPr="008A5C35" w:rsidRDefault="00946DBB" w:rsidP="00353ECB">
            <w:pPr>
              <w:pStyle w:val="TableParagraph"/>
              <w:spacing w:before="0"/>
              <w:ind w:left="0"/>
              <w:jc w:val="center"/>
              <w:rPr>
                <w:spacing w:val="-2"/>
                <w:szCs w:val="15"/>
              </w:rPr>
            </w:pPr>
            <w:r>
              <w:rPr>
                <w:spacing w:val="-2"/>
                <w:szCs w:val="15"/>
              </w:rPr>
              <w:t>1</w:t>
            </w:r>
            <w:r w:rsidR="00F412F3">
              <w:rPr>
                <w:spacing w:val="-2"/>
                <w:szCs w:val="15"/>
              </w:rPr>
              <w:t>4</w:t>
            </w:r>
            <w:r w:rsidR="0034605F">
              <w:rPr>
                <w:spacing w:val="-2"/>
                <w:szCs w:val="15"/>
              </w:rPr>
              <w:t>2</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621301">
        <w:trPr>
          <w:cantSplit/>
          <w:trHeight w:val="276"/>
        </w:trPr>
        <w:tc>
          <w:tcPr>
            <w:tcW w:w="195" w:type="pct"/>
            <w:shd w:val="clear" w:color="auto" w:fill="D9D9D9" w:themeFill="background1" w:themeFillShade="D9"/>
            <w:vAlign w:val="center"/>
          </w:tcPr>
          <w:p w14:paraId="68EE09F5" w14:textId="37F1B78D" w:rsidR="00633E23" w:rsidRPr="008A5C35" w:rsidRDefault="00946DBB" w:rsidP="00353ECB">
            <w:pPr>
              <w:pStyle w:val="TableParagraph"/>
              <w:spacing w:before="0"/>
              <w:ind w:left="0"/>
              <w:jc w:val="center"/>
              <w:rPr>
                <w:spacing w:val="-2"/>
                <w:szCs w:val="15"/>
              </w:rPr>
            </w:pPr>
            <w:r>
              <w:rPr>
                <w:spacing w:val="-2"/>
                <w:szCs w:val="15"/>
              </w:rPr>
              <w:t>1</w:t>
            </w:r>
            <w:r w:rsidR="00F412F3">
              <w:rPr>
                <w:spacing w:val="-2"/>
                <w:szCs w:val="15"/>
              </w:rPr>
              <w:t>4</w:t>
            </w:r>
            <w:r w:rsidR="0034605F">
              <w:rPr>
                <w:spacing w:val="-2"/>
                <w:szCs w:val="15"/>
              </w:rPr>
              <w:t>3</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621301">
        <w:trPr>
          <w:cantSplit/>
          <w:trHeight w:val="276"/>
        </w:trPr>
        <w:tc>
          <w:tcPr>
            <w:tcW w:w="195" w:type="pct"/>
            <w:shd w:val="clear" w:color="auto" w:fill="D9D9D9" w:themeFill="background1" w:themeFillShade="D9"/>
            <w:vAlign w:val="center"/>
          </w:tcPr>
          <w:p w14:paraId="2F072668" w14:textId="6911D210" w:rsidR="00633E23" w:rsidRPr="008A5C35" w:rsidRDefault="00946DBB" w:rsidP="00353ECB">
            <w:pPr>
              <w:pStyle w:val="TableParagraph"/>
              <w:spacing w:before="0"/>
              <w:ind w:left="0"/>
              <w:jc w:val="center"/>
              <w:rPr>
                <w:spacing w:val="-2"/>
                <w:szCs w:val="15"/>
              </w:rPr>
            </w:pPr>
            <w:r>
              <w:rPr>
                <w:spacing w:val="-2"/>
                <w:szCs w:val="15"/>
              </w:rPr>
              <w:t>1</w:t>
            </w:r>
            <w:r w:rsidR="00F412F3">
              <w:rPr>
                <w:spacing w:val="-2"/>
                <w:szCs w:val="15"/>
              </w:rPr>
              <w:t>4</w:t>
            </w:r>
            <w:r w:rsidR="0034605F">
              <w:rPr>
                <w:spacing w:val="-2"/>
                <w:szCs w:val="15"/>
              </w:rPr>
              <w:t>4</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621301">
        <w:trPr>
          <w:cantSplit/>
          <w:trHeight w:val="276"/>
        </w:trPr>
        <w:tc>
          <w:tcPr>
            <w:tcW w:w="195" w:type="pct"/>
            <w:shd w:val="clear" w:color="auto" w:fill="D9D9D9" w:themeFill="background1" w:themeFillShade="D9"/>
            <w:vAlign w:val="center"/>
          </w:tcPr>
          <w:p w14:paraId="3B0829A6" w14:textId="0C41CD1B" w:rsidR="00633E23" w:rsidRPr="008A5C35" w:rsidRDefault="00946DBB" w:rsidP="00353ECB">
            <w:pPr>
              <w:pStyle w:val="TableParagraph"/>
              <w:spacing w:before="0"/>
              <w:ind w:left="0"/>
              <w:jc w:val="center"/>
              <w:rPr>
                <w:spacing w:val="-2"/>
                <w:szCs w:val="15"/>
              </w:rPr>
            </w:pPr>
            <w:r>
              <w:rPr>
                <w:spacing w:val="-2"/>
                <w:szCs w:val="15"/>
              </w:rPr>
              <w:t>1</w:t>
            </w:r>
            <w:r w:rsidR="00701CC5">
              <w:rPr>
                <w:spacing w:val="-2"/>
                <w:szCs w:val="15"/>
              </w:rPr>
              <w:t>4</w:t>
            </w:r>
            <w:r w:rsidR="0034605F">
              <w:rPr>
                <w:spacing w:val="-2"/>
                <w:szCs w:val="15"/>
              </w:rPr>
              <w:t>5</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621301">
        <w:trPr>
          <w:cantSplit/>
          <w:trHeight w:val="276"/>
        </w:trPr>
        <w:tc>
          <w:tcPr>
            <w:tcW w:w="195" w:type="pct"/>
            <w:shd w:val="clear" w:color="auto" w:fill="FFFFFF" w:themeFill="background1"/>
            <w:vAlign w:val="center"/>
          </w:tcPr>
          <w:p w14:paraId="08243F36" w14:textId="13171F5E" w:rsidR="00633E23" w:rsidRPr="006D6673" w:rsidRDefault="00946DBB" w:rsidP="00353ECB">
            <w:pPr>
              <w:pStyle w:val="TableParagraph"/>
              <w:spacing w:before="0"/>
              <w:ind w:left="0"/>
              <w:jc w:val="center"/>
            </w:pPr>
            <w:r>
              <w:lastRenderedPageBreak/>
              <w:t>1</w:t>
            </w:r>
            <w:r w:rsidR="00701CC5">
              <w:t>4</w:t>
            </w:r>
            <w:r w:rsidR="0034605F">
              <w:t>6</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74732A">
        <w:trPr>
          <w:cantSplit/>
          <w:trHeight w:val="276"/>
        </w:trPr>
        <w:tc>
          <w:tcPr>
            <w:tcW w:w="195" w:type="pct"/>
            <w:shd w:val="clear" w:color="auto" w:fill="D9D9D9" w:themeFill="background1" w:themeFillShade="D9"/>
            <w:vAlign w:val="center"/>
          </w:tcPr>
          <w:p w14:paraId="211F3906" w14:textId="1F63D4EB" w:rsidR="001F1DAC" w:rsidRDefault="00F412F3" w:rsidP="00353ECB">
            <w:pPr>
              <w:pStyle w:val="TableParagraph"/>
              <w:spacing w:before="0"/>
              <w:ind w:left="0"/>
              <w:jc w:val="center"/>
            </w:pPr>
            <w:r>
              <w:t>14</w:t>
            </w:r>
            <w:r w:rsidR="0034605F">
              <w:t>7</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74732A">
        <w:trPr>
          <w:cantSplit/>
          <w:trHeight w:val="276"/>
        </w:trPr>
        <w:tc>
          <w:tcPr>
            <w:tcW w:w="195" w:type="pct"/>
            <w:shd w:val="clear" w:color="auto" w:fill="auto"/>
            <w:vAlign w:val="center"/>
          </w:tcPr>
          <w:p w14:paraId="0934650A" w14:textId="1EF73855" w:rsidR="001F1DAC" w:rsidRDefault="00F412F3" w:rsidP="00353ECB">
            <w:pPr>
              <w:pStyle w:val="TableParagraph"/>
              <w:spacing w:before="0"/>
              <w:ind w:left="0"/>
              <w:jc w:val="center"/>
              <w:rPr>
                <w:spacing w:val="-2"/>
                <w:szCs w:val="15"/>
              </w:rPr>
            </w:pPr>
            <w:r>
              <w:rPr>
                <w:spacing w:val="-2"/>
                <w:szCs w:val="15"/>
              </w:rPr>
              <w:t>14</w:t>
            </w:r>
            <w:r w:rsidR="0034605F">
              <w:rPr>
                <w:spacing w:val="-2"/>
                <w:szCs w:val="15"/>
              </w:rPr>
              <w:t>8</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E8341C" w:rsidRPr="008A5C35" w14:paraId="0263A2E1" w14:textId="77777777" w:rsidTr="00621301">
        <w:trPr>
          <w:cantSplit/>
          <w:trHeight w:val="276"/>
        </w:trPr>
        <w:tc>
          <w:tcPr>
            <w:tcW w:w="195" w:type="pct"/>
            <w:shd w:val="clear" w:color="auto" w:fill="D9D9D9" w:themeFill="background1" w:themeFillShade="D9"/>
            <w:vAlign w:val="center"/>
          </w:tcPr>
          <w:p w14:paraId="311470BE" w14:textId="60FE354D" w:rsidR="00E8341C" w:rsidRPr="000361BA" w:rsidRDefault="00E8341C" w:rsidP="00353ECB">
            <w:pPr>
              <w:pStyle w:val="TableParagraph"/>
              <w:spacing w:before="0"/>
              <w:ind w:left="0"/>
              <w:jc w:val="center"/>
              <w:rPr>
                <w:spacing w:val="-2"/>
                <w:szCs w:val="15"/>
              </w:rPr>
            </w:pPr>
            <w:r>
              <w:rPr>
                <w:spacing w:val="-2"/>
                <w:szCs w:val="15"/>
              </w:rPr>
              <w:t>1</w:t>
            </w:r>
            <w:r w:rsidR="0034605F">
              <w:rPr>
                <w:spacing w:val="-2"/>
                <w:szCs w:val="15"/>
              </w:rPr>
              <w:t>49</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621301">
        <w:trPr>
          <w:cantSplit/>
          <w:trHeight w:val="276"/>
        </w:trPr>
        <w:tc>
          <w:tcPr>
            <w:tcW w:w="195" w:type="pct"/>
            <w:shd w:val="clear" w:color="auto" w:fill="D9D9D9" w:themeFill="background1" w:themeFillShade="D9"/>
            <w:vAlign w:val="center"/>
          </w:tcPr>
          <w:p w14:paraId="4B0D2A79" w14:textId="760D1C35" w:rsidR="00E8341C" w:rsidRPr="008A5C35" w:rsidRDefault="00E8341C" w:rsidP="00353ECB">
            <w:pPr>
              <w:pStyle w:val="TableParagraph"/>
              <w:spacing w:before="0"/>
              <w:ind w:left="0"/>
              <w:jc w:val="center"/>
              <w:rPr>
                <w:spacing w:val="-2"/>
                <w:szCs w:val="15"/>
              </w:rPr>
            </w:pPr>
            <w:r>
              <w:rPr>
                <w:spacing w:val="-2"/>
                <w:szCs w:val="15"/>
              </w:rPr>
              <w:t>1</w:t>
            </w:r>
            <w:r w:rsidR="00227913">
              <w:rPr>
                <w:spacing w:val="-2"/>
                <w:szCs w:val="15"/>
              </w:rPr>
              <w:t>5</w:t>
            </w:r>
            <w:r w:rsidR="0034605F">
              <w:rPr>
                <w:spacing w:val="-2"/>
                <w:szCs w:val="15"/>
              </w:rPr>
              <w:t>0</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621301">
        <w:trPr>
          <w:cantSplit/>
          <w:trHeight w:val="276"/>
        </w:trPr>
        <w:tc>
          <w:tcPr>
            <w:tcW w:w="195" w:type="pct"/>
            <w:shd w:val="clear" w:color="auto" w:fill="D9D9D9" w:themeFill="background1" w:themeFillShade="D9"/>
            <w:vAlign w:val="center"/>
          </w:tcPr>
          <w:p w14:paraId="0C7370DA" w14:textId="110A52E4" w:rsidR="00E8341C" w:rsidRPr="008A5C35" w:rsidRDefault="00E8341C" w:rsidP="00353ECB">
            <w:pPr>
              <w:pStyle w:val="TableParagraph"/>
              <w:spacing w:before="0"/>
              <w:ind w:left="0"/>
              <w:jc w:val="center"/>
              <w:rPr>
                <w:spacing w:val="-2"/>
                <w:szCs w:val="15"/>
              </w:rPr>
            </w:pPr>
            <w:r>
              <w:rPr>
                <w:spacing w:val="-2"/>
                <w:szCs w:val="15"/>
              </w:rPr>
              <w:t>1</w:t>
            </w:r>
            <w:r w:rsidR="00227913">
              <w:rPr>
                <w:spacing w:val="-2"/>
                <w:szCs w:val="15"/>
              </w:rPr>
              <w:t>5</w:t>
            </w:r>
            <w:r w:rsidR="00543134">
              <w:rPr>
                <w:spacing w:val="-2"/>
                <w:szCs w:val="15"/>
              </w:rPr>
              <w:t>1</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621301">
        <w:trPr>
          <w:cantSplit/>
          <w:trHeight w:val="276"/>
        </w:trPr>
        <w:tc>
          <w:tcPr>
            <w:tcW w:w="195" w:type="pct"/>
            <w:shd w:val="clear" w:color="auto" w:fill="D9D9D9" w:themeFill="background1" w:themeFillShade="D9"/>
            <w:vAlign w:val="center"/>
          </w:tcPr>
          <w:p w14:paraId="0E2491F7" w14:textId="1C3C1B15" w:rsidR="00E8341C" w:rsidRDefault="00227913" w:rsidP="00353ECB">
            <w:pPr>
              <w:pStyle w:val="TableParagraph"/>
              <w:spacing w:before="0"/>
              <w:ind w:left="0"/>
              <w:jc w:val="center"/>
              <w:rPr>
                <w:spacing w:val="-2"/>
                <w:szCs w:val="15"/>
              </w:rPr>
            </w:pPr>
            <w:r>
              <w:rPr>
                <w:spacing w:val="-2"/>
                <w:szCs w:val="15"/>
              </w:rPr>
              <w:t>15</w:t>
            </w:r>
            <w:r w:rsidR="00543134">
              <w:rPr>
                <w:spacing w:val="-2"/>
                <w:szCs w:val="15"/>
              </w:rPr>
              <w:t>2</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965A00" w:rsidRPr="008A5C35" w14:paraId="014097EB" w14:textId="77777777" w:rsidTr="00621301">
        <w:trPr>
          <w:cantSplit/>
          <w:trHeight w:val="276"/>
        </w:trPr>
        <w:tc>
          <w:tcPr>
            <w:tcW w:w="195" w:type="pct"/>
            <w:shd w:val="clear" w:color="auto" w:fill="FFFFFF" w:themeFill="background1"/>
            <w:vAlign w:val="center"/>
          </w:tcPr>
          <w:p w14:paraId="45AC7C62" w14:textId="7B201A5B" w:rsidR="00965A00" w:rsidRPr="000361BA" w:rsidRDefault="00965A00" w:rsidP="00353ECB">
            <w:pPr>
              <w:pStyle w:val="szostkatymczasowa"/>
              <w:jc w:val="center"/>
              <w:rPr>
                <w:sz w:val="15"/>
                <w:szCs w:val="15"/>
              </w:rPr>
            </w:pPr>
            <w:r>
              <w:rPr>
                <w:sz w:val="15"/>
                <w:szCs w:val="15"/>
              </w:rPr>
              <w:t>1</w:t>
            </w:r>
            <w:r w:rsidR="00227913">
              <w:rPr>
                <w:sz w:val="15"/>
                <w:szCs w:val="15"/>
              </w:rPr>
              <w:t>5</w:t>
            </w:r>
            <w:r w:rsidR="00543134">
              <w:rPr>
                <w:sz w:val="15"/>
                <w:szCs w:val="15"/>
              </w:rPr>
              <w:t>3</w:t>
            </w:r>
          </w:p>
        </w:tc>
        <w:tc>
          <w:tcPr>
            <w:tcW w:w="527" w:type="pct"/>
            <w:vMerge w:val="restart"/>
            <w:shd w:val="clear" w:color="auto" w:fill="FFFFFF" w:themeFill="background1"/>
            <w:vAlign w:val="center"/>
          </w:tcPr>
          <w:p w14:paraId="31F01799" w14:textId="43BD066E" w:rsidR="00965A00" w:rsidRPr="008A5C35" w:rsidRDefault="00965A00"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965A00" w:rsidRPr="008A5C35" w:rsidRDefault="00965A00"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965A00" w:rsidRPr="008A5C35" w:rsidRDefault="00965A00"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965A00" w:rsidRPr="008A5C35" w:rsidRDefault="00965A00"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965A00" w:rsidRPr="008A5C35" w14:paraId="7CD17E6C" w14:textId="77777777" w:rsidTr="00621301">
        <w:trPr>
          <w:cantSplit/>
          <w:trHeight w:val="276"/>
        </w:trPr>
        <w:tc>
          <w:tcPr>
            <w:tcW w:w="195" w:type="pct"/>
            <w:shd w:val="clear" w:color="auto" w:fill="FFFFFF" w:themeFill="background1"/>
            <w:vAlign w:val="center"/>
          </w:tcPr>
          <w:p w14:paraId="194E6EA8" w14:textId="2BEC8DA4" w:rsidR="00965A00" w:rsidRPr="008A5C35" w:rsidRDefault="00965A00" w:rsidP="00353ECB">
            <w:pPr>
              <w:pStyle w:val="TableParagraph"/>
              <w:spacing w:before="0"/>
              <w:ind w:left="0"/>
              <w:jc w:val="center"/>
              <w:rPr>
                <w:spacing w:val="-2"/>
                <w:szCs w:val="15"/>
              </w:rPr>
            </w:pPr>
            <w:r>
              <w:rPr>
                <w:spacing w:val="-2"/>
                <w:szCs w:val="15"/>
              </w:rPr>
              <w:t>1</w:t>
            </w:r>
            <w:r w:rsidR="00227913">
              <w:rPr>
                <w:spacing w:val="-2"/>
                <w:szCs w:val="15"/>
              </w:rPr>
              <w:t>5</w:t>
            </w:r>
            <w:r w:rsidR="00543134">
              <w:rPr>
                <w:spacing w:val="-2"/>
                <w:szCs w:val="15"/>
              </w:rPr>
              <w:t>4</w:t>
            </w:r>
          </w:p>
        </w:tc>
        <w:tc>
          <w:tcPr>
            <w:tcW w:w="527" w:type="pct"/>
            <w:vMerge/>
            <w:shd w:val="clear" w:color="auto" w:fill="FFFFFF" w:themeFill="background1"/>
            <w:vAlign w:val="center"/>
          </w:tcPr>
          <w:p w14:paraId="2610B43E" w14:textId="052C8DF4" w:rsidR="00965A00" w:rsidRPr="008A5C35" w:rsidRDefault="00965A00"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965A00" w:rsidRPr="008A5C35" w:rsidRDefault="00965A00"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965A00" w:rsidRPr="008A5C35" w:rsidRDefault="00965A00"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965A00" w:rsidRPr="008A5C35" w:rsidRDefault="00965A00"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965A00" w:rsidRPr="008A5C35" w14:paraId="0E1043AE" w14:textId="77777777" w:rsidTr="00621301">
        <w:trPr>
          <w:cantSplit/>
          <w:trHeight w:val="276"/>
        </w:trPr>
        <w:tc>
          <w:tcPr>
            <w:tcW w:w="195" w:type="pct"/>
            <w:shd w:val="clear" w:color="auto" w:fill="FFFFFF" w:themeFill="background1"/>
            <w:vAlign w:val="center"/>
          </w:tcPr>
          <w:p w14:paraId="73201A87" w14:textId="59414DD8" w:rsidR="00965A00" w:rsidRPr="008A5C35" w:rsidRDefault="00965A00" w:rsidP="00353ECB">
            <w:pPr>
              <w:pStyle w:val="TableParagraph"/>
              <w:spacing w:before="0"/>
              <w:ind w:left="0"/>
              <w:jc w:val="center"/>
              <w:rPr>
                <w:spacing w:val="-2"/>
                <w:szCs w:val="15"/>
              </w:rPr>
            </w:pPr>
            <w:r>
              <w:rPr>
                <w:spacing w:val="-2"/>
                <w:szCs w:val="15"/>
              </w:rPr>
              <w:t>1</w:t>
            </w:r>
            <w:r w:rsidR="00227913">
              <w:rPr>
                <w:spacing w:val="-2"/>
                <w:szCs w:val="15"/>
              </w:rPr>
              <w:t>5</w:t>
            </w:r>
            <w:r w:rsidR="00543134">
              <w:rPr>
                <w:spacing w:val="-2"/>
                <w:szCs w:val="15"/>
              </w:rPr>
              <w:t>5</w:t>
            </w:r>
          </w:p>
        </w:tc>
        <w:tc>
          <w:tcPr>
            <w:tcW w:w="527" w:type="pct"/>
            <w:vMerge/>
            <w:shd w:val="clear" w:color="auto" w:fill="FFFFFF" w:themeFill="background1"/>
            <w:vAlign w:val="center"/>
          </w:tcPr>
          <w:p w14:paraId="0BEBF212" w14:textId="70F7F287" w:rsidR="00965A00" w:rsidRPr="008A5C35" w:rsidRDefault="00965A00"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965A00" w:rsidRPr="008A5C35" w:rsidRDefault="00965A00"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965A00" w:rsidRPr="008A5C35" w:rsidRDefault="00965A00"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041ACD3A" w:rsidR="00965A00" w:rsidRPr="008A5C35" w:rsidRDefault="00965A00"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965A00" w:rsidRPr="008A5C35" w14:paraId="0D0F7ED4" w14:textId="77777777" w:rsidTr="00621301">
        <w:trPr>
          <w:cantSplit/>
          <w:trHeight w:val="276"/>
        </w:trPr>
        <w:tc>
          <w:tcPr>
            <w:tcW w:w="195" w:type="pct"/>
            <w:shd w:val="clear" w:color="auto" w:fill="FFFFFF" w:themeFill="background1"/>
            <w:vAlign w:val="center"/>
          </w:tcPr>
          <w:p w14:paraId="613D280C" w14:textId="70363B60" w:rsidR="00965A00" w:rsidRPr="000361BA" w:rsidRDefault="00965A00" w:rsidP="00353ECB">
            <w:pPr>
              <w:pStyle w:val="szostkatymczasowa"/>
              <w:jc w:val="center"/>
              <w:rPr>
                <w:spacing w:val="-2"/>
                <w:sz w:val="15"/>
                <w:szCs w:val="15"/>
              </w:rPr>
            </w:pPr>
            <w:r>
              <w:rPr>
                <w:spacing w:val="-2"/>
                <w:sz w:val="15"/>
                <w:szCs w:val="15"/>
              </w:rPr>
              <w:t>1</w:t>
            </w:r>
            <w:r w:rsidR="00227913">
              <w:rPr>
                <w:spacing w:val="-2"/>
                <w:sz w:val="15"/>
                <w:szCs w:val="15"/>
              </w:rPr>
              <w:t>5</w:t>
            </w:r>
            <w:r w:rsidR="00543134">
              <w:rPr>
                <w:spacing w:val="-2"/>
                <w:sz w:val="15"/>
                <w:szCs w:val="15"/>
              </w:rPr>
              <w:t>6</w:t>
            </w:r>
          </w:p>
        </w:tc>
        <w:tc>
          <w:tcPr>
            <w:tcW w:w="527" w:type="pct"/>
            <w:vMerge/>
            <w:shd w:val="clear" w:color="auto" w:fill="FFFFFF" w:themeFill="background1"/>
            <w:vAlign w:val="center"/>
          </w:tcPr>
          <w:p w14:paraId="30A222EC" w14:textId="31A6A60E" w:rsidR="00965A00" w:rsidRPr="000361BA" w:rsidRDefault="00965A00"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965A00" w:rsidRPr="002D3631" w:rsidRDefault="00965A00" w:rsidP="0029304D">
            <w:pPr>
              <w:pStyle w:val="szostkatymczasowa"/>
              <w:rPr>
                <w:sz w:val="15"/>
                <w:szCs w:val="15"/>
              </w:rPr>
            </w:pPr>
          </w:p>
        </w:tc>
        <w:tc>
          <w:tcPr>
            <w:tcW w:w="480" w:type="pct"/>
            <w:shd w:val="clear" w:color="auto" w:fill="FFFFFF" w:themeFill="background1"/>
            <w:vAlign w:val="center"/>
          </w:tcPr>
          <w:p w14:paraId="5FF8F6F5" w14:textId="099DF80E" w:rsidR="00965A00" w:rsidRPr="00A76DCA" w:rsidRDefault="00965A00"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965A00" w:rsidRPr="00A76DCA" w:rsidRDefault="00965A00"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965A00" w:rsidRPr="008A5C35" w14:paraId="692672EF" w14:textId="77777777" w:rsidTr="00621301">
        <w:trPr>
          <w:cantSplit/>
          <w:trHeight w:val="276"/>
        </w:trPr>
        <w:tc>
          <w:tcPr>
            <w:tcW w:w="195" w:type="pct"/>
            <w:shd w:val="clear" w:color="auto" w:fill="FFFFFF" w:themeFill="background1"/>
            <w:vAlign w:val="center"/>
          </w:tcPr>
          <w:p w14:paraId="0AE52C49" w14:textId="2A5FE30D" w:rsidR="00965A00" w:rsidRDefault="00227913" w:rsidP="00353ECB">
            <w:pPr>
              <w:pStyle w:val="szostkatymczasowa"/>
              <w:jc w:val="center"/>
              <w:rPr>
                <w:spacing w:val="-2"/>
                <w:sz w:val="15"/>
                <w:szCs w:val="15"/>
              </w:rPr>
            </w:pPr>
            <w:r>
              <w:rPr>
                <w:spacing w:val="-2"/>
                <w:sz w:val="15"/>
                <w:szCs w:val="15"/>
              </w:rPr>
              <w:t>15</w:t>
            </w:r>
            <w:r w:rsidR="00543134">
              <w:rPr>
                <w:spacing w:val="-2"/>
                <w:sz w:val="15"/>
                <w:szCs w:val="15"/>
              </w:rPr>
              <w:t>7</w:t>
            </w:r>
          </w:p>
        </w:tc>
        <w:tc>
          <w:tcPr>
            <w:tcW w:w="527" w:type="pct"/>
            <w:vMerge/>
            <w:shd w:val="clear" w:color="auto" w:fill="FFFFFF" w:themeFill="background1"/>
            <w:vAlign w:val="center"/>
          </w:tcPr>
          <w:p w14:paraId="14E0A71E" w14:textId="77777777" w:rsidR="00965A00" w:rsidRPr="000361BA" w:rsidRDefault="00965A00"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965A00" w:rsidRPr="002D3631" w:rsidRDefault="00965A00" w:rsidP="0029304D">
            <w:pPr>
              <w:pStyle w:val="szostkatymczasowa"/>
              <w:rPr>
                <w:sz w:val="15"/>
                <w:szCs w:val="15"/>
              </w:rPr>
            </w:pPr>
          </w:p>
        </w:tc>
        <w:tc>
          <w:tcPr>
            <w:tcW w:w="480" w:type="pct"/>
            <w:shd w:val="clear" w:color="auto" w:fill="FFFFFF" w:themeFill="background1"/>
            <w:vAlign w:val="center"/>
          </w:tcPr>
          <w:p w14:paraId="56B3BAB3" w14:textId="48C94C22" w:rsidR="00965A00" w:rsidRPr="0037331A" w:rsidRDefault="00965A00"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965A00" w:rsidRPr="0037331A" w:rsidRDefault="00056A12"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965A00" w:rsidRPr="008A5C35" w14:paraId="70F7EDB8" w14:textId="77777777" w:rsidTr="00621301">
        <w:trPr>
          <w:cantSplit/>
          <w:trHeight w:val="276"/>
        </w:trPr>
        <w:tc>
          <w:tcPr>
            <w:tcW w:w="195" w:type="pct"/>
            <w:shd w:val="clear" w:color="auto" w:fill="FFFFFF" w:themeFill="background1"/>
            <w:vAlign w:val="center"/>
          </w:tcPr>
          <w:p w14:paraId="4DC53B61" w14:textId="0C0FDAFE" w:rsidR="00965A00" w:rsidRDefault="00227913" w:rsidP="00353ECB">
            <w:pPr>
              <w:pStyle w:val="szostkatymczasowa"/>
              <w:jc w:val="center"/>
              <w:rPr>
                <w:spacing w:val="-2"/>
                <w:sz w:val="15"/>
                <w:szCs w:val="15"/>
              </w:rPr>
            </w:pPr>
            <w:r>
              <w:rPr>
                <w:spacing w:val="-2"/>
                <w:sz w:val="15"/>
                <w:szCs w:val="15"/>
              </w:rPr>
              <w:t>15</w:t>
            </w:r>
            <w:r w:rsidR="00543134">
              <w:rPr>
                <w:spacing w:val="-2"/>
                <w:sz w:val="15"/>
                <w:szCs w:val="15"/>
              </w:rPr>
              <w:t>8</w:t>
            </w:r>
          </w:p>
        </w:tc>
        <w:tc>
          <w:tcPr>
            <w:tcW w:w="527" w:type="pct"/>
            <w:vMerge/>
            <w:shd w:val="clear" w:color="auto" w:fill="FFFFFF" w:themeFill="background1"/>
            <w:vAlign w:val="center"/>
          </w:tcPr>
          <w:p w14:paraId="2283DA8C" w14:textId="77777777" w:rsidR="00965A00" w:rsidRPr="000361BA" w:rsidRDefault="00965A00"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965A00" w:rsidRPr="002D3631" w:rsidRDefault="00965A00" w:rsidP="0029304D">
            <w:pPr>
              <w:pStyle w:val="szostkatymczasowa"/>
              <w:rPr>
                <w:sz w:val="15"/>
                <w:szCs w:val="15"/>
              </w:rPr>
            </w:pPr>
          </w:p>
        </w:tc>
        <w:tc>
          <w:tcPr>
            <w:tcW w:w="480" w:type="pct"/>
            <w:shd w:val="clear" w:color="auto" w:fill="FFFFFF" w:themeFill="background1"/>
            <w:vAlign w:val="center"/>
          </w:tcPr>
          <w:p w14:paraId="0F6E003A" w14:textId="254CE99B" w:rsidR="00965A00" w:rsidRPr="0037331A" w:rsidRDefault="00965A00"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965A00" w:rsidRPr="0037331A" w:rsidRDefault="00056A12"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633E23" w:rsidRPr="008A5C35" w14:paraId="032006E1" w14:textId="77777777" w:rsidTr="0074732A">
        <w:trPr>
          <w:cantSplit/>
          <w:trHeight w:val="276"/>
        </w:trPr>
        <w:tc>
          <w:tcPr>
            <w:tcW w:w="195" w:type="pct"/>
            <w:shd w:val="clear" w:color="auto" w:fill="auto"/>
            <w:vAlign w:val="center"/>
          </w:tcPr>
          <w:p w14:paraId="765D2C41" w14:textId="40499F06" w:rsidR="00633E23" w:rsidRPr="000361BA" w:rsidRDefault="00946DBB" w:rsidP="00353ECB">
            <w:pPr>
              <w:pStyle w:val="szostkatymczasowa"/>
              <w:jc w:val="center"/>
              <w:rPr>
                <w:spacing w:val="-2"/>
                <w:sz w:val="15"/>
                <w:szCs w:val="15"/>
              </w:rPr>
            </w:pPr>
            <w:r>
              <w:rPr>
                <w:spacing w:val="-2"/>
                <w:sz w:val="15"/>
                <w:szCs w:val="15"/>
              </w:rPr>
              <w:t>1</w:t>
            </w:r>
            <w:r w:rsidR="00543134">
              <w:rPr>
                <w:spacing w:val="-2"/>
                <w:sz w:val="15"/>
                <w:szCs w:val="15"/>
              </w:rPr>
              <w:t>59</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74732A">
        <w:trPr>
          <w:cantSplit/>
          <w:trHeight w:val="276"/>
        </w:trPr>
        <w:tc>
          <w:tcPr>
            <w:tcW w:w="195" w:type="pct"/>
            <w:shd w:val="clear" w:color="auto" w:fill="auto"/>
            <w:vAlign w:val="center"/>
          </w:tcPr>
          <w:p w14:paraId="5BFE73C2" w14:textId="6DEE31CC" w:rsidR="00633E23" w:rsidRPr="008A5C35" w:rsidRDefault="00946DBB" w:rsidP="00353ECB">
            <w:pPr>
              <w:pStyle w:val="szostkatymczasowa"/>
              <w:jc w:val="center"/>
              <w:rPr>
                <w:spacing w:val="-2"/>
                <w:sz w:val="15"/>
                <w:szCs w:val="15"/>
              </w:rPr>
            </w:pPr>
            <w:r>
              <w:rPr>
                <w:spacing w:val="-2"/>
                <w:sz w:val="15"/>
                <w:szCs w:val="15"/>
              </w:rPr>
              <w:t>1</w:t>
            </w:r>
            <w:r w:rsidR="00227913">
              <w:rPr>
                <w:spacing w:val="-2"/>
                <w:sz w:val="15"/>
                <w:szCs w:val="15"/>
              </w:rPr>
              <w:t>6</w:t>
            </w:r>
            <w:r w:rsidR="00543134">
              <w:rPr>
                <w:spacing w:val="-2"/>
                <w:sz w:val="15"/>
                <w:szCs w:val="15"/>
              </w:rPr>
              <w:t>0</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74732A">
        <w:trPr>
          <w:cantSplit/>
          <w:trHeight w:val="276"/>
        </w:trPr>
        <w:tc>
          <w:tcPr>
            <w:tcW w:w="195" w:type="pct"/>
            <w:shd w:val="clear" w:color="auto" w:fill="auto"/>
            <w:vAlign w:val="center"/>
          </w:tcPr>
          <w:p w14:paraId="1481024F" w14:textId="2932242D"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6</w:t>
            </w:r>
            <w:r w:rsidR="00543134">
              <w:rPr>
                <w:spacing w:val="-2"/>
                <w:szCs w:val="15"/>
              </w:rPr>
              <w:t>1</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621301">
        <w:trPr>
          <w:cantSplit/>
          <w:trHeight w:val="276"/>
        </w:trPr>
        <w:tc>
          <w:tcPr>
            <w:tcW w:w="195" w:type="pct"/>
            <w:shd w:val="clear" w:color="auto" w:fill="FFFFFF" w:themeFill="background1"/>
            <w:vAlign w:val="center"/>
          </w:tcPr>
          <w:p w14:paraId="6E12FA72" w14:textId="0F648544" w:rsidR="00633E23" w:rsidRPr="000361BA" w:rsidRDefault="00946DBB" w:rsidP="00353ECB">
            <w:pPr>
              <w:pStyle w:val="TableParagraph"/>
              <w:spacing w:before="0"/>
              <w:ind w:left="0"/>
              <w:jc w:val="center"/>
              <w:rPr>
                <w:spacing w:val="-2"/>
                <w:szCs w:val="15"/>
              </w:rPr>
            </w:pPr>
            <w:r>
              <w:rPr>
                <w:spacing w:val="-2"/>
                <w:szCs w:val="15"/>
              </w:rPr>
              <w:lastRenderedPageBreak/>
              <w:t>1</w:t>
            </w:r>
            <w:r w:rsidR="00227913">
              <w:rPr>
                <w:spacing w:val="-2"/>
                <w:szCs w:val="15"/>
              </w:rPr>
              <w:t>6</w:t>
            </w:r>
            <w:r w:rsidR="00543134">
              <w:rPr>
                <w:spacing w:val="-2"/>
                <w:szCs w:val="15"/>
              </w:rPr>
              <w:t>2</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621301">
        <w:trPr>
          <w:cantSplit/>
          <w:trHeight w:val="276"/>
        </w:trPr>
        <w:tc>
          <w:tcPr>
            <w:tcW w:w="195" w:type="pct"/>
            <w:shd w:val="clear" w:color="auto" w:fill="FFFFFF" w:themeFill="background1"/>
            <w:vAlign w:val="center"/>
          </w:tcPr>
          <w:p w14:paraId="61E1E78F" w14:textId="5D7FACB8"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6</w:t>
            </w:r>
            <w:r w:rsidR="00543134">
              <w:rPr>
                <w:spacing w:val="-2"/>
                <w:szCs w:val="15"/>
              </w:rPr>
              <w:t>3</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621301">
        <w:trPr>
          <w:cantSplit/>
          <w:trHeight w:val="276"/>
        </w:trPr>
        <w:tc>
          <w:tcPr>
            <w:tcW w:w="195" w:type="pct"/>
            <w:shd w:val="clear" w:color="auto" w:fill="FFFFFF" w:themeFill="background1"/>
            <w:vAlign w:val="center"/>
          </w:tcPr>
          <w:p w14:paraId="0831DFA3" w14:textId="7C31840A"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6</w:t>
            </w:r>
            <w:r w:rsidR="00543134">
              <w:rPr>
                <w:spacing w:val="-2"/>
                <w:szCs w:val="15"/>
              </w:rPr>
              <w:t>4</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621301">
        <w:trPr>
          <w:cantSplit/>
          <w:trHeight w:val="276"/>
        </w:trPr>
        <w:tc>
          <w:tcPr>
            <w:tcW w:w="195" w:type="pct"/>
            <w:shd w:val="clear" w:color="auto" w:fill="FFFFFF" w:themeFill="background1"/>
            <w:vAlign w:val="center"/>
          </w:tcPr>
          <w:p w14:paraId="1B127BC7" w14:textId="225AD92E"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6</w:t>
            </w:r>
            <w:r w:rsidR="00543134">
              <w:rPr>
                <w:spacing w:val="-2"/>
                <w:szCs w:val="15"/>
              </w:rPr>
              <w:t>5</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621301">
        <w:trPr>
          <w:cantSplit/>
          <w:trHeight w:val="276"/>
        </w:trPr>
        <w:tc>
          <w:tcPr>
            <w:tcW w:w="195" w:type="pct"/>
            <w:shd w:val="clear" w:color="auto" w:fill="FFFFFF" w:themeFill="background1"/>
            <w:vAlign w:val="center"/>
          </w:tcPr>
          <w:p w14:paraId="784411DA" w14:textId="4F1D1BA6"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6</w:t>
            </w:r>
            <w:r w:rsidR="00543134">
              <w:rPr>
                <w:spacing w:val="-2"/>
                <w:szCs w:val="15"/>
              </w:rPr>
              <w:t>6</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621301">
        <w:trPr>
          <w:cantSplit/>
          <w:trHeight w:val="276"/>
        </w:trPr>
        <w:tc>
          <w:tcPr>
            <w:tcW w:w="195" w:type="pct"/>
            <w:shd w:val="clear" w:color="auto" w:fill="FFFFFF" w:themeFill="background1"/>
            <w:vAlign w:val="center"/>
          </w:tcPr>
          <w:p w14:paraId="1CDA6C69" w14:textId="5151806E"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6</w:t>
            </w:r>
            <w:r w:rsidR="00543134">
              <w:rPr>
                <w:spacing w:val="-2"/>
                <w:szCs w:val="15"/>
              </w:rPr>
              <w:t>7</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621301">
        <w:trPr>
          <w:cantSplit/>
          <w:trHeight w:val="276"/>
        </w:trPr>
        <w:tc>
          <w:tcPr>
            <w:tcW w:w="195" w:type="pct"/>
            <w:shd w:val="clear" w:color="auto" w:fill="FFFFFF" w:themeFill="background1"/>
            <w:vAlign w:val="center"/>
          </w:tcPr>
          <w:p w14:paraId="2CB48756" w14:textId="5755E3F5" w:rsidR="00633E23" w:rsidRPr="000361BA" w:rsidRDefault="00946DBB" w:rsidP="00353ECB">
            <w:pPr>
              <w:pStyle w:val="szostkatymczasowa"/>
              <w:jc w:val="center"/>
              <w:rPr>
                <w:sz w:val="15"/>
                <w:szCs w:val="15"/>
              </w:rPr>
            </w:pPr>
            <w:r>
              <w:rPr>
                <w:sz w:val="15"/>
                <w:szCs w:val="15"/>
              </w:rPr>
              <w:t>1</w:t>
            </w:r>
            <w:r w:rsidR="00227913">
              <w:rPr>
                <w:sz w:val="15"/>
                <w:szCs w:val="15"/>
              </w:rPr>
              <w:t>6</w:t>
            </w:r>
            <w:r w:rsidR="00543134">
              <w:rPr>
                <w:sz w:val="15"/>
                <w:szCs w:val="15"/>
              </w:rPr>
              <w:t>8</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621301">
        <w:trPr>
          <w:cantSplit/>
          <w:trHeight w:val="276"/>
        </w:trPr>
        <w:tc>
          <w:tcPr>
            <w:tcW w:w="195" w:type="pct"/>
            <w:shd w:val="clear" w:color="auto" w:fill="D9D9D9" w:themeFill="background1" w:themeFillShade="D9"/>
            <w:vAlign w:val="center"/>
          </w:tcPr>
          <w:p w14:paraId="5ED56254" w14:textId="73D615E6" w:rsidR="00633E23" w:rsidRPr="000361BA" w:rsidRDefault="00946DBB" w:rsidP="00353ECB">
            <w:pPr>
              <w:pStyle w:val="szostkatymczasowa"/>
              <w:jc w:val="center"/>
              <w:rPr>
                <w:sz w:val="15"/>
                <w:szCs w:val="15"/>
              </w:rPr>
            </w:pPr>
            <w:r>
              <w:rPr>
                <w:sz w:val="15"/>
                <w:szCs w:val="15"/>
              </w:rPr>
              <w:t>1</w:t>
            </w:r>
            <w:r w:rsidR="00543134">
              <w:rPr>
                <w:sz w:val="15"/>
                <w:szCs w:val="15"/>
              </w:rPr>
              <w:t>69</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621301">
        <w:trPr>
          <w:cantSplit/>
          <w:trHeight w:val="276"/>
        </w:trPr>
        <w:tc>
          <w:tcPr>
            <w:tcW w:w="195" w:type="pct"/>
            <w:shd w:val="clear" w:color="auto" w:fill="D9D9D9" w:themeFill="background1" w:themeFillShade="D9"/>
            <w:vAlign w:val="center"/>
          </w:tcPr>
          <w:p w14:paraId="5B206596" w14:textId="2FD25D05"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7</w:t>
            </w:r>
            <w:r w:rsidR="00543134">
              <w:rPr>
                <w:spacing w:val="-2"/>
                <w:szCs w:val="15"/>
              </w:rPr>
              <w:t>0</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621301">
        <w:trPr>
          <w:cantSplit/>
          <w:trHeight w:val="276"/>
        </w:trPr>
        <w:tc>
          <w:tcPr>
            <w:tcW w:w="195" w:type="pct"/>
            <w:shd w:val="clear" w:color="auto" w:fill="D9D9D9" w:themeFill="background1" w:themeFillShade="D9"/>
            <w:vAlign w:val="center"/>
          </w:tcPr>
          <w:p w14:paraId="085E946F" w14:textId="2EEEB7BE"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7</w:t>
            </w:r>
            <w:r w:rsidR="00543134">
              <w:rPr>
                <w:spacing w:val="-2"/>
                <w:szCs w:val="15"/>
              </w:rPr>
              <w:t>1</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621301">
        <w:trPr>
          <w:cantSplit/>
          <w:trHeight w:val="276"/>
        </w:trPr>
        <w:tc>
          <w:tcPr>
            <w:tcW w:w="195" w:type="pct"/>
            <w:shd w:val="clear" w:color="auto" w:fill="D9D9D9" w:themeFill="background1" w:themeFillShade="D9"/>
            <w:vAlign w:val="center"/>
          </w:tcPr>
          <w:p w14:paraId="1F87AFB3" w14:textId="39923838"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7</w:t>
            </w:r>
            <w:r w:rsidR="00543134">
              <w:rPr>
                <w:spacing w:val="-2"/>
                <w:szCs w:val="15"/>
              </w:rPr>
              <w:t>2</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621301">
        <w:trPr>
          <w:cantSplit/>
          <w:trHeight w:val="276"/>
        </w:trPr>
        <w:tc>
          <w:tcPr>
            <w:tcW w:w="195" w:type="pct"/>
            <w:shd w:val="clear" w:color="auto" w:fill="D9D9D9" w:themeFill="background1" w:themeFillShade="D9"/>
            <w:vAlign w:val="center"/>
          </w:tcPr>
          <w:p w14:paraId="5959CAA6" w14:textId="0636F0FE"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7</w:t>
            </w:r>
            <w:r w:rsidR="00543134">
              <w:rPr>
                <w:spacing w:val="-2"/>
                <w:szCs w:val="15"/>
              </w:rPr>
              <w:t>3</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621301">
        <w:trPr>
          <w:cantSplit/>
          <w:trHeight w:val="276"/>
        </w:trPr>
        <w:tc>
          <w:tcPr>
            <w:tcW w:w="195" w:type="pct"/>
            <w:shd w:val="clear" w:color="auto" w:fill="D9D9D9" w:themeFill="background1" w:themeFillShade="D9"/>
            <w:vAlign w:val="center"/>
          </w:tcPr>
          <w:p w14:paraId="3B37EFC4" w14:textId="088AFFA5" w:rsidR="00633E23" w:rsidRPr="008A5C35" w:rsidRDefault="00946DBB" w:rsidP="00353ECB">
            <w:pPr>
              <w:pStyle w:val="TableParagraph"/>
              <w:spacing w:before="0"/>
              <w:ind w:left="0"/>
              <w:jc w:val="center"/>
              <w:rPr>
                <w:spacing w:val="-2"/>
                <w:szCs w:val="15"/>
              </w:rPr>
            </w:pPr>
            <w:r>
              <w:rPr>
                <w:spacing w:val="-2"/>
                <w:szCs w:val="15"/>
              </w:rPr>
              <w:t>1</w:t>
            </w:r>
            <w:r w:rsidR="00227913">
              <w:rPr>
                <w:spacing w:val="-2"/>
                <w:szCs w:val="15"/>
              </w:rPr>
              <w:t>7</w:t>
            </w:r>
            <w:r w:rsidR="00543134">
              <w:rPr>
                <w:spacing w:val="-2"/>
                <w:szCs w:val="15"/>
              </w:rPr>
              <w:t>4</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633E23" w:rsidRPr="008A5C35" w14:paraId="21038E6F" w14:textId="77777777" w:rsidTr="00621301">
        <w:trPr>
          <w:cantSplit/>
          <w:trHeight w:val="276"/>
        </w:trPr>
        <w:tc>
          <w:tcPr>
            <w:tcW w:w="195" w:type="pct"/>
            <w:shd w:val="clear" w:color="auto" w:fill="FFFFFF" w:themeFill="background1"/>
            <w:vAlign w:val="center"/>
          </w:tcPr>
          <w:p w14:paraId="58D71810" w14:textId="1CB58E9C" w:rsidR="00633E23" w:rsidRPr="0025183A" w:rsidRDefault="00946DBB" w:rsidP="00353ECB">
            <w:pPr>
              <w:pStyle w:val="szostkatymczasowa"/>
              <w:jc w:val="center"/>
              <w:rPr>
                <w:sz w:val="15"/>
                <w:szCs w:val="15"/>
              </w:rPr>
            </w:pPr>
            <w:r>
              <w:rPr>
                <w:sz w:val="15"/>
                <w:szCs w:val="15"/>
              </w:rPr>
              <w:t>1</w:t>
            </w:r>
            <w:r w:rsidR="00227913">
              <w:rPr>
                <w:sz w:val="15"/>
                <w:szCs w:val="15"/>
              </w:rPr>
              <w:t>7</w:t>
            </w:r>
            <w:r w:rsidR="00543134">
              <w:rPr>
                <w:sz w:val="15"/>
                <w:szCs w:val="15"/>
              </w:rPr>
              <w:t>5</w:t>
            </w:r>
          </w:p>
        </w:tc>
        <w:tc>
          <w:tcPr>
            <w:tcW w:w="527" w:type="pct"/>
            <w:vMerge w:val="restart"/>
            <w:shd w:val="clear" w:color="auto" w:fill="FFFFFF" w:themeFill="background1"/>
            <w:vAlign w:val="center"/>
          </w:tcPr>
          <w:p w14:paraId="374FB6C7" w14:textId="6BF6097E" w:rsidR="00633E23" w:rsidRPr="0025183A" w:rsidRDefault="00633E23"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633E23" w:rsidRPr="0025183A" w:rsidRDefault="00633E23"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633E23" w:rsidRPr="0025183A" w:rsidRDefault="00633E23"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633E23" w:rsidRPr="008A5C35" w:rsidRDefault="00633E23"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633E23" w:rsidRPr="008A5C35" w14:paraId="5870125F" w14:textId="77777777" w:rsidTr="00621301">
        <w:trPr>
          <w:cantSplit/>
          <w:trHeight w:val="1809"/>
        </w:trPr>
        <w:tc>
          <w:tcPr>
            <w:tcW w:w="195" w:type="pct"/>
            <w:shd w:val="clear" w:color="auto" w:fill="FFFFFF" w:themeFill="background1"/>
            <w:vAlign w:val="center"/>
          </w:tcPr>
          <w:p w14:paraId="2C5268EC" w14:textId="5D0BD17C" w:rsidR="00633E23" w:rsidRPr="0075464E" w:rsidRDefault="00946DBB" w:rsidP="00353ECB">
            <w:pPr>
              <w:pStyle w:val="szostkatymczasowa"/>
              <w:jc w:val="center"/>
              <w:rPr>
                <w:sz w:val="15"/>
                <w:szCs w:val="15"/>
                <w:highlight w:val="yellow"/>
              </w:rPr>
            </w:pPr>
            <w:r w:rsidRPr="00946DBB">
              <w:rPr>
                <w:sz w:val="15"/>
                <w:szCs w:val="15"/>
              </w:rPr>
              <w:lastRenderedPageBreak/>
              <w:t>1</w:t>
            </w:r>
            <w:r w:rsidR="00227913">
              <w:rPr>
                <w:sz w:val="15"/>
                <w:szCs w:val="15"/>
              </w:rPr>
              <w:t>7</w:t>
            </w:r>
            <w:r w:rsidR="00543134">
              <w:rPr>
                <w:sz w:val="15"/>
                <w:szCs w:val="15"/>
              </w:rPr>
              <w:t>6</w:t>
            </w:r>
          </w:p>
        </w:tc>
        <w:tc>
          <w:tcPr>
            <w:tcW w:w="527" w:type="pct"/>
            <w:vMerge/>
            <w:shd w:val="clear" w:color="auto" w:fill="FFFFFF" w:themeFill="background1"/>
            <w:vAlign w:val="center"/>
          </w:tcPr>
          <w:p w14:paraId="282364EB" w14:textId="4EC3103A" w:rsidR="00633E23" w:rsidRPr="0075464E" w:rsidRDefault="00633E23"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633E23" w:rsidRPr="008A5C35" w:rsidRDefault="00633E23" w:rsidP="0029304D">
            <w:pPr>
              <w:pStyle w:val="szostkatymczasowa"/>
              <w:rPr>
                <w:sz w:val="15"/>
                <w:szCs w:val="15"/>
              </w:rPr>
            </w:pPr>
          </w:p>
        </w:tc>
        <w:tc>
          <w:tcPr>
            <w:tcW w:w="480" w:type="pct"/>
            <w:shd w:val="clear" w:color="auto" w:fill="FFFFFF" w:themeFill="background1"/>
            <w:vAlign w:val="center"/>
          </w:tcPr>
          <w:p w14:paraId="5930F987" w14:textId="1D3219B2" w:rsidR="00633E23" w:rsidRPr="008A5C35" w:rsidRDefault="00633E23"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633E23" w:rsidRPr="00FB066A" w:rsidRDefault="00633E23"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633E23" w:rsidRPr="008A5C35" w14:paraId="629AB30D" w14:textId="77777777" w:rsidTr="00621301">
        <w:trPr>
          <w:cantSplit/>
          <w:trHeight w:val="276"/>
        </w:trPr>
        <w:tc>
          <w:tcPr>
            <w:tcW w:w="195" w:type="pct"/>
            <w:shd w:val="clear" w:color="auto" w:fill="FFFFFF" w:themeFill="background1"/>
            <w:vAlign w:val="center"/>
          </w:tcPr>
          <w:p w14:paraId="5DE24C5E" w14:textId="5B222FDA" w:rsidR="00633E23" w:rsidRPr="000361BA" w:rsidRDefault="00B43A6A" w:rsidP="00353ECB">
            <w:pPr>
              <w:pStyle w:val="szostkatymczasowa"/>
              <w:jc w:val="center"/>
              <w:rPr>
                <w:sz w:val="15"/>
                <w:szCs w:val="15"/>
              </w:rPr>
            </w:pPr>
            <w:r>
              <w:rPr>
                <w:sz w:val="15"/>
                <w:szCs w:val="15"/>
              </w:rPr>
              <w:t>1</w:t>
            </w:r>
            <w:r w:rsidR="00227913">
              <w:rPr>
                <w:sz w:val="15"/>
                <w:szCs w:val="15"/>
              </w:rPr>
              <w:t>7</w:t>
            </w:r>
            <w:r w:rsidR="00543134">
              <w:rPr>
                <w:sz w:val="15"/>
                <w:szCs w:val="15"/>
              </w:rPr>
              <w:t>7</w:t>
            </w:r>
          </w:p>
        </w:tc>
        <w:tc>
          <w:tcPr>
            <w:tcW w:w="527" w:type="pct"/>
            <w:vMerge/>
            <w:shd w:val="clear" w:color="auto" w:fill="FFFFFF" w:themeFill="background1"/>
            <w:vAlign w:val="center"/>
          </w:tcPr>
          <w:p w14:paraId="77EE699F" w14:textId="708FF621"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1057021C" w14:textId="77777777" w:rsidR="00633E23" w:rsidRPr="008A5C35" w:rsidRDefault="00633E23" w:rsidP="0029304D">
            <w:pPr>
              <w:pStyle w:val="szostkatymczasowa"/>
              <w:rPr>
                <w:sz w:val="15"/>
                <w:szCs w:val="15"/>
              </w:rPr>
            </w:pPr>
          </w:p>
        </w:tc>
        <w:tc>
          <w:tcPr>
            <w:tcW w:w="480" w:type="pct"/>
            <w:shd w:val="clear" w:color="auto" w:fill="FFFFFF" w:themeFill="background1"/>
            <w:vAlign w:val="center"/>
          </w:tcPr>
          <w:p w14:paraId="74F89DB2" w14:textId="0CEEAA55" w:rsidR="00633E23" w:rsidRPr="00B24462" w:rsidRDefault="00633E23"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633E23" w:rsidRPr="00B24462" w:rsidRDefault="00633E23"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633E23" w:rsidRPr="00B24462" w:rsidRDefault="00633E23"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633E23" w:rsidRPr="00B24462" w:rsidRDefault="00633E23" w:rsidP="000119C7">
            <w:pPr>
              <w:pStyle w:val="szostkatymczasowa"/>
              <w:rPr>
                <w:sz w:val="15"/>
                <w:szCs w:val="15"/>
              </w:rPr>
            </w:pPr>
            <w:r w:rsidRPr="00B24462">
              <w:rPr>
                <w:sz w:val="15"/>
                <w:szCs w:val="15"/>
              </w:rPr>
              <w:t>Kwota zawiadomienia 89.325 zł.</w:t>
            </w:r>
          </w:p>
          <w:p w14:paraId="00C6B858" w14:textId="77777777" w:rsidR="00633E23" w:rsidRPr="00B24462" w:rsidRDefault="00633E23" w:rsidP="000119C7">
            <w:pPr>
              <w:pStyle w:val="szostkatymczasowa"/>
              <w:rPr>
                <w:sz w:val="15"/>
                <w:szCs w:val="15"/>
              </w:rPr>
            </w:pPr>
          </w:p>
        </w:tc>
      </w:tr>
      <w:tr w:rsidR="00633E23" w:rsidRPr="008A5C35" w14:paraId="2D8A5512" w14:textId="77777777" w:rsidTr="00621301">
        <w:trPr>
          <w:cantSplit/>
          <w:trHeight w:val="276"/>
        </w:trPr>
        <w:tc>
          <w:tcPr>
            <w:tcW w:w="195" w:type="pct"/>
            <w:shd w:val="clear" w:color="auto" w:fill="auto"/>
            <w:vAlign w:val="center"/>
          </w:tcPr>
          <w:p w14:paraId="734197EB" w14:textId="1C127293" w:rsidR="00633E23" w:rsidRPr="000361BA" w:rsidRDefault="00B43A6A" w:rsidP="00353ECB">
            <w:pPr>
              <w:pStyle w:val="szostkatymczasowa"/>
              <w:jc w:val="center"/>
              <w:rPr>
                <w:sz w:val="15"/>
                <w:szCs w:val="15"/>
              </w:rPr>
            </w:pPr>
            <w:r>
              <w:rPr>
                <w:sz w:val="15"/>
                <w:szCs w:val="15"/>
              </w:rPr>
              <w:t>1</w:t>
            </w:r>
            <w:r w:rsidR="00227913">
              <w:rPr>
                <w:sz w:val="15"/>
                <w:szCs w:val="15"/>
              </w:rPr>
              <w:t>7</w:t>
            </w:r>
            <w:r w:rsidR="00543134">
              <w:rPr>
                <w:sz w:val="15"/>
                <w:szCs w:val="15"/>
              </w:rPr>
              <w:t>8</w:t>
            </w:r>
          </w:p>
        </w:tc>
        <w:tc>
          <w:tcPr>
            <w:tcW w:w="527" w:type="pct"/>
            <w:vMerge/>
            <w:shd w:val="clear" w:color="auto" w:fill="FFFFFF" w:themeFill="background1"/>
            <w:vAlign w:val="center"/>
          </w:tcPr>
          <w:p w14:paraId="6E4E563F" w14:textId="4D98A011"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E4FA7BF" w14:textId="77777777" w:rsidR="00633E23" w:rsidRPr="008A5C35" w:rsidRDefault="00633E23" w:rsidP="0029304D">
            <w:pPr>
              <w:pStyle w:val="szostkatymczasowa"/>
              <w:rPr>
                <w:sz w:val="15"/>
                <w:szCs w:val="15"/>
              </w:rPr>
            </w:pPr>
          </w:p>
        </w:tc>
        <w:tc>
          <w:tcPr>
            <w:tcW w:w="480" w:type="pct"/>
            <w:shd w:val="clear" w:color="auto" w:fill="FFFFFF" w:themeFill="background1"/>
            <w:vAlign w:val="center"/>
          </w:tcPr>
          <w:p w14:paraId="60E323C6" w14:textId="411F431C"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633E23" w:rsidRPr="008213A2" w:rsidRDefault="00633E23"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633E23" w:rsidRPr="008A5C35" w14:paraId="38E13D53" w14:textId="77777777" w:rsidTr="00621301">
        <w:trPr>
          <w:cantSplit/>
          <w:trHeight w:val="276"/>
        </w:trPr>
        <w:tc>
          <w:tcPr>
            <w:tcW w:w="195" w:type="pct"/>
            <w:shd w:val="clear" w:color="auto" w:fill="auto"/>
            <w:vAlign w:val="center"/>
          </w:tcPr>
          <w:p w14:paraId="38F095F5" w14:textId="063D1059" w:rsidR="00633E23" w:rsidRPr="000361BA" w:rsidRDefault="00B43A6A" w:rsidP="00353ECB">
            <w:pPr>
              <w:pStyle w:val="szostkatymczasowa"/>
              <w:jc w:val="center"/>
              <w:rPr>
                <w:sz w:val="15"/>
                <w:szCs w:val="15"/>
              </w:rPr>
            </w:pPr>
            <w:r>
              <w:rPr>
                <w:sz w:val="15"/>
                <w:szCs w:val="15"/>
              </w:rPr>
              <w:t>1</w:t>
            </w:r>
            <w:r w:rsidR="00543134">
              <w:rPr>
                <w:sz w:val="15"/>
                <w:szCs w:val="15"/>
              </w:rPr>
              <w:t>79</w:t>
            </w:r>
          </w:p>
        </w:tc>
        <w:tc>
          <w:tcPr>
            <w:tcW w:w="527" w:type="pct"/>
            <w:vMerge/>
            <w:shd w:val="clear" w:color="auto" w:fill="D9D9D9" w:themeFill="background1" w:themeFillShade="D9"/>
            <w:vAlign w:val="center"/>
          </w:tcPr>
          <w:p w14:paraId="40A8286D" w14:textId="366E1A38" w:rsidR="00633E23" w:rsidRPr="000361BA" w:rsidRDefault="00633E23"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633E23" w:rsidRPr="008A5C35" w:rsidRDefault="00633E23" w:rsidP="0029304D">
            <w:pPr>
              <w:pStyle w:val="szostkatymczasowa"/>
              <w:rPr>
                <w:sz w:val="15"/>
                <w:szCs w:val="15"/>
              </w:rPr>
            </w:pPr>
          </w:p>
        </w:tc>
        <w:tc>
          <w:tcPr>
            <w:tcW w:w="480" w:type="pct"/>
            <w:shd w:val="clear" w:color="auto" w:fill="auto"/>
            <w:vAlign w:val="center"/>
          </w:tcPr>
          <w:p w14:paraId="0A2D21C7" w14:textId="3DFB778A" w:rsidR="00633E23" w:rsidRPr="00CC1D02" w:rsidRDefault="00633E23"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633E23" w:rsidRPr="00CC1D02" w:rsidRDefault="00633E23"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FB5DE0" w:rsidRPr="008A5C35" w14:paraId="113A598A" w14:textId="77777777" w:rsidTr="007E36E5">
        <w:trPr>
          <w:cantSplit/>
          <w:trHeight w:val="276"/>
        </w:trPr>
        <w:tc>
          <w:tcPr>
            <w:tcW w:w="195" w:type="pct"/>
            <w:shd w:val="clear" w:color="auto" w:fill="auto"/>
            <w:vAlign w:val="center"/>
          </w:tcPr>
          <w:p w14:paraId="6E86D2F0" w14:textId="3E480E63" w:rsidR="00FB5DE0" w:rsidRDefault="00227913" w:rsidP="00FB5DE0">
            <w:pPr>
              <w:pStyle w:val="szostkatymczasowa"/>
              <w:jc w:val="center"/>
              <w:rPr>
                <w:sz w:val="15"/>
                <w:szCs w:val="15"/>
              </w:rPr>
            </w:pPr>
            <w:r>
              <w:rPr>
                <w:sz w:val="15"/>
                <w:szCs w:val="15"/>
              </w:rPr>
              <w:t>18</w:t>
            </w:r>
            <w:r w:rsidR="00543134">
              <w:rPr>
                <w:sz w:val="15"/>
                <w:szCs w:val="15"/>
              </w:rPr>
              <w:t>0</w:t>
            </w:r>
          </w:p>
        </w:tc>
        <w:tc>
          <w:tcPr>
            <w:tcW w:w="527" w:type="pct"/>
            <w:vMerge/>
            <w:shd w:val="clear" w:color="auto" w:fill="D9D9D9" w:themeFill="background1" w:themeFillShade="D9"/>
            <w:vAlign w:val="center"/>
          </w:tcPr>
          <w:p w14:paraId="45572464" w14:textId="77777777" w:rsidR="00FB5DE0" w:rsidRPr="000361BA" w:rsidRDefault="00FB5DE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FB5DE0" w:rsidRPr="008A5C35" w:rsidRDefault="00FB5DE0" w:rsidP="00FB5DE0">
            <w:pPr>
              <w:pStyle w:val="szostkatymczasowa"/>
              <w:rPr>
                <w:sz w:val="15"/>
                <w:szCs w:val="15"/>
              </w:rPr>
            </w:pPr>
          </w:p>
        </w:tc>
        <w:tc>
          <w:tcPr>
            <w:tcW w:w="480" w:type="pct"/>
            <w:shd w:val="clear" w:color="auto" w:fill="auto"/>
          </w:tcPr>
          <w:p w14:paraId="50771A90" w14:textId="77777777" w:rsidR="00FB5DE0" w:rsidRDefault="00FB5DE0" w:rsidP="00FB5DE0">
            <w:pPr>
              <w:pStyle w:val="szostkatymczasowa"/>
              <w:jc w:val="center"/>
              <w:rPr>
                <w:sz w:val="15"/>
                <w:szCs w:val="15"/>
              </w:rPr>
            </w:pPr>
          </w:p>
          <w:p w14:paraId="3BC7A4B4" w14:textId="32E68488" w:rsidR="00FB5DE0" w:rsidRPr="00FB5DE0" w:rsidRDefault="00FB5DE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FB5DE0" w:rsidRPr="00FB5DE0" w:rsidRDefault="00FB5DE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AD22F3" w:rsidRPr="008A5C35" w14:paraId="49BE37A6" w14:textId="77777777" w:rsidTr="00621301">
        <w:trPr>
          <w:cantSplit/>
          <w:trHeight w:val="276"/>
        </w:trPr>
        <w:tc>
          <w:tcPr>
            <w:tcW w:w="195" w:type="pct"/>
            <w:shd w:val="clear" w:color="auto" w:fill="auto"/>
            <w:vAlign w:val="center"/>
          </w:tcPr>
          <w:p w14:paraId="4A41010C" w14:textId="183D629E" w:rsidR="00AD22F3" w:rsidRDefault="00227913" w:rsidP="00353ECB">
            <w:pPr>
              <w:pStyle w:val="szostkatymczasowa"/>
              <w:jc w:val="center"/>
              <w:rPr>
                <w:sz w:val="15"/>
                <w:szCs w:val="15"/>
              </w:rPr>
            </w:pPr>
            <w:r>
              <w:rPr>
                <w:sz w:val="15"/>
                <w:szCs w:val="15"/>
              </w:rPr>
              <w:t>18</w:t>
            </w:r>
            <w:r w:rsidR="00543134">
              <w:rPr>
                <w:sz w:val="15"/>
                <w:szCs w:val="15"/>
              </w:rPr>
              <w:t>1</w:t>
            </w:r>
          </w:p>
        </w:tc>
        <w:tc>
          <w:tcPr>
            <w:tcW w:w="527" w:type="pct"/>
            <w:vMerge/>
            <w:shd w:val="clear" w:color="auto" w:fill="D9D9D9" w:themeFill="background1" w:themeFillShade="D9"/>
            <w:vAlign w:val="center"/>
          </w:tcPr>
          <w:p w14:paraId="3AD2043F" w14:textId="77777777" w:rsidR="00AD22F3" w:rsidRPr="000361BA" w:rsidRDefault="00AD22F3"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AD22F3" w:rsidRPr="008A5C35" w:rsidRDefault="00AD22F3" w:rsidP="0029304D">
            <w:pPr>
              <w:pStyle w:val="szostkatymczasowa"/>
              <w:rPr>
                <w:sz w:val="15"/>
                <w:szCs w:val="15"/>
              </w:rPr>
            </w:pPr>
          </w:p>
        </w:tc>
        <w:tc>
          <w:tcPr>
            <w:tcW w:w="480" w:type="pct"/>
            <w:shd w:val="clear" w:color="auto" w:fill="auto"/>
            <w:vAlign w:val="center"/>
          </w:tcPr>
          <w:p w14:paraId="7AFC8162" w14:textId="3CB3092B" w:rsidR="00AD22F3" w:rsidRPr="0037331A" w:rsidRDefault="00AD22F3"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AD22F3" w:rsidRPr="0037331A" w:rsidRDefault="00354625"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633E23" w:rsidRPr="008A5C35" w14:paraId="33F1D107" w14:textId="77777777" w:rsidTr="00621301">
        <w:trPr>
          <w:cantSplit/>
          <w:trHeight w:val="276"/>
        </w:trPr>
        <w:tc>
          <w:tcPr>
            <w:tcW w:w="195" w:type="pct"/>
            <w:shd w:val="clear" w:color="auto" w:fill="auto"/>
            <w:vAlign w:val="center"/>
          </w:tcPr>
          <w:p w14:paraId="56ADCF0B" w14:textId="58059475" w:rsidR="00633E23" w:rsidRPr="000361BA" w:rsidRDefault="00B43A6A" w:rsidP="00353ECB">
            <w:pPr>
              <w:pStyle w:val="szostkatymczasowa"/>
              <w:jc w:val="center"/>
              <w:rPr>
                <w:sz w:val="15"/>
                <w:szCs w:val="15"/>
              </w:rPr>
            </w:pPr>
            <w:r>
              <w:rPr>
                <w:sz w:val="15"/>
                <w:szCs w:val="15"/>
              </w:rPr>
              <w:t>1</w:t>
            </w:r>
            <w:r w:rsidR="00227913">
              <w:rPr>
                <w:sz w:val="15"/>
                <w:szCs w:val="15"/>
              </w:rPr>
              <w:t>8</w:t>
            </w:r>
            <w:r w:rsidR="00543134">
              <w:rPr>
                <w:sz w:val="15"/>
                <w:szCs w:val="15"/>
              </w:rPr>
              <w:t>2</w:t>
            </w:r>
          </w:p>
        </w:tc>
        <w:tc>
          <w:tcPr>
            <w:tcW w:w="527" w:type="pct"/>
            <w:vMerge/>
            <w:shd w:val="clear" w:color="auto" w:fill="D9D9D9" w:themeFill="background1" w:themeFillShade="D9"/>
            <w:vAlign w:val="center"/>
          </w:tcPr>
          <w:p w14:paraId="0A027BD7" w14:textId="00B5BA04" w:rsidR="00633E23" w:rsidRPr="000361BA" w:rsidRDefault="00633E23"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633E23" w:rsidRPr="008A5C35" w:rsidRDefault="00633E23" w:rsidP="0029304D">
            <w:pPr>
              <w:pStyle w:val="szostkatymczasowa"/>
              <w:rPr>
                <w:sz w:val="15"/>
                <w:szCs w:val="15"/>
              </w:rPr>
            </w:pPr>
          </w:p>
        </w:tc>
        <w:tc>
          <w:tcPr>
            <w:tcW w:w="480" w:type="pct"/>
            <w:shd w:val="clear" w:color="auto" w:fill="auto"/>
            <w:vAlign w:val="center"/>
          </w:tcPr>
          <w:p w14:paraId="1B90D25F" w14:textId="33DFFC80" w:rsidR="00633E23" w:rsidRPr="0037331A" w:rsidRDefault="00FB5DE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633E23" w:rsidRPr="0037331A" w:rsidRDefault="001F2674"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633E23" w:rsidRPr="008A5C35" w14:paraId="38937CEB" w14:textId="77777777" w:rsidTr="00621301">
        <w:trPr>
          <w:cantSplit/>
          <w:trHeight w:val="276"/>
        </w:trPr>
        <w:tc>
          <w:tcPr>
            <w:tcW w:w="195" w:type="pct"/>
            <w:shd w:val="clear" w:color="auto" w:fill="D9D9D9" w:themeFill="background1" w:themeFillShade="D9"/>
            <w:vAlign w:val="center"/>
          </w:tcPr>
          <w:p w14:paraId="6930A662" w14:textId="1DDC1513" w:rsidR="00633E23" w:rsidRPr="000361BA" w:rsidRDefault="00B43A6A" w:rsidP="00353ECB">
            <w:pPr>
              <w:pStyle w:val="szostkatymczasowa"/>
              <w:jc w:val="center"/>
              <w:rPr>
                <w:sz w:val="15"/>
                <w:szCs w:val="15"/>
              </w:rPr>
            </w:pPr>
            <w:r>
              <w:rPr>
                <w:sz w:val="15"/>
                <w:szCs w:val="15"/>
              </w:rPr>
              <w:t>1</w:t>
            </w:r>
            <w:r w:rsidR="00227913">
              <w:rPr>
                <w:sz w:val="15"/>
                <w:szCs w:val="15"/>
              </w:rPr>
              <w:t>8</w:t>
            </w:r>
            <w:r w:rsidR="00543134">
              <w:rPr>
                <w:sz w:val="15"/>
                <w:szCs w:val="15"/>
              </w:rPr>
              <w:t>3</w:t>
            </w:r>
          </w:p>
        </w:tc>
        <w:tc>
          <w:tcPr>
            <w:tcW w:w="527" w:type="pct"/>
            <w:shd w:val="clear" w:color="auto" w:fill="D9D9D9" w:themeFill="background1" w:themeFillShade="D9"/>
            <w:vAlign w:val="center"/>
          </w:tcPr>
          <w:p w14:paraId="207BED9A" w14:textId="64ECBD8D" w:rsidR="00633E23" w:rsidRPr="008A5C35" w:rsidRDefault="00633E23" w:rsidP="0029304D">
            <w:pPr>
              <w:pStyle w:val="szostkatymczasowa"/>
              <w:rPr>
                <w:rFonts w:eastAsia="Times New Roman"/>
                <w:sz w:val="15"/>
                <w:szCs w:val="15"/>
              </w:rPr>
            </w:pPr>
            <w:r w:rsidRPr="000361BA">
              <w:rPr>
                <w:sz w:val="15"/>
                <w:szCs w:val="15"/>
              </w:rPr>
              <w:t>Zielona Góra</w:t>
            </w:r>
          </w:p>
        </w:tc>
        <w:tc>
          <w:tcPr>
            <w:tcW w:w="744" w:type="pct"/>
            <w:shd w:val="clear" w:color="auto" w:fill="D9D9D9" w:themeFill="background1" w:themeFillShade="D9"/>
            <w:vAlign w:val="center"/>
          </w:tcPr>
          <w:p w14:paraId="4D56E60A" w14:textId="77777777" w:rsidR="00633E23" w:rsidRPr="008A5C35" w:rsidRDefault="00633E23" w:rsidP="0029304D">
            <w:pPr>
              <w:pStyle w:val="szostkatymczasowa"/>
              <w:rPr>
                <w:sz w:val="15"/>
                <w:szCs w:val="15"/>
              </w:rPr>
            </w:pPr>
            <w:r w:rsidRPr="008A5C35">
              <w:rPr>
                <w:sz w:val="15"/>
                <w:szCs w:val="15"/>
              </w:rPr>
              <w:t>Państwowa Agencja Atomistyki</w:t>
            </w:r>
          </w:p>
        </w:tc>
        <w:tc>
          <w:tcPr>
            <w:tcW w:w="480" w:type="pct"/>
            <w:shd w:val="clear" w:color="auto" w:fill="D9D9D9" w:themeFill="background1" w:themeFillShade="D9"/>
            <w:vAlign w:val="center"/>
          </w:tcPr>
          <w:p w14:paraId="19C3F736"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633E23" w:rsidRPr="008A5C35" w:rsidRDefault="00633E23"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633E23" w:rsidRPr="008A5C35" w14:paraId="1BCC5B30" w14:textId="77777777" w:rsidTr="00621301">
        <w:trPr>
          <w:cantSplit/>
          <w:trHeight w:val="276"/>
        </w:trPr>
        <w:tc>
          <w:tcPr>
            <w:tcW w:w="195" w:type="pct"/>
            <w:shd w:val="clear" w:color="auto" w:fill="FFFFFF" w:themeFill="background1"/>
            <w:vAlign w:val="center"/>
          </w:tcPr>
          <w:p w14:paraId="689C000B" w14:textId="6B971BDA"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8</w:t>
            </w:r>
            <w:r w:rsidR="002A1C89">
              <w:rPr>
                <w:spacing w:val="-2"/>
                <w:szCs w:val="15"/>
              </w:rPr>
              <w:t>4</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621301">
        <w:trPr>
          <w:cantSplit/>
          <w:trHeight w:val="276"/>
        </w:trPr>
        <w:tc>
          <w:tcPr>
            <w:tcW w:w="195" w:type="pct"/>
            <w:shd w:val="clear" w:color="auto" w:fill="FFFFFF" w:themeFill="background1"/>
            <w:vAlign w:val="center"/>
          </w:tcPr>
          <w:p w14:paraId="6A86C432" w14:textId="6DDC817E"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8</w:t>
            </w:r>
            <w:r w:rsidR="002A1C89">
              <w:rPr>
                <w:spacing w:val="-2"/>
                <w:szCs w:val="15"/>
              </w:rPr>
              <w:t>5</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621301">
        <w:trPr>
          <w:cantSplit/>
          <w:trHeight w:val="276"/>
        </w:trPr>
        <w:tc>
          <w:tcPr>
            <w:tcW w:w="195" w:type="pct"/>
            <w:shd w:val="clear" w:color="auto" w:fill="FFFFFF" w:themeFill="background1"/>
            <w:vAlign w:val="center"/>
          </w:tcPr>
          <w:p w14:paraId="5AB35298" w14:textId="79D99930"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8</w:t>
            </w:r>
            <w:r w:rsidR="002A1C89">
              <w:rPr>
                <w:spacing w:val="-2"/>
                <w:szCs w:val="15"/>
              </w:rPr>
              <w:t>6</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5ECDA6E1" w14:textId="59A66D3B" w:rsidR="00633E23" w:rsidRPr="00CC1418"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tc>
      </w:tr>
      <w:tr w:rsidR="00633E23" w:rsidRPr="008A5C35" w14:paraId="29765A62" w14:textId="77777777" w:rsidTr="00621301">
        <w:trPr>
          <w:cantSplit/>
          <w:trHeight w:val="276"/>
        </w:trPr>
        <w:tc>
          <w:tcPr>
            <w:tcW w:w="195" w:type="pct"/>
            <w:shd w:val="clear" w:color="auto" w:fill="D9D9D9" w:themeFill="background1" w:themeFillShade="D9"/>
            <w:vAlign w:val="center"/>
          </w:tcPr>
          <w:p w14:paraId="0CDF4639" w14:textId="67CC07B4"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8</w:t>
            </w:r>
            <w:r w:rsidR="002A1C89">
              <w:rPr>
                <w:spacing w:val="-2"/>
                <w:szCs w:val="15"/>
              </w:rPr>
              <w:t>7</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621301">
        <w:trPr>
          <w:cantSplit/>
          <w:trHeight w:val="276"/>
        </w:trPr>
        <w:tc>
          <w:tcPr>
            <w:tcW w:w="195" w:type="pct"/>
            <w:shd w:val="clear" w:color="auto" w:fill="D9D9D9" w:themeFill="background1" w:themeFillShade="D9"/>
            <w:vAlign w:val="center"/>
          </w:tcPr>
          <w:p w14:paraId="46098C97" w14:textId="3C7AE0C0"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8</w:t>
            </w:r>
            <w:r w:rsidR="002A1C89">
              <w:rPr>
                <w:spacing w:val="-2"/>
                <w:szCs w:val="15"/>
              </w:rPr>
              <w:t>8</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621301">
        <w:trPr>
          <w:cantSplit/>
          <w:trHeight w:val="276"/>
        </w:trPr>
        <w:tc>
          <w:tcPr>
            <w:tcW w:w="195" w:type="pct"/>
            <w:shd w:val="clear" w:color="auto" w:fill="D9D9D9" w:themeFill="background1" w:themeFillShade="D9"/>
            <w:vAlign w:val="center"/>
          </w:tcPr>
          <w:p w14:paraId="3860C394" w14:textId="3D678864" w:rsidR="00633E23" w:rsidRPr="00CC1418" w:rsidRDefault="00B43A6A" w:rsidP="00353ECB">
            <w:pPr>
              <w:pStyle w:val="TableParagraph"/>
              <w:spacing w:before="0"/>
              <w:ind w:left="0"/>
              <w:jc w:val="center"/>
              <w:rPr>
                <w:spacing w:val="-2"/>
                <w:szCs w:val="15"/>
              </w:rPr>
            </w:pPr>
            <w:r>
              <w:rPr>
                <w:spacing w:val="-2"/>
                <w:szCs w:val="15"/>
              </w:rPr>
              <w:lastRenderedPageBreak/>
              <w:t>1</w:t>
            </w:r>
            <w:r w:rsidR="002A1C89">
              <w:rPr>
                <w:spacing w:val="-2"/>
                <w:szCs w:val="15"/>
              </w:rPr>
              <w:t>89</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621301">
        <w:trPr>
          <w:cantSplit/>
          <w:trHeight w:val="276"/>
        </w:trPr>
        <w:tc>
          <w:tcPr>
            <w:tcW w:w="195" w:type="pct"/>
            <w:shd w:val="clear" w:color="auto" w:fill="D9D9D9" w:themeFill="background1" w:themeFillShade="D9"/>
            <w:vAlign w:val="center"/>
          </w:tcPr>
          <w:p w14:paraId="5AE33176" w14:textId="3377CB5D"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9</w:t>
            </w:r>
            <w:r w:rsidR="002A1C89">
              <w:rPr>
                <w:spacing w:val="-2"/>
                <w:szCs w:val="15"/>
              </w:rPr>
              <w:t>0</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621301">
        <w:trPr>
          <w:cantSplit/>
          <w:trHeight w:val="276"/>
        </w:trPr>
        <w:tc>
          <w:tcPr>
            <w:tcW w:w="195" w:type="pct"/>
            <w:shd w:val="clear" w:color="auto" w:fill="D9D9D9" w:themeFill="background1" w:themeFillShade="D9"/>
            <w:vAlign w:val="center"/>
          </w:tcPr>
          <w:p w14:paraId="2739AD2F" w14:textId="3AF40732"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9</w:t>
            </w:r>
            <w:r w:rsidR="002A1C89">
              <w:rPr>
                <w:spacing w:val="-2"/>
                <w:szCs w:val="15"/>
              </w:rPr>
              <w:t>1</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621301">
        <w:trPr>
          <w:cantSplit/>
          <w:trHeight w:val="276"/>
        </w:trPr>
        <w:tc>
          <w:tcPr>
            <w:tcW w:w="195" w:type="pct"/>
            <w:shd w:val="clear" w:color="auto" w:fill="D9D9D9" w:themeFill="background1" w:themeFillShade="D9"/>
            <w:vAlign w:val="center"/>
          </w:tcPr>
          <w:p w14:paraId="53CE8A88" w14:textId="22DAE850"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9</w:t>
            </w:r>
            <w:r w:rsidR="002A1C89">
              <w:rPr>
                <w:spacing w:val="-2"/>
                <w:szCs w:val="15"/>
              </w:rPr>
              <w:t>2</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621301">
        <w:trPr>
          <w:cantSplit/>
          <w:trHeight w:val="276"/>
        </w:trPr>
        <w:tc>
          <w:tcPr>
            <w:tcW w:w="195" w:type="pct"/>
            <w:shd w:val="clear" w:color="auto" w:fill="D9D9D9" w:themeFill="background1" w:themeFillShade="D9"/>
            <w:vAlign w:val="center"/>
          </w:tcPr>
          <w:p w14:paraId="25167EA1" w14:textId="32B1BD2A"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9</w:t>
            </w:r>
            <w:r w:rsidR="002A1C89">
              <w:rPr>
                <w:spacing w:val="-2"/>
                <w:szCs w:val="15"/>
              </w:rPr>
              <w:t>3</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621301">
        <w:trPr>
          <w:cantSplit/>
          <w:trHeight w:val="276"/>
        </w:trPr>
        <w:tc>
          <w:tcPr>
            <w:tcW w:w="195" w:type="pct"/>
            <w:shd w:val="clear" w:color="auto" w:fill="D9D9D9" w:themeFill="background1" w:themeFillShade="D9"/>
            <w:vAlign w:val="center"/>
          </w:tcPr>
          <w:p w14:paraId="5417E101" w14:textId="50CA7011" w:rsidR="00943DC9" w:rsidRDefault="00701CC5" w:rsidP="00353ECB">
            <w:pPr>
              <w:pStyle w:val="TableParagraph"/>
              <w:spacing w:before="0"/>
              <w:ind w:left="0"/>
              <w:jc w:val="center"/>
              <w:rPr>
                <w:spacing w:val="-2"/>
                <w:szCs w:val="15"/>
              </w:rPr>
            </w:pPr>
            <w:r>
              <w:rPr>
                <w:spacing w:val="-2"/>
                <w:szCs w:val="15"/>
              </w:rPr>
              <w:t>1</w:t>
            </w:r>
            <w:r w:rsidR="00227913">
              <w:rPr>
                <w:spacing w:val="-2"/>
                <w:szCs w:val="15"/>
              </w:rPr>
              <w:t>9</w:t>
            </w:r>
            <w:r w:rsidR="002A1C89">
              <w:rPr>
                <w:spacing w:val="-2"/>
                <w:szCs w:val="15"/>
              </w:rPr>
              <w:t>4</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F409D3">
        <w:trPr>
          <w:cantSplit/>
          <w:trHeight w:val="276"/>
        </w:trPr>
        <w:tc>
          <w:tcPr>
            <w:tcW w:w="195" w:type="pct"/>
            <w:shd w:val="clear" w:color="auto" w:fill="D9D9D9" w:themeFill="background1" w:themeFillShade="D9"/>
            <w:vAlign w:val="center"/>
          </w:tcPr>
          <w:p w14:paraId="344B8EE0" w14:textId="2AD33B7E" w:rsidR="00FB5DE0" w:rsidRDefault="00227913" w:rsidP="00FB5DE0">
            <w:pPr>
              <w:pStyle w:val="TableParagraph"/>
              <w:spacing w:before="0"/>
              <w:ind w:left="0"/>
              <w:jc w:val="center"/>
              <w:rPr>
                <w:spacing w:val="-2"/>
                <w:szCs w:val="15"/>
              </w:rPr>
            </w:pPr>
            <w:r>
              <w:rPr>
                <w:spacing w:val="-2"/>
                <w:szCs w:val="15"/>
              </w:rPr>
              <w:t>19</w:t>
            </w:r>
            <w:r w:rsidR="002A1C89">
              <w:rPr>
                <w:spacing w:val="-2"/>
                <w:szCs w:val="15"/>
              </w:rPr>
              <w:t>5</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633E23" w:rsidRPr="008A5C35" w14:paraId="137007E4" w14:textId="77777777" w:rsidTr="00621301">
        <w:trPr>
          <w:cantSplit/>
          <w:trHeight w:val="276"/>
        </w:trPr>
        <w:tc>
          <w:tcPr>
            <w:tcW w:w="195" w:type="pct"/>
            <w:shd w:val="clear" w:color="auto" w:fill="D9D9D9" w:themeFill="background1" w:themeFillShade="D9"/>
            <w:vAlign w:val="center"/>
          </w:tcPr>
          <w:p w14:paraId="2BFD9A1C" w14:textId="3E7A5863"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9</w:t>
            </w:r>
            <w:r w:rsidR="002A1C89">
              <w:rPr>
                <w:spacing w:val="-2"/>
                <w:szCs w:val="15"/>
              </w:rPr>
              <w:t>6</w:t>
            </w:r>
          </w:p>
        </w:tc>
        <w:tc>
          <w:tcPr>
            <w:tcW w:w="527" w:type="pct"/>
            <w:vMerge/>
            <w:shd w:val="clear" w:color="auto" w:fill="D9D9D9" w:themeFill="background1" w:themeFillShade="D9"/>
            <w:vAlign w:val="center"/>
          </w:tcPr>
          <w:p w14:paraId="225A208C" w14:textId="6B04A36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69F67BC"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C5B7F12" w14:textId="509EFF9E" w:rsidR="00633E23" w:rsidRPr="0037331A" w:rsidRDefault="00FB5DE0" w:rsidP="008A5C35">
            <w:pPr>
              <w:pStyle w:val="szostkatymczasowa"/>
              <w:jc w:val="center"/>
              <w:rPr>
                <w:sz w:val="15"/>
                <w:szCs w:val="15"/>
              </w:rPr>
            </w:pPr>
            <w:r w:rsidRPr="0037331A">
              <w:rPr>
                <w:sz w:val="15"/>
                <w:szCs w:val="15"/>
              </w:rPr>
              <w:t>8.12.2025</w:t>
            </w:r>
          </w:p>
        </w:tc>
        <w:tc>
          <w:tcPr>
            <w:tcW w:w="3054" w:type="pct"/>
            <w:shd w:val="clear" w:color="auto" w:fill="D9D9D9" w:themeFill="background1" w:themeFillShade="D9"/>
            <w:vAlign w:val="center"/>
          </w:tcPr>
          <w:p w14:paraId="3D26C568" w14:textId="6CCF11F7" w:rsidR="00633E23" w:rsidRPr="0037331A" w:rsidRDefault="00065ADB" w:rsidP="00DC6F2D">
            <w:pPr>
              <w:pStyle w:val="szostkatymczasowa"/>
              <w:rPr>
                <w:sz w:val="15"/>
                <w:szCs w:val="15"/>
              </w:rPr>
            </w:pPr>
            <w:r w:rsidRPr="0037331A">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37331A">
              <w:rPr>
                <w:sz w:val="15"/>
                <w:szCs w:val="15"/>
              </w:rPr>
              <w:t>MKiŚ</w:t>
            </w:r>
            <w:proofErr w:type="spellEnd"/>
            <w:r w:rsidRPr="0037331A">
              <w:rPr>
                <w:sz w:val="15"/>
                <w:szCs w:val="15"/>
              </w:rPr>
              <w:t>, w tym do ograniczenia konkurencyjności i transparentności oraz</w:t>
            </w:r>
            <w:r w:rsidR="00910F25" w:rsidRPr="0037331A">
              <w:rPr>
                <w:sz w:val="15"/>
                <w:szCs w:val="15"/>
              </w:rPr>
              <w:t xml:space="preserve"> </w:t>
            </w:r>
            <w:r w:rsidRPr="0037331A">
              <w:rPr>
                <w:sz w:val="15"/>
                <w:szCs w:val="15"/>
              </w:rPr>
              <w:t>naruszeni</w:t>
            </w:r>
            <w:r w:rsidR="00147971" w:rsidRPr="0037331A">
              <w:rPr>
                <w:sz w:val="15"/>
                <w:szCs w:val="15"/>
              </w:rPr>
              <w:t>a</w:t>
            </w:r>
            <w:r w:rsidRPr="0037331A">
              <w:rPr>
                <w:sz w:val="15"/>
                <w:szCs w:val="15"/>
              </w:rPr>
              <w:t xml:space="preserve"> art. 44 ust. 3 pkt 1 ustawy o finansach publicznych. Kwota zawiadomienia 2.942.880,44 zł.</w:t>
            </w:r>
          </w:p>
        </w:tc>
      </w:tr>
      <w:tr w:rsidR="00AE5665" w:rsidRPr="008A5C35" w14:paraId="724E1E1A" w14:textId="77777777" w:rsidTr="00621301">
        <w:trPr>
          <w:cantSplit/>
          <w:trHeight w:val="276"/>
        </w:trPr>
        <w:tc>
          <w:tcPr>
            <w:tcW w:w="195" w:type="pct"/>
            <w:shd w:val="clear" w:color="auto" w:fill="D9D9D9" w:themeFill="background1" w:themeFillShade="D9"/>
            <w:vAlign w:val="center"/>
          </w:tcPr>
          <w:p w14:paraId="5C50F0BD" w14:textId="1984A840" w:rsidR="00AE5665" w:rsidRDefault="00227913" w:rsidP="00353ECB">
            <w:pPr>
              <w:pStyle w:val="TableParagraph"/>
              <w:spacing w:before="0"/>
              <w:ind w:left="0"/>
              <w:jc w:val="center"/>
              <w:rPr>
                <w:spacing w:val="-2"/>
                <w:szCs w:val="15"/>
              </w:rPr>
            </w:pPr>
            <w:r>
              <w:rPr>
                <w:spacing w:val="-2"/>
                <w:szCs w:val="15"/>
              </w:rPr>
              <w:lastRenderedPageBreak/>
              <w:t>19</w:t>
            </w:r>
            <w:r w:rsidR="002A1C89">
              <w:rPr>
                <w:spacing w:val="-2"/>
                <w:szCs w:val="15"/>
              </w:rPr>
              <w:t>7</w:t>
            </w:r>
          </w:p>
        </w:tc>
        <w:tc>
          <w:tcPr>
            <w:tcW w:w="527" w:type="pct"/>
            <w:shd w:val="clear" w:color="auto" w:fill="D9D9D9" w:themeFill="background1" w:themeFillShade="D9"/>
            <w:vAlign w:val="center"/>
          </w:tcPr>
          <w:p w14:paraId="28305768" w14:textId="4A7C8651" w:rsidR="00AE5665" w:rsidRPr="00AE5665" w:rsidRDefault="00AE5665" w:rsidP="0029304D">
            <w:pPr>
              <w:pStyle w:val="TableParagraph"/>
              <w:spacing w:before="0"/>
              <w:ind w:left="0"/>
              <w:rPr>
                <w:color w:val="FF0000"/>
                <w:spacing w:val="-2"/>
                <w:szCs w:val="15"/>
              </w:rPr>
            </w:pPr>
          </w:p>
        </w:tc>
        <w:tc>
          <w:tcPr>
            <w:tcW w:w="744" w:type="pct"/>
            <w:shd w:val="clear" w:color="auto" w:fill="D9D9D9" w:themeFill="background1" w:themeFillShade="D9"/>
            <w:vAlign w:val="center"/>
          </w:tcPr>
          <w:p w14:paraId="6195F4F7" w14:textId="093B7ECF" w:rsidR="00AE5665" w:rsidRPr="00AE5665" w:rsidRDefault="00AE5665"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0E38CCF" w14:textId="1E57C2E4" w:rsidR="00AE5665" w:rsidRPr="0037331A" w:rsidRDefault="00AE5665"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AE5665" w:rsidRPr="0037331A" w:rsidRDefault="00AE5665"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633E23" w:rsidRPr="008A5C35" w14:paraId="497E2D44" w14:textId="77777777" w:rsidTr="00621301">
        <w:trPr>
          <w:cantSplit/>
          <w:trHeight w:val="1440"/>
        </w:trPr>
        <w:tc>
          <w:tcPr>
            <w:tcW w:w="195" w:type="pct"/>
            <w:shd w:val="clear" w:color="auto" w:fill="FFFFFF" w:themeFill="background1"/>
            <w:vAlign w:val="center"/>
          </w:tcPr>
          <w:p w14:paraId="1FB1AEFA" w14:textId="1467647C" w:rsidR="00633E23" w:rsidRPr="00CC1418" w:rsidRDefault="00B43A6A" w:rsidP="00353ECB">
            <w:pPr>
              <w:pStyle w:val="TableParagraph"/>
              <w:spacing w:before="0"/>
              <w:ind w:left="0"/>
              <w:jc w:val="center"/>
              <w:rPr>
                <w:spacing w:val="-2"/>
                <w:szCs w:val="15"/>
              </w:rPr>
            </w:pPr>
            <w:r>
              <w:rPr>
                <w:spacing w:val="-2"/>
                <w:szCs w:val="15"/>
              </w:rPr>
              <w:t>1</w:t>
            </w:r>
            <w:r w:rsidR="00227913">
              <w:rPr>
                <w:spacing w:val="-2"/>
                <w:szCs w:val="15"/>
              </w:rPr>
              <w:t>9</w:t>
            </w:r>
            <w:r w:rsidR="002A1C89">
              <w:rPr>
                <w:spacing w:val="-2"/>
                <w:szCs w:val="15"/>
              </w:rPr>
              <w:t>8</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621301">
        <w:trPr>
          <w:cantSplit/>
          <w:trHeight w:val="276"/>
        </w:trPr>
        <w:tc>
          <w:tcPr>
            <w:tcW w:w="195" w:type="pct"/>
            <w:shd w:val="clear" w:color="auto" w:fill="FFFFFF" w:themeFill="background1"/>
            <w:vAlign w:val="center"/>
          </w:tcPr>
          <w:p w14:paraId="50E6D0E2" w14:textId="17C83F22" w:rsidR="00633E23" w:rsidRPr="00CC1418" w:rsidRDefault="002A1C89" w:rsidP="00353ECB">
            <w:pPr>
              <w:pStyle w:val="TableParagraph"/>
              <w:spacing w:before="0"/>
              <w:ind w:left="0"/>
              <w:jc w:val="center"/>
              <w:rPr>
                <w:spacing w:val="-2"/>
                <w:szCs w:val="15"/>
              </w:rPr>
            </w:pPr>
            <w:r>
              <w:rPr>
                <w:spacing w:val="-2"/>
                <w:szCs w:val="15"/>
              </w:rPr>
              <w:t>199</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621301">
        <w:trPr>
          <w:cantSplit/>
          <w:trHeight w:val="276"/>
        </w:trPr>
        <w:tc>
          <w:tcPr>
            <w:tcW w:w="195" w:type="pct"/>
            <w:shd w:val="clear" w:color="auto" w:fill="FFFFFF" w:themeFill="background1"/>
            <w:vAlign w:val="center"/>
          </w:tcPr>
          <w:p w14:paraId="090B23FB" w14:textId="19DABD2C" w:rsidR="00633E23" w:rsidRPr="00CC1418" w:rsidRDefault="00227913" w:rsidP="00353ECB">
            <w:pPr>
              <w:pStyle w:val="TableParagraph"/>
              <w:spacing w:before="0"/>
              <w:ind w:left="0"/>
              <w:jc w:val="center"/>
              <w:rPr>
                <w:spacing w:val="-2"/>
                <w:szCs w:val="15"/>
              </w:rPr>
            </w:pPr>
            <w:r>
              <w:rPr>
                <w:spacing w:val="-2"/>
                <w:szCs w:val="15"/>
              </w:rPr>
              <w:t>20</w:t>
            </w:r>
            <w:r w:rsidR="002A1C89">
              <w:rPr>
                <w:spacing w:val="-2"/>
                <w:szCs w:val="15"/>
              </w:rPr>
              <w:t>0</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4B33" w14:textId="77777777" w:rsidR="00AF507A" w:rsidRDefault="00AF507A">
      <w:r>
        <w:separator/>
      </w:r>
    </w:p>
  </w:endnote>
  <w:endnote w:type="continuationSeparator" w:id="0">
    <w:p w14:paraId="0748F97D" w14:textId="77777777" w:rsidR="00AF507A" w:rsidRDefault="00AF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0E9DE" w14:textId="77777777" w:rsidR="00AF507A" w:rsidRDefault="00AF507A">
      <w:r>
        <w:separator/>
      </w:r>
    </w:p>
  </w:footnote>
  <w:footnote w:type="continuationSeparator" w:id="0">
    <w:p w14:paraId="719D28F0" w14:textId="77777777" w:rsidR="00AF507A" w:rsidRDefault="00AF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49D2"/>
    <w:rsid w:val="000056D2"/>
    <w:rsid w:val="00007D85"/>
    <w:rsid w:val="000119C7"/>
    <w:rsid w:val="00013105"/>
    <w:rsid w:val="000226FF"/>
    <w:rsid w:val="00023170"/>
    <w:rsid w:val="000274BA"/>
    <w:rsid w:val="000328DE"/>
    <w:rsid w:val="000330B1"/>
    <w:rsid w:val="000344EF"/>
    <w:rsid w:val="00036165"/>
    <w:rsid w:val="000361BA"/>
    <w:rsid w:val="00043BFB"/>
    <w:rsid w:val="000461C0"/>
    <w:rsid w:val="00056266"/>
    <w:rsid w:val="00056A12"/>
    <w:rsid w:val="00060672"/>
    <w:rsid w:val="000618A8"/>
    <w:rsid w:val="000627E5"/>
    <w:rsid w:val="00065ADB"/>
    <w:rsid w:val="000701F9"/>
    <w:rsid w:val="00072C18"/>
    <w:rsid w:val="00075D96"/>
    <w:rsid w:val="000771EE"/>
    <w:rsid w:val="00081B83"/>
    <w:rsid w:val="00082BCE"/>
    <w:rsid w:val="0009085C"/>
    <w:rsid w:val="00091A46"/>
    <w:rsid w:val="00092747"/>
    <w:rsid w:val="0009687D"/>
    <w:rsid w:val="000A21B9"/>
    <w:rsid w:val="000A3FCD"/>
    <w:rsid w:val="000B4170"/>
    <w:rsid w:val="000B46B9"/>
    <w:rsid w:val="000B778D"/>
    <w:rsid w:val="000C0608"/>
    <w:rsid w:val="000C41EB"/>
    <w:rsid w:val="000C47F8"/>
    <w:rsid w:val="000C4F78"/>
    <w:rsid w:val="000C5EE9"/>
    <w:rsid w:val="000C65F6"/>
    <w:rsid w:val="000D0BE2"/>
    <w:rsid w:val="000D334C"/>
    <w:rsid w:val="000D3B61"/>
    <w:rsid w:val="000D5137"/>
    <w:rsid w:val="000D6F1E"/>
    <w:rsid w:val="000E1468"/>
    <w:rsid w:val="000E1A87"/>
    <w:rsid w:val="000E4168"/>
    <w:rsid w:val="000E5D96"/>
    <w:rsid w:val="000E7E83"/>
    <w:rsid w:val="000F1AFD"/>
    <w:rsid w:val="000F4C36"/>
    <w:rsid w:val="000F6CBE"/>
    <w:rsid w:val="000F7B01"/>
    <w:rsid w:val="00101AE6"/>
    <w:rsid w:val="001159F4"/>
    <w:rsid w:val="00116370"/>
    <w:rsid w:val="00117A9B"/>
    <w:rsid w:val="00141955"/>
    <w:rsid w:val="00147971"/>
    <w:rsid w:val="00150326"/>
    <w:rsid w:val="00156221"/>
    <w:rsid w:val="001604FE"/>
    <w:rsid w:val="00161CE8"/>
    <w:rsid w:val="00165FF3"/>
    <w:rsid w:val="00166B47"/>
    <w:rsid w:val="001673F6"/>
    <w:rsid w:val="001718EC"/>
    <w:rsid w:val="00172CDC"/>
    <w:rsid w:val="00177E4E"/>
    <w:rsid w:val="00190134"/>
    <w:rsid w:val="00192F2A"/>
    <w:rsid w:val="00193CA2"/>
    <w:rsid w:val="0019520C"/>
    <w:rsid w:val="00195318"/>
    <w:rsid w:val="00195346"/>
    <w:rsid w:val="001962AB"/>
    <w:rsid w:val="00196AD6"/>
    <w:rsid w:val="00197AB3"/>
    <w:rsid w:val="001A0764"/>
    <w:rsid w:val="001A0F24"/>
    <w:rsid w:val="001A6D01"/>
    <w:rsid w:val="001A6F71"/>
    <w:rsid w:val="001B0B8C"/>
    <w:rsid w:val="001B549E"/>
    <w:rsid w:val="001C0EEB"/>
    <w:rsid w:val="001C49F7"/>
    <w:rsid w:val="001C4F4D"/>
    <w:rsid w:val="001C5352"/>
    <w:rsid w:val="001C62C3"/>
    <w:rsid w:val="001C7F9C"/>
    <w:rsid w:val="001E674E"/>
    <w:rsid w:val="001F1050"/>
    <w:rsid w:val="001F1DAC"/>
    <w:rsid w:val="001F2674"/>
    <w:rsid w:val="001F3167"/>
    <w:rsid w:val="00204792"/>
    <w:rsid w:val="0020785D"/>
    <w:rsid w:val="00214B29"/>
    <w:rsid w:val="00217E47"/>
    <w:rsid w:val="00225268"/>
    <w:rsid w:val="00226690"/>
    <w:rsid w:val="002278A0"/>
    <w:rsid w:val="00227913"/>
    <w:rsid w:val="00231726"/>
    <w:rsid w:val="002320A4"/>
    <w:rsid w:val="00232958"/>
    <w:rsid w:val="00237A24"/>
    <w:rsid w:val="002400A2"/>
    <w:rsid w:val="00250702"/>
    <w:rsid w:val="0025183A"/>
    <w:rsid w:val="00257721"/>
    <w:rsid w:val="00260215"/>
    <w:rsid w:val="002610FF"/>
    <w:rsid w:val="00261343"/>
    <w:rsid w:val="00262B83"/>
    <w:rsid w:val="00262C75"/>
    <w:rsid w:val="00267CFB"/>
    <w:rsid w:val="00270B4A"/>
    <w:rsid w:val="002757DA"/>
    <w:rsid w:val="00282022"/>
    <w:rsid w:val="002842F1"/>
    <w:rsid w:val="00284DE6"/>
    <w:rsid w:val="00285A6C"/>
    <w:rsid w:val="002861D4"/>
    <w:rsid w:val="0029304D"/>
    <w:rsid w:val="00294F99"/>
    <w:rsid w:val="00295861"/>
    <w:rsid w:val="002967A5"/>
    <w:rsid w:val="002A1C89"/>
    <w:rsid w:val="002A2169"/>
    <w:rsid w:val="002A662F"/>
    <w:rsid w:val="002A7288"/>
    <w:rsid w:val="002A7A9B"/>
    <w:rsid w:val="002B05CF"/>
    <w:rsid w:val="002B4938"/>
    <w:rsid w:val="002B57CD"/>
    <w:rsid w:val="002C2636"/>
    <w:rsid w:val="002C3D9A"/>
    <w:rsid w:val="002C71F0"/>
    <w:rsid w:val="002D3631"/>
    <w:rsid w:val="002D3F89"/>
    <w:rsid w:val="002D3FF8"/>
    <w:rsid w:val="002D4E92"/>
    <w:rsid w:val="002E02DC"/>
    <w:rsid w:val="002E178E"/>
    <w:rsid w:val="002E3573"/>
    <w:rsid w:val="002E6811"/>
    <w:rsid w:val="002E7E4E"/>
    <w:rsid w:val="002F249B"/>
    <w:rsid w:val="002F361F"/>
    <w:rsid w:val="002F49BC"/>
    <w:rsid w:val="002F5972"/>
    <w:rsid w:val="003002F7"/>
    <w:rsid w:val="003055C7"/>
    <w:rsid w:val="00313D96"/>
    <w:rsid w:val="00314AC1"/>
    <w:rsid w:val="003159AC"/>
    <w:rsid w:val="003214DD"/>
    <w:rsid w:val="00331E49"/>
    <w:rsid w:val="00332433"/>
    <w:rsid w:val="00342D9C"/>
    <w:rsid w:val="0034605F"/>
    <w:rsid w:val="003466D6"/>
    <w:rsid w:val="0035055B"/>
    <w:rsid w:val="00353ECB"/>
    <w:rsid w:val="00354625"/>
    <w:rsid w:val="00356306"/>
    <w:rsid w:val="00365305"/>
    <w:rsid w:val="00366D2D"/>
    <w:rsid w:val="00370026"/>
    <w:rsid w:val="003704C2"/>
    <w:rsid w:val="003705D4"/>
    <w:rsid w:val="0037251F"/>
    <w:rsid w:val="0037331A"/>
    <w:rsid w:val="0037690A"/>
    <w:rsid w:val="00380FD4"/>
    <w:rsid w:val="00381EA3"/>
    <w:rsid w:val="003937A7"/>
    <w:rsid w:val="00395670"/>
    <w:rsid w:val="00395922"/>
    <w:rsid w:val="003A087F"/>
    <w:rsid w:val="003A5DA9"/>
    <w:rsid w:val="003B01B6"/>
    <w:rsid w:val="003B5226"/>
    <w:rsid w:val="003C7E22"/>
    <w:rsid w:val="003D1825"/>
    <w:rsid w:val="003E167D"/>
    <w:rsid w:val="003E252F"/>
    <w:rsid w:val="003E348A"/>
    <w:rsid w:val="003F1A4D"/>
    <w:rsid w:val="003F1A6D"/>
    <w:rsid w:val="003F1F08"/>
    <w:rsid w:val="003F219D"/>
    <w:rsid w:val="003F4532"/>
    <w:rsid w:val="0040041B"/>
    <w:rsid w:val="00404AC6"/>
    <w:rsid w:val="0040775B"/>
    <w:rsid w:val="004153F1"/>
    <w:rsid w:val="004175C0"/>
    <w:rsid w:val="00421ED1"/>
    <w:rsid w:val="00423A10"/>
    <w:rsid w:val="004262F6"/>
    <w:rsid w:val="00430388"/>
    <w:rsid w:val="004328B0"/>
    <w:rsid w:val="00440578"/>
    <w:rsid w:val="00445779"/>
    <w:rsid w:val="00446714"/>
    <w:rsid w:val="00446BCC"/>
    <w:rsid w:val="0045014A"/>
    <w:rsid w:val="00451F22"/>
    <w:rsid w:val="00457BA4"/>
    <w:rsid w:val="004602A3"/>
    <w:rsid w:val="00462159"/>
    <w:rsid w:val="004647FB"/>
    <w:rsid w:val="00465045"/>
    <w:rsid w:val="004668FC"/>
    <w:rsid w:val="00467227"/>
    <w:rsid w:val="00474B12"/>
    <w:rsid w:val="00480C17"/>
    <w:rsid w:val="0048115C"/>
    <w:rsid w:val="004838B0"/>
    <w:rsid w:val="0048785E"/>
    <w:rsid w:val="0049193C"/>
    <w:rsid w:val="004920F3"/>
    <w:rsid w:val="00492238"/>
    <w:rsid w:val="0049342F"/>
    <w:rsid w:val="004965D3"/>
    <w:rsid w:val="004A2660"/>
    <w:rsid w:val="004A4DAC"/>
    <w:rsid w:val="004B18FF"/>
    <w:rsid w:val="004B1CC4"/>
    <w:rsid w:val="004B561F"/>
    <w:rsid w:val="004C02A5"/>
    <w:rsid w:val="004C0BF9"/>
    <w:rsid w:val="004C1B5D"/>
    <w:rsid w:val="004C2746"/>
    <w:rsid w:val="004C4285"/>
    <w:rsid w:val="004E3DE1"/>
    <w:rsid w:val="004F259C"/>
    <w:rsid w:val="005035DF"/>
    <w:rsid w:val="005055C9"/>
    <w:rsid w:val="0050727F"/>
    <w:rsid w:val="00527477"/>
    <w:rsid w:val="00532F31"/>
    <w:rsid w:val="005337C2"/>
    <w:rsid w:val="00534E9E"/>
    <w:rsid w:val="00535F63"/>
    <w:rsid w:val="0053670A"/>
    <w:rsid w:val="00542DD6"/>
    <w:rsid w:val="00543134"/>
    <w:rsid w:val="00546B97"/>
    <w:rsid w:val="00547BE0"/>
    <w:rsid w:val="00551284"/>
    <w:rsid w:val="005549D7"/>
    <w:rsid w:val="005561AC"/>
    <w:rsid w:val="00560F8E"/>
    <w:rsid w:val="0056233A"/>
    <w:rsid w:val="00564A8F"/>
    <w:rsid w:val="00564AD6"/>
    <w:rsid w:val="00566D5F"/>
    <w:rsid w:val="005735DF"/>
    <w:rsid w:val="00575ADC"/>
    <w:rsid w:val="005913AE"/>
    <w:rsid w:val="00595E2F"/>
    <w:rsid w:val="00597F6B"/>
    <w:rsid w:val="005A2F35"/>
    <w:rsid w:val="005A5C97"/>
    <w:rsid w:val="005D26A6"/>
    <w:rsid w:val="005E21B4"/>
    <w:rsid w:val="005E41CF"/>
    <w:rsid w:val="005E6BCB"/>
    <w:rsid w:val="005F514D"/>
    <w:rsid w:val="005F75E0"/>
    <w:rsid w:val="0060078E"/>
    <w:rsid w:val="00602271"/>
    <w:rsid w:val="006034E7"/>
    <w:rsid w:val="006037AF"/>
    <w:rsid w:val="00603C9E"/>
    <w:rsid w:val="00603E49"/>
    <w:rsid w:val="00606B71"/>
    <w:rsid w:val="006127DC"/>
    <w:rsid w:val="00612DEE"/>
    <w:rsid w:val="00613F9D"/>
    <w:rsid w:val="006166D9"/>
    <w:rsid w:val="00621301"/>
    <w:rsid w:val="00623BE9"/>
    <w:rsid w:val="00624555"/>
    <w:rsid w:val="00626C00"/>
    <w:rsid w:val="00633E23"/>
    <w:rsid w:val="00636D4F"/>
    <w:rsid w:val="00637330"/>
    <w:rsid w:val="006378FB"/>
    <w:rsid w:val="00642501"/>
    <w:rsid w:val="00645CED"/>
    <w:rsid w:val="00645F5D"/>
    <w:rsid w:val="006465FB"/>
    <w:rsid w:val="00647F72"/>
    <w:rsid w:val="006661B1"/>
    <w:rsid w:val="00667EC6"/>
    <w:rsid w:val="00671ED9"/>
    <w:rsid w:val="0067361A"/>
    <w:rsid w:val="00673C58"/>
    <w:rsid w:val="006769FC"/>
    <w:rsid w:val="006805BA"/>
    <w:rsid w:val="00681384"/>
    <w:rsid w:val="0068152E"/>
    <w:rsid w:val="006838DC"/>
    <w:rsid w:val="00685C3D"/>
    <w:rsid w:val="00687C44"/>
    <w:rsid w:val="0069043A"/>
    <w:rsid w:val="00692605"/>
    <w:rsid w:val="00696BC4"/>
    <w:rsid w:val="006A12C5"/>
    <w:rsid w:val="006A3BEF"/>
    <w:rsid w:val="006A4F7C"/>
    <w:rsid w:val="006B1EDF"/>
    <w:rsid w:val="006B2F38"/>
    <w:rsid w:val="006B35D6"/>
    <w:rsid w:val="006B3D0F"/>
    <w:rsid w:val="006C0EF8"/>
    <w:rsid w:val="006C500D"/>
    <w:rsid w:val="006C56D1"/>
    <w:rsid w:val="006C77CD"/>
    <w:rsid w:val="006D6673"/>
    <w:rsid w:val="006D69EB"/>
    <w:rsid w:val="006E062D"/>
    <w:rsid w:val="006E2CCA"/>
    <w:rsid w:val="006E36C6"/>
    <w:rsid w:val="006E3AF4"/>
    <w:rsid w:val="006E5FA0"/>
    <w:rsid w:val="006E7E15"/>
    <w:rsid w:val="006F2CA7"/>
    <w:rsid w:val="006F34FD"/>
    <w:rsid w:val="006F49E9"/>
    <w:rsid w:val="0070064C"/>
    <w:rsid w:val="00701CC5"/>
    <w:rsid w:val="00703F3E"/>
    <w:rsid w:val="00704530"/>
    <w:rsid w:val="007062CD"/>
    <w:rsid w:val="00706425"/>
    <w:rsid w:val="00706707"/>
    <w:rsid w:val="00716D7B"/>
    <w:rsid w:val="00721E91"/>
    <w:rsid w:val="00723205"/>
    <w:rsid w:val="00724267"/>
    <w:rsid w:val="0072548D"/>
    <w:rsid w:val="007278D3"/>
    <w:rsid w:val="00731C9D"/>
    <w:rsid w:val="00736CAE"/>
    <w:rsid w:val="0074225B"/>
    <w:rsid w:val="0074707B"/>
    <w:rsid w:val="0074732A"/>
    <w:rsid w:val="00753165"/>
    <w:rsid w:val="00753B29"/>
    <w:rsid w:val="0075464E"/>
    <w:rsid w:val="007618CE"/>
    <w:rsid w:val="0076680F"/>
    <w:rsid w:val="00775546"/>
    <w:rsid w:val="00777197"/>
    <w:rsid w:val="007825B1"/>
    <w:rsid w:val="00782671"/>
    <w:rsid w:val="007833E7"/>
    <w:rsid w:val="00793BDB"/>
    <w:rsid w:val="00794ACA"/>
    <w:rsid w:val="00796B8F"/>
    <w:rsid w:val="007A2966"/>
    <w:rsid w:val="007A519A"/>
    <w:rsid w:val="007A6051"/>
    <w:rsid w:val="007B1D5E"/>
    <w:rsid w:val="007B7A44"/>
    <w:rsid w:val="007C0172"/>
    <w:rsid w:val="007C27FD"/>
    <w:rsid w:val="007C34D8"/>
    <w:rsid w:val="007C4F67"/>
    <w:rsid w:val="007C6F62"/>
    <w:rsid w:val="007D0E84"/>
    <w:rsid w:val="007D1DA4"/>
    <w:rsid w:val="007D277D"/>
    <w:rsid w:val="007D2C87"/>
    <w:rsid w:val="007D361F"/>
    <w:rsid w:val="007E0214"/>
    <w:rsid w:val="007E16CC"/>
    <w:rsid w:val="007E1DFF"/>
    <w:rsid w:val="007E4310"/>
    <w:rsid w:val="007E6BEF"/>
    <w:rsid w:val="007E6DDA"/>
    <w:rsid w:val="007F13CA"/>
    <w:rsid w:val="007F2A04"/>
    <w:rsid w:val="007F3D87"/>
    <w:rsid w:val="00801215"/>
    <w:rsid w:val="00801F3A"/>
    <w:rsid w:val="00807345"/>
    <w:rsid w:val="00810D59"/>
    <w:rsid w:val="008112C3"/>
    <w:rsid w:val="00815340"/>
    <w:rsid w:val="008155F3"/>
    <w:rsid w:val="00817309"/>
    <w:rsid w:val="008213A2"/>
    <w:rsid w:val="008259CE"/>
    <w:rsid w:val="00826455"/>
    <w:rsid w:val="008329A5"/>
    <w:rsid w:val="00832AC4"/>
    <w:rsid w:val="00834298"/>
    <w:rsid w:val="00834A4C"/>
    <w:rsid w:val="00835765"/>
    <w:rsid w:val="00837A6F"/>
    <w:rsid w:val="00842DFD"/>
    <w:rsid w:val="0084336B"/>
    <w:rsid w:val="008442F8"/>
    <w:rsid w:val="0084558B"/>
    <w:rsid w:val="00846FEE"/>
    <w:rsid w:val="00852861"/>
    <w:rsid w:val="0085301C"/>
    <w:rsid w:val="00853342"/>
    <w:rsid w:val="0085593A"/>
    <w:rsid w:val="00857476"/>
    <w:rsid w:val="008641EC"/>
    <w:rsid w:val="008672F9"/>
    <w:rsid w:val="0087097C"/>
    <w:rsid w:val="00876BF2"/>
    <w:rsid w:val="0088405E"/>
    <w:rsid w:val="00887A13"/>
    <w:rsid w:val="00893D43"/>
    <w:rsid w:val="00895932"/>
    <w:rsid w:val="008A4865"/>
    <w:rsid w:val="008A5C35"/>
    <w:rsid w:val="008A6A2F"/>
    <w:rsid w:val="008B5E71"/>
    <w:rsid w:val="008B6A3B"/>
    <w:rsid w:val="008C0F48"/>
    <w:rsid w:val="008C34B0"/>
    <w:rsid w:val="008C5D14"/>
    <w:rsid w:val="008C7547"/>
    <w:rsid w:val="008C79E2"/>
    <w:rsid w:val="008D1116"/>
    <w:rsid w:val="008D6097"/>
    <w:rsid w:val="008D759B"/>
    <w:rsid w:val="008F5129"/>
    <w:rsid w:val="00901F88"/>
    <w:rsid w:val="00904D6E"/>
    <w:rsid w:val="00910F25"/>
    <w:rsid w:val="0091125C"/>
    <w:rsid w:val="00913D9E"/>
    <w:rsid w:val="0091480B"/>
    <w:rsid w:val="00915DA3"/>
    <w:rsid w:val="00917AF9"/>
    <w:rsid w:val="00922A18"/>
    <w:rsid w:val="0092742C"/>
    <w:rsid w:val="0093131F"/>
    <w:rsid w:val="009324ED"/>
    <w:rsid w:val="00943DC9"/>
    <w:rsid w:val="00943EC6"/>
    <w:rsid w:val="0094616F"/>
    <w:rsid w:val="00946DBB"/>
    <w:rsid w:val="00950958"/>
    <w:rsid w:val="00950FE5"/>
    <w:rsid w:val="00952551"/>
    <w:rsid w:val="00954B9D"/>
    <w:rsid w:val="00956F55"/>
    <w:rsid w:val="00962260"/>
    <w:rsid w:val="00965A00"/>
    <w:rsid w:val="00967895"/>
    <w:rsid w:val="00972FB9"/>
    <w:rsid w:val="00973485"/>
    <w:rsid w:val="00974BF1"/>
    <w:rsid w:val="00974D9D"/>
    <w:rsid w:val="009751B7"/>
    <w:rsid w:val="0098369F"/>
    <w:rsid w:val="00984C39"/>
    <w:rsid w:val="00992B96"/>
    <w:rsid w:val="00995D9E"/>
    <w:rsid w:val="009A2754"/>
    <w:rsid w:val="009A2768"/>
    <w:rsid w:val="009A6D8B"/>
    <w:rsid w:val="009A6E88"/>
    <w:rsid w:val="009B228B"/>
    <w:rsid w:val="009B2B1D"/>
    <w:rsid w:val="009D2684"/>
    <w:rsid w:val="009D2A22"/>
    <w:rsid w:val="009D42DF"/>
    <w:rsid w:val="009E24CC"/>
    <w:rsid w:val="009E3E07"/>
    <w:rsid w:val="009E6876"/>
    <w:rsid w:val="009F0B17"/>
    <w:rsid w:val="009F2AD7"/>
    <w:rsid w:val="009F3D95"/>
    <w:rsid w:val="009F446A"/>
    <w:rsid w:val="009F4E0B"/>
    <w:rsid w:val="00A062D4"/>
    <w:rsid w:val="00A101FF"/>
    <w:rsid w:val="00A15418"/>
    <w:rsid w:val="00A21659"/>
    <w:rsid w:val="00A247E8"/>
    <w:rsid w:val="00A3054C"/>
    <w:rsid w:val="00A327F9"/>
    <w:rsid w:val="00A34D02"/>
    <w:rsid w:val="00A401C8"/>
    <w:rsid w:val="00A41727"/>
    <w:rsid w:val="00A417E3"/>
    <w:rsid w:val="00A4452C"/>
    <w:rsid w:val="00A45823"/>
    <w:rsid w:val="00A53B87"/>
    <w:rsid w:val="00A56DF2"/>
    <w:rsid w:val="00A607CF"/>
    <w:rsid w:val="00A6167B"/>
    <w:rsid w:val="00A62AD6"/>
    <w:rsid w:val="00A67C86"/>
    <w:rsid w:val="00A67D42"/>
    <w:rsid w:val="00A706E6"/>
    <w:rsid w:val="00A708F8"/>
    <w:rsid w:val="00A76AC0"/>
    <w:rsid w:val="00A76B0C"/>
    <w:rsid w:val="00A76DCA"/>
    <w:rsid w:val="00A80C2C"/>
    <w:rsid w:val="00A8277A"/>
    <w:rsid w:val="00A95168"/>
    <w:rsid w:val="00A964EE"/>
    <w:rsid w:val="00AA1463"/>
    <w:rsid w:val="00AA2D5F"/>
    <w:rsid w:val="00AA3EBC"/>
    <w:rsid w:val="00AA6B08"/>
    <w:rsid w:val="00AA6BB4"/>
    <w:rsid w:val="00AB2E4B"/>
    <w:rsid w:val="00AC2C6A"/>
    <w:rsid w:val="00AC79E9"/>
    <w:rsid w:val="00AD22F3"/>
    <w:rsid w:val="00AD56DF"/>
    <w:rsid w:val="00AE30D9"/>
    <w:rsid w:val="00AE5665"/>
    <w:rsid w:val="00AF027A"/>
    <w:rsid w:val="00AF507A"/>
    <w:rsid w:val="00AF54E7"/>
    <w:rsid w:val="00AF75C5"/>
    <w:rsid w:val="00B03134"/>
    <w:rsid w:val="00B049F5"/>
    <w:rsid w:val="00B10B67"/>
    <w:rsid w:val="00B15BD3"/>
    <w:rsid w:val="00B165FE"/>
    <w:rsid w:val="00B24462"/>
    <w:rsid w:val="00B31AD1"/>
    <w:rsid w:val="00B34CAD"/>
    <w:rsid w:val="00B43A6A"/>
    <w:rsid w:val="00B444E2"/>
    <w:rsid w:val="00B456AE"/>
    <w:rsid w:val="00B474DB"/>
    <w:rsid w:val="00B478E0"/>
    <w:rsid w:val="00B51433"/>
    <w:rsid w:val="00B60622"/>
    <w:rsid w:val="00B62672"/>
    <w:rsid w:val="00B62CA3"/>
    <w:rsid w:val="00B66AB1"/>
    <w:rsid w:val="00B66E1C"/>
    <w:rsid w:val="00B73809"/>
    <w:rsid w:val="00B741B1"/>
    <w:rsid w:val="00B8719B"/>
    <w:rsid w:val="00B90AEC"/>
    <w:rsid w:val="00B931CD"/>
    <w:rsid w:val="00B93993"/>
    <w:rsid w:val="00B952CD"/>
    <w:rsid w:val="00B9597C"/>
    <w:rsid w:val="00BA0C84"/>
    <w:rsid w:val="00BA1D5F"/>
    <w:rsid w:val="00BA5DC3"/>
    <w:rsid w:val="00BA78F7"/>
    <w:rsid w:val="00BB64EE"/>
    <w:rsid w:val="00BC77EC"/>
    <w:rsid w:val="00BC78FA"/>
    <w:rsid w:val="00BD201D"/>
    <w:rsid w:val="00BE3BF7"/>
    <w:rsid w:val="00BE3C23"/>
    <w:rsid w:val="00BE482A"/>
    <w:rsid w:val="00BF1A7A"/>
    <w:rsid w:val="00C02A9F"/>
    <w:rsid w:val="00C04007"/>
    <w:rsid w:val="00C041FB"/>
    <w:rsid w:val="00C04D29"/>
    <w:rsid w:val="00C060B4"/>
    <w:rsid w:val="00C120E8"/>
    <w:rsid w:val="00C24B76"/>
    <w:rsid w:val="00C301FF"/>
    <w:rsid w:val="00C30D75"/>
    <w:rsid w:val="00C3198B"/>
    <w:rsid w:val="00C4514B"/>
    <w:rsid w:val="00C51A33"/>
    <w:rsid w:val="00C51D53"/>
    <w:rsid w:val="00C51F97"/>
    <w:rsid w:val="00C56286"/>
    <w:rsid w:val="00C56E52"/>
    <w:rsid w:val="00C57C7F"/>
    <w:rsid w:val="00C62A22"/>
    <w:rsid w:val="00C6406B"/>
    <w:rsid w:val="00C6561A"/>
    <w:rsid w:val="00C65DB3"/>
    <w:rsid w:val="00C67821"/>
    <w:rsid w:val="00C71465"/>
    <w:rsid w:val="00C73CE8"/>
    <w:rsid w:val="00C75140"/>
    <w:rsid w:val="00C757A1"/>
    <w:rsid w:val="00C76249"/>
    <w:rsid w:val="00C908D3"/>
    <w:rsid w:val="00C928E1"/>
    <w:rsid w:val="00C9449E"/>
    <w:rsid w:val="00C950DD"/>
    <w:rsid w:val="00C963D0"/>
    <w:rsid w:val="00C97E57"/>
    <w:rsid w:val="00CA008B"/>
    <w:rsid w:val="00CA0C96"/>
    <w:rsid w:val="00CA190D"/>
    <w:rsid w:val="00CA7795"/>
    <w:rsid w:val="00CC0AB6"/>
    <w:rsid w:val="00CC1418"/>
    <w:rsid w:val="00CC1D02"/>
    <w:rsid w:val="00CC7792"/>
    <w:rsid w:val="00CD0FC9"/>
    <w:rsid w:val="00CD30FD"/>
    <w:rsid w:val="00CD36A6"/>
    <w:rsid w:val="00CD606F"/>
    <w:rsid w:val="00CE2AFA"/>
    <w:rsid w:val="00CE6083"/>
    <w:rsid w:val="00CF27D2"/>
    <w:rsid w:val="00CF6BDD"/>
    <w:rsid w:val="00D04F05"/>
    <w:rsid w:val="00D060F5"/>
    <w:rsid w:val="00D104E5"/>
    <w:rsid w:val="00D12818"/>
    <w:rsid w:val="00D149BC"/>
    <w:rsid w:val="00D222AA"/>
    <w:rsid w:val="00D225E0"/>
    <w:rsid w:val="00D22634"/>
    <w:rsid w:val="00D25093"/>
    <w:rsid w:val="00D31750"/>
    <w:rsid w:val="00D319A8"/>
    <w:rsid w:val="00D353DF"/>
    <w:rsid w:val="00D40396"/>
    <w:rsid w:val="00D41D1E"/>
    <w:rsid w:val="00D4616E"/>
    <w:rsid w:val="00D47B14"/>
    <w:rsid w:val="00D51F8A"/>
    <w:rsid w:val="00D57236"/>
    <w:rsid w:val="00D616A1"/>
    <w:rsid w:val="00D65B35"/>
    <w:rsid w:val="00D74686"/>
    <w:rsid w:val="00D769E8"/>
    <w:rsid w:val="00D801DA"/>
    <w:rsid w:val="00D8048F"/>
    <w:rsid w:val="00D85591"/>
    <w:rsid w:val="00DA0FEF"/>
    <w:rsid w:val="00DA2813"/>
    <w:rsid w:val="00DA70F0"/>
    <w:rsid w:val="00DA73CE"/>
    <w:rsid w:val="00DA787C"/>
    <w:rsid w:val="00DA7F20"/>
    <w:rsid w:val="00DB26E9"/>
    <w:rsid w:val="00DB7F34"/>
    <w:rsid w:val="00DC141D"/>
    <w:rsid w:val="00DC6A1A"/>
    <w:rsid w:val="00DC6F2D"/>
    <w:rsid w:val="00DD14EC"/>
    <w:rsid w:val="00DD502F"/>
    <w:rsid w:val="00DD6B3F"/>
    <w:rsid w:val="00DD7FE9"/>
    <w:rsid w:val="00DE1FA8"/>
    <w:rsid w:val="00DE31D9"/>
    <w:rsid w:val="00DE5E04"/>
    <w:rsid w:val="00DE74F8"/>
    <w:rsid w:val="00DF3D5E"/>
    <w:rsid w:val="00DF795B"/>
    <w:rsid w:val="00E020F9"/>
    <w:rsid w:val="00E049D0"/>
    <w:rsid w:val="00E06E11"/>
    <w:rsid w:val="00E07188"/>
    <w:rsid w:val="00E1096C"/>
    <w:rsid w:val="00E10D41"/>
    <w:rsid w:val="00E11E0C"/>
    <w:rsid w:val="00E125B1"/>
    <w:rsid w:val="00E167B3"/>
    <w:rsid w:val="00E16B00"/>
    <w:rsid w:val="00E16D1A"/>
    <w:rsid w:val="00E2057F"/>
    <w:rsid w:val="00E23A81"/>
    <w:rsid w:val="00E31EF7"/>
    <w:rsid w:val="00E330DD"/>
    <w:rsid w:val="00E40527"/>
    <w:rsid w:val="00E4457B"/>
    <w:rsid w:val="00E460AB"/>
    <w:rsid w:val="00E46194"/>
    <w:rsid w:val="00E556BC"/>
    <w:rsid w:val="00E576AB"/>
    <w:rsid w:val="00E638A7"/>
    <w:rsid w:val="00E67A5F"/>
    <w:rsid w:val="00E72874"/>
    <w:rsid w:val="00E80060"/>
    <w:rsid w:val="00E804C1"/>
    <w:rsid w:val="00E81379"/>
    <w:rsid w:val="00E81473"/>
    <w:rsid w:val="00E8341C"/>
    <w:rsid w:val="00E849D8"/>
    <w:rsid w:val="00E84CB5"/>
    <w:rsid w:val="00E93FA9"/>
    <w:rsid w:val="00EA08D7"/>
    <w:rsid w:val="00EA0EF0"/>
    <w:rsid w:val="00EA1981"/>
    <w:rsid w:val="00EA6381"/>
    <w:rsid w:val="00EB5DD3"/>
    <w:rsid w:val="00EB63CE"/>
    <w:rsid w:val="00EB7865"/>
    <w:rsid w:val="00EC1155"/>
    <w:rsid w:val="00EC49A7"/>
    <w:rsid w:val="00EC711F"/>
    <w:rsid w:val="00EC7459"/>
    <w:rsid w:val="00ED2A82"/>
    <w:rsid w:val="00ED6324"/>
    <w:rsid w:val="00F06D5F"/>
    <w:rsid w:val="00F10457"/>
    <w:rsid w:val="00F16AAA"/>
    <w:rsid w:val="00F2069C"/>
    <w:rsid w:val="00F20CDA"/>
    <w:rsid w:val="00F223F9"/>
    <w:rsid w:val="00F255F6"/>
    <w:rsid w:val="00F268BD"/>
    <w:rsid w:val="00F33B05"/>
    <w:rsid w:val="00F34A6D"/>
    <w:rsid w:val="00F35250"/>
    <w:rsid w:val="00F412F3"/>
    <w:rsid w:val="00F450C8"/>
    <w:rsid w:val="00F47EEB"/>
    <w:rsid w:val="00F51B73"/>
    <w:rsid w:val="00F757D1"/>
    <w:rsid w:val="00F76B75"/>
    <w:rsid w:val="00F81068"/>
    <w:rsid w:val="00F81C99"/>
    <w:rsid w:val="00F8237E"/>
    <w:rsid w:val="00F8274D"/>
    <w:rsid w:val="00F830AD"/>
    <w:rsid w:val="00F86413"/>
    <w:rsid w:val="00F90C80"/>
    <w:rsid w:val="00F94BB5"/>
    <w:rsid w:val="00FA2E4C"/>
    <w:rsid w:val="00FA2EB1"/>
    <w:rsid w:val="00FA67DA"/>
    <w:rsid w:val="00FB066A"/>
    <w:rsid w:val="00FB0D0C"/>
    <w:rsid w:val="00FB3FE4"/>
    <w:rsid w:val="00FB5DE0"/>
    <w:rsid w:val="00FB7F03"/>
    <w:rsid w:val="00FC4F21"/>
    <w:rsid w:val="00FC55F4"/>
    <w:rsid w:val="00FD24D6"/>
    <w:rsid w:val="00FD6CFA"/>
    <w:rsid w:val="00FE3674"/>
    <w:rsid w:val="00FE4D64"/>
    <w:rsid w:val="00FE7DF9"/>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16454</Words>
  <Characters>98728</Characters>
  <Application>Microsoft Office Word</Application>
  <DocSecurity>0</DocSecurity>
  <Lines>822</Lines>
  <Paragraphs>229</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25.11.2025 r.</vt:lpstr>
    </vt:vector>
  </TitlesOfParts>
  <Company/>
  <LinksUpToDate>false</LinksUpToDate>
  <CharactersWithSpaces>114953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29.12.2025 r.</dc:title>
  <dc:subject/>
  <dc:creator>MF</dc:creator>
  <cp:keywords/>
  <dc:description/>
  <cp:lastPrinted>2025-07-28T07:21:00Z</cp:lastPrinted>
  <dcterms:created xsi:type="dcterms:W3CDTF">2026-01-07T11:31:00Z</dcterms:created>
  <dcterms:modified xsi:type="dcterms:W3CDTF">2026-01-07T12:53:00Z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