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FC5D" w14:textId="77777777" w:rsidR="00DF4B02" w:rsidRPr="00FB5D7F" w:rsidRDefault="00DF4B02" w:rsidP="00DF4B02">
      <w:pPr>
        <w:spacing w:after="0" w:line="360" w:lineRule="auto"/>
        <w:ind w:left="-851" w:right="-1134" w:hanging="720"/>
        <w:jc w:val="both"/>
        <w:rPr>
          <w:rFonts w:eastAsia="Times New Roman" w:cstheme="minorHAnsi"/>
          <w:color w:val="808080"/>
          <w:w w:val="90"/>
          <w:kern w:val="0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 xml:space="preserve">    </w:t>
      </w:r>
    </w:p>
    <w:p w14:paraId="57637132" w14:textId="77777777" w:rsidR="00DF4B02" w:rsidRPr="00FB5D7F" w:rsidRDefault="00DF4B02" w:rsidP="007125C1">
      <w:pPr>
        <w:keepNext/>
        <w:spacing w:after="0" w:line="240" w:lineRule="auto"/>
        <w:ind w:left="7082" w:hanging="845"/>
        <w:jc w:val="both"/>
        <w:outlineLvl w:val="0"/>
        <w:rPr>
          <w:rFonts w:eastAsia="Times New Roman" w:cstheme="minorHAnsi"/>
          <w:b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b/>
          <w:kern w:val="0"/>
          <w:lang w:eastAsia="pl-PL"/>
          <w14:ligatures w14:val="none"/>
        </w:rPr>
        <w:t>Załącznik nr 4</w:t>
      </w:r>
    </w:p>
    <w:p w14:paraId="7FE8D475" w14:textId="77777777" w:rsidR="00E20127" w:rsidRPr="00FB5D7F" w:rsidRDefault="00DF4B02" w:rsidP="007125C1">
      <w:pPr>
        <w:spacing w:after="0" w:line="240" w:lineRule="auto"/>
        <w:ind w:left="7082" w:hanging="845"/>
        <w:jc w:val="both"/>
        <w:rPr>
          <w:rFonts w:eastAsia="Times New Roman" w:cstheme="minorHAnsi"/>
          <w:b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b/>
          <w:kern w:val="0"/>
          <w:lang w:eastAsia="pl-PL"/>
          <w14:ligatures w14:val="none"/>
        </w:rPr>
        <w:t xml:space="preserve">do umowy </w:t>
      </w:r>
    </w:p>
    <w:p w14:paraId="1CFA7D35" w14:textId="0E1C8EB5" w:rsidR="00DF4B02" w:rsidRPr="00FB5D7F" w:rsidRDefault="00DF4B02" w:rsidP="007125C1">
      <w:pPr>
        <w:spacing w:after="0" w:line="240" w:lineRule="auto"/>
        <w:ind w:left="7082" w:hanging="845"/>
        <w:jc w:val="both"/>
        <w:rPr>
          <w:rFonts w:eastAsia="Times New Roman" w:cstheme="minorHAnsi"/>
          <w:b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b/>
          <w:kern w:val="0"/>
          <w:lang w:eastAsia="pl-PL"/>
          <w14:ligatures w14:val="none"/>
        </w:rPr>
        <w:t xml:space="preserve">nr </w:t>
      </w:r>
      <w:r w:rsidR="00222912" w:rsidRPr="00FB5D7F">
        <w:rPr>
          <w:rFonts w:eastAsia="Times New Roman" w:cstheme="minorHAnsi"/>
          <w:b/>
          <w:kern w:val="0"/>
          <w:lang w:eastAsia="pl-PL"/>
          <w14:ligatures w14:val="none"/>
        </w:rPr>
        <w:t>…………….</w:t>
      </w:r>
    </w:p>
    <w:p w14:paraId="39410D46" w14:textId="77777777" w:rsidR="007125C1" w:rsidRPr="00FB5D7F" w:rsidRDefault="007125C1" w:rsidP="007125C1">
      <w:pPr>
        <w:spacing w:after="0" w:line="240" w:lineRule="auto"/>
        <w:ind w:left="7082" w:hanging="845"/>
        <w:jc w:val="both"/>
        <w:rPr>
          <w:rFonts w:eastAsia="Times New Roman" w:cstheme="minorHAnsi"/>
          <w:b/>
          <w:kern w:val="0"/>
          <w:lang w:eastAsia="pl-PL"/>
          <w14:ligatures w14:val="none"/>
        </w:rPr>
      </w:pPr>
    </w:p>
    <w:p w14:paraId="50A21F43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76963257" w14:textId="3B6F3961" w:rsidR="00DF4B02" w:rsidRPr="00FB5D7F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eastAsia="Times New Roman" w:cstheme="minorHAnsi"/>
          <w:b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b/>
          <w:kern w:val="0"/>
          <w:lang w:eastAsia="pl-PL"/>
          <w14:ligatures w14:val="none"/>
        </w:rPr>
        <w:t xml:space="preserve">Zakres </w:t>
      </w:r>
      <w:r w:rsidR="0054380E" w:rsidRPr="00FB5D7F">
        <w:rPr>
          <w:rFonts w:eastAsia="Times New Roman" w:cstheme="minorHAnsi"/>
          <w:b/>
          <w:kern w:val="0"/>
          <w:lang w:eastAsia="pl-PL"/>
          <w14:ligatures w14:val="none"/>
        </w:rPr>
        <w:t xml:space="preserve">i częstotliwość </w:t>
      </w:r>
      <w:r w:rsidRPr="00FB5D7F">
        <w:rPr>
          <w:rFonts w:eastAsia="Times New Roman" w:cstheme="minorHAnsi"/>
          <w:b/>
          <w:kern w:val="0"/>
          <w:lang w:eastAsia="pl-PL"/>
          <w14:ligatures w14:val="none"/>
        </w:rPr>
        <w:t xml:space="preserve">usług konserwacyjnych </w:t>
      </w:r>
    </w:p>
    <w:p w14:paraId="7B162E1C" w14:textId="77777777" w:rsidR="00DF4B02" w:rsidRPr="00FB5D7F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eastAsia="Times New Roman" w:cstheme="minorHAnsi"/>
          <w:b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b/>
          <w:kern w:val="0"/>
          <w:lang w:eastAsia="pl-PL"/>
          <w14:ligatures w14:val="none"/>
        </w:rPr>
        <w:t xml:space="preserve">w budynku przy Al. Ujazdowskich 19 w Warszawie </w:t>
      </w:r>
    </w:p>
    <w:p w14:paraId="273615D8" w14:textId="67D6D6AC" w:rsidR="005D1A79" w:rsidRPr="00FB5D7F" w:rsidRDefault="005D1A79" w:rsidP="005D1A79">
      <w:pPr>
        <w:keepNext/>
        <w:spacing w:after="0" w:line="240" w:lineRule="auto"/>
        <w:ind w:left="1117" w:hanging="720"/>
        <w:jc w:val="center"/>
        <w:outlineLvl w:val="1"/>
        <w:rPr>
          <w:rFonts w:eastAsia="Times New Roman" w:cstheme="minorHAnsi"/>
          <w:b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b/>
          <w:kern w:val="0"/>
          <w:lang w:eastAsia="pl-PL"/>
          <w14:ligatures w14:val="none"/>
        </w:rPr>
        <w:t>dotyczące posiadanej przez Zamawiającego infrastruktury</w:t>
      </w:r>
    </w:p>
    <w:p w14:paraId="36A941B8" w14:textId="77777777" w:rsidR="005D1A79" w:rsidRPr="00FB5D7F" w:rsidRDefault="005D1A79" w:rsidP="007125C1">
      <w:pPr>
        <w:keepNext/>
        <w:spacing w:after="0" w:line="240" w:lineRule="auto"/>
        <w:ind w:left="1117" w:hanging="720"/>
        <w:jc w:val="center"/>
        <w:outlineLvl w:val="1"/>
        <w:rPr>
          <w:rFonts w:eastAsia="Times New Roman" w:cstheme="minorHAnsi"/>
          <w:b/>
          <w:kern w:val="0"/>
          <w:lang w:eastAsia="pl-PL"/>
          <w14:ligatures w14:val="none"/>
        </w:rPr>
      </w:pPr>
    </w:p>
    <w:p w14:paraId="1CF3E7C7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540F7DA8" w14:textId="21F65A03" w:rsidR="00DF4B02" w:rsidRPr="00FB5D7F" w:rsidRDefault="00DF4B02" w:rsidP="00DF4B02">
      <w:pPr>
        <w:spacing w:after="0" w:line="360" w:lineRule="auto"/>
        <w:ind w:left="397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Harmonogram oraz zakres czynności przeglądowych i konserwacyjnych systemów sygnalizacji pożar</w:t>
      </w:r>
      <w:r w:rsidR="00C20118" w:rsidRPr="00FB5D7F">
        <w:rPr>
          <w:rFonts w:eastAsia="Times New Roman" w:cstheme="minorHAnsi"/>
          <w:kern w:val="0"/>
          <w:lang w:eastAsia="pl-PL"/>
          <w14:ligatures w14:val="none"/>
        </w:rPr>
        <w:t>owej</w:t>
      </w:r>
      <w:r w:rsidRPr="00FB5D7F">
        <w:rPr>
          <w:rFonts w:eastAsia="Times New Roman" w:cstheme="minorHAnsi"/>
          <w:kern w:val="0"/>
          <w:lang w:eastAsia="pl-PL"/>
          <w14:ligatures w14:val="none"/>
        </w:rPr>
        <w:t>, systemów wczesnej detekcji dymu oraz systemów oddymiania.</w:t>
      </w:r>
    </w:p>
    <w:p w14:paraId="715470FE" w14:textId="77777777" w:rsidR="00DF4B02" w:rsidRPr="00FB5D7F" w:rsidRDefault="00DF4B02" w:rsidP="00DF4B02">
      <w:pPr>
        <w:spacing w:after="0" w:line="360" w:lineRule="auto"/>
        <w:ind w:left="397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4F7FADBE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1. Obsługa codzienna systemów ppoż.</w:t>
      </w:r>
    </w:p>
    <w:p w14:paraId="70393A65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 xml:space="preserve"> W ramach przeglądu technicznego należy:</w:t>
      </w:r>
    </w:p>
    <w:p w14:paraId="5E8235DE" w14:textId="77777777" w:rsidR="00DF4B02" w:rsidRPr="00FB5D7F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sprawdzić czy centrale, tablice i panele wskazują stan dozorowania;</w:t>
      </w:r>
    </w:p>
    <w:p w14:paraId="4459652F" w14:textId="77777777" w:rsidR="00DF4B02" w:rsidRPr="00FB5D7F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każdą nieprawidłowość zgłosić zgodnie z postanowieniami umowy i niezwłocznie usunąć.</w:t>
      </w:r>
    </w:p>
    <w:p w14:paraId="348B8641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67AA3EB5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2. Obsługa miesięczna systemów ppoż.</w:t>
      </w:r>
    </w:p>
    <w:p w14:paraId="09349075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 xml:space="preserve"> W ramach przeglądu technicznego należy:</w:t>
      </w:r>
    </w:p>
    <w:p w14:paraId="40967ECB" w14:textId="77777777" w:rsidR="00DF4B02" w:rsidRPr="00FB5D7F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uzupełnić zapas papieru do drukarki;</w:t>
      </w:r>
    </w:p>
    <w:p w14:paraId="688B049D" w14:textId="77777777" w:rsidR="00DF4B02" w:rsidRPr="00FB5D7F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wykonać test wskaźników, a każdą nieprawidłowość zgłosić zgodnie z postanowieniami umowy.</w:t>
      </w:r>
    </w:p>
    <w:p w14:paraId="383CF731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3. Obsługa kwartalna systemów ppoż.</w:t>
      </w:r>
    </w:p>
    <w:p w14:paraId="15E3EBD2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W ramach przeglądu technicznego należy:</w:t>
      </w:r>
    </w:p>
    <w:p w14:paraId="63DA82AC" w14:textId="77777777" w:rsidR="00DF4B02" w:rsidRPr="00FB5D7F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 xml:space="preserve">uruchomić co najmniej jedną czujkę pożarową lub ręczny ostrzegacz pożarowy </w:t>
      </w:r>
      <w:r w:rsidRPr="00FB5D7F">
        <w:rPr>
          <w:rFonts w:eastAsia="Times New Roman" w:cstheme="minorHAnsi"/>
          <w:kern w:val="0"/>
          <w:lang w:eastAsia="pl-PL"/>
          <w14:ligatures w14:val="none"/>
        </w:rPr>
        <w:br/>
        <w:t>w każdej strefie, w celu sprawdzenia czy centrala prawidłowo odbiera i reaguje na sygnały, emituje alarm akustyczny i uruchamia urządzenia wykonawcze, system oddymiania, kontrolę dostępu i dźwigi osobowe;</w:t>
      </w:r>
    </w:p>
    <w:p w14:paraId="50D3E0D7" w14:textId="77777777" w:rsidR="00DF4B02" w:rsidRPr="00FB5D7F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przeprowadzić kontrolę działania monitoringu uszkodzeń centrali;</w:t>
      </w:r>
    </w:p>
    <w:p w14:paraId="6B658892" w14:textId="77777777" w:rsidR="00DF4B02" w:rsidRPr="00FB5D7F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przeprowadzić kontrolę zdolności centrali do uruchomienia wszystkich zwalniaków lub trzymaków drzwi;</w:t>
      </w:r>
    </w:p>
    <w:p w14:paraId="31353B88" w14:textId="77777777" w:rsidR="00DF4B02" w:rsidRPr="00FB5D7F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uruchomić łącze przekazujące alarmy pożarowe do straży pożarnej lub centrum obsługi zdalnej;</w:t>
      </w:r>
    </w:p>
    <w:p w14:paraId="623998DC" w14:textId="77777777" w:rsidR="00DF4B02" w:rsidRPr="00FB5D7F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wykonać wszystkie inne próby i testy wymagane przez producentów stosowanych urządzeń;</w:t>
      </w:r>
    </w:p>
    <w:p w14:paraId="56AA2290" w14:textId="77777777" w:rsidR="00DF4B02" w:rsidRPr="00FB5D7F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wszelkie nieprawidłowości zgłosić zgodnie z postanowieniami umowy i niezwłocznie usunąć.</w:t>
      </w:r>
    </w:p>
    <w:p w14:paraId="154C0EC1" w14:textId="77777777" w:rsidR="00C20118" w:rsidRPr="00FB5D7F" w:rsidRDefault="00C20118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71317CB" w14:textId="02E7E515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4. Roczna konserwacja systemów ppoż.</w:t>
      </w:r>
    </w:p>
    <w:p w14:paraId="52847786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W ramach przeglądu technicznego należy:</w:t>
      </w:r>
    </w:p>
    <w:p w14:paraId="3EEA3309" w14:textId="77777777" w:rsidR="00DF4B02" w:rsidRPr="00FB5D7F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lastRenderedPageBreak/>
        <w:t>wykonać testy i konserwacje zalecane dla obsługi codziennej, miesięcznej i kwartalnej;</w:t>
      </w:r>
    </w:p>
    <w:p w14:paraId="39B4B491" w14:textId="77777777" w:rsidR="00DF4B02" w:rsidRPr="00FB5D7F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647FDF69" w14:textId="77777777" w:rsidR="00DF4B02" w:rsidRPr="00FB5D7F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skontrolować poprawność uruchomienia wszystkich funkcji pomocniczych central SSP;</w:t>
      </w:r>
    </w:p>
    <w:p w14:paraId="18AABCF4" w14:textId="77777777" w:rsidR="00DF4B02" w:rsidRPr="00FB5D7F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ocenić czy wszystkie instalacje i urządzenia są sprawne i zabezpieczone przed uszkodzeniem;</w:t>
      </w:r>
    </w:p>
    <w:p w14:paraId="691F8F24" w14:textId="77777777" w:rsidR="00DF4B02" w:rsidRPr="00FB5D7F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przetestować wszystkie zestawy akumulatorów, stanowiące zasilanie rezerwowe;</w:t>
      </w:r>
    </w:p>
    <w:p w14:paraId="7AC34240" w14:textId="77777777" w:rsidR="00DF4B02" w:rsidRPr="00FB5D7F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>dokonać niezbędnych wpisów w książce eksploatacji.</w:t>
      </w:r>
    </w:p>
    <w:p w14:paraId="2FD179DA" w14:textId="77777777" w:rsidR="00DF4B02" w:rsidRPr="00FB5D7F" w:rsidRDefault="00DF4B02" w:rsidP="00DF4B02">
      <w:pPr>
        <w:spacing w:after="0" w:line="360" w:lineRule="auto"/>
        <w:ind w:left="1117" w:hanging="720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23C698E" w14:textId="77777777" w:rsidR="00DF4B02" w:rsidRPr="00FB5D7F" w:rsidRDefault="00DF4B02" w:rsidP="00DF4B02">
      <w:pPr>
        <w:spacing w:after="0" w:line="360" w:lineRule="auto"/>
        <w:ind w:left="397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FB5D7F">
        <w:rPr>
          <w:rFonts w:eastAsia="Times New Roman" w:cstheme="minorHAnsi"/>
          <w:kern w:val="0"/>
          <w:lang w:eastAsia="pl-PL"/>
          <w14:ligatures w14:val="none"/>
        </w:rPr>
        <w:t xml:space="preserve">Dokonywanie regulacji instalacji i urządzeń oraz konserwacji poszczególnych urządzeń </w:t>
      </w:r>
      <w:r w:rsidRPr="00FB5D7F">
        <w:rPr>
          <w:rFonts w:eastAsia="Times New Roman" w:cstheme="minorHAnsi"/>
          <w:kern w:val="0"/>
          <w:lang w:eastAsia="pl-PL"/>
          <w14:ligatures w14:val="none"/>
        </w:rPr>
        <w:br/>
        <w:t>i podzespołów zgodnie z wymaganiami określonymi w DTR urządzeń.</w:t>
      </w:r>
    </w:p>
    <w:p w14:paraId="32AA1965" w14:textId="77777777" w:rsidR="00DF4B02" w:rsidRPr="00FB5D7F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eastAsia="Times New Roman" w:cstheme="minorHAnsi"/>
          <w:color w:val="808080"/>
          <w:w w:val="90"/>
          <w:kern w:val="0"/>
          <w:lang w:eastAsia="pl-PL"/>
          <w14:ligatures w14:val="none"/>
        </w:rPr>
      </w:pPr>
    </w:p>
    <w:p w14:paraId="452EED55" w14:textId="77777777" w:rsidR="0094338D" w:rsidRPr="00FB5D7F" w:rsidRDefault="0094338D" w:rsidP="00AC70FC">
      <w:pPr>
        <w:rPr>
          <w:rFonts w:cstheme="minorHAnsi"/>
        </w:rPr>
      </w:pPr>
      <w:r w:rsidRPr="00FB5D7F">
        <w:rPr>
          <w:rFonts w:cstheme="minorHAnsi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005"/>
        <w:gridCol w:w="966"/>
      </w:tblGrid>
      <w:tr w:rsidR="0094338D" w:rsidRPr="00456E6B" w14:paraId="232280E8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B81C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L.p.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E909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 xml:space="preserve">Nazwa urządzenia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B019" w14:textId="37164647" w:rsidR="0094338D" w:rsidRPr="00FB5D7F" w:rsidRDefault="004B73E1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Liczba</w:t>
            </w:r>
          </w:p>
        </w:tc>
      </w:tr>
      <w:tr w:rsidR="0094338D" w:rsidRPr="00456E6B" w14:paraId="22E8C6A1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053E" w14:textId="77777777" w:rsidR="0094338D" w:rsidRPr="00FB5D7F" w:rsidRDefault="0094338D" w:rsidP="00AC70FC">
            <w:pPr>
              <w:rPr>
                <w:rFonts w:cstheme="minorHAnsi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07DF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SSP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C2AB" w14:textId="77777777" w:rsidR="0094338D" w:rsidRPr="00FB5D7F" w:rsidRDefault="0094338D" w:rsidP="00AC70FC">
            <w:pPr>
              <w:rPr>
                <w:rFonts w:cstheme="minorHAnsi"/>
              </w:rPr>
            </w:pPr>
          </w:p>
        </w:tc>
      </w:tr>
      <w:tr w:rsidR="0094338D" w:rsidRPr="00456E6B" w14:paraId="3A4E7A5E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448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772B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 xml:space="preserve">Akumulatory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A4BB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2 szt.</w:t>
            </w:r>
          </w:p>
        </w:tc>
      </w:tr>
      <w:tr w:rsidR="0094338D" w:rsidRPr="00456E6B" w14:paraId="7E0265A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3938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07B7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Centrala pożarowa, typ TELSAP 2100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C063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1 szt.</w:t>
            </w:r>
          </w:p>
        </w:tc>
      </w:tr>
      <w:tr w:rsidR="0094338D" w:rsidRPr="00456E6B" w14:paraId="1B824EF5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F4F8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3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9473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Ręczny ostrzegacz pożarowy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EF1F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15 szt.</w:t>
            </w:r>
          </w:p>
        </w:tc>
      </w:tr>
      <w:tr w:rsidR="0094338D" w:rsidRPr="00456E6B" w14:paraId="2EA1564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C68C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4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5E1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Czujki dymu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FDAC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47 szt.</w:t>
            </w:r>
          </w:p>
        </w:tc>
      </w:tr>
      <w:tr w:rsidR="0094338D" w:rsidRPr="00456E6B" w14:paraId="2A78E640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7EE4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5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F67F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Adapter linii bocznych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6823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43 szt.</w:t>
            </w:r>
          </w:p>
        </w:tc>
      </w:tr>
      <w:tr w:rsidR="0094338D" w:rsidRPr="00456E6B" w14:paraId="0FDF949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EF6D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6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220E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Element sterujący typ ELS-1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5DDC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1 szt.</w:t>
            </w:r>
          </w:p>
        </w:tc>
      </w:tr>
      <w:tr w:rsidR="0094338D" w:rsidRPr="00456E6B" w14:paraId="6F8120A3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71F" w14:textId="77777777" w:rsidR="0094338D" w:rsidRPr="00FB5D7F" w:rsidRDefault="0094338D" w:rsidP="00AC70FC">
            <w:pPr>
              <w:rPr>
                <w:rFonts w:cstheme="minorHAnsi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1BF2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System oddymiania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8C7" w14:textId="77777777" w:rsidR="0094338D" w:rsidRPr="00FB5D7F" w:rsidRDefault="0094338D" w:rsidP="00AC70FC">
            <w:pPr>
              <w:rPr>
                <w:rFonts w:cstheme="minorHAnsi"/>
              </w:rPr>
            </w:pPr>
          </w:p>
        </w:tc>
      </w:tr>
      <w:tr w:rsidR="0094338D" w:rsidRPr="00456E6B" w14:paraId="22DBBFB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0147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E892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Centrala oddymiania D+H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F278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1 szt.</w:t>
            </w:r>
          </w:p>
        </w:tc>
      </w:tr>
      <w:tr w:rsidR="0094338D" w:rsidRPr="00456E6B" w14:paraId="27A49EC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567A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7597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okna oddymiające wraz z napędem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F194" w14:textId="77777777" w:rsidR="0094338D" w:rsidRPr="00FB5D7F" w:rsidRDefault="0094338D" w:rsidP="00AC70FC">
            <w:pPr>
              <w:rPr>
                <w:rFonts w:cstheme="minorHAnsi"/>
              </w:rPr>
            </w:pPr>
            <w:r w:rsidRPr="00FB5D7F">
              <w:rPr>
                <w:rFonts w:cstheme="minorHAnsi"/>
              </w:rPr>
              <w:t>1 szt.</w:t>
            </w:r>
          </w:p>
        </w:tc>
      </w:tr>
    </w:tbl>
    <w:p w14:paraId="0F976F4D" w14:textId="77777777" w:rsidR="007125C1" w:rsidRPr="00FB5D7F" w:rsidRDefault="007125C1" w:rsidP="00AC70FC">
      <w:pPr>
        <w:rPr>
          <w:rFonts w:cstheme="minorHAnsi"/>
        </w:rPr>
      </w:pPr>
    </w:p>
    <w:p w14:paraId="28646237" w14:textId="14A537CF" w:rsidR="007405D6" w:rsidRPr="00FB5D7F" w:rsidRDefault="007405D6" w:rsidP="00AC70FC">
      <w:pPr>
        <w:rPr>
          <w:rFonts w:cstheme="minorHAnsi"/>
        </w:rPr>
      </w:pPr>
      <w:r w:rsidRPr="00FB5D7F">
        <w:rPr>
          <w:rFonts w:cstheme="minorHAnsi"/>
        </w:rPr>
        <w:t>W zakresie Systemu Sygnalizacji Pożar</w:t>
      </w:r>
      <w:r w:rsidR="007125C1" w:rsidRPr="00FB5D7F">
        <w:rPr>
          <w:rFonts w:cstheme="minorHAnsi"/>
        </w:rPr>
        <w:t>owej</w:t>
      </w:r>
      <w:r w:rsidRPr="00FB5D7F">
        <w:rPr>
          <w:rFonts w:cstheme="minorHAnsi"/>
        </w:rPr>
        <w:t xml:space="preserve"> konserwacja polegać będzie na sprawdzeniu ciągłości linii dozorowych i wymienionych wyżej elementów.</w:t>
      </w:r>
    </w:p>
    <w:p w14:paraId="6A3E709A" w14:textId="77777777" w:rsidR="00B342B0" w:rsidRPr="00456E6B" w:rsidRDefault="00B342B0">
      <w:pPr>
        <w:rPr>
          <w:rFonts w:cstheme="minorHAnsi"/>
        </w:rPr>
      </w:pPr>
    </w:p>
    <w:sectPr w:rsidR="00B342B0" w:rsidRPr="00456E6B" w:rsidSect="005E12BA">
      <w:footerReference w:type="even" r:id="rId7"/>
      <w:footerReference w:type="default" r:id="rId8"/>
      <w:pgSz w:w="11907" w:h="16840" w:code="9"/>
      <w:pgMar w:top="851" w:right="1275" w:bottom="709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1A4C8" w14:textId="77777777" w:rsidR="006B6796" w:rsidRDefault="006B6796">
      <w:pPr>
        <w:spacing w:after="0" w:line="240" w:lineRule="auto"/>
      </w:pPr>
      <w:r>
        <w:separator/>
      </w:r>
    </w:p>
  </w:endnote>
  <w:endnote w:type="continuationSeparator" w:id="0">
    <w:p w14:paraId="05851CBF" w14:textId="77777777" w:rsidR="006B6796" w:rsidRDefault="006B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2548" w14:textId="77777777" w:rsidR="00222912" w:rsidRDefault="00DF4B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37911CCA" w14:textId="77777777" w:rsidR="00222912" w:rsidRDefault="00222912">
    <w:pPr>
      <w:pStyle w:val="Stopka"/>
      <w:ind w:right="360"/>
    </w:pPr>
  </w:p>
  <w:p w14:paraId="550A3EDC" w14:textId="77777777" w:rsidR="00222912" w:rsidRDefault="00222912"/>
  <w:p w14:paraId="051A50B9" w14:textId="77777777" w:rsidR="00222912" w:rsidRDefault="0022291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08A43" w14:textId="77777777" w:rsidR="00222912" w:rsidRPr="001D119E" w:rsidRDefault="00DF4B02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1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7F4D759" w14:textId="77777777" w:rsidR="00222912" w:rsidRDefault="00222912">
    <w:pPr>
      <w:pStyle w:val="Stopka"/>
      <w:ind w:right="360"/>
    </w:pPr>
  </w:p>
  <w:p w14:paraId="16F65537" w14:textId="77777777" w:rsidR="00222912" w:rsidRDefault="00222912"/>
  <w:p w14:paraId="032FD755" w14:textId="77777777" w:rsidR="00222912" w:rsidRDefault="00222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7A2A" w14:textId="77777777" w:rsidR="006B6796" w:rsidRDefault="006B6796">
      <w:pPr>
        <w:spacing w:after="0" w:line="240" w:lineRule="auto"/>
      </w:pPr>
      <w:r>
        <w:separator/>
      </w:r>
    </w:p>
  </w:footnote>
  <w:footnote w:type="continuationSeparator" w:id="0">
    <w:p w14:paraId="393FD60B" w14:textId="77777777" w:rsidR="006B6796" w:rsidRDefault="006B6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6E3"/>
    <w:multiLevelType w:val="hybridMultilevel"/>
    <w:tmpl w:val="266C7F3E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284F223A"/>
    <w:multiLevelType w:val="hybridMultilevel"/>
    <w:tmpl w:val="8B68755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2E5C294B"/>
    <w:multiLevelType w:val="hybridMultilevel"/>
    <w:tmpl w:val="98126F2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3B87775"/>
    <w:multiLevelType w:val="hybridMultilevel"/>
    <w:tmpl w:val="1D8843F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1928072023">
    <w:abstractNumId w:val="3"/>
  </w:num>
  <w:num w:numId="2" w16cid:durableId="729108509">
    <w:abstractNumId w:val="2"/>
  </w:num>
  <w:num w:numId="3" w16cid:durableId="504322091">
    <w:abstractNumId w:val="0"/>
  </w:num>
  <w:num w:numId="4" w16cid:durableId="54671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2"/>
    <w:rsid w:val="00222912"/>
    <w:rsid w:val="00313573"/>
    <w:rsid w:val="003A68BB"/>
    <w:rsid w:val="00456E6B"/>
    <w:rsid w:val="004B73E1"/>
    <w:rsid w:val="0054380E"/>
    <w:rsid w:val="005D1A79"/>
    <w:rsid w:val="00687577"/>
    <w:rsid w:val="006B6796"/>
    <w:rsid w:val="007125C1"/>
    <w:rsid w:val="007405D6"/>
    <w:rsid w:val="008D0DB0"/>
    <w:rsid w:val="0094338D"/>
    <w:rsid w:val="00971E43"/>
    <w:rsid w:val="00AC70FC"/>
    <w:rsid w:val="00AD125E"/>
    <w:rsid w:val="00AF5402"/>
    <w:rsid w:val="00B342B0"/>
    <w:rsid w:val="00B85939"/>
    <w:rsid w:val="00BC3560"/>
    <w:rsid w:val="00BF54B6"/>
    <w:rsid w:val="00C20118"/>
    <w:rsid w:val="00CC66AF"/>
    <w:rsid w:val="00DF4B02"/>
    <w:rsid w:val="00E20127"/>
    <w:rsid w:val="00E26D96"/>
    <w:rsid w:val="00E92DFB"/>
    <w:rsid w:val="00EE4874"/>
    <w:rsid w:val="00FB5D7F"/>
    <w:rsid w:val="00FC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FDF1"/>
  <w15:chartTrackingRefBased/>
  <w15:docId w15:val="{80CDDD20-B246-43C0-9D4A-C0749EA4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F4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B02"/>
  </w:style>
  <w:style w:type="character" w:styleId="Numerstrony">
    <w:name w:val="page number"/>
    <w:basedOn w:val="Domylnaczcionkaakapitu"/>
    <w:rsid w:val="00DF4B02"/>
  </w:style>
  <w:style w:type="paragraph" w:customStyle="1" w:styleId="Akapitzlist1">
    <w:name w:val="Akapit z listą1"/>
    <w:basedOn w:val="Normalny"/>
    <w:uiPriority w:val="99"/>
    <w:qFormat/>
    <w:rsid w:val="00740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456E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415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9</cp:revision>
  <dcterms:created xsi:type="dcterms:W3CDTF">2024-04-29T07:02:00Z</dcterms:created>
  <dcterms:modified xsi:type="dcterms:W3CDTF">2025-12-31T09:42:00Z</dcterms:modified>
</cp:coreProperties>
</file>