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41" w:rsidRPr="00533FEB" w:rsidRDefault="000152E6" w:rsidP="00533FEB">
      <w:pPr>
        <w:tabs>
          <w:tab w:val="right" w:pos="9356"/>
        </w:tabs>
        <w:spacing w:line="276" w:lineRule="auto"/>
        <w:ind w:left="4956" w:right="-284" w:firstLine="708"/>
        <w:rPr>
          <w:rFonts w:ascii="Arial" w:hAnsi="Arial" w:cs="Arial"/>
          <w:sz w:val="22"/>
          <w:szCs w:val="22"/>
        </w:rPr>
      </w:pPr>
      <w:r w:rsidRPr="00533FEB">
        <w:rPr>
          <w:rFonts w:ascii="Arial" w:hAnsi="Arial" w:cs="Arial"/>
          <w:sz w:val="22"/>
          <w:szCs w:val="22"/>
        </w:rPr>
        <w:t xml:space="preserve">Katowice,   </w:t>
      </w:r>
      <w:bookmarkStart w:id="0" w:name="EZDDataPodpisu_2"/>
      <w:r w:rsidRPr="00533FEB">
        <w:rPr>
          <w:rFonts w:ascii="Arial" w:hAnsi="Arial" w:cs="Arial"/>
          <w:sz w:val="22"/>
          <w:szCs w:val="22"/>
        </w:rPr>
        <w:t>07 czerwca 2022</w:t>
      </w:r>
      <w:bookmarkEnd w:id="0"/>
      <w:r w:rsidRPr="00533FEB">
        <w:rPr>
          <w:rFonts w:ascii="Arial" w:hAnsi="Arial" w:cs="Arial"/>
          <w:sz w:val="22"/>
          <w:szCs w:val="22"/>
        </w:rPr>
        <w:t xml:space="preserve"> </w:t>
      </w:r>
    </w:p>
    <w:p w:rsidR="00533FEB" w:rsidRDefault="000152E6" w:rsidP="00533FEB">
      <w:pPr>
        <w:spacing w:after="1080" w:line="276" w:lineRule="auto"/>
        <w:rPr>
          <w:rFonts w:ascii="Arial" w:hAnsi="Arial" w:cs="Arial"/>
          <w:sz w:val="22"/>
          <w:szCs w:val="22"/>
        </w:rPr>
      </w:pPr>
      <w:r w:rsidRPr="00533FEB">
        <w:rPr>
          <w:rFonts w:ascii="Arial" w:hAnsi="Arial" w:cs="Arial"/>
          <w:sz w:val="22"/>
          <w:szCs w:val="22"/>
        </w:rPr>
        <w:t>WOOŚ.420.6.2022.JŻ</w:t>
      </w:r>
    </w:p>
    <w:p w:rsidR="00B86366" w:rsidRPr="00533FEB" w:rsidRDefault="000152E6" w:rsidP="00533FEB">
      <w:pPr>
        <w:spacing w:line="276" w:lineRule="auto"/>
        <w:rPr>
          <w:rFonts w:ascii="Arial" w:hAnsi="Arial" w:cs="Arial"/>
          <w:sz w:val="22"/>
          <w:szCs w:val="22"/>
        </w:rPr>
      </w:pPr>
      <w:r w:rsidRPr="00533FEB">
        <w:rPr>
          <w:rFonts w:ascii="Arial" w:hAnsi="Arial" w:cs="Arial"/>
          <w:sz w:val="22"/>
          <w:szCs w:val="22"/>
        </w:rPr>
        <w:t>OBWIESZCZENIE</w:t>
      </w:r>
    </w:p>
    <w:p w:rsidR="00B86366" w:rsidRPr="00533FEB" w:rsidRDefault="000152E6" w:rsidP="00533FEB">
      <w:pPr>
        <w:spacing w:after="360" w:line="276" w:lineRule="auto"/>
        <w:rPr>
          <w:rFonts w:ascii="Arial" w:hAnsi="Arial" w:cs="Arial"/>
          <w:sz w:val="22"/>
          <w:szCs w:val="22"/>
          <w:highlight w:val="yellow"/>
        </w:rPr>
      </w:pPr>
      <w:r w:rsidRPr="00533FEB">
        <w:rPr>
          <w:rFonts w:ascii="Arial" w:hAnsi="Arial" w:cs="Arial"/>
          <w:sz w:val="22"/>
          <w:szCs w:val="22"/>
        </w:rPr>
        <w:t>o wydaniu decyzji o środowiskowych uwarunkowaniach</w:t>
      </w:r>
    </w:p>
    <w:p w:rsidR="008C4035" w:rsidRPr="00533FEB" w:rsidRDefault="000152E6" w:rsidP="00533FEB">
      <w:pPr>
        <w:pStyle w:val="Akapitzlist"/>
        <w:spacing w:after="24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533FEB">
        <w:rPr>
          <w:rFonts w:ascii="Arial" w:hAnsi="Arial" w:cs="Arial"/>
          <w:sz w:val="22"/>
          <w:szCs w:val="22"/>
        </w:rPr>
        <w:t>Na podstawie art. 49 ustawy z dnia 14 czerwca 1960 r. -  Kodeks postępowania administracyjnego (Dz. U. z 20</w:t>
      </w:r>
      <w:r w:rsidRPr="00533FEB">
        <w:rPr>
          <w:rFonts w:ascii="Arial" w:hAnsi="Arial" w:cs="Arial"/>
          <w:sz w:val="22"/>
          <w:szCs w:val="22"/>
        </w:rPr>
        <w:t>21</w:t>
      </w:r>
      <w:r w:rsidRPr="00533FEB">
        <w:rPr>
          <w:rFonts w:ascii="Arial" w:hAnsi="Arial" w:cs="Arial"/>
          <w:sz w:val="22"/>
          <w:szCs w:val="22"/>
        </w:rPr>
        <w:t xml:space="preserve"> r. poz. </w:t>
      </w:r>
      <w:r w:rsidRPr="00533FEB">
        <w:rPr>
          <w:rFonts w:ascii="Arial" w:hAnsi="Arial" w:cs="Arial"/>
          <w:sz w:val="22"/>
          <w:szCs w:val="22"/>
        </w:rPr>
        <w:t>735.</w:t>
      </w:r>
      <w:r w:rsidRPr="00533FEB">
        <w:rPr>
          <w:rFonts w:ascii="Arial" w:hAnsi="Arial" w:cs="Arial"/>
          <w:sz w:val="22"/>
          <w:szCs w:val="22"/>
        </w:rPr>
        <w:t xml:space="preserve"> -</w:t>
      </w:r>
      <w:r w:rsidRPr="00533FEB">
        <w:rPr>
          <w:rFonts w:ascii="Arial" w:hAnsi="Arial" w:cs="Arial"/>
          <w:sz w:val="22"/>
          <w:szCs w:val="22"/>
        </w:rPr>
        <w:t xml:space="preserve"> </w:t>
      </w:r>
      <w:r w:rsidRPr="00533FEB">
        <w:rPr>
          <w:rFonts w:ascii="Arial" w:hAnsi="Arial" w:cs="Arial"/>
          <w:sz w:val="22"/>
          <w:szCs w:val="22"/>
        </w:rPr>
        <w:t xml:space="preserve">cyt. dalej jako „k.p.a.”) w związku z art. 74 ust. 3 </w:t>
      </w:r>
      <w:r w:rsidRPr="00533FEB">
        <w:rPr>
          <w:rStyle w:val="5yl5"/>
          <w:rFonts w:ascii="Arial" w:hAnsi="Arial" w:cs="Arial"/>
          <w:sz w:val="22"/>
          <w:szCs w:val="22"/>
        </w:rPr>
        <w:t>ustawy z dnia 3 </w:t>
      </w:r>
      <w:r w:rsidRPr="00533FEB">
        <w:rPr>
          <w:rStyle w:val="5yl5"/>
          <w:rFonts w:ascii="Arial" w:hAnsi="Arial" w:cs="Arial"/>
          <w:sz w:val="22"/>
          <w:szCs w:val="22"/>
        </w:rPr>
        <w:t>października 2008 r. o udostępnianiu informacji o środowisku i jego ochronie, udziale społeczeństwa w ochronie środowiska oraz o ocenach oddzia</w:t>
      </w:r>
      <w:r w:rsidRPr="00533FEB">
        <w:rPr>
          <w:rStyle w:val="5yl5"/>
          <w:rFonts w:ascii="Arial" w:hAnsi="Arial" w:cs="Arial"/>
          <w:sz w:val="22"/>
          <w:szCs w:val="22"/>
        </w:rPr>
        <w:t>ływania na środowisko (Dz. U. z </w:t>
      </w:r>
      <w:r w:rsidRPr="00533FEB">
        <w:rPr>
          <w:rStyle w:val="5yl5"/>
          <w:rFonts w:ascii="Arial" w:hAnsi="Arial" w:cs="Arial"/>
          <w:sz w:val="22"/>
          <w:szCs w:val="22"/>
        </w:rPr>
        <w:t>20</w:t>
      </w:r>
      <w:r w:rsidRPr="00533FEB">
        <w:rPr>
          <w:rStyle w:val="5yl5"/>
          <w:rFonts w:ascii="Arial" w:hAnsi="Arial" w:cs="Arial"/>
          <w:sz w:val="22"/>
          <w:szCs w:val="22"/>
        </w:rPr>
        <w:t>22</w:t>
      </w:r>
      <w:r w:rsidRPr="00533FEB">
        <w:rPr>
          <w:rStyle w:val="5yl5"/>
          <w:rFonts w:ascii="Arial" w:hAnsi="Arial" w:cs="Arial"/>
          <w:sz w:val="22"/>
          <w:szCs w:val="22"/>
        </w:rPr>
        <w:t xml:space="preserve"> </w:t>
      </w:r>
      <w:r w:rsidRPr="00533FEB">
        <w:rPr>
          <w:rStyle w:val="5yl5"/>
          <w:rFonts w:ascii="Arial" w:hAnsi="Arial" w:cs="Arial"/>
          <w:sz w:val="22"/>
          <w:szCs w:val="22"/>
        </w:rPr>
        <w:t xml:space="preserve">r. poz. </w:t>
      </w:r>
      <w:r w:rsidRPr="00533FEB">
        <w:rPr>
          <w:rStyle w:val="5yl5"/>
          <w:rFonts w:ascii="Arial" w:hAnsi="Arial" w:cs="Arial"/>
          <w:sz w:val="22"/>
          <w:szCs w:val="22"/>
        </w:rPr>
        <w:t>1029</w:t>
      </w:r>
      <w:bookmarkStart w:id="1" w:name="_Hlk20748508"/>
      <w:r w:rsidRPr="00533FEB">
        <w:rPr>
          <w:rStyle w:val="5yl5"/>
          <w:rFonts w:ascii="Arial" w:hAnsi="Arial" w:cs="Arial"/>
          <w:sz w:val="22"/>
          <w:szCs w:val="22"/>
        </w:rPr>
        <w:t xml:space="preserve"> -</w:t>
      </w:r>
      <w:r w:rsidRPr="00533FEB">
        <w:rPr>
          <w:rStyle w:val="5yl5"/>
          <w:rFonts w:ascii="Arial" w:hAnsi="Arial" w:cs="Arial"/>
          <w:sz w:val="22"/>
          <w:szCs w:val="22"/>
        </w:rPr>
        <w:t xml:space="preserve"> cyt. dalej jako „UUOŚ”)</w:t>
      </w:r>
      <w:bookmarkEnd w:id="1"/>
    </w:p>
    <w:p w:rsidR="008C4035" w:rsidRPr="00533FEB" w:rsidRDefault="000152E6" w:rsidP="00533FEB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533FEB">
        <w:rPr>
          <w:rFonts w:ascii="Arial" w:hAnsi="Arial" w:cs="Arial"/>
          <w:bCs/>
          <w:sz w:val="22"/>
          <w:szCs w:val="22"/>
        </w:rPr>
        <w:t>zawiadamia</w:t>
      </w:r>
      <w:r w:rsidRPr="00533FEB">
        <w:rPr>
          <w:rFonts w:ascii="Arial" w:hAnsi="Arial" w:cs="Arial"/>
          <w:bCs/>
          <w:sz w:val="22"/>
          <w:szCs w:val="22"/>
        </w:rPr>
        <w:t>m</w:t>
      </w:r>
      <w:r w:rsidRPr="00533FEB">
        <w:rPr>
          <w:rFonts w:ascii="Arial" w:hAnsi="Arial" w:cs="Arial"/>
          <w:bCs/>
          <w:sz w:val="22"/>
          <w:szCs w:val="22"/>
        </w:rPr>
        <w:t xml:space="preserve"> strony postępowania</w:t>
      </w:r>
    </w:p>
    <w:p w:rsidR="00D35478" w:rsidRPr="00533FEB" w:rsidRDefault="000152E6" w:rsidP="00533FEB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533FEB">
        <w:rPr>
          <w:rFonts w:ascii="Arial" w:hAnsi="Arial" w:cs="Arial"/>
          <w:sz w:val="22"/>
          <w:szCs w:val="22"/>
        </w:rPr>
        <w:t>o wydaniu decyzji znak:</w:t>
      </w:r>
      <w:r w:rsidRPr="00533FEB">
        <w:rPr>
          <w:rFonts w:ascii="Arial" w:hAnsi="Arial" w:cs="Arial"/>
          <w:sz w:val="22"/>
          <w:szCs w:val="22"/>
        </w:rPr>
        <w:t xml:space="preserve"> </w:t>
      </w:r>
      <w:r w:rsidRPr="00533FEB">
        <w:rPr>
          <w:rFonts w:ascii="Arial" w:hAnsi="Arial" w:cs="Arial"/>
          <w:sz w:val="22"/>
          <w:szCs w:val="22"/>
        </w:rPr>
        <w:t xml:space="preserve">WOOŚ.420.6.2022.JŻ.16 z dnia 3 czerwca 2022 r. </w:t>
      </w:r>
      <w:r w:rsidRPr="00533FEB">
        <w:rPr>
          <w:rFonts w:ascii="Arial" w:hAnsi="Arial" w:cs="Arial"/>
          <w:sz w:val="22"/>
          <w:szCs w:val="22"/>
        </w:rPr>
        <w:t xml:space="preserve">o środowiskowych uwarunkowaniach dla przedsięwzięcia </w:t>
      </w:r>
      <w:r w:rsidRPr="00533FEB">
        <w:rPr>
          <w:rFonts w:ascii="Arial" w:hAnsi="Arial" w:cs="Arial"/>
          <w:sz w:val="22"/>
          <w:szCs w:val="22"/>
        </w:rPr>
        <w:t>pn.</w:t>
      </w:r>
      <w:r w:rsidRPr="00533FEB">
        <w:rPr>
          <w:rFonts w:ascii="Arial" w:hAnsi="Arial" w:cs="Arial"/>
          <w:sz w:val="22"/>
          <w:szCs w:val="22"/>
        </w:rPr>
        <w:t xml:space="preserve">: </w:t>
      </w:r>
      <w:r w:rsidRPr="00533FEB">
        <w:rPr>
          <w:rFonts w:ascii="Arial" w:hAnsi="Arial" w:cs="Arial"/>
          <w:sz w:val="22"/>
          <w:szCs w:val="22"/>
        </w:rPr>
        <w:t>„Budowa gazociągu wysokiego ciśnienia DN250 MOP 5,5 MPa</w:t>
      </w:r>
      <w:r w:rsidRPr="00533FEB">
        <w:rPr>
          <w:rFonts w:ascii="Arial" w:hAnsi="Arial" w:cs="Arial"/>
          <w:sz w:val="22"/>
          <w:szCs w:val="22"/>
        </w:rPr>
        <w:t xml:space="preserve"> wraz z budową ZZU liniowego DN250 w ramach zadania: „Opracowanie dokumentacji projektowej na przebudowę gazociągu wysokiego ciśnienia relacji Trzebiesławice - Częstochowa DN250 MOP 5,5 MPa - odc. Relacji Borowe Pole - Częstochowa, odgałęzienie Nowa Wieś A</w:t>
      </w:r>
      <w:r w:rsidRPr="00533FEB">
        <w:rPr>
          <w:rFonts w:ascii="Arial" w:hAnsi="Arial" w:cs="Arial"/>
          <w:sz w:val="22"/>
          <w:szCs w:val="22"/>
        </w:rPr>
        <w:t>uchan - ZZU Słowik - rz. Warta wraz z budową ZZU liniowego DN250””</w:t>
      </w:r>
      <w:r w:rsidRPr="00533FEB">
        <w:rPr>
          <w:rFonts w:ascii="Arial" w:hAnsi="Arial" w:cs="Arial"/>
          <w:sz w:val="22"/>
          <w:szCs w:val="22"/>
        </w:rPr>
        <w:t>.</w:t>
      </w:r>
    </w:p>
    <w:p w:rsidR="00496EF8" w:rsidRPr="00533FEB" w:rsidRDefault="000152E6" w:rsidP="00533FEB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533FEB">
        <w:rPr>
          <w:rFonts w:ascii="Arial" w:hAnsi="Arial" w:cs="Arial"/>
          <w:sz w:val="22"/>
          <w:szCs w:val="22"/>
        </w:rPr>
        <w:t xml:space="preserve">Decyzja ta została wydana na wniosek </w:t>
      </w:r>
      <w:r w:rsidRPr="00533FEB">
        <w:rPr>
          <w:rFonts w:ascii="Arial" w:hAnsi="Arial" w:cs="Arial"/>
          <w:sz w:val="22"/>
          <w:szCs w:val="22"/>
        </w:rPr>
        <w:t>pełnomocnika inwestora: Operator Gazociągów Przesyłowych GAZ-SYSTEM S.A.</w:t>
      </w:r>
    </w:p>
    <w:p w:rsidR="00B2226B" w:rsidRPr="00533FEB" w:rsidRDefault="000152E6" w:rsidP="00533FEB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533FEB">
        <w:rPr>
          <w:rFonts w:ascii="Arial" w:hAnsi="Arial" w:cs="Arial"/>
          <w:color w:val="000000"/>
          <w:sz w:val="22"/>
          <w:szCs w:val="22"/>
        </w:rPr>
        <w:t>Od niniejszej decyzji służy odwołanie do Generalnego</w:t>
      </w:r>
      <w:r w:rsidRPr="00533FEB">
        <w:rPr>
          <w:rFonts w:ascii="Arial" w:hAnsi="Arial" w:cs="Arial"/>
          <w:color w:val="000000"/>
          <w:sz w:val="22"/>
          <w:szCs w:val="22"/>
        </w:rPr>
        <w:t xml:space="preserve"> Dyrektora Ochrony Środowi</w:t>
      </w:r>
      <w:r w:rsidRPr="00533FEB">
        <w:rPr>
          <w:rFonts w:ascii="Arial" w:hAnsi="Arial" w:cs="Arial"/>
          <w:color w:val="000000"/>
          <w:sz w:val="22"/>
          <w:szCs w:val="22"/>
        </w:rPr>
        <w:t xml:space="preserve">ska </w:t>
      </w:r>
      <w:r w:rsidRPr="00533FEB">
        <w:rPr>
          <w:rFonts w:ascii="Arial" w:hAnsi="Arial" w:cs="Arial"/>
          <w:color w:val="000000"/>
          <w:sz w:val="22"/>
          <w:szCs w:val="22"/>
        </w:rPr>
        <w:t xml:space="preserve">(00-922 Warszawa, ul. Wawelska 52/54) za pośrednictwem Regionalnego Dyrektora Ochrony Środowiska w </w:t>
      </w:r>
      <w:r w:rsidRPr="00533FEB">
        <w:rPr>
          <w:rFonts w:ascii="Arial" w:hAnsi="Arial" w:cs="Arial"/>
          <w:color w:val="000000"/>
          <w:sz w:val="22"/>
          <w:szCs w:val="22"/>
        </w:rPr>
        <w:t>Katowicach</w:t>
      </w:r>
      <w:r w:rsidRPr="00533FEB">
        <w:rPr>
          <w:rFonts w:ascii="Arial" w:hAnsi="Arial" w:cs="Arial"/>
          <w:color w:val="000000"/>
          <w:sz w:val="22"/>
          <w:szCs w:val="22"/>
        </w:rPr>
        <w:t xml:space="preserve">, w terminie 14 dni od dnia jej doręczenia (art. 127 § 1 i 2 k.p.a. oraz art. 129 § 1 i 2 k.p.a.). </w:t>
      </w:r>
    </w:p>
    <w:p w:rsidR="005343F8" w:rsidRPr="00533FEB" w:rsidRDefault="000152E6" w:rsidP="00533FEB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533FEB">
        <w:rPr>
          <w:rFonts w:ascii="Arial" w:hAnsi="Arial" w:cs="Arial"/>
          <w:color w:val="000000"/>
          <w:sz w:val="22"/>
          <w:szCs w:val="22"/>
        </w:rPr>
        <w:t>W trakcie biegu terminu do wniesienia odwoł</w:t>
      </w:r>
      <w:r w:rsidRPr="00533FEB">
        <w:rPr>
          <w:rFonts w:ascii="Arial" w:hAnsi="Arial" w:cs="Arial"/>
          <w:color w:val="000000"/>
          <w:sz w:val="22"/>
          <w:szCs w:val="22"/>
        </w:rPr>
        <w:t>ania strona może zrzec się prawa do wniesienia odwołania, składając stosowne oświadczenie organowi, który d</w:t>
      </w:r>
      <w:r w:rsidRPr="00533FEB">
        <w:rPr>
          <w:rFonts w:ascii="Arial" w:hAnsi="Arial" w:cs="Arial"/>
          <w:color w:val="000000"/>
          <w:sz w:val="22"/>
          <w:szCs w:val="22"/>
        </w:rPr>
        <w:t>ecyzję wydał, nie później niż w </w:t>
      </w:r>
      <w:r w:rsidRPr="00533FEB">
        <w:rPr>
          <w:rFonts w:ascii="Arial" w:hAnsi="Arial" w:cs="Arial"/>
          <w:color w:val="000000"/>
          <w:sz w:val="22"/>
          <w:szCs w:val="22"/>
        </w:rPr>
        <w:t xml:space="preserve">terminie 14 dni od dnia doręczenia decyzji (art. 127a § 1 k.p.a.). </w:t>
      </w:r>
    </w:p>
    <w:p w:rsidR="005343F8" w:rsidRPr="00533FEB" w:rsidRDefault="000152E6" w:rsidP="00533FEB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533FEB">
        <w:rPr>
          <w:rFonts w:ascii="Arial" w:hAnsi="Arial" w:cs="Arial"/>
          <w:color w:val="000000"/>
          <w:sz w:val="22"/>
          <w:szCs w:val="22"/>
        </w:rPr>
        <w:t>Z dniem doręczenia organowi administracji publicz</w:t>
      </w:r>
      <w:r w:rsidRPr="00533FEB">
        <w:rPr>
          <w:rFonts w:ascii="Arial" w:hAnsi="Arial" w:cs="Arial"/>
          <w:color w:val="000000"/>
          <w:sz w:val="22"/>
          <w:szCs w:val="22"/>
        </w:rPr>
        <w:t>nej oświadczenia o zrzeczeniu się prawa do wniesienia odwołania przez ostatnią ze stron postępowania,</w:t>
      </w:r>
      <w:r w:rsidRPr="00533FEB">
        <w:rPr>
          <w:rFonts w:ascii="Arial" w:hAnsi="Arial" w:cs="Arial"/>
          <w:color w:val="000000"/>
          <w:sz w:val="22"/>
          <w:szCs w:val="22"/>
        </w:rPr>
        <w:t xml:space="preserve"> decyzja staje się ostateczna i </w:t>
      </w:r>
      <w:r w:rsidRPr="00533FEB">
        <w:rPr>
          <w:rFonts w:ascii="Arial" w:hAnsi="Arial" w:cs="Arial"/>
          <w:color w:val="000000"/>
          <w:sz w:val="22"/>
          <w:szCs w:val="22"/>
        </w:rPr>
        <w:t>prawomocna (art. 127a § 2 k.p.a.). Skutkiem zrzeczenia się odwołania jest niemożność zaskarżenia decyzji do organu odwoławc</w:t>
      </w:r>
      <w:r w:rsidRPr="00533FEB">
        <w:rPr>
          <w:rFonts w:ascii="Arial" w:hAnsi="Arial" w:cs="Arial"/>
          <w:color w:val="000000"/>
          <w:sz w:val="22"/>
          <w:szCs w:val="22"/>
        </w:rPr>
        <w:t>zego i wniesienia skargi do sądu administracyjnego.</w:t>
      </w:r>
    </w:p>
    <w:p w:rsidR="00496EF8" w:rsidRPr="00533FEB" w:rsidRDefault="000152E6" w:rsidP="00533FEB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533FEB">
        <w:rPr>
          <w:rFonts w:ascii="Arial" w:hAnsi="Arial" w:cs="Arial"/>
          <w:color w:val="000000"/>
          <w:sz w:val="22"/>
          <w:szCs w:val="22"/>
        </w:rPr>
        <w:t xml:space="preserve">Decyzja podlega wykonaniu przed upływem terminu do wniesienia </w:t>
      </w:r>
      <w:r w:rsidRPr="00533FEB">
        <w:rPr>
          <w:rFonts w:ascii="Arial" w:hAnsi="Arial" w:cs="Arial"/>
          <w:color w:val="000000"/>
          <w:sz w:val="22"/>
          <w:szCs w:val="22"/>
        </w:rPr>
        <w:t>odwołania, jeżeli jest zgodna z </w:t>
      </w:r>
      <w:r w:rsidRPr="00533FEB">
        <w:rPr>
          <w:rFonts w:ascii="Arial" w:hAnsi="Arial" w:cs="Arial"/>
          <w:color w:val="000000"/>
          <w:sz w:val="22"/>
          <w:szCs w:val="22"/>
        </w:rPr>
        <w:t xml:space="preserve">żądaniem wszystkich stron lub jeżeli wszystkie strony zrzekły się prawa do wniesienia odwołania (art. 130 § 4 </w:t>
      </w:r>
      <w:r w:rsidRPr="00533FEB">
        <w:rPr>
          <w:rFonts w:ascii="Arial" w:hAnsi="Arial" w:cs="Arial"/>
          <w:color w:val="000000"/>
          <w:sz w:val="22"/>
          <w:szCs w:val="22"/>
        </w:rPr>
        <w:t>k.p.a.).</w:t>
      </w:r>
    </w:p>
    <w:p w:rsidR="008E58F4" w:rsidRPr="00533FEB" w:rsidRDefault="000152E6" w:rsidP="00533FEB">
      <w:pPr>
        <w:spacing w:after="720" w:line="276" w:lineRule="auto"/>
        <w:rPr>
          <w:rFonts w:ascii="Arial" w:hAnsi="Arial" w:cs="Arial"/>
          <w:sz w:val="22"/>
          <w:szCs w:val="22"/>
        </w:rPr>
      </w:pPr>
      <w:r w:rsidRPr="00533FEB">
        <w:rPr>
          <w:rFonts w:ascii="Arial" w:hAnsi="Arial" w:cs="Arial"/>
          <w:sz w:val="22"/>
          <w:szCs w:val="22"/>
        </w:rPr>
        <w:t>Z treścią ww. decyzji można zapoznać się w siedzibie Regionalne</w:t>
      </w:r>
      <w:r w:rsidRPr="00533FEB">
        <w:rPr>
          <w:rFonts w:ascii="Arial" w:hAnsi="Arial" w:cs="Arial"/>
          <w:sz w:val="22"/>
          <w:szCs w:val="22"/>
        </w:rPr>
        <w:t>j Dyrekcji Ochrony Środowiska w </w:t>
      </w:r>
      <w:r w:rsidRPr="00533FEB">
        <w:rPr>
          <w:rFonts w:ascii="Arial" w:hAnsi="Arial" w:cs="Arial"/>
          <w:sz w:val="22"/>
          <w:szCs w:val="22"/>
        </w:rPr>
        <w:t>Katowicach; 40-127 Katowice, Plac Grunwaldzki 8-10</w:t>
      </w:r>
      <w:r w:rsidRPr="00533FEB">
        <w:rPr>
          <w:rFonts w:ascii="Arial" w:hAnsi="Arial" w:cs="Arial"/>
          <w:sz w:val="22"/>
          <w:szCs w:val="22"/>
        </w:rPr>
        <w:t xml:space="preserve">, w godzinach od </w:t>
      </w:r>
      <w:r w:rsidRPr="00533FEB">
        <w:rPr>
          <w:rFonts w:ascii="Arial" w:hAnsi="Arial" w:cs="Arial"/>
          <w:sz w:val="22"/>
          <w:szCs w:val="22"/>
        </w:rPr>
        <w:t>8:00</w:t>
      </w:r>
      <w:r w:rsidRPr="00533FEB">
        <w:rPr>
          <w:rFonts w:ascii="Arial" w:hAnsi="Arial" w:cs="Arial"/>
          <w:sz w:val="22"/>
          <w:szCs w:val="22"/>
        </w:rPr>
        <w:t xml:space="preserve"> do </w:t>
      </w:r>
      <w:r w:rsidRPr="00533FEB">
        <w:rPr>
          <w:rFonts w:ascii="Arial" w:hAnsi="Arial" w:cs="Arial"/>
          <w:sz w:val="22"/>
          <w:szCs w:val="22"/>
        </w:rPr>
        <w:t xml:space="preserve">15:00, </w:t>
      </w:r>
      <w:r w:rsidRPr="00533FEB">
        <w:rPr>
          <w:rFonts w:ascii="Arial" w:hAnsi="Arial" w:cs="Arial"/>
          <w:sz w:val="22"/>
          <w:szCs w:val="22"/>
        </w:rPr>
        <w:t>po uprzednim umówieniu się z pracownikiem tutejszej Dyr</w:t>
      </w:r>
      <w:r w:rsidRPr="00533FEB">
        <w:rPr>
          <w:rFonts w:ascii="Arial" w:hAnsi="Arial" w:cs="Arial"/>
          <w:sz w:val="22"/>
          <w:szCs w:val="22"/>
        </w:rPr>
        <w:t>ekcji (nr telef</w:t>
      </w:r>
      <w:r w:rsidRPr="00533FEB">
        <w:rPr>
          <w:rFonts w:ascii="Arial" w:hAnsi="Arial" w:cs="Arial"/>
          <w:sz w:val="22"/>
          <w:szCs w:val="22"/>
        </w:rPr>
        <w:t>onu do kontaktu: 3</w:t>
      </w:r>
      <w:r w:rsidRPr="00533FEB">
        <w:rPr>
          <w:rFonts w:ascii="Arial" w:hAnsi="Arial" w:cs="Arial"/>
          <w:sz w:val="22"/>
          <w:szCs w:val="22"/>
        </w:rPr>
        <w:t>2 42 06 813</w:t>
      </w:r>
      <w:r w:rsidRPr="00533FEB">
        <w:rPr>
          <w:rFonts w:ascii="Arial" w:hAnsi="Arial" w:cs="Arial"/>
          <w:sz w:val="22"/>
          <w:szCs w:val="22"/>
        </w:rPr>
        <w:t>) lub w sposób wskazany w art. 49b § 1 k.p.a.</w:t>
      </w:r>
    </w:p>
    <w:p w:rsidR="003C2548" w:rsidRDefault="000152E6" w:rsidP="00533FEB">
      <w:pPr>
        <w:spacing w:after="960" w:line="276" w:lineRule="auto"/>
        <w:rPr>
          <w:rFonts w:ascii="Arial" w:hAnsi="Arial" w:cs="Arial"/>
          <w:color w:val="000000"/>
          <w:sz w:val="22"/>
          <w:szCs w:val="22"/>
        </w:rPr>
      </w:pPr>
      <w:r w:rsidRPr="00533FEB">
        <w:rPr>
          <w:rFonts w:ascii="Arial" w:hAnsi="Arial" w:cs="Arial"/>
          <w:sz w:val="22"/>
          <w:szCs w:val="22"/>
        </w:rPr>
        <w:lastRenderedPageBreak/>
        <w:t>Doręczenie uważa się za dokonane po upływie 14 dni od dnia, w którym nastąpiło publiczne obwieszczenie, inne publiczne ogłoszenie lub udostępnienie pisma w Biuletynie Informacji Pub</w:t>
      </w:r>
      <w:r w:rsidRPr="00533FEB">
        <w:rPr>
          <w:rFonts w:ascii="Arial" w:hAnsi="Arial" w:cs="Arial"/>
          <w:sz w:val="22"/>
          <w:szCs w:val="22"/>
        </w:rPr>
        <w:t>licznej.</w:t>
      </w:r>
      <w:r w:rsidRPr="00533FE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33FEB" w:rsidRPr="00E3307B" w:rsidRDefault="00533FEB" w:rsidP="00533FEB">
      <w:pPr>
        <w:spacing w:before="480" w:line="276" w:lineRule="auto"/>
        <w:rPr>
          <w:rFonts w:ascii="Arial" w:hAnsi="Arial" w:cs="Arial"/>
          <w:sz w:val="22"/>
          <w:szCs w:val="22"/>
        </w:rPr>
      </w:pPr>
      <w:r w:rsidRPr="00E3307B">
        <w:rPr>
          <w:rFonts w:ascii="Arial" w:hAnsi="Arial" w:cs="Arial"/>
          <w:sz w:val="22"/>
          <w:szCs w:val="22"/>
        </w:rPr>
        <w:t>z up. Regionalnego Dyrektora</w:t>
      </w:r>
    </w:p>
    <w:p w:rsidR="00533FEB" w:rsidRPr="00E3307B" w:rsidRDefault="00533FEB" w:rsidP="00533FEB">
      <w:pPr>
        <w:spacing w:line="276" w:lineRule="auto"/>
        <w:rPr>
          <w:rFonts w:ascii="Arial" w:hAnsi="Arial" w:cs="Arial"/>
          <w:sz w:val="22"/>
          <w:szCs w:val="22"/>
        </w:rPr>
      </w:pPr>
      <w:r w:rsidRPr="00E3307B">
        <w:rPr>
          <w:rFonts w:ascii="Arial" w:hAnsi="Arial" w:cs="Arial"/>
          <w:sz w:val="22"/>
          <w:szCs w:val="22"/>
        </w:rPr>
        <w:t>Ochrony Środowiska w Katowicach</w:t>
      </w:r>
    </w:p>
    <w:p w:rsidR="00533FEB" w:rsidRPr="00E3307B" w:rsidRDefault="00533FEB" w:rsidP="00533FEB">
      <w:pPr>
        <w:spacing w:line="276" w:lineRule="auto"/>
        <w:rPr>
          <w:rFonts w:ascii="Arial" w:hAnsi="Arial" w:cs="Arial"/>
          <w:sz w:val="22"/>
          <w:szCs w:val="22"/>
        </w:rPr>
      </w:pPr>
      <w:r w:rsidRPr="00E3307B">
        <w:rPr>
          <w:rFonts w:ascii="Arial" w:hAnsi="Arial" w:cs="Arial"/>
          <w:sz w:val="22"/>
          <w:szCs w:val="22"/>
        </w:rPr>
        <w:t>Przemysław Skrzypiec</w:t>
      </w:r>
    </w:p>
    <w:p w:rsidR="00533FEB" w:rsidRPr="00E3307B" w:rsidRDefault="00533FEB" w:rsidP="00533FEB">
      <w:pPr>
        <w:spacing w:line="276" w:lineRule="auto"/>
        <w:rPr>
          <w:rFonts w:ascii="Arial" w:hAnsi="Arial" w:cs="Arial"/>
          <w:sz w:val="22"/>
          <w:szCs w:val="22"/>
        </w:rPr>
      </w:pPr>
      <w:r w:rsidRPr="00E3307B">
        <w:rPr>
          <w:rFonts w:ascii="Arial" w:hAnsi="Arial" w:cs="Arial"/>
          <w:sz w:val="22"/>
          <w:szCs w:val="22"/>
        </w:rPr>
        <w:t>p.o. Zastępcy Regionalnego Dyrektora</w:t>
      </w:r>
    </w:p>
    <w:p w:rsidR="00533FEB" w:rsidRPr="00E3307B" w:rsidRDefault="00533FEB" w:rsidP="00533FEB">
      <w:pPr>
        <w:spacing w:line="276" w:lineRule="auto"/>
        <w:rPr>
          <w:rFonts w:ascii="Arial" w:hAnsi="Arial" w:cs="Arial"/>
          <w:sz w:val="22"/>
          <w:szCs w:val="22"/>
        </w:rPr>
      </w:pPr>
      <w:r w:rsidRPr="00E3307B">
        <w:rPr>
          <w:rFonts w:ascii="Arial" w:hAnsi="Arial" w:cs="Arial"/>
          <w:sz w:val="22"/>
          <w:szCs w:val="22"/>
        </w:rPr>
        <w:t>Ochrony Środowiska w Katowicach</w:t>
      </w:r>
    </w:p>
    <w:p w:rsidR="00533FEB" w:rsidRPr="00E3307B" w:rsidRDefault="00533FEB" w:rsidP="00533FEB">
      <w:pPr>
        <w:tabs>
          <w:tab w:val="left" w:pos="360"/>
        </w:tabs>
        <w:spacing w:after="240" w:line="276" w:lineRule="auto"/>
        <w:ind w:right="45"/>
        <w:rPr>
          <w:rFonts w:ascii="Arial" w:hAnsi="Arial" w:cs="Arial"/>
          <w:sz w:val="22"/>
          <w:szCs w:val="22"/>
        </w:rPr>
      </w:pPr>
      <w:bookmarkStart w:id="2" w:name="EZDPracownikAtrybut3"/>
      <w:r w:rsidRPr="00E3307B">
        <w:rPr>
          <w:rFonts w:ascii="Arial" w:hAnsi="Arial" w:cs="Arial"/>
          <w:sz w:val="22"/>
          <w:szCs w:val="22"/>
        </w:rPr>
        <w:t>podpisano elektronicznie</w:t>
      </w:r>
      <w:bookmarkEnd w:id="2"/>
    </w:p>
    <w:p w:rsidR="007F0A0D" w:rsidRPr="00533FEB" w:rsidRDefault="000152E6" w:rsidP="00533FEB">
      <w:pPr>
        <w:tabs>
          <w:tab w:val="left" w:pos="360"/>
        </w:tabs>
        <w:spacing w:after="1200" w:line="276" w:lineRule="auto"/>
        <w:ind w:right="45"/>
        <w:rPr>
          <w:rFonts w:ascii="Arial" w:hAnsi="Arial" w:cs="Arial"/>
          <w:sz w:val="22"/>
          <w:szCs w:val="22"/>
        </w:rPr>
      </w:pPr>
      <w:r w:rsidRPr="00533FEB">
        <w:rPr>
          <w:rFonts w:ascii="Arial" w:hAnsi="Arial" w:cs="Arial"/>
          <w:sz w:val="22"/>
          <w:szCs w:val="22"/>
        </w:rPr>
        <w:t xml:space="preserve">Obwieszczenie nastąpiło </w:t>
      </w:r>
      <w:r w:rsidRPr="00533FEB">
        <w:rPr>
          <w:rFonts w:ascii="Arial" w:hAnsi="Arial" w:cs="Arial"/>
          <w:sz w:val="22"/>
          <w:szCs w:val="22"/>
        </w:rPr>
        <w:t xml:space="preserve">w dniach: </w:t>
      </w:r>
      <w:r w:rsidRPr="00533FEB">
        <w:rPr>
          <w:rFonts w:ascii="Arial" w:hAnsi="Arial" w:cs="Arial"/>
          <w:sz w:val="22"/>
          <w:szCs w:val="22"/>
        </w:rPr>
        <w:t xml:space="preserve">od </w:t>
      </w:r>
      <w:r w:rsidR="00533FEB">
        <w:rPr>
          <w:rFonts w:ascii="Arial" w:hAnsi="Arial" w:cs="Arial"/>
          <w:sz w:val="22"/>
          <w:szCs w:val="22"/>
        </w:rPr>
        <w:t>7.06.2022 r.</w:t>
      </w:r>
      <w:r w:rsidRPr="00533FEB">
        <w:rPr>
          <w:rFonts w:ascii="Arial" w:hAnsi="Arial" w:cs="Arial"/>
          <w:sz w:val="22"/>
          <w:szCs w:val="22"/>
        </w:rPr>
        <w:t xml:space="preserve"> do </w:t>
      </w:r>
      <w:r w:rsidR="00533FEB">
        <w:rPr>
          <w:rFonts w:ascii="Arial" w:hAnsi="Arial" w:cs="Arial"/>
          <w:sz w:val="22"/>
          <w:szCs w:val="22"/>
        </w:rPr>
        <w:t>21.06.2022 r.</w:t>
      </w:r>
    </w:p>
    <w:p w:rsidR="00964586" w:rsidRPr="00533FEB" w:rsidRDefault="000152E6" w:rsidP="00533FEB">
      <w:pPr>
        <w:spacing w:before="60" w:line="276" w:lineRule="auto"/>
        <w:rPr>
          <w:rFonts w:ascii="Arial" w:hAnsi="Arial" w:cs="Arial"/>
          <w:bCs/>
          <w:sz w:val="22"/>
          <w:szCs w:val="22"/>
        </w:rPr>
      </w:pPr>
      <w:r w:rsidRPr="00533FEB">
        <w:rPr>
          <w:rFonts w:ascii="Arial" w:hAnsi="Arial" w:cs="Arial"/>
          <w:bCs/>
          <w:color w:val="000000"/>
          <w:sz w:val="22"/>
          <w:szCs w:val="22"/>
        </w:rPr>
        <w:t>A</w:t>
      </w:r>
      <w:r w:rsidRPr="00533FEB">
        <w:rPr>
          <w:rFonts w:ascii="Arial" w:hAnsi="Arial" w:cs="Arial"/>
          <w:bCs/>
          <w:sz w:val="22"/>
          <w:szCs w:val="22"/>
        </w:rPr>
        <w:t>rt. 74 ust. 3</w:t>
      </w:r>
      <w:r w:rsidRPr="00533FEB">
        <w:rPr>
          <w:rFonts w:ascii="Arial" w:hAnsi="Arial" w:cs="Arial"/>
          <w:bCs/>
          <w:sz w:val="22"/>
          <w:szCs w:val="22"/>
        </w:rPr>
        <w:t xml:space="preserve"> </w:t>
      </w:r>
      <w:r w:rsidRPr="00533FEB">
        <w:rPr>
          <w:rFonts w:ascii="Arial" w:hAnsi="Arial" w:cs="Arial"/>
          <w:bCs/>
          <w:sz w:val="22"/>
          <w:szCs w:val="22"/>
        </w:rPr>
        <w:t xml:space="preserve">UUOŚ </w:t>
      </w:r>
      <w:r w:rsidRPr="00533FEB">
        <w:rPr>
          <w:rFonts w:ascii="Arial" w:hAnsi="Arial" w:cs="Arial"/>
          <w:bCs/>
          <w:sz w:val="22"/>
          <w:szCs w:val="22"/>
        </w:rPr>
        <w:t>„</w:t>
      </w:r>
      <w:r w:rsidRPr="00533FEB">
        <w:rPr>
          <w:rFonts w:ascii="Arial" w:hAnsi="Arial" w:cs="Arial"/>
          <w:bCs/>
          <w:sz w:val="22"/>
          <w:szCs w:val="22"/>
        </w:rPr>
        <w:t xml:space="preserve">Jeżeli liczba stron postępowania w sprawie wydania </w:t>
      </w:r>
      <w:r w:rsidRPr="00533FEB">
        <w:rPr>
          <w:rFonts w:ascii="Arial" w:hAnsi="Arial" w:cs="Arial"/>
          <w:bCs/>
          <w:sz w:val="22"/>
          <w:szCs w:val="22"/>
        </w:rPr>
        <w:t>decyzji o </w:t>
      </w:r>
      <w:r w:rsidRPr="00533FEB">
        <w:rPr>
          <w:rFonts w:ascii="Arial" w:hAnsi="Arial" w:cs="Arial"/>
          <w:bCs/>
          <w:sz w:val="22"/>
          <w:szCs w:val="22"/>
        </w:rPr>
        <w:t>środowiskowych uwarunkowaniach lub innego postępowania dotyczącego tej decyzji przekracza 10, stosuje się art. 49 Kodeksu postępowania administracyjnego</w:t>
      </w:r>
      <w:r w:rsidRPr="00533FEB">
        <w:rPr>
          <w:rFonts w:ascii="Arial" w:hAnsi="Arial" w:cs="Arial"/>
          <w:bCs/>
          <w:iCs/>
          <w:sz w:val="22"/>
          <w:szCs w:val="22"/>
        </w:rPr>
        <w:t>”</w:t>
      </w:r>
      <w:r w:rsidRPr="00533FEB">
        <w:rPr>
          <w:rFonts w:ascii="Arial" w:hAnsi="Arial" w:cs="Arial"/>
          <w:bCs/>
          <w:iCs/>
          <w:sz w:val="22"/>
          <w:szCs w:val="22"/>
        </w:rPr>
        <w:t>.</w:t>
      </w:r>
    </w:p>
    <w:p w:rsidR="007471EC" w:rsidRPr="00533FEB" w:rsidRDefault="000152E6" w:rsidP="00533FE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533FEB">
        <w:rPr>
          <w:rFonts w:ascii="Arial" w:hAnsi="Arial" w:cs="Arial"/>
          <w:bCs/>
          <w:sz w:val="22"/>
          <w:szCs w:val="22"/>
        </w:rPr>
        <w:t>Art. 49 § 1 k.p.a. „</w:t>
      </w:r>
      <w:r w:rsidRPr="00533FEB">
        <w:rPr>
          <w:rFonts w:ascii="Arial" w:hAnsi="Arial" w:cs="Arial"/>
          <w:bCs/>
          <w:color w:val="000000"/>
          <w:sz w:val="22"/>
          <w:szCs w:val="22"/>
        </w:rPr>
        <w:t xml:space="preserve">Jeżeli </w:t>
      </w:r>
      <w:r w:rsidRPr="00533FEB">
        <w:rPr>
          <w:rFonts w:ascii="Arial" w:hAnsi="Arial" w:cs="Arial"/>
          <w:bCs/>
          <w:color w:val="000000"/>
          <w:sz w:val="22"/>
          <w:szCs w:val="22"/>
        </w:rPr>
        <w:t>przepis szczególny tak stanowi, zawiadomienie stron o decyzjach i innych czynnościach organu administracji publicznej może nastąpić w formie publicznego obwieszczenia, w innej formie publicznego ogłoszenia zwyczajowo przyjętej w danej miejscowości lub prze</w:t>
      </w:r>
      <w:r w:rsidRPr="00533FEB">
        <w:rPr>
          <w:rFonts w:ascii="Arial" w:hAnsi="Arial" w:cs="Arial"/>
          <w:bCs/>
          <w:color w:val="000000"/>
          <w:sz w:val="22"/>
          <w:szCs w:val="22"/>
        </w:rPr>
        <w:t>z udostępnienie pisma w Biuletynie Informacji Publicznej na stronie podmiotowej właściwego organu administracji publicznej</w:t>
      </w:r>
      <w:r w:rsidRPr="00533FEB">
        <w:rPr>
          <w:rFonts w:ascii="Arial" w:hAnsi="Arial" w:cs="Arial"/>
          <w:bCs/>
          <w:sz w:val="22"/>
          <w:szCs w:val="22"/>
        </w:rPr>
        <w:t xml:space="preserve">”. </w:t>
      </w:r>
    </w:p>
    <w:p w:rsidR="007471EC" w:rsidRPr="00533FEB" w:rsidRDefault="000152E6" w:rsidP="00533FE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533FEB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</w:t>
      </w:r>
      <w:r w:rsidRPr="00533FEB">
        <w:rPr>
          <w:rFonts w:ascii="Arial" w:hAnsi="Arial" w:cs="Arial"/>
          <w:bCs/>
          <w:sz w:val="22"/>
          <w:szCs w:val="22"/>
        </w:rPr>
        <w:t>nie Informacji Publicznej wskazuje się w treści tego obwieszczenia, ogłoszenia lub w Biuletynie Informacji Publicznej. Zawiadomienie uważa się za dokonane po upływie czternastu dni od dnia, w którym nastąpiło publiczne obwieszczenie, inne publiczne ogłosze</w:t>
      </w:r>
      <w:r w:rsidRPr="00533FEB">
        <w:rPr>
          <w:rFonts w:ascii="Arial" w:hAnsi="Arial" w:cs="Arial"/>
          <w:bCs/>
          <w:sz w:val="22"/>
          <w:szCs w:val="22"/>
        </w:rPr>
        <w:t>nie lub udostępnienie pisma w Biuletynie Informacji Publicznej”.</w:t>
      </w:r>
    </w:p>
    <w:p w:rsidR="008E58F4" w:rsidRPr="00533FEB" w:rsidRDefault="000152E6" w:rsidP="00533FE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533FEB">
        <w:rPr>
          <w:rFonts w:ascii="Arial" w:hAnsi="Arial" w:cs="Arial"/>
          <w:bCs/>
          <w:sz w:val="22"/>
          <w:szCs w:val="22"/>
        </w:rPr>
        <w:t xml:space="preserve">Art. 49b § 1 k.p.a. „W przypadku zawiadomienia strony zgodnie z art. 49 § 1 lub art. 49a o decyzji lub postanowieniu, które podlega zaskarżeniu, na wniosek strony, organ, który wydał decyzję </w:t>
      </w:r>
      <w:r w:rsidRPr="00533FEB">
        <w:rPr>
          <w:rFonts w:ascii="Arial" w:hAnsi="Arial" w:cs="Arial"/>
          <w:bCs/>
          <w:sz w:val="22"/>
          <w:szCs w:val="22"/>
        </w:rPr>
        <w:t>lub postanowienie, niezwłocznie, nie później niż w terminie trzech dni od dnia otrzymania wniosku, udostępnia stronie odpis decyzji lub postanowienia w sposób i formie określonych we wniosku, chyba że środki techniczne, którymi dysponuje organ, nie umożliw</w:t>
      </w:r>
      <w:r w:rsidRPr="00533FEB">
        <w:rPr>
          <w:rFonts w:ascii="Arial" w:hAnsi="Arial" w:cs="Arial"/>
          <w:bCs/>
          <w:sz w:val="22"/>
          <w:szCs w:val="22"/>
        </w:rPr>
        <w:t>iają udostępnienia w taki sposób lub takiej formie”.</w:t>
      </w:r>
    </w:p>
    <w:sectPr w:rsidR="008E58F4" w:rsidRPr="00533FEB" w:rsidSect="004672CF">
      <w:footerReference w:type="even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2E6" w:rsidRDefault="000152E6" w:rsidP="00080046">
      <w:r>
        <w:separator/>
      </w:r>
    </w:p>
  </w:endnote>
  <w:endnote w:type="continuationSeparator" w:id="0">
    <w:p w:rsidR="000152E6" w:rsidRDefault="000152E6" w:rsidP="00080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Default="000152E6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2E6" w:rsidRDefault="000152E6" w:rsidP="00080046">
      <w:r>
        <w:separator/>
      </w:r>
    </w:p>
  </w:footnote>
  <w:footnote w:type="continuationSeparator" w:id="0">
    <w:p w:rsidR="000152E6" w:rsidRDefault="000152E6" w:rsidP="000800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82DE2144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740EA6C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A38869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2C605B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F7AFFB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F0BAF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AD2A48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F38486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6EA2E7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A3F21FAC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544A32C0" w:tentative="1">
      <w:start w:val="1"/>
      <w:numFmt w:val="lowerLetter"/>
      <w:lvlText w:val="%2."/>
      <w:lvlJc w:val="left"/>
      <w:pPr>
        <w:ind w:left="5328" w:hanging="360"/>
      </w:pPr>
    </w:lvl>
    <w:lvl w:ilvl="2" w:tplc="61602606" w:tentative="1">
      <w:start w:val="1"/>
      <w:numFmt w:val="lowerRoman"/>
      <w:lvlText w:val="%3."/>
      <w:lvlJc w:val="right"/>
      <w:pPr>
        <w:ind w:left="6048" w:hanging="180"/>
      </w:pPr>
    </w:lvl>
    <w:lvl w:ilvl="3" w:tplc="0D18CD5E" w:tentative="1">
      <w:start w:val="1"/>
      <w:numFmt w:val="decimal"/>
      <w:lvlText w:val="%4."/>
      <w:lvlJc w:val="left"/>
      <w:pPr>
        <w:ind w:left="6768" w:hanging="360"/>
      </w:pPr>
    </w:lvl>
    <w:lvl w:ilvl="4" w:tplc="4C82A462" w:tentative="1">
      <w:start w:val="1"/>
      <w:numFmt w:val="lowerLetter"/>
      <w:lvlText w:val="%5."/>
      <w:lvlJc w:val="left"/>
      <w:pPr>
        <w:ind w:left="7488" w:hanging="360"/>
      </w:pPr>
    </w:lvl>
    <w:lvl w:ilvl="5" w:tplc="C63A351C" w:tentative="1">
      <w:start w:val="1"/>
      <w:numFmt w:val="lowerRoman"/>
      <w:lvlText w:val="%6."/>
      <w:lvlJc w:val="right"/>
      <w:pPr>
        <w:ind w:left="8208" w:hanging="180"/>
      </w:pPr>
    </w:lvl>
    <w:lvl w:ilvl="6" w:tplc="D5CED6DE" w:tentative="1">
      <w:start w:val="1"/>
      <w:numFmt w:val="decimal"/>
      <w:lvlText w:val="%7."/>
      <w:lvlJc w:val="left"/>
      <w:pPr>
        <w:ind w:left="8928" w:hanging="360"/>
      </w:pPr>
    </w:lvl>
    <w:lvl w:ilvl="7" w:tplc="9956DF92" w:tentative="1">
      <w:start w:val="1"/>
      <w:numFmt w:val="lowerLetter"/>
      <w:lvlText w:val="%8."/>
      <w:lvlJc w:val="left"/>
      <w:pPr>
        <w:ind w:left="9648" w:hanging="360"/>
      </w:pPr>
    </w:lvl>
    <w:lvl w:ilvl="8" w:tplc="8F2C32E8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287A3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CC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76BA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A7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4C4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5EC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E04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4F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80E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7AB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2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D67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641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C52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200C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8ACD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C93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58E0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168EC1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3C1671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4E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069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EC6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A60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CC0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C2C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4B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29C2699A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9CF2735E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3B8CD008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69FA0D2C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C1985B62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581209F4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3B9E76C2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4EB041AC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D71257A4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4C411CB8"/>
    <w:multiLevelType w:val="hybridMultilevel"/>
    <w:tmpl w:val="3DE014F2"/>
    <w:lvl w:ilvl="0" w:tplc="7718421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D238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CAA2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C21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04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72F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0C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C6B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A26F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CE2043"/>
    <w:multiLevelType w:val="hybridMultilevel"/>
    <w:tmpl w:val="F3F6B73A"/>
    <w:lvl w:ilvl="0" w:tplc="FAD457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CC1CD54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166BB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FB9293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68E41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DD810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3D2F5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F1A99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6C2770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FCE1B60"/>
    <w:multiLevelType w:val="hybridMultilevel"/>
    <w:tmpl w:val="E7ECEF12"/>
    <w:lvl w:ilvl="0" w:tplc="2C82D2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AA61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D8A0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B872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1A33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08EE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F8A0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86DF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7020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A266CF"/>
    <w:multiLevelType w:val="hybridMultilevel"/>
    <w:tmpl w:val="64A0D968"/>
    <w:lvl w:ilvl="0" w:tplc="B8BED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1CA8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5CF8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062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72E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76B9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4C7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BE8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E2D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654F5"/>
    <w:multiLevelType w:val="hybridMultilevel"/>
    <w:tmpl w:val="D2D85C5E"/>
    <w:lvl w:ilvl="0" w:tplc="F4C840E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1F00B6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1CF7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BA4D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5079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AA52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4E6E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C069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1CFE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1C6906"/>
    <w:multiLevelType w:val="hybridMultilevel"/>
    <w:tmpl w:val="88C45142"/>
    <w:lvl w:ilvl="0" w:tplc="026092F8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D91699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962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A44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02E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62A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3C3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48FA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F66E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BD2EEF"/>
    <w:multiLevelType w:val="hybridMultilevel"/>
    <w:tmpl w:val="E6EA2EA4"/>
    <w:lvl w:ilvl="0" w:tplc="1E8A10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63CAB0F0" w:tentative="1">
      <w:start w:val="1"/>
      <w:numFmt w:val="lowerLetter"/>
      <w:lvlText w:val="%2."/>
      <w:lvlJc w:val="left"/>
      <w:pPr>
        <w:ind w:left="1080" w:hanging="360"/>
      </w:pPr>
    </w:lvl>
    <w:lvl w:ilvl="2" w:tplc="7A1CED88" w:tentative="1">
      <w:start w:val="1"/>
      <w:numFmt w:val="lowerRoman"/>
      <w:lvlText w:val="%3."/>
      <w:lvlJc w:val="right"/>
      <w:pPr>
        <w:ind w:left="1800" w:hanging="180"/>
      </w:pPr>
    </w:lvl>
    <w:lvl w:ilvl="3" w:tplc="130ACDE8" w:tentative="1">
      <w:start w:val="1"/>
      <w:numFmt w:val="decimal"/>
      <w:lvlText w:val="%4."/>
      <w:lvlJc w:val="left"/>
      <w:pPr>
        <w:ind w:left="2520" w:hanging="360"/>
      </w:pPr>
    </w:lvl>
    <w:lvl w:ilvl="4" w:tplc="DD303C04" w:tentative="1">
      <w:start w:val="1"/>
      <w:numFmt w:val="lowerLetter"/>
      <w:lvlText w:val="%5."/>
      <w:lvlJc w:val="left"/>
      <w:pPr>
        <w:ind w:left="3240" w:hanging="360"/>
      </w:pPr>
    </w:lvl>
    <w:lvl w:ilvl="5" w:tplc="E41818BA" w:tentative="1">
      <w:start w:val="1"/>
      <w:numFmt w:val="lowerRoman"/>
      <w:lvlText w:val="%6."/>
      <w:lvlJc w:val="right"/>
      <w:pPr>
        <w:ind w:left="3960" w:hanging="180"/>
      </w:pPr>
    </w:lvl>
    <w:lvl w:ilvl="6" w:tplc="E80EF12A" w:tentative="1">
      <w:start w:val="1"/>
      <w:numFmt w:val="decimal"/>
      <w:lvlText w:val="%7."/>
      <w:lvlJc w:val="left"/>
      <w:pPr>
        <w:ind w:left="4680" w:hanging="360"/>
      </w:pPr>
    </w:lvl>
    <w:lvl w:ilvl="7" w:tplc="A0508656" w:tentative="1">
      <w:start w:val="1"/>
      <w:numFmt w:val="lowerLetter"/>
      <w:lvlText w:val="%8."/>
      <w:lvlJc w:val="left"/>
      <w:pPr>
        <w:ind w:left="5400" w:hanging="360"/>
      </w:pPr>
    </w:lvl>
    <w:lvl w:ilvl="8" w:tplc="0DBA08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516971"/>
    <w:multiLevelType w:val="hybridMultilevel"/>
    <w:tmpl w:val="B4F47816"/>
    <w:lvl w:ilvl="0" w:tplc="5F409C96">
      <w:start w:val="1"/>
      <w:numFmt w:val="decimal"/>
      <w:lvlText w:val="%1."/>
      <w:lvlJc w:val="left"/>
      <w:pPr>
        <w:ind w:left="360" w:hanging="360"/>
      </w:pPr>
    </w:lvl>
    <w:lvl w:ilvl="1" w:tplc="C492B03A" w:tentative="1">
      <w:start w:val="1"/>
      <w:numFmt w:val="lowerLetter"/>
      <w:lvlText w:val="%2."/>
      <w:lvlJc w:val="left"/>
      <w:pPr>
        <w:ind w:left="1080" w:hanging="360"/>
      </w:pPr>
    </w:lvl>
    <w:lvl w:ilvl="2" w:tplc="1F74F4D0" w:tentative="1">
      <w:start w:val="1"/>
      <w:numFmt w:val="lowerRoman"/>
      <w:lvlText w:val="%3."/>
      <w:lvlJc w:val="right"/>
      <w:pPr>
        <w:ind w:left="1800" w:hanging="180"/>
      </w:pPr>
    </w:lvl>
    <w:lvl w:ilvl="3" w:tplc="8C368234" w:tentative="1">
      <w:start w:val="1"/>
      <w:numFmt w:val="decimal"/>
      <w:lvlText w:val="%4."/>
      <w:lvlJc w:val="left"/>
      <w:pPr>
        <w:ind w:left="2520" w:hanging="360"/>
      </w:pPr>
    </w:lvl>
    <w:lvl w:ilvl="4" w:tplc="807EDEF0" w:tentative="1">
      <w:start w:val="1"/>
      <w:numFmt w:val="lowerLetter"/>
      <w:lvlText w:val="%5."/>
      <w:lvlJc w:val="left"/>
      <w:pPr>
        <w:ind w:left="3240" w:hanging="360"/>
      </w:pPr>
    </w:lvl>
    <w:lvl w:ilvl="5" w:tplc="548ACC1A" w:tentative="1">
      <w:start w:val="1"/>
      <w:numFmt w:val="lowerRoman"/>
      <w:lvlText w:val="%6."/>
      <w:lvlJc w:val="right"/>
      <w:pPr>
        <w:ind w:left="3960" w:hanging="180"/>
      </w:pPr>
    </w:lvl>
    <w:lvl w:ilvl="6" w:tplc="A1024072" w:tentative="1">
      <w:start w:val="1"/>
      <w:numFmt w:val="decimal"/>
      <w:lvlText w:val="%7."/>
      <w:lvlJc w:val="left"/>
      <w:pPr>
        <w:ind w:left="4680" w:hanging="360"/>
      </w:pPr>
    </w:lvl>
    <w:lvl w:ilvl="7" w:tplc="B7805F6A" w:tentative="1">
      <w:start w:val="1"/>
      <w:numFmt w:val="lowerLetter"/>
      <w:lvlText w:val="%8."/>
      <w:lvlJc w:val="left"/>
      <w:pPr>
        <w:ind w:left="5400" w:hanging="360"/>
      </w:pPr>
    </w:lvl>
    <w:lvl w:ilvl="8" w:tplc="D5D4D0B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12"/>
  </w:num>
  <w:num w:numId="13">
    <w:abstractNumId w:val="13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80046"/>
    <w:rsid w:val="000152E6"/>
    <w:rsid w:val="00080046"/>
    <w:rsid w:val="00096D83"/>
    <w:rsid w:val="00533FEB"/>
    <w:rsid w:val="00E40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3</cp:revision>
  <cp:lastPrinted>2022-06-07T11:52:00Z</cp:lastPrinted>
  <dcterms:created xsi:type="dcterms:W3CDTF">2022-06-07T12:12:00Z</dcterms:created>
  <dcterms:modified xsi:type="dcterms:W3CDTF">2022-06-07T12:15:00Z</dcterms:modified>
</cp:coreProperties>
</file>