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5762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3050EC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24 luty</w:t>
      </w:r>
      <w:r w:rsidR="000E426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35A7F" w:rsidRDefault="003050EC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bookmarkStart w:id="0" w:name="_GoBack"/>
      <w:r w:rsidRPr="003050EC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DOOŚ-WDŚ/ZIL.420.237.2019.EK. 43</w:t>
      </w:r>
      <w:bookmarkEnd w:id="0"/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="00B35A7F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3050EC" w:rsidRPr="003050EC" w:rsidRDefault="003050EC" w:rsidP="003050E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050EC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 strony postępowania, że Generalny Dyrektor Ochrony Środowiska decyzją z 17 lutego 2022 r., znak: DOOŚ-WDŚ/ZIL.420.237.2019.EK.40, odmówił uchylenia ostatecznej decyzji Generalnego Dyrektora Ochrony Środowiska z dnia 16 maja 2016 r., znak: DOOŚoaII.4200.24.2015.EK.7, uchylającej w części i orzekającej w tym zakresie, a w pozostałym zakresie utrzymującej w mocy decyzję Regionalnego Dyrektora Ochrony Środowiska we Wrocławiu, dalej RDOŚ we Wrocławiu z dnia 30 września 2015 r., znak: WOOŚ.4233.8.2013.ŁCK.54, o środowiskowych uwarunkowaniach dla inwestycji pod nazwą: Budowa suchego zbiornika Szalejów Górny na rzece Bystrzycy Dusznickiej.</w:t>
      </w:r>
    </w:p>
    <w:p w:rsidR="003050EC" w:rsidRPr="003050EC" w:rsidRDefault="003050EC" w:rsidP="003050E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050EC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3050EC" w:rsidRPr="003050EC" w:rsidRDefault="003050EC" w:rsidP="003050E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050EC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we Wrocławiu, Urzędzie Gminy Kłodzko, Urzędzie Miasta Kłodzka lub w sposób wskazany w art. 49b § 1 Kpa.</w:t>
      </w:r>
    </w:p>
    <w:p w:rsidR="00457259" w:rsidRDefault="003050EC" w:rsidP="003050EC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050E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Ponadto treść decyzji zostanie opublikowana w terminie 14 dni o dnia jej wydania w „Publicznie dostępnym wykazie danych o dokumentach zawierających informację o środowisku i jego ochronie”, do którego link znajduje się w Biuletynie Informacji Publicznej Generalnej Dyrekcji Ochrony Środowiska (http: / / www.gov.pl/web / </w:t>
      </w:r>
      <w:proofErr w:type="spellStart"/>
      <w:r w:rsidRPr="003050EC">
        <w:rPr>
          <w:rFonts w:asciiTheme="minorHAnsi" w:hAnsiTheme="minorHAnsi" w:cstheme="minorHAnsi"/>
          <w:bCs/>
          <w:color w:val="000000"/>
          <w:sz w:val="24"/>
          <w:szCs w:val="24"/>
        </w:rPr>
        <w:t>gdos</w:t>
      </w:r>
      <w:proofErr w:type="spellEnd"/>
      <w:r w:rsidRPr="003050EC">
        <w:rPr>
          <w:rFonts w:asciiTheme="minorHAnsi" w:hAnsiTheme="minorHAnsi" w:cstheme="minorHAnsi"/>
          <w:bCs/>
          <w:color w:val="000000"/>
          <w:sz w:val="24"/>
          <w:szCs w:val="24"/>
        </w:rPr>
        <w:t>/ustostepnianie-informacji-publicznej3).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3050EC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</w:t>
      </w:r>
      <w:r>
        <w:rPr>
          <w:rFonts w:asciiTheme="minorHAnsi" w:hAnsiTheme="minorHAnsi" w:cstheme="minorHAnsi"/>
          <w:color w:val="000000"/>
        </w:rPr>
        <w:t>ania na Środowisko Dorota Toryfter 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3050EC" w:rsidRPr="003050EC" w:rsidRDefault="003050EC" w:rsidP="003050E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050EC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</w:t>
      </w:r>
      <w:r>
        <w:rPr>
          <w:rFonts w:asciiTheme="minorHAnsi" w:hAnsiTheme="minorHAnsi" w:cstheme="minorHAnsi"/>
          <w:bCs/>
        </w:rPr>
        <w:t>znej może nastąpić w formie publi</w:t>
      </w:r>
      <w:r w:rsidRPr="003050EC">
        <w:rPr>
          <w:rFonts w:asciiTheme="minorHAnsi" w:hAnsiTheme="minorHAnsi" w:cstheme="minorHAnsi"/>
          <w:bCs/>
        </w:rPr>
        <w:t>cznego obwieszczenia, w innej formie publicznego ogłoszenia zwyczajowo przyjętej w danej miejscowości lub przez udostępnienie pisma w Biuletynie I</w:t>
      </w:r>
      <w:r>
        <w:rPr>
          <w:rFonts w:asciiTheme="minorHAnsi" w:hAnsiTheme="minorHAnsi" w:cstheme="minorHAnsi"/>
          <w:bCs/>
        </w:rPr>
        <w:t xml:space="preserve">nformacji Publicznej na stronie </w:t>
      </w:r>
      <w:r w:rsidRPr="003050EC">
        <w:rPr>
          <w:rFonts w:asciiTheme="minorHAnsi" w:hAnsiTheme="minorHAnsi" w:cstheme="minorHAnsi"/>
          <w:bCs/>
        </w:rPr>
        <w:t>podmiotowej właś</w:t>
      </w:r>
      <w:r>
        <w:rPr>
          <w:rFonts w:asciiTheme="minorHAnsi" w:hAnsiTheme="minorHAnsi" w:cstheme="minorHAnsi"/>
          <w:bCs/>
        </w:rPr>
        <w:t>ciwego organu administracji public</w:t>
      </w:r>
      <w:r w:rsidRPr="003050EC">
        <w:rPr>
          <w:rFonts w:asciiTheme="minorHAnsi" w:hAnsiTheme="minorHAnsi" w:cstheme="minorHAnsi"/>
          <w:bCs/>
        </w:rPr>
        <w:t>znej.</w:t>
      </w:r>
    </w:p>
    <w:p w:rsidR="003050EC" w:rsidRPr="003050EC" w:rsidRDefault="003050EC" w:rsidP="003050E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050EC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stronic odpis decyzji lub postanowienia w sposób i formie określonych we wniosku, chyba że środki techniczne, kt</w:t>
      </w:r>
      <w:r>
        <w:rPr>
          <w:rFonts w:asciiTheme="minorHAnsi" w:hAnsiTheme="minorHAnsi" w:cstheme="minorHAnsi"/>
          <w:bCs/>
        </w:rPr>
        <w:t>órymi dysponuje organ, nie umożli</w:t>
      </w:r>
      <w:r w:rsidRPr="003050EC">
        <w:rPr>
          <w:rFonts w:asciiTheme="minorHAnsi" w:hAnsiTheme="minorHAnsi" w:cstheme="minorHAnsi"/>
          <w:bCs/>
        </w:rPr>
        <w:t>wiają udostępnienia w taki sposób lub takiej formie.</w:t>
      </w:r>
    </w:p>
    <w:p w:rsidR="003050EC" w:rsidRPr="003050EC" w:rsidRDefault="003050EC" w:rsidP="003050E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74 ust. 3 ustawy ooś Jeż</w:t>
      </w:r>
      <w:r w:rsidRPr="003050EC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>li</w:t>
      </w:r>
      <w:r w:rsidRPr="003050EC">
        <w:rPr>
          <w:rFonts w:asciiTheme="minorHAnsi" w:hAnsiTheme="minorHAnsi" w:cstheme="minorHAnsi"/>
          <w:bCs/>
        </w:rPr>
        <w:t xml:space="preserve"> liczba stron postępowania w sprawie wydania decyzji o środowiskowych uwarunkowaniach lub innego postępowania dotyczącego tej decyzji przekracza 10, stosuje się art. 49 Kodeksu postępowania administracyjnego.</w:t>
      </w:r>
    </w:p>
    <w:p w:rsidR="00985B8F" w:rsidRPr="00B35A7F" w:rsidRDefault="003050EC" w:rsidP="003050E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3050EC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</w:t>
      </w:r>
      <w:r>
        <w:rPr>
          <w:rFonts w:asciiTheme="minorHAnsi" w:hAnsiTheme="minorHAnsi" w:cstheme="minorHAnsi"/>
          <w:bCs/>
        </w:rPr>
        <w:t>zwłocznie po jej wydaniu, podaje do publi</w:t>
      </w:r>
      <w:r w:rsidRPr="003050EC">
        <w:rPr>
          <w:rFonts w:asciiTheme="minorHAnsi" w:hAnsiTheme="minorHAnsi" w:cstheme="minorHAnsi"/>
          <w:bCs/>
        </w:rPr>
        <w:t>cznej wiadomości infor</w:t>
      </w:r>
      <w:r>
        <w:rPr>
          <w:rFonts w:asciiTheme="minorHAnsi" w:hAnsiTheme="minorHAnsi" w:cstheme="minorHAnsi"/>
          <w:bCs/>
        </w:rPr>
        <w:t>macje o wydanej decyzji i o możli</w:t>
      </w:r>
      <w:r w:rsidRPr="003050EC">
        <w:rPr>
          <w:rFonts w:asciiTheme="minorHAnsi" w:hAnsiTheme="minorHAnsi" w:cstheme="minorHAnsi"/>
          <w:bCs/>
        </w:rPr>
        <w:t>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6D7" w:rsidRDefault="003066D7">
      <w:pPr>
        <w:spacing w:after="0" w:line="240" w:lineRule="auto"/>
      </w:pPr>
      <w:r>
        <w:separator/>
      </w:r>
    </w:p>
  </w:endnote>
  <w:endnote w:type="continuationSeparator" w:id="0">
    <w:p w:rsidR="003066D7" w:rsidRDefault="0030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3050E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066D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6D7" w:rsidRDefault="003066D7">
      <w:pPr>
        <w:spacing w:after="0" w:line="240" w:lineRule="auto"/>
      </w:pPr>
      <w:r>
        <w:separator/>
      </w:r>
    </w:p>
  </w:footnote>
  <w:footnote w:type="continuationSeparator" w:id="0">
    <w:p w:rsidR="003066D7" w:rsidRDefault="00306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066D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066D7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066D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050EC"/>
    <w:rsid w:val="003066D7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AC06F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DF5E-78CB-4483-88B4-121D16F4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2023-07-06T12:07:00Z</dcterms:created>
  <dcterms:modified xsi:type="dcterms:W3CDTF">2023-07-06T12:07:00Z</dcterms:modified>
</cp:coreProperties>
</file>