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339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63BEB">
        <w:rPr>
          <w:rFonts w:asciiTheme="minorHAnsi" w:hAnsiTheme="minorHAnsi" w:cstheme="minorHAnsi"/>
          <w:bCs/>
          <w:sz w:val="24"/>
          <w:szCs w:val="24"/>
        </w:rPr>
        <w:t>8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63BEB" w:rsidRDefault="00063BE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63BEB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DOOŚ-WDŚZOO.420.25.2022.PS.2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63BEB" w:rsidRPr="00063BEB" w:rsidRDefault="00063BEB" w:rsidP="00063B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strony, że postanowieniem z dnia 8 lipca 2022 r., znak: DOOŚ-WDŚZOO.420.25.2022.PS, Generalny Dyrektor Ochrony Środowiska umorzył postępowanie zażaleniowe na postanowienie Regionalnego Dyrektora Ochrony Środowiska w Rzeszowie z dnia 15 czerwca 2022 r., 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ak: WOOŚ-I</w:t>
      </w: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.4221.310.2019.AST.9, stwierdzające obowiązek przeprowadzenia oceny oddziaływania na środowisko dla przedsięwzięci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pn.: Rozbudowa prawego wału rz</w:t>
      </w: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eki Wisły na długości 8,483 km na terenie gm. taranów Sandomierski, woj. podkarpackie.</w:t>
      </w:r>
    </w:p>
    <w:p w:rsidR="00063BEB" w:rsidRPr="00063BEB" w:rsidRDefault="00063BEB" w:rsidP="00063B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 upublicznienia zawiadomienia.</w:t>
      </w:r>
    </w:p>
    <w:p w:rsidR="004F0335" w:rsidRDefault="00063BEB" w:rsidP="00063B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63BEB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Rzeszowie lub w sposób wskazany w art. 49b § 1 Kpa.</w:t>
      </w:r>
    </w:p>
    <w:p w:rsidR="00063BEB" w:rsidRDefault="00063BEB" w:rsidP="00063BE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63BEB" w:rsidRPr="00063BEB" w:rsidRDefault="00063BEB" w:rsidP="00063B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3BEB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Jeże</w:t>
      </w:r>
      <w:r w:rsidRPr="00063BEB">
        <w:rPr>
          <w:rFonts w:asciiTheme="minorHAnsi" w:hAnsiTheme="minorHAnsi" w:cstheme="minorHAnsi"/>
          <w:bCs/>
        </w:rPr>
        <w:t>li</w:t>
      </w:r>
      <w:r w:rsidRPr="00063BEB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63BEB" w:rsidRDefault="00063BEB" w:rsidP="00063B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3BEB">
        <w:rPr>
          <w:rFonts w:asciiTheme="minorHAnsi" w:hAnsiTheme="minorHAnsi" w:cstheme="minorHAnsi"/>
          <w:bCs/>
        </w:rPr>
        <w:lastRenderedPageBreak/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063BEB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063BEB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</w:t>
      </w:r>
      <w:r>
        <w:rPr>
          <w:rFonts w:asciiTheme="minorHAnsi" w:hAnsiTheme="minorHAnsi" w:cstheme="minorHAnsi"/>
          <w:bCs/>
        </w:rPr>
        <w:t>an, nie</w:t>
      </w:r>
      <w:r w:rsidRPr="00063BEB">
        <w:rPr>
          <w:rFonts w:asciiTheme="minorHAnsi" w:hAnsiTheme="minorHAnsi" w:cstheme="minorHAnsi"/>
          <w:bCs/>
        </w:rPr>
        <w:t xml:space="preserve"> umożliwiają udostępnienia w taki sposób lub takiej formie, </w:t>
      </w:r>
    </w:p>
    <w:p w:rsidR="00985B8F" w:rsidRPr="00B35A7F" w:rsidRDefault="00063BEB" w:rsidP="00063B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3BE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</w:t>
      </w:r>
      <w:r>
        <w:rPr>
          <w:rFonts w:asciiTheme="minorHAnsi" w:hAnsiTheme="minorHAnsi" w:cstheme="minorHAnsi"/>
          <w:bCs/>
        </w:rPr>
        <w:t xml:space="preserve">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B1" w:rsidRDefault="00851AB1">
      <w:pPr>
        <w:spacing w:after="0" w:line="240" w:lineRule="auto"/>
      </w:pPr>
      <w:r>
        <w:separator/>
      </w:r>
    </w:p>
  </w:endnote>
  <w:endnote w:type="continuationSeparator" w:id="0">
    <w:p w:rsidR="00851AB1" w:rsidRDefault="0085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63BE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51A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B1" w:rsidRDefault="00851AB1">
      <w:pPr>
        <w:spacing w:after="0" w:line="240" w:lineRule="auto"/>
      </w:pPr>
      <w:r>
        <w:separator/>
      </w:r>
    </w:p>
  </w:footnote>
  <w:footnote w:type="continuationSeparator" w:id="0">
    <w:p w:rsidR="00851AB1" w:rsidRDefault="0085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51A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51AB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51AB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3BEB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1AB1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F76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6F51-3C40-4BE8-8C49-6C680274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2023-07-11T07:37:00Z</dcterms:created>
  <dcterms:modified xsi:type="dcterms:W3CDTF">2023-07-11T07:37:00Z</dcterms:modified>
</cp:coreProperties>
</file>