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3C" w:rsidRPr="00B66D3C" w:rsidRDefault="00B66D3C" w:rsidP="00B66D3C">
      <w:pPr>
        <w:suppressAutoHyphens/>
        <w:spacing w:before="120" w:after="120" w:line="360" w:lineRule="auto"/>
        <w:jc w:val="both"/>
        <w:rPr>
          <w:rFonts w:ascii="Times New Roman" w:hAnsi="Times New Roman" w:cs="Times New Roman"/>
          <w:b/>
          <w:sz w:val="16"/>
          <w:szCs w:val="16"/>
        </w:rPr>
      </w:pPr>
    </w:p>
    <w:p w:rsidR="00B66D3C" w:rsidRPr="00B66D3C" w:rsidRDefault="00B66D3C" w:rsidP="00B66D3C">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sz w:val="16"/>
          <w:szCs w:val="16"/>
        </w:rPr>
      </w:pPr>
      <w:r w:rsidRPr="00B66D3C">
        <w:rPr>
          <w:rFonts w:ascii="Times New Roman" w:hAnsi="Times New Roman" w:cs="Times New Roman"/>
          <w:b/>
          <w:sz w:val="16"/>
          <w:szCs w:val="16"/>
        </w:rPr>
        <w:t xml:space="preserve">Zorganizuj swoje miejsce pracy tak, aby w czasie wykonywania zabiegu tatuowania nie było konieczne przechodzenie z niezabezpieczonym ostrym narzędziem. </w:t>
      </w:r>
    </w:p>
    <w:p w:rsidR="00B66D3C" w:rsidRPr="00B66D3C" w:rsidRDefault="00B66D3C" w:rsidP="00B66D3C">
      <w:pPr>
        <w:pStyle w:val="Akapitzlist"/>
        <w:numPr>
          <w:ilvl w:val="0"/>
          <w:numId w:val="6"/>
        </w:numPr>
        <w:tabs>
          <w:tab w:val="left" w:pos="0"/>
        </w:tabs>
        <w:suppressAutoHyphens/>
        <w:spacing w:before="120" w:after="120" w:line="360" w:lineRule="auto"/>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Pozwoli to uniknąć skaleczenia siebie i innych osób.</w:t>
      </w:r>
    </w:p>
    <w:p w:rsidR="00B66D3C" w:rsidRPr="00B66D3C" w:rsidRDefault="00B66D3C" w:rsidP="00B66D3C">
      <w:pPr>
        <w:pStyle w:val="Akapitzlist"/>
        <w:numPr>
          <w:ilvl w:val="0"/>
          <w:numId w:val="1"/>
        </w:numPr>
        <w:tabs>
          <w:tab w:val="left" w:pos="0"/>
        </w:tabs>
        <w:suppressAutoHyphens/>
        <w:spacing w:before="120" w:after="12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Dbaj o swoje ręce -  podczas pracy nie noś na rękach biżuterii, zegarków, zaś Twoje paznokcie powinny być krótkie i zaokrąglone. W przypadku drobnych uszkodzeń skóry na dłoniach  np. skaleczeń, zadrapań, zabezpiecz te miejsca wodoodpornym plastrem opatrunkowym. Zmieniaj opatrunek regularnie, aby był czysty i suchy. Należy unikać kontaktu z klientami w przypadku wystąpienia na dłoniach zmian sączących, rozległych i trudno gojących lub innych chorób skóry, paznokci.</w:t>
      </w:r>
    </w:p>
    <w:p w:rsidR="00B66D3C" w:rsidRPr="00B66D3C" w:rsidRDefault="00B66D3C" w:rsidP="00B66D3C">
      <w:pPr>
        <w:pStyle w:val="Akapitzlist"/>
        <w:numPr>
          <w:ilvl w:val="0"/>
          <w:numId w:val="9"/>
        </w:numPr>
        <w:tabs>
          <w:tab w:val="left" w:pos="0"/>
        </w:tabs>
        <w:suppressAutoHyphens/>
        <w:spacing w:before="100" w:beforeAutospacing="1" w:after="100" w:afterAutospacing="1" w:line="360" w:lineRule="auto"/>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Takie postępowanie pozwoli Ci na dokładne umycie rąk każdorazowo przed wykonaniem i po zakończeniu zabiegu. Czyste i zadbane ręce nie będą stanowiły zagrożenia dla Twojego klienta, Ciebie i Twoich najbliższych.</w:t>
      </w:r>
    </w:p>
    <w:p w:rsidR="00B66D3C" w:rsidRPr="00B66D3C" w:rsidRDefault="00B66D3C" w:rsidP="00B66D3C">
      <w:pPr>
        <w:pStyle w:val="Akapitzlist"/>
        <w:numPr>
          <w:ilvl w:val="0"/>
          <w:numId w:val="1"/>
        </w:numPr>
        <w:tabs>
          <w:tab w:val="left" w:pos="0"/>
        </w:tabs>
        <w:suppressAutoHyphens/>
        <w:spacing w:before="120" w:after="12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 xml:space="preserve">Umyje ręce - zawsze przed rozpoczęciem pracy z klientem i po jej zakończeniu. </w:t>
      </w:r>
    </w:p>
    <w:p w:rsidR="00B66D3C" w:rsidRPr="00B66D3C" w:rsidRDefault="00B66D3C" w:rsidP="00B66D3C">
      <w:pPr>
        <w:pStyle w:val="Akapitzlist"/>
        <w:numPr>
          <w:ilvl w:val="0"/>
          <w:numId w:val="6"/>
        </w:numPr>
        <w:tabs>
          <w:tab w:val="left" w:pos="0"/>
        </w:tabs>
        <w:suppressAutoHyphens/>
        <w:spacing w:before="100" w:beforeAutospacing="1" w:after="100" w:afterAutospacing="1" w:line="360" w:lineRule="auto"/>
        <w:ind w:hanging="357"/>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Właściwa higiena rąk istotnie zmniejsza częstość zakażeń podczas zabiegów.</w:t>
      </w:r>
    </w:p>
    <w:p w:rsidR="00B66D3C" w:rsidRPr="00B66D3C" w:rsidRDefault="00B66D3C" w:rsidP="00B66D3C">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Stosuj jednorazowe rękawice ochronne do każdego zabiegu. Przed założeniem i po zdjęciu rękawic wykonaj higieniczną dezynfekcję rąk preparatem alkoholowym (tzn. wetrzyj w osuszone dłonie ok. 3 ml preparatu przeznaczonego do dezynfekcji rąk).</w:t>
      </w:r>
    </w:p>
    <w:p w:rsidR="00B66D3C" w:rsidRPr="00B66D3C" w:rsidRDefault="00B66D3C" w:rsidP="00B66D3C">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 xml:space="preserve">Zawsze zmieniaj rękawice, gdy dojdzie do ich uszkodzenia podczas wykonywanego zabiegu. </w:t>
      </w:r>
    </w:p>
    <w:p w:rsidR="00B66D3C" w:rsidRPr="00B66D3C" w:rsidRDefault="00B66D3C" w:rsidP="00B66D3C">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 xml:space="preserve">Po założeniu rękawic nie dotykaj niczego co nie jest związane z wykonywaniem zabiegu (np. swoich włosów, twarzy, telefonu, stołu i stołka, fotela zabiegowego, ubrania, klamki itp.).  </w:t>
      </w:r>
    </w:p>
    <w:p w:rsidR="00B66D3C" w:rsidRPr="00B66D3C" w:rsidRDefault="00B66D3C" w:rsidP="00B66D3C">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 xml:space="preserve">W przypadku kontaktu z krwią pacjenta (zabrudzenia rąk krwią) wykonaj mycie rąk, a następnie higieniczną dezynfekcję rąk. </w:t>
      </w:r>
    </w:p>
    <w:p w:rsidR="00B66D3C" w:rsidRPr="00B66D3C" w:rsidRDefault="00B66D3C" w:rsidP="00B66D3C">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sz w:val="16"/>
          <w:szCs w:val="16"/>
        </w:rPr>
      </w:pPr>
      <w:r w:rsidRPr="00B66D3C">
        <w:rPr>
          <w:rFonts w:ascii="Times New Roman" w:hAnsi="Times New Roman" w:cs="Times New Roman"/>
          <w:b/>
          <w:sz w:val="16"/>
          <w:szCs w:val="16"/>
        </w:rPr>
        <w:t xml:space="preserve">Przed wykonaniem zabiegu zdezynfekuj skórę klienta. </w:t>
      </w:r>
    </w:p>
    <w:p w:rsidR="00B66D3C" w:rsidRPr="00B66D3C" w:rsidRDefault="00B66D3C" w:rsidP="00B66D3C">
      <w:pPr>
        <w:pStyle w:val="Akapitzlist"/>
        <w:numPr>
          <w:ilvl w:val="0"/>
          <w:numId w:val="6"/>
        </w:numPr>
        <w:tabs>
          <w:tab w:val="left" w:pos="0"/>
        </w:tabs>
        <w:suppressAutoHyphens/>
        <w:spacing w:before="120" w:after="120" w:line="360" w:lineRule="auto"/>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Stosuj preparaty dezynfekujące, które nie reagują z kosmetykami, które będą nakładane na skórę w trakcie zabiegu. W ten sposób unikniesz podrażnienia skóry.</w:t>
      </w:r>
    </w:p>
    <w:p w:rsidR="00B66D3C" w:rsidRPr="00B66D3C" w:rsidRDefault="00B66D3C" w:rsidP="00B66D3C">
      <w:pPr>
        <w:pStyle w:val="Akapitzlist"/>
        <w:numPr>
          <w:ilvl w:val="0"/>
          <w:numId w:val="1"/>
        </w:numPr>
        <w:tabs>
          <w:tab w:val="left" w:pos="0"/>
        </w:tabs>
        <w:suppressAutoHyphens/>
        <w:spacing w:after="0" w:line="360" w:lineRule="auto"/>
        <w:contextualSpacing w:val="0"/>
        <w:jc w:val="both"/>
        <w:rPr>
          <w:rFonts w:ascii="Times New Roman" w:hAnsi="Times New Roman" w:cs="Times New Roman"/>
          <w:b/>
          <w:sz w:val="16"/>
          <w:szCs w:val="16"/>
        </w:rPr>
      </w:pPr>
      <w:r w:rsidRPr="00B66D3C">
        <w:rPr>
          <w:rFonts w:ascii="Times New Roman" w:hAnsi="Times New Roman" w:cs="Times New Roman"/>
          <w:b/>
          <w:sz w:val="16"/>
          <w:szCs w:val="16"/>
        </w:rPr>
        <w:t>Stosuj wyłącznie jednorazowego użycia narzędzia i materiały takie jak:</w:t>
      </w:r>
    </w:p>
    <w:p w:rsidR="00B66D3C" w:rsidRPr="00B66D3C" w:rsidRDefault="00B66D3C" w:rsidP="00B66D3C">
      <w:pPr>
        <w:pStyle w:val="Akapitzlist"/>
        <w:numPr>
          <w:ilvl w:val="0"/>
          <w:numId w:val="7"/>
        </w:numPr>
        <w:tabs>
          <w:tab w:val="left" w:pos="0"/>
          <w:tab w:val="left" w:pos="2430"/>
        </w:tabs>
        <w:suppressAutoHyphens/>
        <w:spacing w:after="0" w:line="360" w:lineRule="auto"/>
        <w:contextualSpacing w:val="0"/>
        <w:jc w:val="both"/>
        <w:rPr>
          <w:rFonts w:ascii="Times New Roman" w:hAnsi="Times New Roman" w:cs="Times New Roman"/>
          <w:b/>
          <w:sz w:val="16"/>
          <w:szCs w:val="16"/>
        </w:rPr>
      </w:pPr>
      <w:r w:rsidRPr="00B66D3C">
        <w:rPr>
          <w:rFonts w:ascii="Times New Roman" w:hAnsi="Times New Roman" w:cs="Times New Roman"/>
          <w:b/>
          <w:sz w:val="16"/>
          <w:szCs w:val="16"/>
        </w:rPr>
        <w:t xml:space="preserve">igły </w:t>
      </w:r>
      <w:r w:rsidRPr="00B66D3C">
        <w:rPr>
          <w:rFonts w:ascii="Times New Roman" w:hAnsi="Times New Roman" w:cs="Times New Roman"/>
          <w:b/>
          <w:i/>
          <w:sz w:val="16"/>
          <w:szCs w:val="16"/>
        </w:rPr>
        <w:t>(zawsze sterylne)</w:t>
      </w:r>
      <w:r w:rsidRPr="00B66D3C">
        <w:rPr>
          <w:rFonts w:ascii="Times New Roman" w:hAnsi="Times New Roman" w:cs="Times New Roman"/>
          <w:b/>
          <w:sz w:val="16"/>
          <w:szCs w:val="16"/>
        </w:rPr>
        <w:t xml:space="preserve">, </w:t>
      </w:r>
    </w:p>
    <w:p w:rsidR="00B66D3C" w:rsidRPr="00B66D3C" w:rsidRDefault="00B66D3C" w:rsidP="00B66D3C">
      <w:pPr>
        <w:pStyle w:val="Akapitzlist"/>
        <w:numPr>
          <w:ilvl w:val="0"/>
          <w:numId w:val="7"/>
        </w:numPr>
        <w:tabs>
          <w:tab w:val="left" w:pos="0"/>
          <w:tab w:val="left" w:pos="2430"/>
        </w:tabs>
        <w:suppressAutoHyphens/>
        <w:spacing w:after="0" w:line="360" w:lineRule="auto"/>
        <w:contextualSpacing w:val="0"/>
        <w:jc w:val="both"/>
        <w:rPr>
          <w:rFonts w:ascii="Times New Roman" w:hAnsi="Times New Roman" w:cs="Times New Roman"/>
          <w:b/>
          <w:sz w:val="16"/>
          <w:szCs w:val="16"/>
        </w:rPr>
      </w:pPr>
      <w:proofErr w:type="spellStart"/>
      <w:r w:rsidRPr="00B66D3C">
        <w:rPr>
          <w:rFonts w:ascii="Times New Roman" w:hAnsi="Times New Roman" w:cs="Times New Roman"/>
          <w:b/>
          <w:sz w:val="16"/>
          <w:szCs w:val="16"/>
        </w:rPr>
        <w:t>ampułkostrzykwaki</w:t>
      </w:r>
      <w:proofErr w:type="spellEnd"/>
      <w:r w:rsidRPr="00B66D3C">
        <w:rPr>
          <w:rFonts w:ascii="Times New Roman" w:hAnsi="Times New Roman" w:cs="Times New Roman"/>
          <w:b/>
          <w:sz w:val="16"/>
          <w:szCs w:val="16"/>
        </w:rPr>
        <w:t xml:space="preserve"> </w:t>
      </w:r>
      <w:r w:rsidRPr="00B66D3C">
        <w:rPr>
          <w:rFonts w:ascii="Times New Roman" w:hAnsi="Times New Roman" w:cs="Times New Roman"/>
          <w:b/>
          <w:i/>
          <w:sz w:val="16"/>
          <w:szCs w:val="16"/>
        </w:rPr>
        <w:t>(zawsze sterylne)</w:t>
      </w:r>
      <w:r w:rsidRPr="00B66D3C">
        <w:rPr>
          <w:rFonts w:ascii="Times New Roman" w:hAnsi="Times New Roman" w:cs="Times New Roman"/>
          <w:b/>
          <w:sz w:val="16"/>
          <w:szCs w:val="16"/>
        </w:rPr>
        <w:t>,</w:t>
      </w:r>
    </w:p>
    <w:p w:rsidR="00B66D3C" w:rsidRPr="00B66D3C" w:rsidRDefault="00B66D3C" w:rsidP="00B66D3C">
      <w:pPr>
        <w:pStyle w:val="Akapitzlist"/>
        <w:numPr>
          <w:ilvl w:val="0"/>
          <w:numId w:val="7"/>
        </w:numPr>
        <w:tabs>
          <w:tab w:val="left" w:pos="0"/>
          <w:tab w:val="left" w:pos="2430"/>
        </w:tabs>
        <w:suppressAutoHyphens/>
        <w:spacing w:after="0" w:line="360" w:lineRule="auto"/>
        <w:contextualSpacing w:val="0"/>
        <w:jc w:val="both"/>
        <w:rPr>
          <w:rFonts w:ascii="Times New Roman" w:hAnsi="Times New Roman" w:cs="Times New Roman"/>
          <w:b/>
          <w:sz w:val="16"/>
          <w:szCs w:val="16"/>
        </w:rPr>
      </w:pPr>
      <w:r w:rsidRPr="00B66D3C">
        <w:rPr>
          <w:rFonts w:ascii="Times New Roman" w:hAnsi="Times New Roman" w:cs="Times New Roman"/>
          <w:b/>
          <w:sz w:val="16"/>
          <w:szCs w:val="16"/>
        </w:rPr>
        <w:t>końcówki (dzioby),</w:t>
      </w:r>
    </w:p>
    <w:p w:rsidR="00B66D3C" w:rsidRPr="00B66D3C" w:rsidRDefault="00B66D3C" w:rsidP="00B66D3C">
      <w:pPr>
        <w:pStyle w:val="Akapitzlist"/>
        <w:numPr>
          <w:ilvl w:val="0"/>
          <w:numId w:val="7"/>
        </w:numPr>
        <w:tabs>
          <w:tab w:val="left" w:pos="0"/>
          <w:tab w:val="left" w:pos="2430"/>
        </w:tabs>
        <w:suppressAutoHyphens/>
        <w:spacing w:after="0" w:line="360" w:lineRule="auto"/>
        <w:contextualSpacing w:val="0"/>
        <w:jc w:val="both"/>
        <w:rPr>
          <w:rFonts w:ascii="Times New Roman" w:hAnsi="Times New Roman" w:cs="Times New Roman"/>
          <w:b/>
          <w:sz w:val="16"/>
          <w:szCs w:val="16"/>
        </w:rPr>
      </w:pPr>
      <w:r w:rsidRPr="00B66D3C">
        <w:rPr>
          <w:rFonts w:ascii="Times New Roman" w:hAnsi="Times New Roman" w:cs="Times New Roman"/>
          <w:b/>
          <w:sz w:val="16"/>
          <w:szCs w:val="16"/>
        </w:rPr>
        <w:t>tuby,</w:t>
      </w:r>
    </w:p>
    <w:p w:rsidR="00B66D3C" w:rsidRPr="00B66D3C" w:rsidRDefault="00B66D3C" w:rsidP="00B66D3C">
      <w:pPr>
        <w:pStyle w:val="Akapitzlist"/>
        <w:numPr>
          <w:ilvl w:val="0"/>
          <w:numId w:val="7"/>
        </w:numPr>
        <w:tabs>
          <w:tab w:val="left" w:pos="0"/>
          <w:tab w:val="left" w:pos="2430"/>
        </w:tabs>
        <w:suppressAutoHyphens/>
        <w:spacing w:after="0" w:line="360" w:lineRule="auto"/>
        <w:contextualSpacing w:val="0"/>
        <w:jc w:val="both"/>
        <w:rPr>
          <w:rFonts w:ascii="Times New Roman" w:hAnsi="Times New Roman" w:cs="Times New Roman"/>
          <w:b/>
          <w:sz w:val="16"/>
          <w:szCs w:val="16"/>
        </w:rPr>
      </w:pPr>
      <w:r w:rsidRPr="00B66D3C">
        <w:rPr>
          <w:rFonts w:ascii="Times New Roman" w:hAnsi="Times New Roman" w:cs="Times New Roman"/>
          <w:b/>
          <w:sz w:val="16"/>
          <w:szCs w:val="16"/>
        </w:rPr>
        <w:t>kubeczki na farbę (</w:t>
      </w:r>
      <w:r w:rsidRPr="00B66D3C">
        <w:rPr>
          <w:rFonts w:ascii="Times New Roman" w:hAnsi="Times New Roman" w:cs="Times New Roman"/>
          <w:b/>
          <w:i/>
          <w:sz w:val="16"/>
          <w:szCs w:val="16"/>
        </w:rPr>
        <w:t xml:space="preserve">stosuj wyłącznie jednorazowo, nigdy nie przelewaj zawartości napoczętego opakowania do </w:t>
      </w:r>
      <w:proofErr w:type="spellStart"/>
      <w:r w:rsidRPr="00B66D3C">
        <w:rPr>
          <w:rFonts w:ascii="Times New Roman" w:hAnsi="Times New Roman" w:cs="Times New Roman"/>
          <w:b/>
          <w:i/>
          <w:sz w:val="16"/>
          <w:szCs w:val="16"/>
        </w:rPr>
        <w:t>nowootwartego</w:t>
      </w:r>
      <w:proofErr w:type="spellEnd"/>
      <w:r w:rsidRPr="00B66D3C">
        <w:rPr>
          <w:rFonts w:ascii="Times New Roman" w:hAnsi="Times New Roman" w:cs="Times New Roman"/>
          <w:b/>
          <w:sz w:val="16"/>
          <w:szCs w:val="16"/>
        </w:rPr>
        <w:t>)</w:t>
      </w:r>
    </w:p>
    <w:p w:rsidR="00B66D3C" w:rsidRPr="00B66D3C" w:rsidRDefault="00B66D3C" w:rsidP="00B66D3C">
      <w:pPr>
        <w:tabs>
          <w:tab w:val="left" w:pos="0"/>
          <w:tab w:val="left" w:pos="2430"/>
        </w:tabs>
        <w:suppressAutoHyphens/>
        <w:spacing w:after="0" w:line="360" w:lineRule="auto"/>
        <w:jc w:val="both"/>
        <w:rPr>
          <w:rFonts w:ascii="Times New Roman" w:hAnsi="Times New Roman" w:cs="Times New Roman"/>
          <w:b/>
          <w:sz w:val="16"/>
          <w:szCs w:val="16"/>
        </w:rPr>
      </w:pPr>
    </w:p>
    <w:p w:rsidR="00B66D3C" w:rsidRPr="00B66D3C" w:rsidRDefault="00B66D3C" w:rsidP="00B66D3C">
      <w:pPr>
        <w:pStyle w:val="Akapitzlist"/>
        <w:numPr>
          <w:ilvl w:val="0"/>
          <w:numId w:val="2"/>
        </w:numPr>
        <w:tabs>
          <w:tab w:val="left" w:pos="0"/>
        </w:tabs>
        <w:suppressAutoHyphens/>
        <w:spacing w:after="0" w:line="360" w:lineRule="auto"/>
        <w:ind w:left="1418" w:hanging="284"/>
        <w:jc w:val="both"/>
        <w:rPr>
          <w:rFonts w:ascii="Times New Roman" w:hAnsi="Times New Roman" w:cs="Times New Roman"/>
          <w:b/>
          <w:i/>
          <w:color w:val="000000" w:themeColor="text1"/>
          <w:sz w:val="16"/>
          <w:szCs w:val="16"/>
        </w:rPr>
      </w:pPr>
      <w:r w:rsidRPr="00B66D3C">
        <w:rPr>
          <w:rFonts w:ascii="Times New Roman" w:hAnsi="Times New Roman" w:cs="Times New Roman"/>
          <w:b/>
          <w:i/>
          <w:color w:val="000000" w:themeColor="text1"/>
          <w:sz w:val="16"/>
          <w:szCs w:val="16"/>
        </w:rPr>
        <w:t>Po zakończonym zabiegu tatuowania farba w kubeczku może być potencjalnie zanieczyszczona drobnoustrojami, które znajdowały się we krwi tatuowanego klienta.,</w:t>
      </w:r>
    </w:p>
    <w:p w:rsidR="00B66D3C" w:rsidRPr="00B66D3C" w:rsidRDefault="00B66D3C" w:rsidP="00B66D3C">
      <w:pPr>
        <w:pStyle w:val="Akapitzlist"/>
        <w:tabs>
          <w:tab w:val="left" w:pos="0"/>
        </w:tabs>
        <w:suppressAutoHyphens/>
        <w:spacing w:after="0" w:line="360" w:lineRule="auto"/>
        <w:ind w:left="1418"/>
        <w:jc w:val="both"/>
        <w:rPr>
          <w:rFonts w:ascii="Times New Roman" w:hAnsi="Times New Roman" w:cs="Times New Roman"/>
          <w:b/>
          <w:i/>
          <w:color w:val="000000" w:themeColor="text1"/>
          <w:sz w:val="16"/>
          <w:szCs w:val="16"/>
        </w:rPr>
      </w:pP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maszynki do golenia (podgalania) lub żyletki,</w:t>
      </w: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płatki kosmetyczne (waciki),</w:t>
      </w: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gaziki,</w:t>
      </w: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tampony,</w:t>
      </w: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 xml:space="preserve">wata, </w:t>
      </w: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lignina,</w:t>
      </w: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podkłady medyczne,</w:t>
      </w: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 xml:space="preserve">serwety z gazy, </w:t>
      </w: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ręczniki papierowe,</w:t>
      </w:r>
    </w:p>
    <w:p w:rsidR="00B66D3C" w:rsidRPr="00B66D3C" w:rsidRDefault="00B66D3C" w:rsidP="00B66D3C">
      <w:pPr>
        <w:pStyle w:val="Akapitzlist"/>
        <w:numPr>
          <w:ilvl w:val="0"/>
          <w:numId w:val="8"/>
        </w:numPr>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r w:rsidRPr="00B66D3C">
        <w:rPr>
          <w:rFonts w:ascii="Times New Roman" w:hAnsi="Times New Roman" w:cs="Times New Roman"/>
          <w:b/>
          <w:color w:val="000000" w:themeColor="text1"/>
          <w:sz w:val="16"/>
          <w:szCs w:val="16"/>
        </w:rPr>
        <w:t>patyczki higieniczne</w:t>
      </w:r>
    </w:p>
    <w:p w:rsidR="00B66D3C" w:rsidRPr="00B66D3C" w:rsidRDefault="00B66D3C" w:rsidP="00B66D3C">
      <w:pPr>
        <w:pStyle w:val="Akapitzlist"/>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p>
    <w:p w:rsidR="00B66D3C" w:rsidRPr="00B66D3C" w:rsidRDefault="00B66D3C" w:rsidP="00B66D3C">
      <w:pPr>
        <w:pStyle w:val="Akapitzlist"/>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p>
    <w:p w:rsidR="00B66D3C" w:rsidRPr="00B66D3C" w:rsidRDefault="00B66D3C" w:rsidP="00B66D3C">
      <w:pPr>
        <w:pStyle w:val="Akapitzlist"/>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p>
    <w:p w:rsidR="00B66D3C" w:rsidRPr="00B66D3C" w:rsidRDefault="00B66D3C" w:rsidP="00B66D3C">
      <w:pPr>
        <w:pStyle w:val="Akapitzlist"/>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p>
    <w:p w:rsidR="00B66D3C" w:rsidRPr="00B66D3C" w:rsidRDefault="00B66D3C" w:rsidP="00B66D3C">
      <w:pPr>
        <w:pStyle w:val="Akapitzlist"/>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p>
    <w:p w:rsidR="00B66D3C" w:rsidRDefault="00B66D3C" w:rsidP="00B66D3C">
      <w:pPr>
        <w:pStyle w:val="Akapitzlist"/>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p>
    <w:p w:rsidR="00B66D3C" w:rsidRDefault="00B66D3C" w:rsidP="00B66D3C">
      <w:pPr>
        <w:pStyle w:val="Akapitzlist"/>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p>
    <w:p w:rsidR="00B66D3C" w:rsidRPr="00B66D3C" w:rsidRDefault="00B66D3C" w:rsidP="00B66D3C">
      <w:pPr>
        <w:pStyle w:val="Akapitzlist"/>
        <w:tabs>
          <w:tab w:val="left" w:pos="0"/>
        </w:tabs>
        <w:suppressAutoHyphens/>
        <w:spacing w:after="0" w:line="360" w:lineRule="auto"/>
        <w:contextualSpacing w:val="0"/>
        <w:jc w:val="both"/>
        <w:rPr>
          <w:rFonts w:ascii="Times New Roman" w:hAnsi="Times New Roman" w:cs="Times New Roman"/>
          <w:b/>
          <w:color w:val="000000" w:themeColor="text1"/>
          <w:sz w:val="16"/>
          <w:szCs w:val="16"/>
        </w:rPr>
      </w:pPr>
      <w:bookmarkStart w:id="0" w:name="_GoBack"/>
      <w:bookmarkEnd w:id="0"/>
    </w:p>
    <w:p w:rsidR="00B66D3C" w:rsidRPr="00B66D3C" w:rsidRDefault="00B66D3C" w:rsidP="00B66D3C">
      <w:pPr>
        <w:pStyle w:val="Akapitzlist"/>
        <w:numPr>
          <w:ilvl w:val="0"/>
          <w:numId w:val="3"/>
        </w:numPr>
        <w:tabs>
          <w:tab w:val="left" w:pos="0"/>
        </w:tabs>
        <w:suppressAutoHyphens/>
        <w:spacing w:before="120" w:after="120" w:line="360" w:lineRule="auto"/>
        <w:contextualSpacing w:val="0"/>
        <w:jc w:val="both"/>
        <w:rPr>
          <w:rFonts w:ascii="Times New Roman" w:hAnsi="Times New Roman" w:cs="Times New Roman"/>
          <w:b/>
          <w:sz w:val="16"/>
          <w:szCs w:val="16"/>
        </w:rPr>
      </w:pPr>
      <w:r w:rsidRPr="00B66D3C">
        <w:rPr>
          <w:rFonts w:ascii="Times New Roman" w:hAnsi="Times New Roman" w:cs="Times New Roman"/>
          <w:b/>
          <w:sz w:val="16"/>
          <w:szCs w:val="16"/>
        </w:rPr>
        <w:t>Rękojeść maszynki do wykonywania tatuażu po zakończonym zabiegu powinna zostać poddana działaniu preparatu myjąco-dezynfekcyjnego, zaś głowica maszynki powinna być również wysterylizowana.</w:t>
      </w:r>
    </w:p>
    <w:p w:rsidR="00B66D3C" w:rsidRPr="00B66D3C" w:rsidRDefault="00B66D3C" w:rsidP="00B66D3C">
      <w:pPr>
        <w:pStyle w:val="Akapitzlist"/>
        <w:numPr>
          <w:ilvl w:val="0"/>
          <w:numId w:val="3"/>
        </w:numPr>
        <w:tabs>
          <w:tab w:val="left" w:pos="0"/>
        </w:tabs>
        <w:suppressAutoHyphens/>
        <w:spacing w:before="120" w:after="120" w:line="360" w:lineRule="auto"/>
        <w:ind w:left="1418" w:hanging="284"/>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Narzędzia i materiały te bezpośrednio mają kontakt z krwią i wydzielinami/wydalinami klienta, w których mogą znajdować się drobnoustroje, które łatwo możesz przenieść na inną osobę jeśli nie będziesz używać jednorazowych materiałów.</w:t>
      </w:r>
    </w:p>
    <w:p w:rsidR="00B66D3C" w:rsidRPr="00B66D3C" w:rsidRDefault="00B66D3C" w:rsidP="00B66D3C">
      <w:pPr>
        <w:pStyle w:val="Akapitzlist"/>
        <w:numPr>
          <w:ilvl w:val="0"/>
          <w:numId w:val="3"/>
        </w:numPr>
        <w:tabs>
          <w:tab w:val="left" w:pos="0"/>
        </w:tabs>
        <w:suppressAutoHyphens/>
        <w:spacing w:before="120" w:after="120" w:line="360" w:lineRule="auto"/>
        <w:ind w:firstLine="414"/>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Największą wrażliwość na zabiegi dezynfekcyjne mają wirusy: opryszki, HCV, HIV, HBV.</w:t>
      </w:r>
    </w:p>
    <w:p w:rsidR="00B66D3C" w:rsidRPr="00B66D3C" w:rsidRDefault="00B66D3C" w:rsidP="00B66D3C">
      <w:pPr>
        <w:pStyle w:val="Akapitzlist"/>
        <w:numPr>
          <w:ilvl w:val="0"/>
          <w:numId w:val="3"/>
        </w:numPr>
        <w:tabs>
          <w:tab w:val="left" w:pos="0"/>
        </w:tabs>
        <w:suppressAutoHyphens/>
        <w:spacing w:before="120" w:after="120" w:line="360" w:lineRule="auto"/>
        <w:ind w:left="1418" w:hanging="284"/>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 xml:space="preserve">Wirus HCV jest także wrażliwy na działanie temperatury oraz promieniowania UV. Ulega on inaktywacji po 10 min. </w:t>
      </w:r>
      <w:r>
        <w:rPr>
          <w:rFonts w:ascii="Times New Roman" w:hAnsi="Times New Roman" w:cs="Times New Roman"/>
          <w:b/>
          <w:i/>
          <w:sz w:val="16"/>
          <w:szCs w:val="16"/>
        </w:rPr>
        <w:br/>
      </w:r>
      <w:r w:rsidRPr="00B66D3C">
        <w:rPr>
          <w:rFonts w:ascii="Times New Roman" w:hAnsi="Times New Roman" w:cs="Times New Roman"/>
          <w:b/>
          <w:i/>
          <w:sz w:val="16"/>
          <w:szCs w:val="16"/>
        </w:rPr>
        <w:t>w temperaturze 65-75 stopni Celsjusza oraz po 2 min. naświetlania UV. Niemniej śladowa ilość krwi zawierająca cząsteczki HCV pozostająca w strzykawkach w temperaturze pokojowej pozostaje zakaźna nawet do 2 miesięcy. Zakaźność HCV potwierdzono także na skażonych powierzchniach po 16 h w temperaturze pokojowej i po 14 dniach w temperaturze 4 stopni Celsjusza. Dlatego tak ważne jest dokładne przeprowadzenie procesów przygotowania sprzętu i narzędzi do ponownego ich użycia</w:t>
      </w:r>
    </w:p>
    <w:p w:rsidR="00B66D3C" w:rsidRPr="00B66D3C" w:rsidRDefault="00B66D3C" w:rsidP="00B66D3C">
      <w:pPr>
        <w:pStyle w:val="Akapitzlist"/>
        <w:numPr>
          <w:ilvl w:val="0"/>
          <w:numId w:val="3"/>
        </w:numPr>
        <w:tabs>
          <w:tab w:val="left" w:pos="0"/>
        </w:tabs>
        <w:suppressAutoHyphens/>
        <w:spacing w:before="120" w:after="120" w:line="360" w:lineRule="auto"/>
        <w:ind w:left="1418" w:hanging="284"/>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Wirus HBV jest  bardziej odporny na czynniki zewnętrzne (na temperaturę i środki chemiczne) niż HCV. Nie zabija go temperatura 100 stopni Celsjusza (wrzenia wody), zaś sterylizacja suchym gorącym powietrzem jest mało skuteczna. Wirus HBV jest także bardziej zaraźliwy od wirusa HCV. Do zakażenia HBV może dojść w wyniku wprowadzenia do organizmu już 0,00004 ml krwi osoby zakażonej. Jest to ilość niewidoczna gołym okiem dla człowieka. Dla porównania do przeniesienia infekcji HIV potrzeba 0,1 ml zakażonej krwi.</w:t>
      </w:r>
    </w:p>
    <w:p w:rsidR="00B66D3C" w:rsidRPr="00B66D3C" w:rsidRDefault="00B66D3C" w:rsidP="00B66D3C">
      <w:pPr>
        <w:pStyle w:val="Akapitzlist"/>
        <w:numPr>
          <w:ilvl w:val="0"/>
          <w:numId w:val="1"/>
        </w:numPr>
        <w:tabs>
          <w:tab w:val="left" w:pos="709"/>
        </w:tabs>
        <w:suppressAutoHyphens/>
        <w:spacing w:before="240" w:after="24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W przypadku zranienia w czasie pracy należy przerwać usługę i postą</w:t>
      </w:r>
      <w:r>
        <w:rPr>
          <w:rFonts w:ascii="Times New Roman" w:hAnsi="Times New Roman" w:cs="Times New Roman"/>
          <w:b/>
          <w:sz w:val="16"/>
          <w:szCs w:val="16"/>
        </w:rPr>
        <w:t>pić zgodnie</w:t>
      </w:r>
      <w:r w:rsidRPr="00B66D3C">
        <w:rPr>
          <w:rFonts w:ascii="Times New Roman" w:hAnsi="Times New Roman" w:cs="Times New Roman"/>
          <w:b/>
          <w:sz w:val="16"/>
          <w:szCs w:val="16"/>
        </w:rPr>
        <w:t xml:space="preserve">  z procedurą BHP -  postępowanie po ekspozycji zawodowej na krew, umyć ranę, odpowiednio ją zabezpieczyć opatrunkiem i udać się najszybciej jak to możliwe do wskazanego w procedurze lekarza (chorób zakaźnych).</w:t>
      </w:r>
    </w:p>
    <w:p w:rsidR="00B66D3C" w:rsidRPr="00B66D3C" w:rsidRDefault="00B66D3C" w:rsidP="00B66D3C">
      <w:pPr>
        <w:pStyle w:val="Akapitzlist"/>
        <w:numPr>
          <w:ilvl w:val="0"/>
          <w:numId w:val="1"/>
        </w:numPr>
        <w:tabs>
          <w:tab w:val="left" w:pos="709"/>
        </w:tabs>
        <w:suppressAutoHyphens/>
        <w:spacing w:before="240" w:after="24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Do wykonywania zabiegów zawsze używaj narzędzi i urządzeń:</w:t>
      </w:r>
    </w:p>
    <w:p w:rsidR="00B66D3C" w:rsidRPr="00B66D3C" w:rsidRDefault="00B66D3C" w:rsidP="00B66D3C">
      <w:pPr>
        <w:pStyle w:val="Akapitzlist"/>
        <w:tabs>
          <w:tab w:val="left" w:pos="709"/>
        </w:tabs>
        <w:suppressAutoHyphens/>
        <w:spacing w:before="240" w:after="240" w:line="360" w:lineRule="auto"/>
        <w:ind w:left="709"/>
        <w:jc w:val="both"/>
        <w:rPr>
          <w:rFonts w:ascii="Times New Roman" w:hAnsi="Times New Roman" w:cs="Times New Roman"/>
          <w:b/>
          <w:sz w:val="16"/>
          <w:szCs w:val="16"/>
        </w:rPr>
      </w:pPr>
      <w:r w:rsidRPr="00B66D3C">
        <w:rPr>
          <w:rFonts w:ascii="Times New Roman" w:hAnsi="Times New Roman" w:cs="Times New Roman"/>
          <w:b/>
          <w:sz w:val="16"/>
          <w:szCs w:val="16"/>
        </w:rPr>
        <w:t>- sprawnych technicznie</w:t>
      </w:r>
    </w:p>
    <w:p w:rsidR="00B66D3C" w:rsidRPr="00B66D3C" w:rsidRDefault="00B66D3C" w:rsidP="00B66D3C">
      <w:pPr>
        <w:pStyle w:val="Akapitzlist"/>
        <w:tabs>
          <w:tab w:val="left" w:pos="709"/>
        </w:tabs>
        <w:suppressAutoHyphens/>
        <w:spacing w:before="240" w:after="240" w:line="360" w:lineRule="auto"/>
        <w:ind w:left="709"/>
        <w:jc w:val="both"/>
        <w:rPr>
          <w:rFonts w:ascii="Times New Roman" w:hAnsi="Times New Roman" w:cs="Times New Roman"/>
          <w:b/>
          <w:sz w:val="16"/>
          <w:szCs w:val="16"/>
        </w:rPr>
      </w:pPr>
      <w:r w:rsidRPr="00B66D3C">
        <w:rPr>
          <w:rFonts w:ascii="Times New Roman" w:hAnsi="Times New Roman" w:cs="Times New Roman"/>
          <w:b/>
          <w:sz w:val="16"/>
          <w:szCs w:val="16"/>
        </w:rPr>
        <w:t>- czystych, zdezynfekowanych, a jeśli zachodzi taka konieczność to sterylizowanych</w:t>
      </w:r>
    </w:p>
    <w:p w:rsidR="00B66D3C" w:rsidRPr="00B66D3C" w:rsidRDefault="00B66D3C" w:rsidP="00B66D3C">
      <w:pPr>
        <w:pStyle w:val="Akapitzlist"/>
        <w:tabs>
          <w:tab w:val="left" w:pos="709"/>
        </w:tabs>
        <w:suppressAutoHyphens/>
        <w:spacing w:before="240" w:after="240" w:line="360" w:lineRule="auto"/>
        <w:ind w:left="709"/>
        <w:jc w:val="both"/>
        <w:rPr>
          <w:rFonts w:ascii="Times New Roman" w:hAnsi="Times New Roman" w:cs="Times New Roman"/>
          <w:b/>
          <w:sz w:val="16"/>
          <w:szCs w:val="16"/>
        </w:rPr>
      </w:pPr>
      <w:r w:rsidRPr="00B66D3C">
        <w:rPr>
          <w:rFonts w:ascii="Times New Roman" w:hAnsi="Times New Roman" w:cs="Times New Roman"/>
          <w:b/>
          <w:sz w:val="16"/>
          <w:szCs w:val="16"/>
        </w:rPr>
        <w:t>- jeśli to możliwe jednorazowych.</w:t>
      </w:r>
    </w:p>
    <w:p w:rsidR="00B66D3C" w:rsidRPr="00B66D3C" w:rsidRDefault="00B66D3C" w:rsidP="00B66D3C">
      <w:pPr>
        <w:pStyle w:val="Akapitzlist"/>
        <w:numPr>
          <w:ilvl w:val="0"/>
          <w:numId w:val="1"/>
        </w:numPr>
        <w:tabs>
          <w:tab w:val="left" w:pos="709"/>
        </w:tabs>
        <w:suppressAutoHyphens/>
        <w:spacing w:before="240" w:after="24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Pracuj w odzieży roboczej.</w:t>
      </w:r>
    </w:p>
    <w:p w:rsidR="00B66D3C" w:rsidRPr="00B66D3C" w:rsidRDefault="00B66D3C" w:rsidP="00B66D3C">
      <w:pPr>
        <w:pStyle w:val="Akapitzlist"/>
        <w:numPr>
          <w:ilvl w:val="0"/>
          <w:numId w:val="1"/>
        </w:numPr>
        <w:tabs>
          <w:tab w:val="left" w:pos="284"/>
        </w:tabs>
        <w:suppressAutoHyphens/>
        <w:spacing w:before="120" w:after="120" w:line="360" w:lineRule="auto"/>
        <w:jc w:val="both"/>
        <w:rPr>
          <w:rFonts w:ascii="Times New Roman" w:hAnsi="Times New Roman" w:cs="Times New Roman"/>
          <w:b/>
          <w:i/>
          <w:sz w:val="16"/>
          <w:szCs w:val="16"/>
        </w:rPr>
      </w:pPr>
      <w:r w:rsidRPr="00B66D3C">
        <w:rPr>
          <w:rFonts w:ascii="Times New Roman" w:hAnsi="Times New Roman" w:cs="Times New Roman"/>
          <w:b/>
          <w:sz w:val="16"/>
          <w:szCs w:val="16"/>
        </w:rPr>
        <w:t>Stosuj odzieżą ochronną (np. maseczka na twarz, okulary ochronne, rękawiczki, fartuch nieprzemakalny itp.) w trakcie zabiegów, podczas których może dojść do zanieczyszczenia krwią lub innym materiałem organicznym takim jak np. ślina, pot, mocz, kał.</w:t>
      </w:r>
    </w:p>
    <w:p w:rsidR="00B66D3C" w:rsidRPr="00B66D3C" w:rsidRDefault="00B66D3C" w:rsidP="00B66D3C">
      <w:pPr>
        <w:pStyle w:val="Akapitzlist"/>
        <w:numPr>
          <w:ilvl w:val="0"/>
          <w:numId w:val="10"/>
        </w:numPr>
        <w:tabs>
          <w:tab w:val="left" w:pos="0"/>
        </w:tabs>
        <w:suppressAutoHyphens/>
        <w:spacing w:before="100" w:beforeAutospacing="1" w:after="100" w:afterAutospacing="1" w:line="360" w:lineRule="auto"/>
        <w:ind w:left="1434" w:hanging="357"/>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Postępowanie takie pozwoli Ci uniknąć zanieczyszczenia się krwią lub innym materiałem organicznym klienta, który może być zakażony.</w:t>
      </w:r>
    </w:p>
    <w:p w:rsidR="00B66D3C" w:rsidRPr="00B66D3C" w:rsidRDefault="00B66D3C" w:rsidP="00B66D3C">
      <w:pPr>
        <w:pStyle w:val="Akapitzlist"/>
        <w:numPr>
          <w:ilvl w:val="0"/>
          <w:numId w:val="1"/>
        </w:numPr>
        <w:tabs>
          <w:tab w:val="left" w:pos="0"/>
        </w:tabs>
        <w:suppressAutoHyphens/>
        <w:spacing w:before="120" w:after="120" w:line="360" w:lineRule="auto"/>
        <w:jc w:val="both"/>
        <w:rPr>
          <w:rFonts w:ascii="Times New Roman" w:hAnsi="Times New Roman" w:cs="Times New Roman"/>
          <w:b/>
          <w:sz w:val="16"/>
          <w:szCs w:val="16"/>
        </w:rPr>
      </w:pPr>
      <w:r w:rsidRPr="00B66D3C">
        <w:rPr>
          <w:rFonts w:ascii="Times New Roman" w:hAnsi="Times New Roman" w:cs="Times New Roman"/>
          <w:b/>
          <w:sz w:val="16"/>
          <w:szCs w:val="16"/>
        </w:rPr>
        <w:t>Utrzymuj czystość i porządek w gabinecie i na stanowiskach gdzie odbywają się zabiegi tatuowania:</w:t>
      </w:r>
    </w:p>
    <w:p w:rsidR="00B66D3C" w:rsidRPr="00B66D3C" w:rsidRDefault="00B66D3C" w:rsidP="00B66D3C">
      <w:pPr>
        <w:pStyle w:val="Akapitzlist"/>
        <w:numPr>
          <w:ilvl w:val="0"/>
          <w:numId w:val="4"/>
        </w:numPr>
        <w:tabs>
          <w:tab w:val="left" w:pos="0"/>
        </w:tabs>
        <w:suppressAutoHyphens/>
        <w:spacing w:before="120" w:after="120" w:line="360" w:lineRule="auto"/>
        <w:ind w:left="709" w:hanging="283"/>
        <w:jc w:val="both"/>
        <w:rPr>
          <w:rFonts w:ascii="Times New Roman" w:hAnsi="Times New Roman" w:cs="Times New Roman"/>
          <w:b/>
          <w:sz w:val="16"/>
          <w:szCs w:val="16"/>
        </w:rPr>
      </w:pPr>
      <w:r w:rsidRPr="00B66D3C">
        <w:rPr>
          <w:rFonts w:ascii="Times New Roman" w:hAnsi="Times New Roman" w:cs="Times New Roman"/>
          <w:b/>
          <w:sz w:val="16"/>
          <w:szCs w:val="16"/>
        </w:rPr>
        <w:t>najlepiej przy użyciu ścierek jednorazowego użycia,</w:t>
      </w:r>
    </w:p>
    <w:p w:rsidR="00B66D3C" w:rsidRPr="00B66D3C" w:rsidRDefault="00B66D3C" w:rsidP="00B66D3C">
      <w:pPr>
        <w:pStyle w:val="Akapitzlist"/>
        <w:numPr>
          <w:ilvl w:val="0"/>
          <w:numId w:val="4"/>
        </w:numPr>
        <w:tabs>
          <w:tab w:val="left" w:pos="0"/>
        </w:tabs>
        <w:suppressAutoHyphens/>
        <w:spacing w:before="120" w:after="120" w:line="360" w:lineRule="auto"/>
        <w:ind w:left="709" w:hanging="283"/>
        <w:jc w:val="both"/>
        <w:rPr>
          <w:rFonts w:ascii="Times New Roman" w:hAnsi="Times New Roman" w:cs="Times New Roman"/>
          <w:b/>
          <w:sz w:val="16"/>
          <w:szCs w:val="16"/>
        </w:rPr>
      </w:pPr>
      <w:r w:rsidRPr="00B66D3C">
        <w:rPr>
          <w:rFonts w:ascii="Times New Roman" w:hAnsi="Times New Roman" w:cs="Times New Roman"/>
          <w:b/>
          <w:sz w:val="16"/>
          <w:szCs w:val="16"/>
        </w:rPr>
        <w:t>przy użyciu preparatów myjąco-dezynfekcyjnych działających na bakterie, wirus</w:t>
      </w:r>
      <w:r>
        <w:rPr>
          <w:rFonts w:ascii="Times New Roman" w:hAnsi="Times New Roman" w:cs="Times New Roman"/>
          <w:b/>
          <w:sz w:val="16"/>
          <w:szCs w:val="16"/>
        </w:rPr>
        <w:t xml:space="preserve">y, grzyby </w:t>
      </w:r>
      <w:r w:rsidRPr="00B66D3C">
        <w:rPr>
          <w:rFonts w:ascii="Times New Roman" w:hAnsi="Times New Roman" w:cs="Times New Roman"/>
          <w:b/>
          <w:sz w:val="16"/>
          <w:szCs w:val="16"/>
        </w:rPr>
        <w:t xml:space="preserve"> i  prątki gruźlicy,</w:t>
      </w:r>
      <w:r>
        <w:rPr>
          <w:rFonts w:ascii="Times New Roman" w:hAnsi="Times New Roman" w:cs="Times New Roman"/>
          <w:b/>
          <w:sz w:val="16"/>
          <w:szCs w:val="16"/>
        </w:rPr>
        <w:br/>
      </w:r>
    </w:p>
    <w:p w:rsidR="00B66D3C" w:rsidRPr="00B66D3C" w:rsidRDefault="00B66D3C" w:rsidP="00B66D3C">
      <w:pPr>
        <w:pStyle w:val="Akapitzlist"/>
        <w:numPr>
          <w:ilvl w:val="0"/>
          <w:numId w:val="5"/>
        </w:numPr>
        <w:tabs>
          <w:tab w:val="left" w:pos="0"/>
        </w:tabs>
        <w:suppressAutoHyphens/>
        <w:spacing w:before="120" w:after="120" w:line="360" w:lineRule="auto"/>
        <w:ind w:left="709" w:hanging="283"/>
        <w:jc w:val="both"/>
        <w:rPr>
          <w:rFonts w:ascii="Times New Roman" w:hAnsi="Times New Roman" w:cs="Times New Roman"/>
          <w:b/>
          <w:sz w:val="16"/>
          <w:szCs w:val="16"/>
        </w:rPr>
      </w:pPr>
      <w:r w:rsidRPr="00B66D3C">
        <w:rPr>
          <w:rFonts w:ascii="Times New Roman" w:hAnsi="Times New Roman" w:cs="Times New Roman"/>
          <w:b/>
          <w:sz w:val="16"/>
          <w:szCs w:val="16"/>
        </w:rPr>
        <w:t>fotele/leżanki - każdorazowo bezpośrednio po każdym kliencie stosuj preparat myjąco-dezynfekcyjny lub używaj jednorazowych podkładów zabezpieczających,</w:t>
      </w:r>
    </w:p>
    <w:p w:rsidR="00B66D3C" w:rsidRPr="00B66D3C" w:rsidRDefault="00B66D3C" w:rsidP="00B66D3C">
      <w:pPr>
        <w:pStyle w:val="Akapitzlist"/>
        <w:numPr>
          <w:ilvl w:val="0"/>
          <w:numId w:val="5"/>
        </w:numPr>
        <w:tabs>
          <w:tab w:val="left" w:pos="0"/>
        </w:tabs>
        <w:suppressAutoHyphens/>
        <w:spacing w:before="120" w:after="120" w:line="360" w:lineRule="auto"/>
        <w:ind w:left="709" w:hanging="283"/>
        <w:jc w:val="both"/>
        <w:rPr>
          <w:rFonts w:ascii="Times New Roman" w:hAnsi="Times New Roman" w:cs="Times New Roman"/>
          <w:b/>
          <w:sz w:val="16"/>
          <w:szCs w:val="16"/>
        </w:rPr>
      </w:pPr>
      <w:r w:rsidRPr="00B66D3C">
        <w:rPr>
          <w:rFonts w:ascii="Times New Roman" w:hAnsi="Times New Roman" w:cs="Times New Roman"/>
          <w:b/>
          <w:sz w:val="16"/>
          <w:szCs w:val="16"/>
        </w:rPr>
        <w:t xml:space="preserve">małe powierzchnie robocze (blaty, stoły) - każdorazowo bezpośrednio po każdym kliencie stosuj preparat myjąco-dezynfekcyjny, </w:t>
      </w:r>
    </w:p>
    <w:p w:rsidR="00B66D3C" w:rsidRPr="00B66D3C" w:rsidRDefault="00B66D3C" w:rsidP="00B66D3C">
      <w:pPr>
        <w:pStyle w:val="Akapitzlist"/>
        <w:numPr>
          <w:ilvl w:val="0"/>
          <w:numId w:val="5"/>
        </w:numPr>
        <w:tabs>
          <w:tab w:val="left" w:pos="0"/>
        </w:tabs>
        <w:suppressAutoHyphens/>
        <w:spacing w:before="120" w:after="120" w:line="360" w:lineRule="auto"/>
        <w:ind w:left="709" w:hanging="283"/>
        <w:jc w:val="both"/>
        <w:rPr>
          <w:rFonts w:ascii="Times New Roman" w:hAnsi="Times New Roman" w:cs="Times New Roman"/>
          <w:b/>
          <w:sz w:val="16"/>
          <w:szCs w:val="16"/>
        </w:rPr>
      </w:pPr>
      <w:r w:rsidRPr="00B66D3C">
        <w:rPr>
          <w:rFonts w:ascii="Times New Roman" w:hAnsi="Times New Roman" w:cs="Times New Roman"/>
          <w:b/>
          <w:sz w:val="16"/>
          <w:szCs w:val="16"/>
        </w:rPr>
        <w:t>inne powierzchnie robocze (szafki, podłogi, zlew/umywalka) - myj i dezynfek</w:t>
      </w:r>
      <w:r>
        <w:rPr>
          <w:rFonts w:ascii="Times New Roman" w:hAnsi="Times New Roman" w:cs="Times New Roman"/>
          <w:b/>
          <w:sz w:val="16"/>
          <w:szCs w:val="16"/>
        </w:rPr>
        <w:t>uj codziennie</w:t>
      </w:r>
      <w:r w:rsidRPr="00B66D3C">
        <w:rPr>
          <w:rFonts w:ascii="Times New Roman" w:hAnsi="Times New Roman" w:cs="Times New Roman"/>
          <w:b/>
          <w:sz w:val="16"/>
          <w:szCs w:val="16"/>
        </w:rPr>
        <w:t xml:space="preserve"> i w razie potrzeby </w:t>
      </w:r>
      <w:r>
        <w:rPr>
          <w:rFonts w:ascii="Times New Roman" w:hAnsi="Times New Roman" w:cs="Times New Roman"/>
          <w:b/>
          <w:sz w:val="16"/>
          <w:szCs w:val="16"/>
        </w:rPr>
        <w:br/>
        <w:t>\</w:t>
      </w:r>
      <w:r w:rsidRPr="00B66D3C">
        <w:rPr>
          <w:rFonts w:ascii="Times New Roman" w:hAnsi="Times New Roman" w:cs="Times New Roman"/>
          <w:b/>
          <w:sz w:val="16"/>
          <w:szCs w:val="16"/>
        </w:rPr>
        <w:t>(w zależności od poziomu zabrudzenia),</w:t>
      </w:r>
    </w:p>
    <w:p w:rsidR="00B66D3C" w:rsidRPr="00B66D3C" w:rsidRDefault="00B66D3C" w:rsidP="00B66D3C">
      <w:pPr>
        <w:pStyle w:val="Akapitzlist"/>
        <w:numPr>
          <w:ilvl w:val="0"/>
          <w:numId w:val="5"/>
        </w:numPr>
        <w:tabs>
          <w:tab w:val="left" w:pos="0"/>
        </w:tabs>
        <w:suppressAutoHyphens/>
        <w:spacing w:before="120" w:after="120" w:line="360" w:lineRule="auto"/>
        <w:ind w:left="709" w:hanging="283"/>
        <w:jc w:val="both"/>
        <w:rPr>
          <w:rFonts w:ascii="Times New Roman" w:hAnsi="Times New Roman" w:cs="Times New Roman"/>
          <w:b/>
          <w:sz w:val="16"/>
          <w:szCs w:val="16"/>
        </w:rPr>
      </w:pPr>
      <w:r w:rsidRPr="00B66D3C">
        <w:rPr>
          <w:rFonts w:ascii="Times New Roman" w:hAnsi="Times New Roman" w:cs="Times New Roman"/>
          <w:b/>
          <w:sz w:val="16"/>
          <w:szCs w:val="16"/>
        </w:rPr>
        <w:t>ściany, sprzęty (np. radio, telewizor) oraz inne meble (np. witryny z kosmetykami) - myj  w zależności od potrzeb, tak aby zawsze były czyste,</w:t>
      </w:r>
    </w:p>
    <w:p w:rsidR="00B66D3C" w:rsidRPr="00B66D3C" w:rsidRDefault="00B66D3C" w:rsidP="00B66D3C">
      <w:pPr>
        <w:pStyle w:val="Akapitzlist"/>
        <w:numPr>
          <w:ilvl w:val="0"/>
          <w:numId w:val="5"/>
        </w:numPr>
        <w:tabs>
          <w:tab w:val="left" w:pos="0"/>
        </w:tabs>
        <w:suppressAutoHyphens/>
        <w:spacing w:before="120" w:after="120" w:line="360" w:lineRule="auto"/>
        <w:ind w:left="709" w:hanging="283"/>
        <w:contextualSpacing w:val="0"/>
        <w:jc w:val="both"/>
        <w:rPr>
          <w:rFonts w:ascii="Times New Roman" w:hAnsi="Times New Roman" w:cs="Times New Roman"/>
          <w:b/>
          <w:sz w:val="16"/>
          <w:szCs w:val="16"/>
        </w:rPr>
      </w:pPr>
      <w:r w:rsidRPr="00B66D3C">
        <w:rPr>
          <w:rFonts w:ascii="Times New Roman" w:hAnsi="Times New Roman" w:cs="Times New Roman"/>
          <w:b/>
          <w:sz w:val="16"/>
          <w:szCs w:val="16"/>
        </w:rPr>
        <w:t>wszelkie powierzchnie zanieczyszczone substancją organiczną (krew, wydaliny, wydzieliny) - poddawaj działaniu preparatu myjąco-dezynfekcyjnego (dostępnego w sprzedaży),</w:t>
      </w:r>
    </w:p>
    <w:p w:rsidR="00B66D3C" w:rsidRPr="00B66D3C" w:rsidRDefault="00B66D3C" w:rsidP="00B66D3C">
      <w:pPr>
        <w:pStyle w:val="Akapitzlist"/>
        <w:numPr>
          <w:ilvl w:val="0"/>
          <w:numId w:val="5"/>
        </w:numPr>
        <w:tabs>
          <w:tab w:val="left" w:pos="0"/>
        </w:tabs>
        <w:suppressAutoHyphens/>
        <w:spacing w:before="120" w:after="120" w:line="360" w:lineRule="auto"/>
        <w:ind w:left="709" w:hanging="283"/>
        <w:jc w:val="both"/>
        <w:rPr>
          <w:rFonts w:ascii="Times New Roman" w:hAnsi="Times New Roman" w:cs="Times New Roman"/>
          <w:b/>
          <w:sz w:val="16"/>
          <w:szCs w:val="16"/>
        </w:rPr>
      </w:pPr>
      <w:r w:rsidRPr="00B66D3C">
        <w:rPr>
          <w:rFonts w:ascii="Times New Roman" w:hAnsi="Times New Roman" w:cs="Times New Roman"/>
          <w:b/>
          <w:sz w:val="16"/>
          <w:szCs w:val="16"/>
        </w:rPr>
        <w:t>zmieniaj regularnie odzież roboczą i dbaj o jej czystość i świeżość.</w:t>
      </w:r>
    </w:p>
    <w:p w:rsidR="00B66D3C" w:rsidRPr="00B66D3C" w:rsidRDefault="00B66D3C" w:rsidP="00B66D3C">
      <w:pPr>
        <w:pStyle w:val="Akapitzlist"/>
        <w:numPr>
          <w:ilvl w:val="0"/>
          <w:numId w:val="5"/>
        </w:numPr>
        <w:tabs>
          <w:tab w:val="left" w:pos="709"/>
        </w:tabs>
        <w:suppressAutoHyphens/>
        <w:spacing w:before="120" w:after="120" w:line="360" w:lineRule="auto"/>
        <w:ind w:left="1145" w:hanging="357"/>
        <w:contextualSpacing w:val="0"/>
        <w:jc w:val="both"/>
        <w:rPr>
          <w:rFonts w:ascii="Times New Roman" w:hAnsi="Times New Roman" w:cs="Times New Roman"/>
          <w:b/>
          <w:i/>
          <w:sz w:val="16"/>
          <w:szCs w:val="16"/>
        </w:rPr>
      </w:pPr>
      <w:r w:rsidRPr="00B66D3C">
        <w:rPr>
          <w:rFonts w:ascii="Times New Roman" w:hAnsi="Times New Roman" w:cs="Times New Roman"/>
          <w:b/>
          <w:i/>
          <w:sz w:val="16"/>
          <w:szCs w:val="16"/>
        </w:rPr>
        <w:t>Powierzchnie są siedliskiem drobnoustrojów, które mogą stanowić zagrożenie poprzez kontakt rąk z zanieczyszczoną powierzchnią. Drogą kontaktową mogą zostać przeniesione na inne powierzchnie, sprzęty lub osoby.</w:t>
      </w:r>
    </w:p>
    <w:p w:rsidR="00B66D3C" w:rsidRPr="00B66D3C" w:rsidRDefault="00B66D3C" w:rsidP="00B66D3C">
      <w:pPr>
        <w:tabs>
          <w:tab w:val="left" w:pos="851"/>
        </w:tabs>
        <w:suppressAutoHyphens/>
        <w:spacing w:before="120" w:after="120" w:line="360" w:lineRule="auto"/>
        <w:ind w:left="851" w:hanging="425"/>
        <w:jc w:val="both"/>
        <w:rPr>
          <w:rFonts w:ascii="Times New Roman" w:hAnsi="Times New Roman" w:cs="Times New Roman"/>
          <w:b/>
          <w:sz w:val="16"/>
          <w:szCs w:val="16"/>
        </w:rPr>
      </w:pPr>
      <w:r w:rsidRPr="00B66D3C">
        <w:rPr>
          <w:rFonts w:ascii="Times New Roman" w:hAnsi="Times New Roman" w:cs="Times New Roman"/>
          <w:b/>
          <w:sz w:val="16"/>
          <w:szCs w:val="16"/>
        </w:rPr>
        <w:t>15. Preparaty myjąco-dezynfekcyjne lub dezynfekcyjne należy stosować zgodnie z zaleceniami producenta czytając sposób użycia i kartę charakterystyki produktu oraz ściśle przestrzegać parametrów (stężenie roztworu i czas działania preparatu), które zapewniają jego skuteczność w stosunku do drobnoustrojów znajdujących się na narzędziach, urządzeniach, powierzchniach roboczych</w:t>
      </w:r>
      <w:r>
        <w:rPr>
          <w:rFonts w:ascii="Times New Roman" w:hAnsi="Times New Roman" w:cs="Times New Roman"/>
          <w:b/>
          <w:sz w:val="16"/>
          <w:szCs w:val="16"/>
        </w:rPr>
        <w:t>.</w:t>
      </w:r>
    </w:p>
    <w:sectPr w:rsidR="00B66D3C" w:rsidRPr="00B66D3C" w:rsidSect="00A1729A">
      <w:headerReference w:type="default" r:id="rId8"/>
      <w:pgSz w:w="11906" w:h="16838"/>
      <w:pgMar w:top="851" w:right="1080"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D3C" w:rsidRDefault="00B66D3C" w:rsidP="00B66D3C">
      <w:pPr>
        <w:spacing w:after="0" w:line="240" w:lineRule="auto"/>
      </w:pPr>
      <w:r>
        <w:separator/>
      </w:r>
    </w:p>
  </w:endnote>
  <w:endnote w:type="continuationSeparator" w:id="0">
    <w:p w:rsidR="00B66D3C" w:rsidRDefault="00B66D3C" w:rsidP="00B6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D3C" w:rsidRDefault="00B66D3C" w:rsidP="00B66D3C">
      <w:pPr>
        <w:spacing w:after="0" w:line="240" w:lineRule="auto"/>
      </w:pPr>
      <w:r>
        <w:separator/>
      </w:r>
    </w:p>
  </w:footnote>
  <w:footnote w:type="continuationSeparator" w:id="0">
    <w:p w:rsidR="00B66D3C" w:rsidRDefault="00B66D3C" w:rsidP="00B66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D3C" w:rsidRPr="00B66D3C" w:rsidRDefault="00B66D3C" w:rsidP="00B66D3C">
    <w:pPr>
      <w:pStyle w:val="Nagwek"/>
      <w:rPr>
        <w:b/>
      </w:rPr>
    </w:pPr>
    <w:r>
      <w:rPr>
        <w:b/>
      </w:rPr>
      <w:t xml:space="preserve">              </w:t>
    </w:r>
    <w:r w:rsidRPr="00B66D3C">
      <w:rPr>
        <w:b/>
      </w:rPr>
      <w:t>Wytyczne Głównego Inspektora Sanitarnego do stosowania w Salonach Tatuażu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6BF4"/>
    <w:multiLevelType w:val="hybridMultilevel"/>
    <w:tmpl w:val="3DFA09C4"/>
    <w:lvl w:ilvl="0" w:tplc="1362DFCA">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EC7E5E"/>
    <w:multiLevelType w:val="hybridMultilevel"/>
    <w:tmpl w:val="5456E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7B54161"/>
    <w:multiLevelType w:val="hybridMultilevel"/>
    <w:tmpl w:val="40429344"/>
    <w:lvl w:ilvl="0" w:tplc="04150009">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24492B17"/>
    <w:multiLevelType w:val="hybridMultilevel"/>
    <w:tmpl w:val="91168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B051819"/>
    <w:multiLevelType w:val="hybridMultilevel"/>
    <w:tmpl w:val="5596DC7A"/>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
    <w:nsid w:val="37E05A88"/>
    <w:multiLevelType w:val="hybridMultilevel"/>
    <w:tmpl w:val="5B8CA56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A8031F3"/>
    <w:multiLevelType w:val="hybridMultilevel"/>
    <w:tmpl w:val="4B6270F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C40137A"/>
    <w:multiLevelType w:val="hybridMultilevel"/>
    <w:tmpl w:val="E458AF0E"/>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789F463C"/>
    <w:multiLevelType w:val="hybridMultilevel"/>
    <w:tmpl w:val="53E03D10"/>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7A31044B"/>
    <w:multiLevelType w:val="hybridMultilevel"/>
    <w:tmpl w:val="70AE54BA"/>
    <w:lvl w:ilvl="0" w:tplc="04150009">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2"/>
  </w:num>
  <w:num w:numId="6">
    <w:abstractNumId w:val="9"/>
  </w:num>
  <w:num w:numId="7">
    <w:abstractNumId w:val="1"/>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3C"/>
    <w:rsid w:val="004A1B34"/>
    <w:rsid w:val="00A50DA7"/>
    <w:rsid w:val="00B66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6D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6D3C"/>
    <w:pPr>
      <w:ind w:left="720"/>
      <w:contextualSpacing/>
    </w:pPr>
  </w:style>
  <w:style w:type="paragraph" w:styleId="Stopka">
    <w:name w:val="footer"/>
    <w:basedOn w:val="Normalny"/>
    <w:link w:val="StopkaZnak"/>
    <w:uiPriority w:val="99"/>
    <w:unhideWhenUsed/>
    <w:rsid w:val="00B66D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6D3C"/>
  </w:style>
  <w:style w:type="paragraph" w:styleId="Nagwek">
    <w:name w:val="header"/>
    <w:basedOn w:val="Normalny"/>
    <w:link w:val="NagwekZnak"/>
    <w:uiPriority w:val="99"/>
    <w:unhideWhenUsed/>
    <w:rsid w:val="00B66D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6D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6D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6D3C"/>
    <w:pPr>
      <w:ind w:left="720"/>
      <w:contextualSpacing/>
    </w:pPr>
  </w:style>
  <w:style w:type="paragraph" w:styleId="Stopka">
    <w:name w:val="footer"/>
    <w:basedOn w:val="Normalny"/>
    <w:link w:val="StopkaZnak"/>
    <w:uiPriority w:val="99"/>
    <w:unhideWhenUsed/>
    <w:rsid w:val="00B66D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6D3C"/>
  </w:style>
  <w:style w:type="paragraph" w:styleId="Nagwek">
    <w:name w:val="header"/>
    <w:basedOn w:val="Normalny"/>
    <w:link w:val="NagwekZnak"/>
    <w:uiPriority w:val="99"/>
    <w:unhideWhenUsed/>
    <w:rsid w:val="00B66D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6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953</Words>
  <Characters>5724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Orpik</dc:creator>
  <cp:lastModifiedBy>Mariusz Orpik</cp:lastModifiedBy>
  <cp:revision>2</cp:revision>
  <cp:lastPrinted>2016-01-04T13:08:00Z</cp:lastPrinted>
  <dcterms:created xsi:type="dcterms:W3CDTF">2016-01-04T13:34:00Z</dcterms:created>
  <dcterms:modified xsi:type="dcterms:W3CDTF">2016-01-04T13:34:00Z</dcterms:modified>
</cp:coreProperties>
</file>