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91673" w14:textId="5D3B9A75" w:rsidR="00555105" w:rsidRDefault="00220D52" w:rsidP="00B20F56">
      <w:pPr>
        <w:spacing w:after="120" w:line="276" w:lineRule="auto"/>
        <w:jc w:val="center"/>
        <w:rPr>
          <w:rFonts w:cstheme="minorHAnsi"/>
          <w:b/>
          <w:bCs/>
          <w:sz w:val="48"/>
          <w:szCs w:val="72"/>
        </w:rPr>
      </w:pPr>
      <w:r>
        <w:rPr>
          <w:noProof/>
        </w:rPr>
        <w:drawing>
          <wp:anchor distT="0" distB="0" distL="114300" distR="114300" simplePos="0" relativeHeight="251658241" behindDoc="1" locked="0" layoutInCell="1" allowOverlap="1" wp14:anchorId="6B97BAAA" wp14:editId="388FAF9E">
            <wp:simplePos x="0" y="0"/>
            <wp:positionH relativeFrom="margin">
              <wp:posOffset>0</wp:posOffset>
            </wp:positionH>
            <wp:positionV relativeFrom="paragraph">
              <wp:posOffset>197647</wp:posOffset>
            </wp:positionV>
            <wp:extent cx="2534285" cy="736600"/>
            <wp:effectExtent l="0" t="0" r="0" b="0"/>
            <wp:wrapTight wrapText="bothSides">
              <wp:wrapPolygon edited="0">
                <wp:start x="2598" y="0"/>
                <wp:lineTo x="1137" y="1676"/>
                <wp:lineTo x="812" y="7821"/>
                <wp:lineTo x="974" y="15083"/>
                <wp:lineTo x="2760" y="17876"/>
                <wp:lineTo x="6008" y="18993"/>
                <wp:lineTo x="20458" y="18993"/>
                <wp:lineTo x="20620" y="6145"/>
                <wp:lineTo x="14451" y="2793"/>
                <wp:lineTo x="4221" y="0"/>
                <wp:lineTo x="2598" y="0"/>
              </wp:wrapPolygon>
            </wp:wrapTight>
            <wp:docPr id="1207440670" name="Obraz 6"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40670" name="Obraz 6" descr="Obraz zawierający tekst, Czcionka, logo, symbol&#10;&#10;Opis wygenerowany automatycznie"/>
                    <pic:cNvPicPr>
                      <a:picLocks noChangeAspect="1" noChangeArrowheads="1"/>
                    </pic:cNvPicPr>
                  </pic:nvPicPr>
                  <pic:blipFill rotWithShape="1">
                    <a:blip r:embed="rId8">
                      <a:extLst>
                        <a:ext uri="{28A0092B-C50C-407E-A947-70E740481C1C}">
                          <a14:useLocalDpi xmlns:a14="http://schemas.microsoft.com/office/drawing/2010/main" val="0"/>
                        </a:ext>
                      </a:extLst>
                    </a:blip>
                    <a:srcRect t="13433"/>
                    <a:stretch/>
                  </pic:blipFill>
                  <pic:spPr bwMode="auto">
                    <a:xfrm>
                      <a:off x="0" y="0"/>
                      <a:ext cx="2534285" cy="736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26B4">
        <w:rPr>
          <w:rFonts w:cstheme="minorHAnsi"/>
          <w:b/>
          <w:bCs/>
          <w:noProof/>
          <w:sz w:val="48"/>
          <w:szCs w:val="72"/>
        </w:rPr>
        <mc:AlternateContent>
          <mc:Choice Requires="wps">
            <w:drawing>
              <wp:anchor distT="0" distB="0" distL="114300" distR="114300" simplePos="0" relativeHeight="251658240" behindDoc="0" locked="0" layoutInCell="1" allowOverlap="1" wp14:anchorId="4AA5C71E" wp14:editId="52A157A4">
                <wp:simplePos x="0" y="0"/>
                <wp:positionH relativeFrom="page">
                  <wp:align>right</wp:align>
                </wp:positionH>
                <wp:positionV relativeFrom="paragraph">
                  <wp:posOffset>-914400</wp:posOffset>
                </wp:positionV>
                <wp:extent cx="7548068" cy="10664456"/>
                <wp:effectExtent l="0" t="0" r="0" b="3810"/>
                <wp:wrapNone/>
                <wp:docPr id="2085761026" name="Prostokąt 1"/>
                <wp:cNvGraphicFramePr/>
                <a:graphic xmlns:a="http://schemas.openxmlformats.org/drawingml/2006/main">
                  <a:graphicData uri="http://schemas.microsoft.com/office/word/2010/wordprocessingShape">
                    <wps:wsp>
                      <wps:cNvSpPr/>
                      <wps:spPr>
                        <a:xfrm>
                          <a:off x="0" y="0"/>
                          <a:ext cx="7548068" cy="10664456"/>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A04812" w14:textId="77777777" w:rsidR="000A1110" w:rsidRDefault="000A1110" w:rsidP="005F2B00">
                            <w:pPr>
                              <w:pStyle w:val="Tytu"/>
                              <w:ind w:left="285" w:firstLine="708"/>
                              <w:rPr>
                                <w:rFonts w:eastAsiaTheme="minorHAnsi"/>
                                <w:b/>
                                <w:bCs/>
                              </w:rPr>
                            </w:pPr>
                          </w:p>
                          <w:p w14:paraId="5118F5EA" w14:textId="77777777" w:rsidR="000A1110" w:rsidRDefault="000A1110" w:rsidP="005F2B00">
                            <w:pPr>
                              <w:pStyle w:val="Tytu"/>
                              <w:ind w:left="285" w:firstLine="708"/>
                              <w:rPr>
                                <w:rFonts w:eastAsiaTheme="minorHAnsi"/>
                                <w:b/>
                                <w:bCs/>
                              </w:rPr>
                            </w:pPr>
                          </w:p>
                          <w:p w14:paraId="7C6EB9A4" w14:textId="77777777" w:rsidR="000A1110" w:rsidRDefault="000A1110" w:rsidP="005F2B00">
                            <w:pPr>
                              <w:pStyle w:val="Tytu"/>
                              <w:ind w:left="285" w:firstLine="708"/>
                              <w:rPr>
                                <w:rFonts w:eastAsiaTheme="minorHAnsi"/>
                                <w:b/>
                                <w:bCs/>
                              </w:rPr>
                            </w:pPr>
                          </w:p>
                          <w:p w14:paraId="00DA586E" w14:textId="77777777" w:rsidR="000A1110" w:rsidRDefault="000A1110" w:rsidP="005F2B00">
                            <w:pPr>
                              <w:pStyle w:val="Tytu"/>
                              <w:ind w:left="285" w:firstLine="708"/>
                              <w:rPr>
                                <w:rFonts w:eastAsiaTheme="minorHAnsi"/>
                                <w:b/>
                                <w:bCs/>
                              </w:rPr>
                            </w:pPr>
                          </w:p>
                          <w:p w14:paraId="4EABB5C9" w14:textId="77777777" w:rsidR="000A1110" w:rsidRDefault="000A1110" w:rsidP="005F2B00">
                            <w:pPr>
                              <w:pStyle w:val="Tytu"/>
                              <w:ind w:left="285" w:firstLine="708"/>
                              <w:rPr>
                                <w:rFonts w:eastAsiaTheme="minorHAnsi"/>
                                <w:b/>
                                <w:bCs/>
                              </w:rPr>
                            </w:pPr>
                          </w:p>
                          <w:p w14:paraId="559BC221" w14:textId="77777777" w:rsidR="00307F66" w:rsidRDefault="00307F66" w:rsidP="005F2B00">
                            <w:pPr>
                              <w:pStyle w:val="Tytu"/>
                              <w:ind w:left="285" w:firstLine="708"/>
                              <w:rPr>
                                <w:rFonts w:eastAsiaTheme="minorHAnsi"/>
                                <w:b/>
                                <w:bCs/>
                              </w:rPr>
                            </w:pPr>
                          </w:p>
                          <w:p w14:paraId="101E15F2" w14:textId="77777777" w:rsidR="00DB75B4" w:rsidRPr="00DB75B4" w:rsidRDefault="005F2B00" w:rsidP="00DB75B4">
                            <w:pPr>
                              <w:pStyle w:val="Tytu"/>
                              <w:ind w:left="285" w:firstLine="708"/>
                              <w:rPr>
                                <w:rFonts w:eastAsiaTheme="minorHAnsi"/>
                                <w:b/>
                                <w:bCs/>
                                <w:sz w:val="52"/>
                                <w:szCs w:val="52"/>
                              </w:rPr>
                            </w:pPr>
                            <w:r w:rsidRPr="00DB75B4">
                              <w:rPr>
                                <w:rFonts w:eastAsiaTheme="minorHAnsi"/>
                                <w:b/>
                                <w:sz w:val="52"/>
                                <w:szCs w:val="52"/>
                              </w:rPr>
                              <w:t>Analiza dostępności biomasy stałej</w:t>
                            </w:r>
                            <w:r w:rsidR="00D23BF4" w:rsidRPr="00DB75B4">
                              <w:rPr>
                                <w:rFonts w:eastAsiaTheme="minorHAnsi"/>
                                <w:b/>
                                <w:bCs/>
                                <w:sz w:val="52"/>
                                <w:szCs w:val="52"/>
                              </w:rPr>
                              <w:t xml:space="preserve"> </w:t>
                            </w:r>
                          </w:p>
                          <w:p w14:paraId="5D1BA793" w14:textId="77777777" w:rsidR="00DB75B4" w:rsidRDefault="00D23BF4" w:rsidP="00DB75B4">
                            <w:pPr>
                              <w:pStyle w:val="Tytu"/>
                              <w:ind w:left="993"/>
                              <w:rPr>
                                <w:rFonts w:eastAsiaTheme="minorHAnsi"/>
                                <w:b/>
                                <w:bCs/>
                                <w:sz w:val="52"/>
                                <w:szCs w:val="52"/>
                              </w:rPr>
                            </w:pPr>
                            <w:r w:rsidRPr="00DB75B4">
                              <w:rPr>
                                <w:rFonts w:eastAsiaTheme="minorHAnsi"/>
                                <w:b/>
                                <w:bCs/>
                                <w:sz w:val="52"/>
                                <w:szCs w:val="52"/>
                              </w:rPr>
                              <w:t xml:space="preserve">– zrównoważony potencjał </w:t>
                            </w:r>
                          </w:p>
                          <w:p w14:paraId="25F6E582" w14:textId="4DF57879" w:rsidR="005F2B00" w:rsidRPr="00DB75B4" w:rsidRDefault="00D23BF4" w:rsidP="00DB75B4">
                            <w:pPr>
                              <w:pStyle w:val="Tytu"/>
                              <w:ind w:left="993"/>
                              <w:rPr>
                                <w:rFonts w:eastAsiaTheme="minorHAnsi"/>
                                <w:b/>
                                <w:sz w:val="52"/>
                                <w:szCs w:val="52"/>
                              </w:rPr>
                            </w:pPr>
                            <w:r w:rsidRPr="00DB75B4">
                              <w:rPr>
                                <w:rFonts w:eastAsiaTheme="minorHAnsi"/>
                                <w:b/>
                                <w:bCs/>
                                <w:sz w:val="52"/>
                                <w:szCs w:val="52"/>
                              </w:rPr>
                              <w:t>na cele energetyczne w Polsce</w:t>
                            </w:r>
                          </w:p>
                          <w:p w14:paraId="172481BA" w14:textId="77777777" w:rsidR="008E02BB" w:rsidRDefault="008E02BB" w:rsidP="005F2B00">
                            <w:pPr>
                              <w:pStyle w:val="Tytu"/>
                              <w:ind w:left="993"/>
                              <w:contextualSpacing w:val="0"/>
                              <w:rPr>
                                <w:rFonts w:ascii="Lato" w:eastAsiaTheme="minorHAnsi" w:hAnsi="Lato"/>
                                <w:sz w:val="40"/>
                                <w:szCs w:val="40"/>
                              </w:rPr>
                            </w:pPr>
                          </w:p>
                          <w:p w14:paraId="1A225756" w14:textId="77777777" w:rsidR="008E02BB" w:rsidRDefault="005F2B00" w:rsidP="005F2B00">
                            <w:pPr>
                              <w:pStyle w:val="Tytu"/>
                              <w:ind w:left="993"/>
                              <w:contextualSpacing w:val="0"/>
                              <w:rPr>
                                <w:rFonts w:ascii="Lato" w:eastAsiaTheme="minorHAnsi" w:hAnsi="Lato"/>
                                <w:sz w:val="36"/>
                                <w:szCs w:val="36"/>
                              </w:rPr>
                            </w:pPr>
                            <w:r w:rsidRPr="00D56773">
                              <w:rPr>
                                <w:rFonts w:ascii="Lato" w:eastAsiaTheme="minorHAnsi" w:hAnsi="Lato"/>
                                <w:sz w:val="40"/>
                                <w:szCs w:val="40"/>
                              </w:rPr>
                              <w:t>(</w:t>
                            </w:r>
                            <w:r w:rsidR="00D23BF4">
                              <w:rPr>
                                <w:rFonts w:ascii="Lato" w:eastAsiaTheme="minorHAnsi" w:hAnsi="Lato"/>
                                <w:sz w:val="36"/>
                                <w:szCs w:val="36"/>
                              </w:rPr>
                              <w:t>opracowan</w:t>
                            </w:r>
                            <w:r w:rsidR="00E9057D">
                              <w:rPr>
                                <w:rFonts w:ascii="Lato" w:eastAsiaTheme="minorHAnsi" w:hAnsi="Lato"/>
                                <w:sz w:val="36"/>
                                <w:szCs w:val="36"/>
                              </w:rPr>
                              <w:t>o</w:t>
                            </w:r>
                            <w:r w:rsidRPr="00D56773">
                              <w:rPr>
                                <w:rFonts w:ascii="Lato" w:eastAsiaTheme="minorHAnsi" w:hAnsi="Lato"/>
                                <w:sz w:val="36"/>
                                <w:szCs w:val="36"/>
                              </w:rPr>
                              <w:t xml:space="preserve"> </w:t>
                            </w:r>
                            <w:r w:rsidR="008E02BB">
                              <w:rPr>
                                <w:rFonts w:ascii="Lato" w:eastAsiaTheme="minorHAnsi" w:hAnsi="Lato"/>
                                <w:sz w:val="36"/>
                                <w:szCs w:val="36"/>
                              </w:rPr>
                              <w:t xml:space="preserve">w Departamencie Strategii i Analiz </w:t>
                            </w:r>
                            <w:r w:rsidR="00963FD5">
                              <w:rPr>
                                <w:rFonts w:ascii="Lato" w:eastAsiaTheme="minorHAnsi" w:hAnsi="Lato"/>
                                <w:sz w:val="36"/>
                                <w:szCs w:val="36"/>
                              </w:rPr>
                              <w:t>w ramach</w:t>
                            </w:r>
                            <w:r w:rsidRPr="00D56773">
                              <w:rPr>
                                <w:rFonts w:ascii="Lato" w:eastAsiaTheme="minorHAnsi" w:hAnsi="Lato"/>
                                <w:sz w:val="36"/>
                                <w:szCs w:val="36"/>
                              </w:rPr>
                              <w:t xml:space="preserve"> </w:t>
                            </w:r>
                            <w:r w:rsidR="00B610FC">
                              <w:rPr>
                                <w:rFonts w:ascii="Lato" w:eastAsiaTheme="minorHAnsi" w:hAnsi="Lato"/>
                                <w:sz w:val="36"/>
                                <w:szCs w:val="36"/>
                              </w:rPr>
                              <w:t xml:space="preserve">prac </w:t>
                            </w:r>
                          </w:p>
                          <w:p w14:paraId="0BCF749C" w14:textId="308FDD1C" w:rsidR="005F2B00" w:rsidRDefault="001F65FE" w:rsidP="005F2B00">
                            <w:pPr>
                              <w:pStyle w:val="Tytu"/>
                              <w:ind w:left="993"/>
                              <w:contextualSpacing w:val="0"/>
                              <w:rPr>
                                <w:rFonts w:ascii="Lato" w:eastAsiaTheme="minorHAnsi" w:hAnsi="Lato"/>
                                <w:sz w:val="36"/>
                                <w:szCs w:val="36"/>
                              </w:rPr>
                            </w:pPr>
                            <w:r>
                              <w:rPr>
                                <w:rFonts w:ascii="Lato" w:eastAsiaTheme="minorHAnsi" w:hAnsi="Lato"/>
                                <w:sz w:val="36"/>
                                <w:szCs w:val="36"/>
                              </w:rPr>
                              <w:t>nad</w:t>
                            </w:r>
                            <w:r w:rsidR="005F2B00" w:rsidRPr="00D56773">
                              <w:rPr>
                                <w:rFonts w:ascii="Lato" w:eastAsiaTheme="minorHAnsi" w:hAnsi="Lato"/>
                                <w:sz w:val="36"/>
                                <w:szCs w:val="36"/>
                              </w:rPr>
                              <w:t xml:space="preserve"> </w:t>
                            </w:r>
                            <w:r w:rsidR="005F2B00" w:rsidRPr="00D56773">
                              <w:rPr>
                                <w:rFonts w:ascii="Lato" w:eastAsiaTheme="minorHAnsi" w:hAnsi="Lato"/>
                                <w:i/>
                                <w:iCs/>
                                <w:sz w:val="36"/>
                                <w:szCs w:val="36"/>
                              </w:rPr>
                              <w:t>Krajow</w:t>
                            </w:r>
                            <w:r>
                              <w:rPr>
                                <w:rFonts w:ascii="Lato" w:eastAsiaTheme="minorHAnsi" w:hAnsi="Lato"/>
                                <w:i/>
                                <w:iCs/>
                                <w:sz w:val="36"/>
                                <w:szCs w:val="36"/>
                              </w:rPr>
                              <w:t>ym</w:t>
                            </w:r>
                            <w:r w:rsidR="005F2B00" w:rsidRPr="00D56773">
                              <w:rPr>
                                <w:rFonts w:ascii="Lato" w:eastAsiaTheme="minorHAnsi" w:hAnsi="Lato"/>
                                <w:i/>
                                <w:iCs/>
                                <w:sz w:val="36"/>
                                <w:szCs w:val="36"/>
                              </w:rPr>
                              <w:t xml:space="preserve"> </w:t>
                            </w:r>
                            <w:r w:rsidR="000A1110">
                              <w:rPr>
                                <w:rFonts w:ascii="Lato" w:eastAsiaTheme="minorHAnsi" w:hAnsi="Lato"/>
                                <w:i/>
                                <w:iCs/>
                                <w:sz w:val="36"/>
                                <w:szCs w:val="36"/>
                              </w:rPr>
                              <w:t>P</w:t>
                            </w:r>
                            <w:r w:rsidR="005F2B00" w:rsidRPr="00D56773">
                              <w:rPr>
                                <w:rFonts w:ascii="Lato" w:eastAsiaTheme="minorHAnsi" w:hAnsi="Lato"/>
                                <w:i/>
                                <w:iCs/>
                                <w:sz w:val="36"/>
                                <w:szCs w:val="36"/>
                              </w:rPr>
                              <w:t>lan</w:t>
                            </w:r>
                            <w:r w:rsidR="000A1110">
                              <w:rPr>
                                <w:rFonts w:ascii="Lato" w:eastAsiaTheme="minorHAnsi" w:hAnsi="Lato"/>
                                <w:i/>
                                <w:iCs/>
                                <w:sz w:val="36"/>
                                <w:szCs w:val="36"/>
                              </w:rPr>
                              <w:t>em</w:t>
                            </w:r>
                            <w:r w:rsidR="005F2B00" w:rsidRPr="00D56773">
                              <w:rPr>
                                <w:rFonts w:ascii="Lato" w:eastAsiaTheme="minorHAnsi" w:hAnsi="Lato"/>
                                <w:i/>
                                <w:iCs/>
                                <w:sz w:val="36"/>
                                <w:szCs w:val="36"/>
                              </w:rPr>
                              <w:t xml:space="preserve"> </w:t>
                            </w:r>
                            <w:r w:rsidR="000A1110">
                              <w:rPr>
                                <w:rFonts w:ascii="Lato" w:eastAsiaTheme="minorHAnsi" w:hAnsi="Lato"/>
                                <w:i/>
                                <w:iCs/>
                                <w:sz w:val="36"/>
                                <w:szCs w:val="36"/>
                              </w:rPr>
                              <w:t>w dziedzinie Energii</w:t>
                            </w:r>
                            <w:r w:rsidR="005F2B00" w:rsidRPr="00D56773">
                              <w:rPr>
                                <w:rFonts w:ascii="Lato" w:eastAsiaTheme="minorHAnsi" w:hAnsi="Lato"/>
                                <w:i/>
                                <w:iCs/>
                                <w:sz w:val="36"/>
                                <w:szCs w:val="36"/>
                              </w:rPr>
                              <w:t xml:space="preserve"> i</w:t>
                            </w:r>
                            <w:r w:rsidR="000A1110">
                              <w:rPr>
                                <w:rFonts w:ascii="Lato" w:eastAsiaTheme="minorHAnsi" w:hAnsi="Lato"/>
                                <w:i/>
                                <w:iCs/>
                                <w:sz w:val="36"/>
                                <w:szCs w:val="36"/>
                              </w:rPr>
                              <w:t xml:space="preserve"> Klimatu do roku </w:t>
                            </w:r>
                            <w:r w:rsidR="005F2B00" w:rsidRPr="00D56773">
                              <w:rPr>
                                <w:rFonts w:ascii="Lato" w:eastAsiaTheme="minorHAnsi" w:hAnsi="Lato"/>
                                <w:i/>
                                <w:iCs/>
                                <w:sz w:val="36"/>
                                <w:szCs w:val="36"/>
                              </w:rPr>
                              <w:t>2030</w:t>
                            </w:r>
                            <w:r w:rsidR="005F2B00" w:rsidRPr="00D56773">
                              <w:rPr>
                                <w:rFonts w:ascii="Lato" w:eastAsiaTheme="minorHAnsi" w:hAnsi="Lato"/>
                                <w:sz w:val="36"/>
                                <w:szCs w:val="36"/>
                              </w:rPr>
                              <w:t>)</w:t>
                            </w:r>
                          </w:p>
                          <w:p w14:paraId="634A46CC" w14:textId="77777777" w:rsidR="00736FCE" w:rsidRPr="00736FCE" w:rsidRDefault="00736FCE" w:rsidP="00736FCE"/>
                          <w:p w14:paraId="6FD38537" w14:textId="77777777" w:rsidR="00736FCE" w:rsidRPr="00736FCE" w:rsidRDefault="00736FCE" w:rsidP="00736FCE"/>
                          <w:p w14:paraId="76114D55" w14:textId="77777777" w:rsidR="00E30522" w:rsidRDefault="00E30522" w:rsidP="00E30522"/>
                          <w:p w14:paraId="31001FB9" w14:textId="45C68487" w:rsidR="00E30522" w:rsidRDefault="00736FCE" w:rsidP="00B4137C">
                            <w:pPr>
                              <w:jc w:val="center"/>
                            </w:pPr>
                            <w:r>
                              <w:rPr>
                                <w:noProof/>
                              </w:rPr>
                              <w:drawing>
                                <wp:inline distT="0" distB="0" distL="0" distR="0" wp14:anchorId="14669B2C" wp14:editId="347B0DD0">
                                  <wp:extent cx="6013450" cy="2781826"/>
                                  <wp:effectExtent l="0" t="0" r="6350" b="0"/>
                                  <wp:docPr id="2008747888" name="Obraz 3" descr="Obraz zawierający drewno, Wycinka lasu, budynek, ziem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47888" name="Obraz 3" descr="Obraz zawierający drewno, Wycinka lasu, budynek, ziemia&#10;&#10;Zawartość wygenerowana przez AI może być niepoprawna."/>
                                          <pic:cNvPicPr/>
                                        </pic:nvPicPr>
                                        <pic:blipFill rotWithShape="1">
                                          <a:blip r:embed="rId9">
                                            <a:extLst>
                                              <a:ext uri="{28A0092B-C50C-407E-A947-70E740481C1C}">
                                                <a14:useLocalDpi xmlns:a14="http://schemas.microsoft.com/office/drawing/2010/main" val="0"/>
                                              </a:ext>
                                            </a:extLst>
                                          </a:blip>
                                          <a:srcRect t="9509" b="20765"/>
                                          <a:stretch>
                                            <a:fillRect/>
                                          </a:stretch>
                                        </pic:blipFill>
                                        <pic:spPr bwMode="auto">
                                          <a:xfrm>
                                            <a:off x="0" y="0"/>
                                            <a:ext cx="6033125" cy="2790928"/>
                                          </a:xfrm>
                                          <a:prstGeom prst="rect">
                                            <a:avLst/>
                                          </a:prstGeom>
                                          <a:ln>
                                            <a:noFill/>
                                          </a:ln>
                                          <a:extLst>
                                            <a:ext uri="{53640926-AAD7-44D8-BBD7-CCE9431645EC}">
                                              <a14:shadowObscured xmlns:a14="http://schemas.microsoft.com/office/drawing/2010/main"/>
                                            </a:ext>
                                          </a:extLst>
                                        </pic:spPr>
                                      </pic:pic>
                                    </a:graphicData>
                                  </a:graphic>
                                </wp:inline>
                              </w:drawing>
                            </w:r>
                          </w:p>
                          <w:p w14:paraId="2E3D8BAE" w14:textId="46F9F2F2" w:rsidR="00E30522" w:rsidRPr="00E30522" w:rsidRDefault="00E30522" w:rsidP="00E30522"/>
                          <w:p w14:paraId="52D58020" w14:textId="77777777" w:rsidR="00E30522" w:rsidRDefault="00E30522" w:rsidP="00E30522"/>
                          <w:p w14:paraId="3A26C0E2" w14:textId="77777777" w:rsidR="00E30522" w:rsidRDefault="00E30522" w:rsidP="00E30522"/>
                          <w:p w14:paraId="6DBCB304" w14:textId="77777777" w:rsidR="00E30522" w:rsidRPr="00E30522" w:rsidRDefault="00E30522" w:rsidP="00E30522"/>
                          <w:p w14:paraId="2B9EE6FC" w14:textId="77777777" w:rsidR="005F2B00" w:rsidRDefault="005F2B00" w:rsidP="005F2B0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5C71E" id="Prostokąt 1" o:spid="_x0000_s1026" style="position:absolute;left:0;text-align:left;margin-left:543.15pt;margin-top:-1in;width:594.35pt;height:839.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" fillcolor="#375623 [1609]" stroked="f" strokeweight="1pt">
                <v:textbox>
                  <w:txbxContent>
                    <w:p w14:paraId="64A04812" w14:textId="77777777" w:rsidR="000A1110" w:rsidRDefault="000A1110" w:rsidP="005F2B00">
                      <w:pPr>
                        <w:pStyle w:val="Tytu"/>
                        <w:ind w:left="285" w:firstLine="708"/>
                        <w:rPr>
                          <w:rFonts w:eastAsiaTheme="minorHAnsi"/>
                          <w:b/>
                          <w:bCs/>
                        </w:rPr>
                      </w:pPr>
                    </w:p>
                    <w:p w14:paraId="5118F5EA" w14:textId="77777777" w:rsidR="000A1110" w:rsidRDefault="000A1110" w:rsidP="005F2B00">
                      <w:pPr>
                        <w:pStyle w:val="Tytu"/>
                        <w:ind w:left="285" w:firstLine="708"/>
                        <w:rPr>
                          <w:rFonts w:eastAsiaTheme="minorHAnsi"/>
                          <w:b/>
                          <w:bCs/>
                        </w:rPr>
                      </w:pPr>
                    </w:p>
                    <w:p w14:paraId="7C6EB9A4" w14:textId="77777777" w:rsidR="000A1110" w:rsidRDefault="000A1110" w:rsidP="005F2B00">
                      <w:pPr>
                        <w:pStyle w:val="Tytu"/>
                        <w:ind w:left="285" w:firstLine="708"/>
                        <w:rPr>
                          <w:rFonts w:eastAsiaTheme="minorHAnsi"/>
                          <w:b/>
                          <w:bCs/>
                        </w:rPr>
                      </w:pPr>
                    </w:p>
                    <w:p w14:paraId="00DA586E" w14:textId="77777777" w:rsidR="000A1110" w:rsidRDefault="000A1110" w:rsidP="005F2B00">
                      <w:pPr>
                        <w:pStyle w:val="Tytu"/>
                        <w:ind w:left="285" w:firstLine="708"/>
                        <w:rPr>
                          <w:rFonts w:eastAsiaTheme="minorHAnsi"/>
                          <w:b/>
                          <w:bCs/>
                        </w:rPr>
                      </w:pPr>
                    </w:p>
                    <w:p w14:paraId="4EABB5C9" w14:textId="77777777" w:rsidR="000A1110" w:rsidRDefault="000A1110" w:rsidP="005F2B00">
                      <w:pPr>
                        <w:pStyle w:val="Tytu"/>
                        <w:ind w:left="285" w:firstLine="708"/>
                        <w:rPr>
                          <w:rFonts w:eastAsiaTheme="minorHAnsi"/>
                          <w:b/>
                          <w:bCs/>
                        </w:rPr>
                      </w:pPr>
                    </w:p>
                    <w:p w14:paraId="559BC221" w14:textId="77777777" w:rsidR="00307F66" w:rsidRDefault="00307F66" w:rsidP="005F2B00">
                      <w:pPr>
                        <w:pStyle w:val="Tytu"/>
                        <w:ind w:left="285" w:firstLine="708"/>
                        <w:rPr>
                          <w:rFonts w:eastAsiaTheme="minorHAnsi"/>
                          <w:b/>
                          <w:bCs/>
                        </w:rPr>
                      </w:pPr>
                    </w:p>
                    <w:p w14:paraId="101E15F2" w14:textId="77777777" w:rsidR="00DB75B4" w:rsidRPr="00DB75B4" w:rsidRDefault="005F2B00" w:rsidP="00DB75B4">
                      <w:pPr>
                        <w:pStyle w:val="Tytu"/>
                        <w:ind w:left="285" w:firstLine="708"/>
                        <w:rPr>
                          <w:rFonts w:eastAsiaTheme="minorHAnsi"/>
                          <w:b/>
                          <w:bCs/>
                          <w:sz w:val="52"/>
                          <w:szCs w:val="52"/>
                        </w:rPr>
                      </w:pPr>
                      <w:r w:rsidRPr="00DB75B4">
                        <w:rPr>
                          <w:rFonts w:eastAsiaTheme="minorHAnsi"/>
                          <w:b/>
                          <w:sz w:val="52"/>
                          <w:szCs w:val="52"/>
                        </w:rPr>
                        <w:t>Analiza dostępności biomasy stałej</w:t>
                      </w:r>
                      <w:r w:rsidR="00D23BF4" w:rsidRPr="00DB75B4">
                        <w:rPr>
                          <w:rFonts w:eastAsiaTheme="minorHAnsi"/>
                          <w:b/>
                          <w:bCs/>
                          <w:sz w:val="52"/>
                          <w:szCs w:val="52"/>
                        </w:rPr>
                        <w:t xml:space="preserve"> </w:t>
                      </w:r>
                    </w:p>
                    <w:p w14:paraId="5D1BA793" w14:textId="77777777" w:rsidR="00DB75B4" w:rsidRDefault="00D23BF4" w:rsidP="00DB75B4">
                      <w:pPr>
                        <w:pStyle w:val="Tytu"/>
                        <w:ind w:left="993"/>
                        <w:rPr>
                          <w:rFonts w:eastAsiaTheme="minorHAnsi"/>
                          <w:b/>
                          <w:bCs/>
                          <w:sz w:val="52"/>
                          <w:szCs w:val="52"/>
                        </w:rPr>
                      </w:pPr>
                      <w:r w:rsidRPr="00DB75B4">
                        <w:rPr>
                          <w:rFonts w:eastAsiaTheme="minorHAnsi"/>
                          <w:b/>
                          <w:bCs/>
                          <w:sz w:val="52"/>
                          <w:szCs w:val="52"/>
                        </w:rPr>
                        <w:t xml:space="preserve">– zrównoważony potencjał </w:t>
                      </w:r>
                    </w:p>
                    <w:p w14:paraId="25F6E582" w14:textId="4DF57879" w:rsidR="005F2B00" w:rsidRPr="00DB75B4" w:rsidRDefault="00D23BF4" w:rsidP="00DB75B4">
                      <w:pPr>
                        <w:pStyle w:val="Tytu"/>
                        <w:ind w:left="993"/>
                        <w:rPr>
                          <w:rFonts w:eastAsiaTheme="minorHAnsi"/>
                          <w:b/>
                          <w:sz w:val="52"/>
                          <w:szCs w:val="52"/>
                        </w:rPr>
                      </w:pPr>
                      <w:r w:rsidRPr="00DB75B4">
                        <w:rPr>
                          <w:rFonts w:eastAsiaTheme="minorHAnsi"/>
                          <w:b/>
                          <w:bCs/>
                          <w:sz w:val="52"/>
                          <w:szCs w:val="52"/>
                        </w:rPr>
                        <w:t>na cele energetyczne w Polsce</w:t>
                      </w:r>
                    </w:p>
                    <w:p w14:paraId="172481BA" w14:textId="77777777" w:rsidR="008E02BB" w:rsidRDefault="008E02BB" w:rsidP="005F2B00">
                      <w:pPr>
                        <w:pStyle w:val="Tytu"/>
                        <w:ind w:left="993"/>
                        <w:contextualSpacing w:val="0"/>
                        <w:rPr>
                          <w:rFonts w:ascii="Lato" w:eastAsiaTheme="minorHAnsi" w:hAnsi="Lato"/>
                          <w:sz w:val="40"/>
                          <w:szCs w:val="40"/>
                        </w:rPr>
                      </w:pPr>
                    </w:p>
                    <w:p w14:paraId="1A225756" w14:textId="77777777" w:rsidR="008E02BB" w:rsidRDefault="005F2B00" w:rsidP="005F2B00">
                      <w:pPr>
                        <w:pStyle w:val="Tytu"/>
                        <w:ind w:left="993"/>
                        <w:contextualSpacing w:val="0"/>
                        <w:rPr>
                          <w:rFonts w:ascii="Lato" w:eastAsiaTheme="minorHAnsi" w:hAnsi="Lato"/>
                          <w:sz w:val="36"/>
                          <w:szCs w:val="36"/>
                        </w:rPr>
                      </w:pPr>
                      <w:r w:rsidRPr="00D56773">
                        <w:rPr>
                          <w:rFonts w:ascii="Lato" w:eastAsiaTheme="minorHAnsi" w:hAnsi="Lato"/>
                          <w:sz w:val="40"/>
                          <w:szCs w:val="40"/>
                        </w:rPr>
                        <w:t>(</w:t>
                      </w:r>
                      <w:r w:rsidR="00D23BF4">
                        <w:rPr>
                          <w:rFonts w:ascii="Lato" w:eastAsiaTheme="minorHAnsi" w:hAnsi="Lato"/>
                          <w:sz w:val="36"/>
                          <w:szCs w:val="36"/>
                        </w:rPr>
                        <w:t>opracowan</w:t>
                      </w:r>
                      <w:r w:rsidR="00E9057D">
                        <w:rPr>
                          <w:rFonts w:ascii="Lato" w:eastAsiaTheme="minorHAnsi" w:hAnsi="Lato"/>
                          <w:sz w:val="36"/>
                          <w:szCs w:val="36"/>
                        </w:rPr>
                        <w:t>o</w:t>
                      </w:r>
                      <w:r w:rsidRPr="00D56773">
                        <w:rPr>
                          <w:rFonts w:ascii="Lato" w:eastAsiaTheme="minorHAnsi" w:hAnsi="Lato"/>
                          <w:sz w:val="36"/>
                          <w:szCs w:val="36"/>
                        </w:rPr>
                        <w:t xml:space="preserve"> </w:t>
                      </w:r>
                      <w:r w:rsidR="008E02BB">
                        <w:rPr>
                          <w:rFonts w:ascii="Lato" w:eastAsiaTheme="minorHAnsi" w:hAnsi="Lato"/>
                          <w:sz w:val="36"/>
                          <w:szCs w:val="36"/>
                        </w:rPr>
                        <w:t xml:space="preserve">w Departamencie Strategii i Analiz </w:t>
                      </w:r>
                      <w:r w:rsidR="00963FD5">
                        <w:rPr>
                          <w:rFonts w:ascii="Lato" w:eastAsiaTheme="minorHAnsi" w:hAnsi="Lato"/>
                          <w:sz w:val="36"/>
                          <w:szCs w:val="36"/>
                        </w:rPr>
                        <w:t>w ramach</w:t>
                      </w:r>
                      <w:r w:rsidRPr="00D56773">
                        <w:rPr>
                          <w:rFonts w:ascii="Lato" w:eastAsiaTheme="minorHAnsi" w:hAnsi="Lato"/>
                          <w:sz w:val="36"/>
                          <w:szCs w:val="36"/>
                        </w:rPr>
                        <w:t xml:space="preserve"> </w:t>
                      </w:r>
                      <w:r w:rsidR="00B610FC">
                        <w:rPr>
                          <w:rFonts w:ascii="Lato" w:eastAsiaTheme="minorHAnsi" w:hAnsi="Lato"/>
                          <w:sz w:val="36"/>
                          <w:szCs w:val="36"/>
                        </w:rPr>
                        <w:t xml:space="preserve">prac </w:t>
                      </w:r>
                    </w:p>
                    <w:p w14:paraId="0BCF749C" w14:textId="308FDD1C" w:rsidR="005F2B00" w:rsidRDefault="001F65FE" w:rsidP="005F2B00">
                      <w:pPr>
                        <w:pStyle w:val="Tytu"/>
                        <w:ind w:left="993"/>
                        <w:contextualSpacing w:val="0"/>
                        <w:rPr>
                          <w:rFonts w:ascii="Lato" w:eastAsiaTheme="minorHAnsi" w:hAnsi="Lato"/>
                          <w:sz w:val="36"/>
                          <w:szCs w:val="36"/>
                        </w:rPr>
                      </w:pPr>
                      <w:r>
                        <w:rPr>
                          <w:rFonts w:ascii="Lato" w:eastAsiaTheme="minorHAnsi" w:hAnsi="Lato"/>
                          <w:sz w:val="36"/>
                          <w:szCs w:val="36"/>
                        </w:rPr>
                        <w:t>nad</w:t>
                      </w:r>
                      <w:r w:rsidR="005F2B00" w:rsidRPr="00D56773">
                        <w:rPr>
                          <w:rFonts w:ascii="Lato" w:eastAsiaTheme="minorHAnsi" w:hAnsi="Lato"/>
                          <w:sz w:val="36"/>
                          <w:szCs w:val="36"/>
                        </w:rPr>
                        <w:t xml:space="preserve"> </w:t>
                      </w:r>
                      <w:r w:rsidR="005F2B00" w:rsidRPr="00D56773">
                        <w:rPr>
                          <w:rFonts w:ascii="Lato" w:eastAsiaTheme="minorHAnsi" w:hAnsi="Lato"/>
                          <w:i/>
                          <w:iCs/>
                          <w:sz w:val="36"/>
                          <w:szCs w:val="36"/>
                        </w:rPr>
                        <w:t>Krajow</w:t>
                      </w:r>
                      <w:r>
                        <w:rPr>
                          <w:rFonts w:ascii="Lato" w:eastAsiaTheme="minorHAnsi" w:hAnsi="Lato"/>
                          <w:i/>
                          <w:iCs/>
                          <w:sz w:val="36"/>
                          <w:szCs w:val="36"/>
                        </w:rPr>
                        <w:t>ym</w:t>
                      </w:r>
                      <w:r w:rsidR="005F2B00" w:rsidRPr="00D56773">
                        <w:rPr>
                          <w:rFonts w:ascii="Lato" w:eastAsiaTheme="minorHAnsi" w:hAnsi="Lato"/>
                          <w:i/>
                          <w:iCs/>
                          <w:sz w:val="36"/>
                          <w:szCs w:val="36"/>
                        </w:rPr>
                        <w:t xml:space="preserve"> </w:t>
                      </w:r>
                      <w:r w:rsidR="000A1110">
                        <w:rPr>
                          <w:rFonts w:ascii="Lato" w:eastAsiaTheme="minorHAnsi" w:hAnsi="Lato"/>
                          <w:i/>
                          <w:iCs/>
                          <w:sz w:val="36"/>
                          <w:szCs w:val="36"/>
                        </w:rPr>
                        <w:t>P</w:t>
                      </w:r>
                      <w:r w:rsidR="005F2B00" w:rsidRPr="00D56773">
                        <w:rPr>
                          <w:rFonts w:ascii="Lato" w:eastAsiaTheme="minorHAnsi" w:hAnsi="Lato"/>
                          <w:i/>
                          <w:iCs/>
                          <w:sz w:val="36"/>
                          <w:szCs w:val="36"/>
                        </w:rPr>
                        <w:t>lan</w:t>
                      </w:r>
                      <w:r w:rsidR="000A1110">
                        <w:rPr>
                          <w:rFonts w:ascii="Lato" w:eastAsiaTheme="minorHAnsi" w:hAnsi="Lato"/>
                          <w:i/>
                          <w:iCs/>
                          <w:sz w:val="36"/>
                          <w:szCs w:val="36"/>
                        </w:rPr>
                        <w:t>em</w:t>
                      </w:r>
                      <w:r w:rsidR="005F2B00" w:rsidRPr="00D56773">
                        <w:rPr>
                          <w:rFonts w:ascii="Lato" w:eastAsiaTheme="minorHAnsi" w:hAnsi="Lato"/>
                          <w:i/>
                          <w:iCs/>
                          <w:sz w:val="36"/>
                          <w:szCs w:val="36"/>
                        </w:rPr>
                        <w:t xml:space="preserve"> </w:t>
                      </w:r>
                      <w:r w:rsidR="000A1110">
                        <w:rPr>
                          <w:rFonts w:ascii="Lato" w:eastAsiaTheme="minorHAnsi" w:hAnsi="Lato"/>
                          <w:i/>
                          <w:iCs/>
                          <w:sz w:val="36"/>
                          <w:szCs w:val="36"/>
                        </w:rPr>
                        <w:t>w dziedzinie Energii</w:t>
                      </w:r>
                      <w:r w:rsidR="005F2B00" w:rsidRPr="00D56773">
                        <w:rPr>
                          <w:rFonts w:ascii="Lato" w:eastAsiaTheme="minorHAnsi" w:hAnsi="Lato"/>
                          <w:i/>
                          <w:iCs/>
                          <w:sz w:val="36"/>
                          <w:szCs w:val="36"/>
                        </w:rPr>
                        <w:t xml:space="preserve"> i</w:t>
                      </w:r>
                      <w:r w:rsidR="000A1110">
                        <w:rPr>
                          <w:rFonts w:ascii="Lato" w:eastAsiaTheme="minorHAnsi" w:hAnsi="Lato"/>
                          <w:i/>
                          <w:iCs/>
                          <w:sz w:val="36"/>
                          <w:szCs w:val="36"/>
                        </w:rPr>
                        <w:t xml:space="preserve"> Klimatu do roku </w:t>
                      </w:r>
                      <w:r w:rsidR="005F2B00" w:rsidRPr="00D56773">
                        <w:rPr>
                          <w:rFonts w:ascii="Lato" w:eastAsiaTheme="minorHAnsi" w:hAnsi="Lato"/>
                          <w:i/>
                          <w:iCs/>
                          <w:sz w:val="36"/>
                          <w:szCs w:val="36"/>
                        </w:rPr>
                        <w:t>2030</w:t>
                      </w:r>
                      <w:r w:rsidR="005F2B00" w:rsidRPr="00D56773">
                        <w:rPr>
                          <w:rFonts w:ascii="Lato" w:eastAsiaTheme="minorHAnsi" w:hAnsi="Lato"/>
                          <w:sz w:val="36"/>
                          <w:szCs w:val="36"/>
                        </w:rPr>
                        <w:t>)</w:t>
                      </w:r>
                    </w:p>
                    <w:p w14:paraId="634A46CC" w14:textId="77777777" w:rsidR="00736FCE" w:rsidRPr="00736FCE" w:rsidRDefault="00736FCE" w:rsidP="00736FCE"/>
                    <w:p w14:paraId="6FD38537" w14:textId="77777777" w:rsidR="00736FCE" w:rsidRPr="00736FCE" w:rsidRDefault="00736FCE" w:rsidP="00736FCE"/>
                    <w:p w14:paraId="76114D55" w14:textId="77777777" w:rsidR="00E30522" w:rsidRDefault="00E30522" w:rsidP="00E30522"/>
                    <w:p w14:paraId="31001FB9" w14:textId="45C68487" w:rsidR="00E30522" w:rsidRDefault="00736FCE" w:rsidP="00B4137C">
                      <w:pPr>
                        <w:jc w:val="center"/>
                      </w:pPr>
                      <w:r>
                        <w:rPr>
                          <w:noProof/>
                        </w:rPr>
                        <w:drawing>
                          <wp:inline distT="0" distB="0" distL="0" distR="0" wp14:anchorId="14669B2C" wp14:editId="347B0DD0">
                            <wp:extent cx="6013450" cy="2781826"/>
                            <wp:effectExtent l="0" t="0" r="6350" b="0"/>
                            <wp:docPr id="2008747888" name="Obraz 3" descr="Obraz zawierający drewno, Wycinka lasu, budynek, ziem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47888" name="Obraz 3" descr="Obraz zawierający drewno, Wycinka lasu, budynek, ziemia&#10;&#10;Zawartość wygenerowana przez AI może być niepoprawna."/>
                                    <pic:cNvPicPr/>
                                  </pic:nvPicPr>
                                  <pic:blipFill rotWithShape="1">
                                    <a:blip r:embed="rId10">
                                      <a:extLst>
                                        <a:ext uri="{28A0092B-C50C-407E-A947-70E740481C1C}">
                                          <a14:useLocalDpi xmlns:a14="http://schemas.microsoft.com/office/drawing/2010/main" val="0"/>
                                        </a:ext>
                                      </a:extLst>
                                    </a:blip>
                                    <a:srcRect t="9509" b="20765"/>
                                    <a:stretch>
                                      <a:fillRect/>
                                    </a:stretch>
                                  </pic:blipFill>
                                  <pic:spPr bwMode="auto">
                                    <a:xfrm>
                                      <a:off x="0" y="0"/>
                                      <a:ext cx="6033125" cy="2790928"/>
                                    </a:xfrm>
                                    <a:prstGeom prst="rect">
                                      <a:avLst/>
                                    </a:prstGeom>
                                    <a:ln>
                                      <a:noFill/>
                                    </a:ln>
                                    <a:extLst>
                                      <a:ext uri="{53640926-AAD7-44D8-BBD7-CCE9431645EC}">
                                        <a14:shadowObscured xmlns:a14="http://schemas.microsoft.com/office/drawing/2010/main"/>
                                      </a:ext>
                                    </a:extLst>
                                  </pic:spPr>
                                </pic:pic>
                              </a:graphicData>
                            </a:graphic>
                          </wp:inline>
                        </w:drawing>
                      </w:r>
                    </w:p>
                    <w:p w14:paraId="2E3D8BAE" w14:textId="46F9F2F2" w:rsidR="00E30522" w:rsidRPr="00E30522" w:rsidRDefault="00E30522" w:rsidP="00E30522"/>
                    <w:p w14:paraId="52D58020" w14:textId="77777777" w:rsidR="00E30522" w:rsidRDefault="00E30522" w:rsidP="00E30522"/>
                    <w:p w14:paraId="3A26C0E2" w14:textId="77777777" w:rsidR="00E30522" w:rsidRDefault="00E30522" w:rsidP="00E30522"/>
                    <w:p w14:paraId="6DBCB304" w14:textId="77777777" w:rsidR="00E30522" w:rsidRPr="00E30522" w:rsidRDefault="00E30522" w:rsidP="00E30522"/>
                    <w:p w14:paraId="2B9EE6FC" w14:textId="77777777" w:rsidR="005F2B00" w:rsidRDefault="005F2B00" w:rsidP="005F2B00">
                      <w:pPr>
                        <w:jc w:val="center"/>
                      </w:pPr>
                    </w:p>
                  </w:txbxContent>
                </v:textbox>
                <w10:wrap anchorx="page"/>
              </v:rect>
            </w:pict>
          </mc:Fallback>
        </mc:AlternateContent>
      </w:r>
    </w:p>
    <w:p w14:paraId="274CB2CD" w14:textId="77777777" w:rsidR="00555105" w:rsidRDefault="00555105" w:rsidP="00B20F56">
      <w:pPr>
        <w:spacing w:after="120" w:line="276" w:lineRule="auto"/>
        <w:jc w:val="center"/>
        <w:rPr>
          <w:rFonts w:cstheme="minorHAnsi"/>
          <w:b/>
          <w:bCs/>
          <w:sz w:val="48"/>
          <w:szCs w:val="72"/>
        </w:rPr>
      </w:pPr>
    </w:p>
    <w:p w14:paraId="67504A90" w14:textId="31722116" w:rsidR="009763BA" w:rsidRDefault="00230510">
      <w:pPr>
        <w:rPr>
          <w:rFonts w:cstheme="minorHAnsi"/>
          <w:b/>
          <w:bCs/>
          <w:color w:val="538135" w:themeColor="accent6" w:themeShade="BF"/>
          <w:sz w:val="44"/>
          <w:szCs w:val="56"/>
        </w:rPr>
      </w:pPr>
      <w:r w:rsidRPr="00D56773">
        <w:rPr>
          <w:noProof/>
        </w:rPr>
        <mc:AlternateContent>
          <mc:Choice Requires="wps">
            <w:drawing>
              <wp:anchor distT="0" distB="0" distL="114300" distR="114300" simplePos="0" relativeHeight="251658242" behindDoc="0" locked="0" layoutInCell="1" allowOverlap="1" wp14:anchorId="026C21F0" wp14:editId="6B2C1A13">
                <wp:simplePos x="0" y="0"/>
                <wp:positionH relativeFrom="margin">
                  <wp:posOffset>329713</wp:posOffset>
                </wp:positionH>
                <wp:positionV relativeFrom="paragraph">
                  <wp:posOffset>7537686</wp:posOffset>
                </wp:positionV>
                <wp:extent cx="2114550" cy="403860"/>
                <wp:effectExtent l="0" t="0" r="0" b="15240"/>
                <wp:wrapNone/>
                <wp:docPr id="2084546109"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403860"/>
                        </a:xfrm>
                        <a:prstGeom prst="rect">
                          <a:avLst/>
                        </a:prstGeom>
                        <a:noFill/>
                        <a:ln w="6350">
                          <a:noFill/>
                        </a:ln>
                      </wps:spPr>
                      <wps:txbx>
                        <w:txbxContent>
                          <w:p w14:paraId="086DBFA6" w14:textId="43FF749D" w:rsidR="00230510" w:rsidRPr="003D525D" w:rsidRDefault="00230510" w:rsidP="00230510">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Pr>
                                <w:rFonts w:ascii="Bahnschrift" w:hAnsi="Bahnschrift"/>
                                <w:color w:val="FFFFFF" w:themeColor="background1"/>
                                <w:sz w:val="24"/>
                                <w:szCs w:val="28"/>
                              </w:rPr>
                              <w:t xml:space="preserve">, </w:t>
                            </w:r>
                            <w:r w:rsidR="00830B0E">
                              <w:rPr>
                                <w:rFonts w:ascii="Bahnschrift" w:hAnsi="Bahnschrift"/>
                                <w:color w:val="FFFFFF" w:themeColor="background1"/>
                                <w:sz w:val="24"/>
                                <w:szCs w:val="28"/>
                              </w:rPr>
                              <w:t>lipiec</w:t>
                            </w:r>
                            <w:r w:rsidRPr="003D525D">
                              <w:rPr>
                                <w:rFonts w:ascii="Bahnschrift" w:hAnsi="Bahnschrift"/>
                                <w:color w:val="FFFFFF" w:themeColor="background1"/>
                                <w:sz w:val="24"/>
                                <w:szCs w:val="28"/>
                              </w:rPr>
                              <w:t xml:space="preserve"> 202</w:t>
                            </w:r>
                            <w:r>
                              <w:rPr>
                                <w:rFonts w:ascii="Bahnschrift" w:hAnsi="Bahnschrift"/>
                                <w:color w:val="FFFFFF" w:themeColor="background1"/>
                                <w:sz w:val="24"/>
                                <w:szCs w:val="28"/>
                              </w:rPr>
                              <w:t>5 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6C21F0" id="_x0000_t202" coordsize="21600,21600" o:spt="202" path="m,l,21600r21600,l21600,xe">
                <v:stroke joinstyle="miter"/>
                <v:path gradientshapeok="t" o:connecttype="rect"/>
              </v:shapetype>
              <v:shape id="Pole tekstowe 90" o:spid="_x0000_s1027" type="#_x0000_t202" style="position:absolute;margin-left:25.95pt;margin-top:593.5pt;width:166.5pt;height:3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" filled="f" stroked="f" strokeweight=".5pt">
                <v:textbox inset="0,0,0,0">
                  <w:txbxContent>
                    <w:p w14:paraId="086DBFA6" w14:textId="43FF749D" w:rsidR="00230510" w:rsidRPr="003D525D" w:rsidRDefault="00230510" w:rsidP="00230510">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Pr>
                          <w:rFonts w:ascii="Bahnschrift" w:hAnsi="Bahnschrift"/>
                          <w:color w:val="FFFFFF" w:themeColor="background1"/>
                          <w:sz w:val="24"/>
                          <w:szCs w:val="28"/>
                        </w:rPr>
                        <w:t xml:space="preserve">, </w:t>
                      </w:r>
                      <w:r w:rsidR="00830B0E">
                        <w:rPr>
                          <w:rFonts w:ascii="Bahnschrift" w:hAnsi="Bahnschrift"/>
                          <w:color w:val="FFFFFF" w:themeColor="background1"/>
                          <w:sz w:val="24"/>
                          <w:szCs w:val="28"/>
                        </w:rPr>
                        <w:t>lipiec</w:t>
                      </w:r>
                      <w:r w:rsidRPr="003D525D">
                        <w:rPr>
                          <w:rFonts w:ascii="Bahnschrift" w:hAnsi="Bahnschrift"/>
                          <w:color w:val="FFFFFF" w:themeColor="background1"/>
                          <w:sz w:val="24"/>
                          <w:szCs w:val="28"/>
                        </w:rPr>
                        <w:t xml:space="preserve"> 202</w:t>
                      </w:r>
                      <w:r>
                        <w:rPr>
                          <w:rFonts w:ascii="Bahnschrift" w:hAnsi="Bahnschrift"/>
                          <w:color w:val="FFFFFF" w:themeColor="background1"/>
                          <w:sz w:val="24"/>
                          <w:szCs w:val="28"/>
                        </w:rPr>
                        <w:t>5 r.</w:t>
                      </w:r>
                    </w:p>
                  </w:txbxContent>
                </v:textbox>
                <w10:wrap anchorx="margin"/>
              </v:shape>
            </w:pict>
          </mc:Fallback>
        </mc:AlternateContent>
      </w:r>
      <w:r w:rsidR="009763BA">
        <w:rPr>
          <w:rFonts w:cstheme="minorHAnsi"/>
          <w:b/>
          <w:bCs/>
          <w:color w:val="538135" w:themeColor="accent6" w:themeShade="BF"/>
          <w:sz w:val="44"/>
          <w:szCs w:val="56"/>
        </w:rPr>
        <w:br w:type="page"/>
      </w:r>
    </w:p>
    <w:p w14:paraId="330C9ADC" w14:textId="77777777" w:rsidR="009763BA" w:rsidRDefault="009763BA" w:rsidP="00B20F56">
      <w:pPr>
        <w:spacing w:after="120" w:line="276" w:lineRule="auto"/>
        <w:jc w:val="center"/>
        <w:rPr>
          <w:rFonts w:cstheme="minorHAnsi"/>
          <w:b/>
          <w:bCs/>
          <w:color w:val="538135" w:themeColor="accent6" w:themeShade="BF"/>
          <w:sz w:val="44"/>
          <w:szCs w:val="56"/>
        </w:rPr>
      </w:pPr>
    </w:p>
    <w:sdt>
      <w:sdtPr>
        <w:rPr>
          <w:rFonts w:asciiTheme="minorHAnsi" w:eastAsiaTheme="minorHAnsi" w:hAnsiTheme="minorHAnsi" w:cstheme="minorBidi"/>
          <w:color w:val="auto"/>
          <w:sz w:val="22"/>
          <w:szCs w:val="22"/>
          <w:lang w:eastAsia="en-US"/>
        </w:rPr>
        <w:id w:val="1373029854"/>
        <w:docPartObj>
          <w:docPartGallery w:val="Table of Contents"/>
          <w:docPartUnique/>
        </w:docPartObj>
      </w:sdtPr>
      <w:sdtEndPr>
        <w:rPr>
          <w:b/>
          <w:bCs/>
        </w:rPr>
      </w:sdtEndPr>
      <w:sdtContent>
        <w:p w14:paraId="55BF3879" w14:textId="49DFC73D" w:rsidR="00176E7C" w:rsidRDefault="00176E7C">
          <w:pPr>
            <w:pStyle w:val="Nagwekspisutreci"/>
          </w:pPr>
          <w:r>
            <w:t>Spis treści</w:t>
          </w:r>
        </w:p>
        <w:p w14:paraId="0D7B6A39" w14:textId="4C471AE4" w:rsidR="004269BB" w:rsidRDefault="00176E7C">
          <w:pPr>
            <w:pStyle w:val="Spistreci1"/>
            <w:tabs>
              <w:tab w:val="right" w:leader="dot" w:pos="9736"/>
            </w:tabs>
            <w:rPr>
              <w:rFonts w:eastAsiaTheme="minorEastAsia"/>
              <w:noProof/>
              <w:kern w:val="2"/>
              <w:sz w:val="24"/>
              <w:szCs w:val="24"/>
              <w:lang w:eastAsia="pl-PL"/>
              <w14:ligatures w14:val="standardContextual"/>
            </w:rPr>
          </w:pPr>
          <w:r>
            <w:fldChar w:fldCharType="begin"/>
          </w:r>
          <w:r>
            <w:instrText xml:space="preserve"> TOC \o "1-3" \h \z \u </w:instrText>
          </w:r>
          <w:r>
            <w:fldChar w:fldCharType="separate"/>
          </w:r>
          <w:hyperlink w:anchor="_Toc208344568" w:history="1">
            <w:r w:rsidR="004269BB" w:rsidRPr="002836FE">
              <w:rPr>
                <w:rStyle w:val="Hipercze"/>
                <w:noProof/>
              </w:rPr>
              <w:t>Streszczenie</w:t>
            </w:r>
            <w:r w:rsidR="004269BB">
              <w:rPr>
                <w:noProof/>
                <w:webHidden/>
              </w:rPr>
              <w:tab/>
            </w:r>
            <w:r w:rsidR="004269BB">
              <w:rPr>
                <w:noProof/>
                <w:webHidden/>
              </w:rPr>
              <w:fldChar w:fldCharType="begin"/>
            </w:r>
            <w:r w:rsidR="004269BB">
              <w:rPr>
                <w:noProof/>
                <w:webHidden/>
              </w:rPr>
              <w:instrText xml:space="preserve"> PAGEREF _Toc208344568 \h </w:instrText>
            </w:r>
            <w:r w:rsidR="004269BB">
              <w:rPr>
                <w:noProof/>
                <w:webHidden/>
              </w:rPr>
            </w:r>
            <w:r w:rsidR="004269BB">
              <w:rPr>
                <w:noProof/>
                <w:webHidden/>
              </w:rPr>
              <w:fldChar w:fldCharType="separate"/>
            </w:r>
            <w:r w:rsidR="004269BB">
              <w:rPr>
                <w:noProof/>
                <w:webHidden/>
              </w:rPr>
              <w:t>3</w:t>
            </w:r>
            <w:r w:rsidR="004269BB">
              <w:rPr>
                <w:noProof/>
                <w:webHidden/>
              </w:rPr>
              <w:fldChar w:fldCharType="end"/>
            </w:r>
          </w:hyperlink>
        </w:p>
        <w:p w14:paraId="52A6B638" w14:textId="3CDE3B0B" w:rsidR="004269BB" w:rsidRDefault="004269BB">
          <w:pPr>
            <w:pStyle w:val="Spistreci1"/>
            <w:tabs>
              <w:tab w:val="left" w:pos="440"/>
              <w:tab w:val="right" w:leader="dot" w:pos="9736"/>
            </w:tabs>
            <w:rPr>
              <w:rFonts w:eastAsiaTheme="minorEastAsia"/>
              <w:noProof/>
              <w:kern w:val="2"/>
              <w:sz w:val="24"/>
              <w:szCs w:val="24"/>
              <w:lang w:eastAsia="pl-PL"/>
              <w14:ligatures w14:val="standardContextual"/>
            </w:rPr>
          </w:pPr>
          <w:hyperlink w:anchor="_Toc208344569" w:history="1">
            <w:r w:rsidRPr="002836FE">
              <w:rPr>
                <w:rStyle w:val="Hipercze"/>
                <w:noProof/>
              </w:rPr>
              <w:t>1.</w:t>
            </w:r>
            <w:r>
              <w:rPr>
                <w:rFonts w:eastAsiaTheme="minorEastAsia"/>
                <w:noProof/>
                <w:kern w:val="2"/>
                <w:sz w:val="24"/>
                <w:szCs w:val="24"/>
                <w:lang w:eastAsia="pl-PL"/>
                <w14:ligatures w14:val="standardContextual"/>
              </w:rPr>
              <w:tab/>
            </w:r>
            <w:r w:rsidRPr="002836FE">
              <w:rPr>
                <w:rStyle w:val="Hipercze"/>
                <w:noProof/>
              </w:rPr>
              <w:t>Kontekst i cel raportu</w:t>
            </w:r>
            <w:r>
              <w:rPr>
                <w:noProof/>
                <w:webHidden/>
              </w:rPr>
              <w:tab/>
            </w:r>
            <w:r>
              <w:rPr>
                <w:noProof/>
                <w:webHidden/>
              </w:rPr>
              <w:fldChar w:fldCharType="begin"/>
            </w:r>
            <w:r>
              <w:rPr>
                <w:noProof/>
                <w:webHidden/>
              </w:rPr>
              <w:instrText xml:space="preserve"> PAGEREF _Toc208344569 \h </w:instrText>
            </w:r>
            <w:r>
              <w:rPr>
                <w:noProof/>
                <w:webHidden/>
              </w:rPr>
            </w:r>
            <w:r>
              <w:rPr>
                <w:noProof/>
                <w:webHidden/>
              </w:rPr>
              <w:fldChar w:fldCharType="separate"/>
            </w:r>
            <w:r>
              <w:rPr>
                <w:noProof/>
                <w:webHidden/>
              </w:rPr>
              <w:t>6</w:t>
            </w:r>
            <w:r>
              <w:rPr>
                <w:noProof/>
                <w:webHidden/>
              </w:rPr>
              <w:fldChar w:fldCharType="end"/>
            </w:r>
          </w:hyperlink>
        </w:p>
        <w:p w14:paraId="60A964F3" w14:textId="7941E34C" w:rsidR="004269BB" w:rsidRDefault="004269BB">
          <w:pPr>
            <w:pStyle w:val="Spistreci1"/>
            <w:tabs>
              <w:tab w:val="left" w:pos="440"/>
              <w:tab w:val="right" w:leader="dot" w:pos="9736"/>
            </w:tabs>
            <w:rPr>
              <w:rFonts w:eastAsiaTheme="minorEastAsia"/>
              <w:noProof/>
              <w:kern w:val="2"/>
              <w:sz w:val="24"/>
              <w:szCs w:val="24"/>
              <w:lang w:eastAsia="pl-PL"/>
              <w14:ligatures w14:val="standardContextual"/>
            </w:rPr>
          </w:pPr>
          <w:hyperlink w:anchor="_Toc208344570" w:history="1">
            <w:r w:rsidRPr="002836FE">
              <w:rPr>
                <w:rStyle w:val="Hipercze"/>
                <w:noProof/>
              </w:rPr>
              <w:t>2.</w:t>
            </w:r>
            <w:r>
              <w:rPr>
                <w:rFonts w:eastAsiaTheme="minorEastAsia"/>
                <w:noProof/>
                <w:kern w:val="2"/>
                <w:sz w:val="24"/>
                <w:szCs w:val="24"/>
                <w:lang w:eastAsia="pl-PL"/>
                <w14:ligatures w14:val="standardContextual"/>
              </w:rPr>
              <w:tab/>
            </w:r>
            <w:r w:rsidRPr="002836FE">
              <w:rPr>
                <w:rStyle w:val="Hipercze"/>
                <w:noProof/>
              </w:rPr>
              <w:t>Zasoby biomasy</w:t>
            </w:r>
            <w:r>
              <w:rPr>
                <w:noProof/>
                <w:webHidden/>
              </w:rPr>
              <w:tab/>
            </w:r>
            <w:r>
              <w:rPr>
                <w:noProof/>
                <w:webHidden/>
              </w:rPr>
              <w:fldChar w:fldCharType="begin"/>
            </w:r>
            <w:r>
              <w:rPr>
                <w:noProof/>
                <w:webHidden/>
              </w:rPr>
              <w:instrText xml:space="preserve"> PAGEREF _Toc208344570 \h </w:instrText>
            </w:r>
            <w:r>
              <w:rPr>
                <w:noProof/>
                <w:webHidden/>
              </w:rPr>
            </w:r>
            <w:r>
              <w:rPr>
                <w:noProof/>
                <w:webHidden/>
              </w:rPr>
              <w:fldChar w:fldCharType="separate"/>
            </w:r>
            <w:r>
              <w:rPr>
                <w:noProof/>
                <w:webHidden/>
              </w:rPr>
              <w:t>10</w:t>
            </w:r>
            <w:r>
              <w:rPr>
                <w:noProof/>
                <w:webHidden/>
              </w:rPr>
              <w:fldChar w:fldCharType="end"/>
            </w:r>
          </w:hyperlink>
        </w:p>
        <w:p w14:paraId="5D92999D" w14:textId="45DBA874" w:rsidR="004269BB" w:rsidRDefault="004269BB">
          <w:pPr>
            <w:pStyle w:val="Spistreci2"/>
            <w:tabs>
              <w:tab w:val="right" w:leader="dot" w:pos="9736"/>
            </w:tabs>
            <w:rPr>
              <w:rFonts w:eastAsiaTheme="minorEastAsia"/>
              <w:noProof/>
              <w:kern w:val="2"/>
              <w:sz w:val="24"/>
              <w:szCs w:val="24"/>
              <w:lang w:eastAsia="pl-PL"/>
              <w14:ligatures w14:val="standardContextual"/>
            </w:rPr>
          </w:pPr>
          <w:hyperlink w:anchor="_Toc208344571" w:history="1">
            <w:r w:rsidRPr="002836FE">
              <w:rPr>
                <w:rStyle w:val="Hipercze"/>
                <w:noProof/>
              </w:rPr>
              <w:t>2.1 Drewno z lasów</w:t>
            </w:r>
            <w:r>
              <w:rPr>
                <w:noProof/>
                <w:webHidden/>
              </w:rPr>
              <w:tab/>
            </w:r>
            <w:r>
              <w:rPr>
                <w:noProof/>
                <w:webHidden/>
              </w:rPr>
              <w:fldChar w:fldCharType="begin"/>
            </w:r>
            <w:r>
              <w:rPr>
                <w:noProof/>
                <w:webHidden/>
              </w:rPr>
              <w:instrText xml:space="preserve"> PAGEREF _Toc208344571 \h </w:instrText>
            </w:r>
            <w:r>
              <w:rPr>
                <w:noProof/>
                <w:webHidden/>
              </w:rPr>
            </w:r>
            <w:r>
              <w:rPr>
                <w:noProof/>
                <w:webHidden/>
              </w:rPr>
              <w:fldChar w:fldCharType="separate"/>
            </w:r>
            <w:r>
              <w:rPr>
                <w:noProof/>
                <w:webHidden/>
              </w:rPr>
              <w:t>10</w:t>
            </w:r>
            <w:r>
              <w:rPr>
                <w:noProof/>
                <w:webHidden/>
              </w:rPr>
              <w:fldChar w:fldCharType="end"/>
            </w:r>
          </w:hyperlink>
        </w:p>
        <w:p w14:paraId="5C1C05FB" w14:textId="4E12C9FE" w:rsidR="004269BB" w:rsidRDefault="004269BB">
          <w:pPr>
            <w:pStyle w:val="Spistreci2"/>
            <w:tabs>
              <w:tab w:val="left" w:pos="1200"/>
              <w:tab w:val="right" w:leader="dot" w:pos="9736"/>
            </w:tabs>
            <w:rPr>
              <w:rFonts w:eastAsiaTheme="minorEastAsia"/>
              <w:noProof/>
              <w:kern w:val="2"/>
              <w:sz w:val="24"/>
              <w:szCs w:val="24"/>
              <w:lang w:eastAsia="pl-PL"/>
              <w14:ligatures w14:val="standardContextual"/>
            </w:rPr>
          </w:pPr>
          <w:hyperlink w:anchor="_Toc208344574" w:history="1">
            <w:r w:rsidRPr="002836FE">
              <w:rPr>
                <w:rStyle w:val="Hipercze"/>
                <w:noProof/>
              </w:rPr>
              <w:t>2.1.1.</w:t>
            </w:r>
            <w:r>
              <w:rPr>
                <w:rFonts w:eastAsiaTheme="minorEastAsia"/>
                <w:noProof/>
                <w:kern w:val="2"/>
                <w:sz w:val="24"/>
                <w:szCs w:val="24"/>
                <w:lang w:eastAsia="pl-PL"/>
                <w14:ligatures w14:val="standardContextual"/>
              </w:rPr>
              <w:tab/>
            </w:r>
            <w:r w:rsidRPr="002836FE">
              <w:rPr>
                <w:rStyle w:val="Hipercze"/>
                <w:noProof/>
              </w:rPr>
              <w:t>Drewno z PGL Lasy Państwowe</w:t>
            </w:r>
            <w:r>
              <w:rPr>
                <w:noProof/>
                <w:webHidden/>
              </w:rPr>
              <w:tab/>
            </w:r>
            <w:r>
              <w:rPr>
                <w:noProof/>
                <w:webHidden/>
              </w:rPr>
              <w:fldChar w:fldCharType="begin"/>
            </w:r>
            <w:r>
              <w:rPr>
                <w:noProof/>
                <w:webHidden/>
              </w:rPr>
              <w:instrText xml:space="preserve"> PAGEREF _Toc208344574 \h </w:instrText>
            </w:r>
            <w:r>
              <w:rPr>
                <w:noProof/>
                <w:webHidden/>
              </w:rPr>
            </w:r>
            <w:r>
              <w:rPr>
                <w:noProof/>
                <w:webHidden/>
              </w:rPr>
              <w:fldChar w:fldCharType="separate"/>
            </w:r>
            <w:r>
              <w:rPr>
                <w:noProof/>
                <w:webHidden/>
              </w:rPr>
              <w:t>10</w:t>
            </w:r>
            <w:r>
              <w:rPr>
                <w:noProof/>
                <w:webHidden/>
              </w:rPr>
              <w:fldChar w:fldCharType="end"/>
            </w:r>
          </w:hyperlink>
        </w:p>
        <w:p w14:paraId="3A1E683E" w14:textId="2FE3A104" w:rsidR="004269BB" w:rsidRDefault="004269BB">
          <w:pPr>
            <w:pStyle w:val="Spistreci2"/>
            <w:tabs>
              <w:tab w:val="left" w:pos="1200"/>
              <w:tab w:val="right" w:leader="dot" w:pos="9736"/>
            </w:tabs>
            <w:rPr>
              <w:rFonts w:eastAsiaTheme="minorEastAsia"/>
              <w:noProof/>
              <w:kern w:val="2"/>
              <w:sz w:val="24"/>
              <w:szCs w:val="24"/>
              <w:lang w:eastAsia="pl-PL"/>
              <w14:ligatures w14:val="standardContextual"/>
            </w:rPr>
          </w:pPr>
          <w:hyperlink w:anchor="_Toc208344575" w:history="1">
            <w:r w:rsidRPr="002836FE">
              <w:rPr>
                <w:rStyle w:val="Hipercze"/>
                <w:noProof/>
              </w:rPr>
              <w:t>2.1.2.</w:t>
            </w:r>
            <w:r>
              <w:rPr>
                <w:rFonts w:eastAsiaTheme="minorEastAsia"/>
                <w:noProof/>
                <w:kern w:val="2"/>
                <w:sz w:val="24"/>
                <w:szCs w:val="24"/>
                <w:lang w:eastAsia="pl-PL"/>
                <w14:ligatures w14:val="standardContextual"/>
              </w:rPr>
              <w:tab/>
            </w:r>
            <w:r w:rsidRPr="002836FE">
              <w:rPr>
                <w:rStyle w:val="Hipercze"/>
                <w:noProof/>
              </w:rPr>
              <w:t>Drewno z lasów prywatnych</w:t>
            </w:r>
            <w:r>
              <w:rPr>
                <w:noProof/>
                <w:webHidden/>
              </w:rPr>
              <w:tab/>
            </w:r>
            <w:r>
              <w:rPr>
                <w:noProof/>
                <w:webHidden/>
              </w:rPr>
              <w:fldChar w:fldCharType="begin"/>
            </w:r>
            <w:r>
              <w:rPr>
                <w:noProof/>
                <w:webHidden/>
              </w:rPr>
              <w:instrText xml:space="preserve"> PAGEREF _Toc208344575 \h </w:instrText>
            </w:r>
            <w:r>
              <w:rPr>
                <w:noProof/>
                <w:webHidden/>
              </w:rPr>
            </w:r>
            <w:r>
              <w:rPr>
                <w:noProof/>
                <w:webHidden/>
              </w:rPr>
              <w:fldChar w:fldCharType="separate"/>
            </w:r>
            <w:r>
              <w:rPr>
                <w:noProof/>
                <w:webHidden/>
              </w:rPr>
              <w:t>18</w:t>
            </w:r>
            <w:r>
              <w:rPr>
                <w:noProof/>
                <w:webHidden/>
              </w:rPr>
              <w:fldChar w:fldCharType="end"/>
            </w:r>
          </w:hyperlink>
        </w:p>
        <w:p w14:paraId="3B91E83E" w14:textId="322ADB5F" w:rsidR="004269BB" w:rsidRDefault="004269BB">
          <w:pPr>
            <w:pStyle w:val="Spistreci2"/>
            <w:tabs>
              <w:tab w:val="left" w:pos="1200"/>
              <w:tab w:val="right" w:leader="dot" w:pos="9736"/>
            </w:tabs>
            <w:rPr>
              <w:rFonts w:eastAsiaTheme="minorEastAsia"/>
              <w:noProof/>
              <w:kern w:val="2"/>
              <w:sz w:val="24"/>
              <w:szCs w:val="24"/>
              <w:lang w:eastAsia="pl-PL"/>
              <w14:ligatures w14:val="standardContextual"/>
            </w:rPr>
          </w:pPr>
          <w:hyperlink w:anchor="_Toc208344576" w:history="1">
            <w:r w:rsidRPr="002836FE">
              <w:rPr>
                <w:rStyle w:val="Hipercze"/>
                <w:noProof/>
              </w:rPr>
              <w:t>2.1.3.</w:t>
            </w:r>
            <w:r>
              <w:rPr>
                <w:rFonts w:eastAsiaTheme="minorEastAsia"/>
                <w:noProof/>
                <w:kern w:val="2"/>
                <w:sz w:val="24"/>
                <w:szCs w:val="24"/>
                <w:lang w:eastAsia="pl-PL"/>
                <w14:ligatures w14:val="standardContextual"/>
              </w:rPr>
              <w:tab/>
            </w:r>
            <w:r w:rsidRPr="002836FE">
              <w:rPr>
                <w:rStyle w:val="Hipercze"/>
                <w:noProof/>
              </w:rPr>
              <w:t>Drewno z pozostałych kategorii lasów i zadrzewień</w:t>
            </w:r>
            <w:r>
              <w:rPr>
                <w:noProof/>
                <w:webHidden/>
              </w:rPr>
              <w:tab/>
            </w:r>
            <w:r>
              <w:rPr>
                <w:noProof/>
                <w:webHidden/>
              </w:rPr>
              <w:fldChar w:fldCharType="begin"/>
            </w:r>
            <w:r>
              <w:rPr>
                <w:noProof/>
                <w:webHidden/>
              </w:rPr>
              <w:instrText xml:space="preserve"> PAGEREF _Toc208344576 \h </w:instrText>
            </w:r>
            <w:r>
              <w:rPr>
                <w:noProof/>
                <w:webHidden/>
              </w:rPr>
            </w:r>
            <w:r>
              <w:rPr>
                <w:noProof/>
                <w:webHidden/>
              </w:rPr>
              <w:fldChar w:fldCharType="separate"/>
            </w:r>
            <w:r>
              <w:rPr>
                <w:noProof/>
                <w:webHidden/>
              </w:rPr>
              <w:t>19</w:t>
            </w:r>
            <w:r>
              <w:rPr>
                <w:noProof/>
                <w:webHidden/>
              </w:rPr>
              <w:fldChar w:fldCharType="end"/>
            </w:r>
          </w:hyperlink>
        </w:p>
        <w:p w14:paraId="67876491" w14:textId="635C9874" w:rsidR="004269BB" w:rsidRDefault="004269BB">
          <w:pPr>
            <w:pStyle w:val="Spistreci2"/>
            <w:tabs>
              <w:tab w:val="left" w:pos="1200"/>
              <w:tab w:val="right" w:leader="dot" w:pos="9736"/>
            </w:tabs>
            <w:rPr>
              <w:rFonts w:eastAsiaTheme="minorEastAsia"/>
              <w:noProof/>
              <w:kern w:val="2"/>
              <w:sz w:val="24"/>
              <w:szCs w:val="24"/>
              <w:lang w:eastAsia="pl-PL"/>
              <w14:ligatures w14:val="standardContextual"/>
            </w:rPr>
          </w:pPr>
          <w:hyperlink w:anchor="_Toc208344577" w:history="1">
            <w:r w:rsidRPr="002836FE">
              <w:rPr>
                <w:rStyle w:val="Hipercze"/>
                <w:noProof/>
              </w:rPr>
              <w:t>2.1.4.</w:t>
            </w:r>
            <w:r>
              <w:rPr>
                <w:rFonts w:eastAsiaTheme="minorEastAsia"/>
                <w:noProof/>
                <w:kern w:val="2"/>
                <w:sz w:val="24"/>
                <w:szCs w:val="24"/>
                <w:lang w:eastAsia="pl-PL"/>
                <w14:ligatures w14:val="standardContextual"/>
              </w:rPr>
              <w:tab/>
            </w:r>
            <w:r w:rsidRPr="002836FE">
              <w:rPr>
                <w:rStyle w:val="Hipercze"/>
                <w:noProof/>
              </w:rPr>
              <w:t>Łączny potencjał biomasy leśnej i zadrzewień</w:t>
            </w:r>
            <w:r>
              <w:rPr>
                <w:noProof/>
                <w:webHidden/>
              </w:rPr>
              <w:tab/>
            </w:r>
            <w:r>
              <w:rPr>
                <w:noProof/>
                <w:webHidden/>
              </w:rPr>
              <w:fldChar w:fldCharType="begin"/>
            </w:r>
            <w:r>
              <w:rPr>
                <w:noProof/>
                <w:webHidden/>
              </w:rPr>
              <w:instrText xml:space="preserve"> PAGEREF _Toc208344577 \h </w:instrText>
            </w:r>
            <w:r>
              <w:rPr>
                <w:noProof/>
                <w:webHidden/>
              </w:rPr>
            </w:r>
            <w:r>
              <w:rPr>
                <w:noProof/>
                <w:webHidden/>
              </w:rPr>
              <w:fldChar w:fldCharType="separate"/>
            </w:r>
            <w:r>
              <w:rPr>
                <w:noProof/>
                <w:webHidden/>
              </w:rPr>
              <w:t>21</w:t>
            </w:r>
            <w:r>
              <w:rPr>
                <w:noProof/>
                <w:webHidden/>
              </w:rPr>
              <w:fldChar w:fldCharType="end"/>
            </w:r>
          </w:hyperlink>
        </w:p>
        <w:p w14:paraId="502A0AE8" w14:textId="3E9DFF06" w:rsidR="004269BB" w:rsidRDefault="004269BB">
          <w:pPr>
            <w:pStyle w:val="Spistreci2"/>
            <w:tabs>
              <w:tab w:val="left" w:pos="960"/>
              <w:tab w:val="right" w:leader="dot" w:pos="9736"/>
            </w:tabs>
            <w:rPr>
              <w:rFonts w:eastAsiaTheme="minorEastAsia"/>
              <w:noProof/>
              <w:kern w:val="2"/>
              <w:sz w:val="24"/>
              <w:szCs w:val="24"/>
              <w:lang w:eastAsia="pl-PL"/>
              <w14:ligatures w14:val="standardContextual"/>
            </w:rPr>
          </w:pPr>
          <w:hyperlink w:anchor="_Toc208344578" w:history="1">
            <w:r w:rsidRPr="002836FE">
              <w:rPr>
                <w:rStyle w:val="Hipercze"/>
                <w:noProof/>
              </w:rPr>
              <w:t>2.2</w:t>
            </w:r>
            <w:r>
              <w:rPr>
                <w:rFonts w:eastAsiaTheme="minorEastAsia"/>
                <w:noProof/>
                <w:kern w:val="2"/>
                <w:sz w:val="24"/>
                <w:szCs w:val="24"/>
                <w:lang w:eastAsia="pl-PL"/>
                <w14:ligatures w14:val="standardContextual"/>
              </w:rPr>
              <w:tab/>
            </w:r>
            <w:r w:rsidRPr="002836FE">
              <w:rPr>
                <w:rStyle w:val="Hipercze"/>
                <w:noProof/>
              </w:rPr>
              <w:t>Produkty uboczne przerobu drewna</w:t>
            </w:r>
            <w:r>
              <w:rPr>
                <w:noProof/>
                <w:webHidden/>
              </w:rPr>
              <w:tab/>
            </w:r>
            <w:r>
              <w:rPr>
                <w:noProof/>
                <w:webHidden/>
              </w:rPr>
              <w:fldChar w:fldCharType="begin"/>
            </w:r>
            <w:r>
              <w:rPr>
                <w:noProof/>
                <w:webHidden/>
              </w:rPr>
              <w:instrText xml:space="preserve"> PAGEREF _Toc208344578 \h </w:instrText>
            </w:r>
            <w:r>
              <w:rPr>
                <w:noProof/>
                <w:webHidden/>
              </w:rPr>
            </w:r>
            <w:r>
              <w:rPr>
                <w:noProof/>
                <w:webHidden/>
              </w:rPr>
              <w:fldChar w:fldCharType="separate"/>
            </w:r>
            <w:r>
              <w:rPr>
                <w:noProof/>
                <w:webHidden/>
              </w:rPr>
              <w:t>21</w:t>
            </w:r>
            <w:r>
              <w:rPr>
                <w:noProof/>
                <w:webHidden/>
              </w:rPr>
              <w:fldChar w:fldCharType="end"/>
            </w:r>
          </w:hyperlink>
        </w:p>
        <w:p w14:paraId="77F14643" w14:textId="06AC2D38" w:rsidR="004269BB" w:rsidRDefault="004269BB">
          <w:pPr>
            <w:pStyle w:val="Spistreci2"/>
            <w:tabs>
              <w:tab w:val="left" w:pos="960"/>
              <w:tab w:val="right" w:leader="dot" w:pos="9736"/>
            </w:tabs>
            <w:rPr>
              <w:rFonts w:eastAsiaTheme="minorEastAsia"/>
              <w:noProof/>
              <w:kern w:val="2"/>
              <w:sz w:val="24"/>
              <w:szCs w:val="24"/>
              <w:lang w:eastAsia="pl-PL"/>
              <w14:ligatures w14:val="standardContextual"/>
            </w:rPr>
          </w:pPr>
          <w:hyperlink w:anchor="_Toc208344579" w:history="1">
            <w:r w:rsidRPr="002836FE">
              <w:rPr>
                <w:rStyle w:val="Hipercze"/>
                <w:noProof/>
              </w:rPr>
              <w:t>2.3</w:t>
            </w:r>
            <w:r>
              <w:rPr>
                <w:rFonts w:eastAsiaTheme="minorEastAsia"/>
                <w:noProof/>
                <w:kern w:val="2"/>
                <w:sz w:val="24"/>
                <w:szCs w:val="24"/>
                <w:lang w:eastAsia="pl-PL"/>
                <w14:ligatures w14:val="standardContextual"/>
              </w:rPr>
              <w:tab/>
            </w:r>
            <w:r w:rsidRPr="002836FE">
              <w:rPr>
                <w:rStyle w:val="Hipercze"/>
                <w:noProof/>
              </w:rPr>
              <w:t>Biomasa pochodzenia rolniczego</w:t>
            </w:r>
            <w:r>
              <w:rPr>
                <w:noProof/>
                <w:webHidden/>
              </w:rPr>
              <w:tab/>
            </w:r>
            <w:r>
              <w:rPr>
                <w:noProof/>
                <w:webHidden/>
              </w:rPr>
              <w:fldChar w:fldCharType="begin"/>
            </w:r>
            <w:r>
              <w:rPr>
                <w:noProof/>
                <w:webHidden/>
              </w:rPr>
              <w:instrText xml:space="preserve"> PAGEREF _Toc208344579 \h </w:instrText>
            </w:r>
            <w:r>
              <w:rPr>
                <w:noProof/>
                <w:webHidden/>
              </w:rPr>
            </w:r>
            <w:r>
              <w:rPr>
                <w:noProof/>
                <w:webHidden/>
              </w:rPr>
              <w:fldChar w:fldCharType="separate"/>
            </w:r>
            <w:r>
              <w:rPr>
                <w:noProof/>
                <w:webHidden/>
              </w:rPr>
              <w:t>25</w:t>
            </w:r>
            <w:r>
              <w:rPr>
                <w:noProof/>
                <w:webHidden/>
              </w:rPr>
              <w:fldChar w:fldCharType="end"/>
            </w:r>
          </w:hyperlink>
        </w:p>
        <w:p w14:paraId="7E216C53" w14:textId="0382191E" w:rsidR="004269BB" w:rsidRDefault="004269BB">
          <w:pPr>
            <w:pStyle w:val="Spistreci3"/>
            <w:tabs>
              <w:tab w:val="left" w:pos="1200"/>
              <w:tab w:val="right" w:leader="dot" w:pos="9736"/>
            </w:tabs>
            <w:rPr>
              <w:rFonts w:eastAsiaTheme="minorEastAsia"/>
              <w:noProof/>
              <w:kern w:val="2"/>
              <w:sz w:val="24"/>
              <w:szCs w:val="24"/>
              <w:lang w:eastAsia="pl-PL"/>
              <w14:ligatures w14:val="standardContextual"/>
            </w:rPr>
          </w:pPr>
          <w:hyperlink w:anchor="_Toc208344580" w:history="1">
            <w:r w:rsidRPr="002836FE">
              <w:rPr>
                <w:rStyle w:val="Hipercze"/>
                <w:noProof/>
              </w:rPr>
              <w:t>2.3.1</w:t>
            </w:r>
            <w:r>
              <w:rPr>
                <w:rFonts w:eastAsiaTheme="minorEastAsia"/>
                <w:noProof/>
                <w:kern w:val="2"/>
                <w:sz w:val="24"/>
                <w:szCs w:val="24"/>
                <w:lang w:eastAsia="pl-PL"/>
                <w14:ligatures w14:val="standardContextual"/>
              </w:rPr>
              <w:tab/>
            </w:r>
            <w:r w:rsidRPr="002836FE">
              <w:rPr>
                <w:rStyle w:val="Hipercze"/>
                <w:noProof/>
              </w:rPr>
              <w:t>Drewno z sadów</w:t>
            </w:r>
            <w:r>
              <w:rPr>
                <w:noProof/>
                <w:webHidden/>
              </w:rPr>
              <w:tab/>
            </w:r>
            <w:r>
              <w:rPr>
                <w:noProof/>
                <w:webHidden/>
              </w:rPr>
              <w:fldChar w:fldCharType="begin"/>
            </w:r>
            <w:r>
              <w:rPr>
                <w:noProof/>
                <w:webHidden/>
              </w:rPr>
              <w:instrText xml:space="preserve"> PAGEREF _Toc208344580 \h </w:instrText>
            </w:r>
            <w:r>
              <w:rPr>
                <w:noProof/>
                <w:webHidden/>
              </w:rPr>
            </w:r>
            <w:r>
              <w:rPr>
                <w:noProof/>
                <w:webHidden/>
              </w:rPr>
              <w:fldChar w:fldCharType="separate"/>
            </w:r>
            <w:r>
              <w:rPr>
                <w:noProof/>
                <w:webHidden/>
              </w:rPr>
              <w:t>25</w:t>
            </w:r>
            <w:r>
              <w:rPr>
                <w:noProof/>
                <w:webHidden/>
              </w:rPr>
              <w:fldChar w:fldCharType="end"/>
            </w:r>
          </w:hyperlink>
        </w:p>
        <w:p w14:paraId="6345B33F" w14:textId="70AC1334" w:rsidR="004269BB" w:rsidRDefault="004269BB">
          <w:pPr>
            <w:pStyle w:val="Spistreci3"/>
            <w:tabs>
              <w:tab w:val="left" w:pos="1200"/>
              <w:tab w:val="right" w:leader="dot" w:pos="9736"/>
            </w:tabs>
            <w:rPr>
              <w:rFonts w:eastAsiaTheme="minorEastAsia"/>
              <w:noProof/>
              <w:kern w:val="2"/>
              <w:sz w:val="24"/>
              <w:szCs w:val="24"/>
              <w:lang w:eastAsia="pl-PL"/>
              <w14:ligatures w14:val="standardContextual"/>
            </w:rPr>
          </w:pPr>
          <w:hyperlink w:anchor="_Toc208344581" w:history="1">
            <w:r w:rsidRPr="002836FE">
              <w:rPr>
                <w:rStyle w:val="Hipercze"/>
                <w:noProof/>
              </w:rPr>
              <w:t>2.3.2</w:t>
            </w:r>
            <w:r>
              <w:rPr>
                <w:rFonts w:eastAsiaTheme="minorEastAsia"/>
                <w:noProof/>
                <w:kern w:val="2"/>
                <w:sz w:val="24"/>
                <w:szCs w:val="24"/>
                <w:lang w:eastAsia="pl-PL"/>
                <w14:ligatures w14:val="standardContextual"/>
              </w:rPr>
              <w:tab/>
            </w:r>
            <w:r w:rsidRPr="002836FE">
              <w:rPr>
                <w:rStyle w:val="Hipercze"/>
                <w:noProof/>
              </w:rPr>
              <w:t>Słoma zbożowa</w:t>
            </w:r>
            <w:r>
              <w:rPr>
                <w:noProof/>
                <w:webHidden/>
              </w:rPr>
              <w:tab/>
            </w:r>
            <w:r>
              <w:rPr>
                <w:noProof/>
                <w:webHidden/>
              </w:rPr>
              <w:fldChar w:fldCharType="begin"/>
            </w:r>
            <w:r>
              <w:rPr>
                <w:noProof/>
                <w:webHidden/>
              </w:rPr>
              <w:instrText xml:space="preserve"> PAGEREF _Toc208344581 \h </w:instrText>
            </w:r>
            <w:r>
              <w:rPr>
                <w:noProof/>
                <w:webHidden/>
              </w:rPr>
            </w:r>
            <w:r>
              <w:rPr>
                <w:noProof/>
                <w:webHidden/>
              </w:rPr>
              <w:fldChar w:fldCharType="separate"/>
            </w:r>
            <w:r>
              <w:rPr>
                <w:noProof/>
                <w:webHidden/>
              </w:rPr>
              <w:t>26</w:t>
            </w:r>
            <w:r>
              <w:rPr>
                <w:noProof/>
                <w:webHidden/>
              </w:rPr>
              <w:fldChar w:fldCharType="end"/>
            </w:r>
          </w:hyperlink>
        </w:p>
        <w:p w14:paraId="03FA64E9" w14:textId="31F401BB" w:rsidR="004269BB" w:rsidRDefault="004269BB">
          <w:pPr>
            <w:pStyle w:val="Spistreci3"/>
            <w:tabs>
              <w:tab w:val="left" w:pos="1200"/>
              <w:tab w:val="right" w:leader="dot" w:pos="9736"/>
            </w:tabs>
            <w:rPr>
              <w:rFonts w:eastAsiaTheme="minorEastAsia"/>
              <w:noProof/>
              <w:kern w:val="2"/>
              <w:sz w:val="24"/>
              <w:szCs w:val="24"/>
              <w:lang w:eastAsia="pl-PL"/>
              <w14:ligatures w14:val="standardContextual"/>
            </w:rPr>
          </w:pPr>
          <w:hyperlink w:anchor="_Toc208344582" w:history="1">
            <w:r w:rsidRPr="002836FE">
              <w:rPr>
                <w:rStyle w:val="Hipercze"/>
                <w:noProof/>
              </w:rPr>
              <w:t>2.3.3</w:t>
            </w:r>
            <w:r>
              <w:rPr>
                <w:rFonts w:eastAsiaTheme="minorEastAsia"/>
                <w:noProof/>
                <w:kern w:val="2"/>
                <w:sz w:val="24"/>
                <w:szCs w:val="24"/>
                <w:lang w:eastAsia="pl-PL"/>
                <w14:ligatures w14:val="standardContextual"/>
              </w:rPr>
              <w:tab/>
            </w:r>
            <w:r w:rsidRPr="002836FE">
              <w:rPr>
                <w:rStyle w:val="Hipercze"/>
                <w:noProof/>
              </w:rPr>
              <w:t>Uprawy energetyczne</w:t>
            </w:r>
            <w:r>
              <w:rPr>
                <w:noProof/>
                <w:webHidden/>
              </w:rPr>
              <w:tab/>
            </w:r>
            <w:r>
              <w:rPr>
                <w:noProof/>
                <w:webHidden/>
              </w:rPr>
              <w:fldChar w:fldCharType="begin"/>
            </w:r>
            <w:r>
              <w:rPr>
                <w:noProof/>
                <w:webHidden/>
              </w:rPr>
              <w:instrText xml:space="preserve"> PAGEREF _Toc208344582 \h </w:instrText>
            </w:r>
            <w:r>
              <w:rPr>
                <w:noProof/>
                <w:webHidden/>
              </w:rPr>
            </w:r>
            <w:r>
              <w:rPr>
                <w:noProof/>
                <w:webHidden/>
              </w:rPr>
              <w:fldChar w:fldCharType="separate"/>
            </w:r>
            <w:r>
              <w:rPr>
                <w:noProof/>
                <w:webHidden/>
              </w:rPr>
              <w:t>28</w:t>
            </w:r>
            <w:r>
              <w:rPr>
                <w:noProof/>
                <w:webHidden/>
              </w:rPr>
              <w:fldChar w:fldCharType="end"/>
            </w:r>
          </w:hyperlink>
        </w:p>
        <w:p w14:paraId="37FDFD23" w14:textId="251938FE" w:rsidR="004269BB" w:rsidRDefault="004269BB">
          <w:pPr>
            <w:pStyle w:val="Spistreci2"/>
            <w:tabs>
              <w:tab w:val="left" w:pos="960"/>
              <w:tab w:val="right" w:leader="dot" w:pos="9736"/>
            </w:tabs>
            <w:rPr>
              <w:rFonts w:eastAsiaTheme="minorEastAsia"/>
              <w:noProof/>
              <w:kern w:val="2"/>
              <w:sz w:val="24"/>
              <w:szCs w:val="24"/>
              <w:lang w:eastAsia="pl-PL"/>
              <w14:ligatures w14:val="standardContextual"/>
            </w:rPr>
          </w:pPr>
          <w:hyperlink w:anchor="_Toc208344583" w:history="1">
            <w:r w:rsidRPr="002836FE">
              <w:rPr>
                <w:rStyle w:val="Hipercze"/>
                <w:noProof/>
              </w:rPr>
              <w:t>2.4</w:t>
            </w:r>
            <w:r>
              <w:rPr>
                <w:rFonts w:eastAsiaTheme="minorEastAsia"/>
                <w:noProof/>
                <w:kern w:val="2"/>
                <w:sz w:val="24"/>
                <w:szCs w:val="24"/>
                <w:lang w:eastAsia="pl-PL"/>
                <w14:ligatures w14:val="standardContextual"/>
              </w:rPr>
              <w:tab/>
            </w:r>
            <w:r w:rsidRPr="002836FE">
              <w:rPr>
                <w:rStyle w:val="Hipercze"/>
                <w:noProof/>
              </w:rPr>
              <w:t>Inne rodzaje biomasy stałej</w:t>
            </w:r>
            <w:r>
              <w:rPr>
                <w:noProof/>
                <w:webHidden/>
              </w:rPr>
              <w:tab/>
            </w:r>
            <w:r>
              <w:rPr>
                <w:noProof/>
                <w:webHidden/>
              </w:rPr>
              <w:fldChar w:fldCharType="begin"/>
            </w:r>
            <w:r>
              <w:rPr>
                <w:noProof/>
                <w:webHidden/>
              </w:rPr>
              <w:instrText xml:space="preserve"> PAGEREF _Toc208344583 \h </w:instrText>
            </w:r>
            <w:r>
              <w:rPr>
                <w:noProof/>
                <w:webHidden/>
              </w:rPr>
            </w:r>
            <w:r>
              <w:rPr>
                <w:noProof/>
                <w:webHidden/>
              </w:rPr>
              <w:fldChar w:fldCharType="separate"/>
            </w:r>
            <w:r>
              <w:rPr>
                <w:noProof/>
                <w:webHidden/>
              </w:rPr>
              <w:t>29</w:t>
            </w:r>
            <w:r>
              <w:rPr>
                <w:noProof/>
                <w:webHidden/>
              </w:rPr>
              <w:fldChar w:fldCharType="end"/>
            </w:r>
          </w:hyperlink>
        </w:p>
        <w:p w14:paraId="25E4EDED" w14:textId="1123B336" w:rsidR="004269BB" w:rsidRDefault="004269BB">
          <w:pPr>
            <w:pStyle w:val="Spistreci1"/>
            <w:tabs>
              <w:tab w:val="left" w:pos="440"/>
              <w:tab w:val="right" w:leader="dot" w:pos="9736"/>
            </w:tabs>
            <w:rPr>
              <w:rFonts w:eastAsiaTheme="minorEastAsia"/>
              <w:noProof/>
              <w:kern w:val="2"/>
              <w:sz w:val="24"/>
              <w:szCs w:val="24"/>
              <w:lang w:eastAsia="pl-PL"/>
              <w14:ligatures w14:val="standardContextual"/>
            </w:rPr>
          </w:pPr>
          <w:hyperlink w:anchor="_Toc208344584" w:history="1">
            <w:r w:rsidRPr="002836FE">
              <w:rPr>
                <w:rStyle w:val="Hipercze"/>
                <w:noProof/>
              </w:rPr>
              <w:t>3.</w:t>
            </w:r>
            <w:r>
              <w:rPr>
                <w:rFonts w:eastAsiaTheme="minorEastAsia"/>
                <w:noProof/>
                <w:kern w:val="2"/>
                <w:sz w:val="24"/>
                <w:szCs w:val="24"/>
                <w:lang w:eastAsia="pl-PL"/>
                <w14:ligatures w14:val="standardContextual"/>
              </w:rPr>
              <w:tab/>
            </w:r>
            <w:r w:rsidRPr="002836FE">
              <w:rPr>
                <w:rStyle w:val="Hipercze"/>
                <w:noProof/>
              </w:rPr>
              <w:t>Wyniki</w:t>
            </w:r>
            <w:r>
              <w:rPr>
                <w:noProof/>
                <w:webHidden/>
              </w:rPr>
              <w:tab/>
            </w:r>
            <w:r>
              <w:rPr>
                <w:noProof/>
                <w:webHidden/>
              </w:rPr>
              <w:fldChar w:fldCharType="begin"/>
            </w:r>
            <w:r>
              <w:rPr>
                <w:noProof/>
                <w:webHidden/>
              </w:rPr>
              <w:instrText xml:space="preserve"> PAGEREF _Toc208344584 \h </w:instrText>
            </w:r>
            <w:r>
              <w:rPr>
                <w:noProof/>
                <w:webHidden/>
              </w:rPr>
            </w:r>
            <w:r>
              <w:rPr>
                <w:noProof/>
                <w:webHidden/>
              </w:rPr>
              <w:fldChar w:fldCharType="separate"/>
            </w:r>
            <w:r>
              <w:rPr>
                <w:noProof/>
                <w:webHidden/>
              </w:rPr>
              <w:t>31</w:t>
            </w:r>
            <w:r>
              <w:rPr>
                <w:noProof/>
                <w:webHidden/>
              </w:rPr>
              <w:fldChar w:fldCharType="end"/>
            </w:r>
          </w:hyperlink>
        </w:p>
        <w:p w14:paraId="5A885824" w14:textId="6783D6A5" w:rsidR="004269BB" w:rsidRDefault="004269BB">
          <w:pPr>
            <w:pStyle w:val="Spistreci1"/>
            <w:tabs>
              <w:tab w:val="left" w:pos="440"/>
              <w:tab w:val="right" w:leader="dot" w:pos="9736"/>
            </w:tabs>
            <w:rPr>
              <w:rFonts w:eastAsiaTheme="minorEastAsia"/>
              <w:noProof/>
              <w:kern w:val="2"/>
              <w:sz w:val="24"/>
              <w:szCs w:val="24"/>
              <w:lang w:eastAsia="pl-PL"/>
              <w14:ligatures w14:val="standardContextual"/>
            </w:rPr>
          </w:pPr>
          <w:hyperlink w:anchor="_Toc208344585" w:history="1">
            <w:r w:rsidRPr="002836FE">
              <w:rPr>
                <w:rStyle w:val="Hipercze"/>
                <w:noProof/>
              </w:rPr>
              <w:t>4.</w:t>
            </w:r>
            <w:r>
              <w:rPr>
                <w:rFonts w:eastAsiaTheme="minorEastAsia"/>
                <w:noProof/>
                <w:kern w:val="2"/>
                <w:sz w:val="24"/>
                <w:szCs w:val="24"/>
                <w:lang w:eastAsia="pl-PL"/>
                <w14:ligatures w14:val="standardContextual"/>
              </w:rPr>
              <w:tab/>
            </w:r>
            <w:r w:rsidRPr="002836FE">
              <w:rPr>
                <w:rStyle w:val="Hipercze"/>
                <w:noProof/>
              </w:rPr>
              <w:t>Wnioski</w:t>
            </w:r>
            <w:r>
              <w:rPr>
                <w:noProof/>
                <w:webHidden/>
              </w:rPr>
              <w:tab/>
            </w:r>
            <w:r>
              <w:rPr>
                <w:noProof/>
                <w:webHidden/>
              </w:rPr>
              <w:fldChar w:fldCharType="begin"/>
            </w:r>
            <w:r>
              <w:rPr>
                <w:noProof/>
                <w:webHidden/>
              </w:rPr>
              <w:instrText xml:space="preserve"> PAGEREF _Toc208344585 \h </w:instrText>
            </w:r>
            <w:r>
              <w:rPr>
                <w:noProof/>
                <w:webHidden/>
              </w:rPr>
            </w:r>
            <w:r>
              <w:rPr>
                <w:noProof/>
                <w:webHidden/>
              </w:rPr>
              <w:fldChar w:fldCharType="separate"/>
            </w:r>
            <w:r>
              <w:rPr>
                <w:noProof/>
                <w:webHidden/>
              </w:rPr>
              <w:t>34</w:t>
            </w:r>
            <w:r>
              <w:rPr>
                <w:noProof/>
                <w:webHidden/>
              </w:rPr>
              <w:fldChar w:fldCharType="end"/>
            </w:r>
          </w:hyperlink>
        </w:p>
        <w:p w14:paraId="23E64AA8" w14:textId="3BAA3C03" w:rsidR="00176E7C" w:rsidRDefault="00176E7C">
          <w:r>
            <w:rPr>
              <w:b/>
              <w:bCs/>
            </w:rPr>
            <w:fldChar w:fldCharType="end"/>
          </w:r>
        </w:p>
      </w:sdtContent>
    </w:sdt>
    <w:p w14:paraId="1BF2A745" w14:textId="77777777" w:rsidR="00E8264F" w:rsidRDefault="00E8264F">
      <w:pPr>
        <w:pStyle w:val="Spisilustracji"/>
        <w:tabs>
          <w:tab w:val="right" w:leader="dot" w:pos="9736"/>
        </w:tabs>
      </w:pPr>
    </w:p>
    <w:p w14:paraId="0E39A242" w14:textId="1598650F" w:rsidR="00E8264F" w:rsidRPr="00E8264F" w:rsidRDefault="00E8264F">
      <w:pPr>
        <w:pStyle w:val="Spisilustracji"/>
        <w:tabs>
          <w:tab w:val="right" w:leader="dot" w:pos="9736"/>
        </w:tabs>
        <w:rPr>
          <w:color w:val="00B050"/>
          <w:sz w:val="32"/>
          <w:szCs w:val="32"/>
        </w:rPr>
      </w:pPr>
      <w:r w:rsidRPr="00E8264F">
        <w:rPr>
          <w:color w:val="00B050"/>
          <w:sz w:val="32"/>
          <w:szCs w:val="32"/>
        </w:rPr>
        <w:t>Spis ilustracji</w:t>
      </w:r>
    </w:p>
    <w:p w14:paraId="51D53706" w14:textId="1DA9C0F8" w:rsidR="00C91313" w:rsidRDefault="00E8264F">
      <w:pPr>
        <w:pStyle w:val="Spisilustracji"/>
        <w:tabs>
          <w:tab w:val="right" w:leader="dot" w:pos="9736"/>
        </w:tabs>
        <w:rPr>
          <w:rFonts w:eastAsiaTheme="minorEastAsia"/>
          <w:noProof/>
          <w:kern w:val="2"/>
          <w:sz w:val="24"/>
          <w:szCs w:val="24"/>
          <w:lang w:eastAsia="pl-PL"/>
          <w14:ligatures w14:val="standardContextual"/>
        </w:rPr>
      </w:pPr>
      <w:r>
        <w:fldChar w:fldCharType="begin"/>
      </w:r>
      <w:r>
        <w:instrText xml:space="preserve"> TOC \h \z \c "Ilustracja " </w:instrText>
      </w:r>
      <w:r>
        <w:fldChar w:fldCharType="separate"/>
      </w:r>
      <w:hyperlink w:anchor="_Toc205989183" w:history="1">
        <w:r w:rsidR="00C91313" w:rsidRPr="003F3703">
          <w:rPr>
            <w:rStyle w:val="Hipercze"/>
            <w:noProof/>
          </w:rPr>
          <w:t>Ilustracja  1. Potencjał zrównoważony biomasy w Polsce z podziałem na główne kategorie zasobów.</w:t>
        </w:r>
        <w:r w:rsidR="00C91313">
          <w:rPr>
            <w:noProof/>
            <w:webHidden/>
          </w:rPr>
          <w:tab/>
        </w:r>
        <w:r w:rsidR="00C91313">
          <w:rPr>
            <w:noProof/>
            <w:webHidden/>
          </w:rPr>
          <w:fldChar w:fldCharType="begin"/>
        </w:r>
        <w:r w:rsidR="00C91313">
          <w:rPr>
            <w:noProof/>
            <w:webHidden/>
          </w:rPr>
          <w:instrText xml:space="preserve"> PAGEREF _Toc205989183 \h </w:instrText>
        </w:r>
        <w:r w:rsidR="00C91313">
          <w:rPr>
            <w:noProof/>
            <w:webHidden/>
          </w:rPr>
        </w:r>
        <w:r w:rsidR="00C91313">
          <w:rPr>
            <w:noProof/>
            <w:webHidden/>
          </w:rPr>
          <w:fldChar w:fldCharType="separate"/>
        </w:r>
        <w:r w:rsidR="00C91313">
          <w:rPr>
            <w:noProof/>
            <w:webHidden/>
          </w:rPr>
          <w:t>3</w:t>
        </w:r>
        <w:r w:rsidR="00C91313">
          <w:rPr>
            <w:noProof/>
            <w:webHidden/>
          </w:rPr>
          <w:fldChar w:fldCharType="end"/>
        </w:r>
      </w:hyperlink>
    </w:p>
    <w:p w14:paraId="7BACD338" w14:textId="41912AA4"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84" w:history="1">
        <w:r w:rsidRPr="003F3703">
          <w:rPr>
            <w:rStyle w:val="Hipercze"/>
            <w:noProof/>
          </w:rPr>
          <w:t xml:space="preserve">Ilustracja  2. Zasoby drewna i powierzchnia Lasów Państwowych. </w:t>
        </w:r>
        <w:r>
          <w:rPr>
            <w:noProof/>
            <w:webHidden/>
          </w:rPr>
          <w:tab/>
        </w:r>
        <w:r>
          <w:rPr>
            <w:noProof/>
            <w:webHidden/>
          </w:rPr>
          <w:fldChar w:fldCharType="begin"/>
        </w:r>
        <w:r>
          <w:rPr>
            <w:noProof/>
            <w:webHidden/>
          </w:rPr>
          <w:instrText xml:space="preserve"> PAGEREF _Toc205989184 \h </w:instrText>
        </w:r>
        <w:r>
          <w:rPr>
            <w:noProof/>
            <w:webHidden/>
          </w:rPr>
        </w:r>
        <w:r>
          <w:rPr>
            <w:noProof/>
            <w:webHidden/>
          </w:rPr>
          <w:fldChar w:fldCharType="separate"/>
        </w:r>
        <w:r>
          <w:rPr>
            <w:noProof/>
            <w:webHidden/>
          </w:rPr>
          <w:t>8</w:t>
        </w:r>
        <w:r>
          <w:rPr>
            <w:noProof/>
            <w:webHidden/>
          </w:rPr>
          <w:fldChar w:fldCharType="end"/>
        </w:r>
      </w:hyperlink>
    </w:p>
    <w:p w14:paraId="302FF6B8" w14:textId="01C5BA39"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85" w:history="1">
        <w:r w:rsidRPr="003F3703">
          <w:rPr>
            <w:rStyle w:val="Hipercze"/>
            <w:noProof/>
          </w:rPr>
          <w:t>Ilustracja  3. Pozyskanie drewna w PGL Lasy Państwowe.</w:t>
        </w:r>
        <w:r>
          <w:rPr>
            <w:noProof/>
            <w:webHidden/>
          </w:rPr>
          <w:tab/>
        </w:r>
        <w:r>
          <w:rPr>
            <w:noProof/>
            <w:webHidden/>
          </w:rPr>
          <w:fldChar w:fldCharType="begin"/>
        </w:r>
        <w:r>
          <w:rPr>
            <w:noProof/>
            <w:webHidden/>
          </w:rPr>
          <w:instrText xml:space="preserve"> PAGEREF _Toc205989185 \h </w:instrText>
        </w:r>
        <w:r>
          <w:rPr>
            <w:noProof/>
            <w:webHidden/>
          </w:rPr>
        </w:r>
        <w:r>
          <w:rPr>
            <w:noProof/>
            <w:webHidden/>
          </w:rPr>
          <w:fldChar w:fldCharType="separate"/>
        </w:r>
        <w:r>
          <w:rPr>
            <w:noProof/>
            <w:webHidden/>
          </w:rPr>
          <w:t>9</w:t>
        </w:r>
        <w:r>
          <w:rPr>
            <w:noProof/>
            <w:webHidden/>
          </w:rPr>
          <w:fldChar w:fldCharType="end"/>
        </w:r>
      </w:hyperlink>
    </w:p>
    <w:p w14:paraId="3B18AF8F" w14:textId="3AC78CD2"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86" w:history="1">
        <w:r w:rsidRPr="003F3703">
          <w:rPr>
            <w:rStyle w:val="Hipercze"/>
            <w:noProof/>
          </w:rPr>
          <w:t>Ilustracja  4. Potencjał zrównoważony drewna z PGL Lasy Państwowe na cele energetyczne według przeznaczenia.</w:t>
        </w:r>
        <w:r>
          <w:rPr>
            <w:noProof/>
            <w:webHidden/>
          </w:rPr>
          <w:tab/>
        </w:r>
        <w:r>
          <w:rPr>
            <w:noProof/>
            <w:webHidden/>
          </w:rPr>
          <w:fldChar w:fldCharType="begin"/>
        </w:r>
        <w:r>
          <w:rPr>
            <w:noProof/>
            <w:webHidden/>
          </w:rPr>
          <w:instrText xml:space="preserve"> PAGEREF _Toc205989186 \h </w:instrText>
        </w:r>
        <w:r>
          <w:rPr>
            <w:noProof/>
            <w:webHidden/>
          </w:rPr>
        </w:r>
        <w:r>
          <w:rPr>
            <w:noProof/>
            <w:webHidden/>
          </w:rPr>
          <w:fldChar w:fldCharType="separate"/>
        </w:r>
        <w:r>
          <w:rPr>
            <w:noProof/>
            <w:webHidden/>
          </w:rPr>
          <w:t>16</w:t>
        </w:r>
        <w:r>
          <w:rPr>
            <w:noProof/>
            <w:webHidden/>
          </w:rPr>
          <w:fldChar w:fldCharType="end"/>
        </w:r>
      </w:hyperlink>
    </w:p>
    <w:p w14:paraId="3D13DC10" w14:textId="7CB0CA87"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87" w:history="1">
        <w:r w:rsidRPr="003F3703">
          <w:rPr>
            <w:rStyle w:val="Hipercze"/>
            <w:noProof/>
          </w:rPr>
          <w:t>Ilustracja  5. Zestawienie łącznego potencjału zrównoważonego biomasy leśnej.</w:t>
        </w:r>
        <w:r>
          <w:rPr>
            <w:noProof/>
            <w:webHidden/>
          </w:rPr>
          <w:tab/>
        </w:r>
        <w:r>
          <w:rPr>
            <w:noProof/>
            <w:webHidden/>
          </w:rPr>
          <w:fldChar w:fldCharType="begin"/>
        </w:r>
        <w:r>
          <w:rPr>
            <w:noProof/>
            <w:webHidden/>
          </w:rPr>
          <w:instrText xml:space="preserve"> PAGEREF _Toc205989187 \h </w:instrText>
        </w:r>
        <w:r>
          <w:rPr>
            <w:noProof/>
            <w:webHidden/>
          </w:rPr>
        </w:r>
        <w:r>
          <w:rPr>
            <w:noProof/>
            <w:webHidden/>
          </w:rPr>
          <w:fldChar w:fldCharType="separate"/>
        </w:r>
        <w:r>
          <w:rPr>
            <w:noProof/>
            <w:webHidden/>
          </w:rPr>
          <w:t>19</w:t>
        </w:r>
        <w:r>
          <w:rPr>
            <w:noProof/>
            <w:webHidden/>
          </w:rPr>
          <w:fldChar w:fldCharType="end"/>
        </w:r>
      </w:hyperlink>
    </w:p>
    <w:p w14:paraId="3DEE26DB" w14:textId="0385921F"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88" w:history="1">
        <w:r w:rsidRPr="003F3703">
          <w:rPr>
            <w:rStyle w:val="Hipercze"/>
            <w:noProof/>
          </w:rPr>
          <w:t>Ilustracja  6. Struktura zagospodarowania produktów ubocznych przerobu drewna powstających w sektorze drzewnym.</w:t>
        </w:r>
        <w:r w:rsidRPr="003F3703">
          <w:rPr>
            <w:rStyle w:val="Hipercze"/>
            <w:noProof/>
            <w:vertAlign w:val="superscript"/>
          </w:rPr>
          <w:t>,,,</w:t>
        </w:r>
        <w:r w:rsidRPr="003F3703">
          <w:rPr>
            <w:rStyle w:val="Hipercze"/>
            <w:noProof/>
          </w:rPr>
          <w:t xml:space="preserve"> </w:t>
        </w:r>
        <w:r>
          <w:rPr>
            <w:noProof/>
            <w:webHidden/>
          </w:rPr>
          <w:tab/>
        </w:r>
        <w:r>
          <w:rPr>
            <w:noProof/>
            <w:webHidden/>
          </w:rPr>
          <w:fldChar w:fldCharType="begin"/>
        </w:r>
        <w:r>
          <w:rPr>
            <w:noProof/>
            <w:webHidden/>
          </w:rPr>
          <w:instrText xml:space="preserve"> PAGEREF _Toc205989188 \h </w:instrText>
        </w:r>
        <w:r>
          <w:rPr>
            <w:noProof/>
            <w:webHidden/>
          </w:rPr>
        </w:r>
        <w:r>
          <w:rPr>
            <w:noProof/>
            <w:webHidden/>
          </w:rPr>
          <w:fldChar w:fldCharType="separate"/>
        </w:r>
        <w:r>
          <w:rPr>
            <w:noProof/>
            <w:webHidden/>
          </w:rPr>
          <w:t>20</w:t>
        </w:r>
        <w:r>
          <w:rPr>
            <w:noProof/>
            <w:webHidden/>
          </w:rPr>
          <w:fldChar w:fldCharType="end"/>
        </w:r>
      </w:hyperlink>
    </w:p>
    <w:p w14:paraId="74557F9D" w14:textId="53A84D64"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89" w:history="1">
        <w:r w:rsidRPr="003F3703">
          <w:rPr>
            <w:rStyle w:val="Hipercze"/>
            <w:noProof/>
          </w:rPr>
          <w:t>Ilustracja  7. Kierunki zagospodarowania produktów ubocznych przerobu drewna.</w:t>
        </w:r>
        <w:r>
          <w:rPr>
            <w:noProof/>
            <w:webHidden/>
          </w:rPr>
          <w:tab/>
        </w:r>
        <w:r>
          <w:rPr>
            <w:noProof/>
            <w:webHidden/>
          </w:rPr>
          <w:fldChar w:fldCharType="begin"/>
        </w:r>
        <w:r>
          <w:rPr>
            <w:noProof/>
            <w:webHidden/>
          </w:rPr>
          <w:instrText xml:space="preserve"> PAGEREF _Toc205989189 \h </w:instrText>
        </w:r>
        <w:r>
          <w:rPr>
            <w:noProof/>
            <w:webHidden/>
          </w:rPr>
        </w:r>
        <w:r>
          <w:rPr>
            <w:noProof/>
            <w:webHidden/>
          </w:rPr>
          <w:fldChar w:fldCharType="separate"/>
        </w:r>
        <w:r>
          <w:rPr>
            <w:noProof/>
            <w:webHidden/>
          </w:rPr>
          <w:t>21</w:t>
        </w:r>
        <w:r>
          <w:rPr>
            <w:noProof/>
            <w:webHidden/>
          </w:rPr>
          <w:fldChar w:fldCharType="end"/>
        </w:r>
      </w:hyperlink>
    </w:p>
    <w:p w14:paraId="0F0DA4FF" w14:textId="7875DBDA"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90" w:history="1">
        <w:r w:rsidRPr="003F3703">
          <w:rPr>
            <w:rStyle w:val="Hipercze"/>
            <w:noProof/>
          </w:rPr>
          <w:t>Ilustracja  8. Potencjał zrównoważony ubocznych produktów przerobu drewna na cele energetyczne.</w:t>
        </w:r>
        <w:r>
          <w:rPr>
            <w:noProof/>
            <w:webHidden/>
          </w:rPr>
          <w:tab/>
        </w:r>
        <w:r>
          <w:rPr>
            <w:noProof/>
            <w:webHidden/>
          </w:rPr>
          <w:fldChar w:fldCharType="begin"/>
        </w:r>
        <w:r>
          <w:rPr>
            <w:noProof/>
            <w:webHidden/>
          </w:rPr>
          <w:instrText xml:space="preserve"> PAGEREF _Toc205989190 \h </w:instrText>
        </w:r>
        <w:r>
          <w:rPr>
            <w:noProof/>
            <w:webHidden/>
          </w:rPr>
        </w:r>
        <w:r>
          <w:rPr>
            <w:noProof/>
            <w:webHidden/>
          </w:rPr>
          <w:fldChar w:fldCharType="separate"/>
        </w:r>
        <w:r>
          <w:rPr>
            <w:noProof/>
            <w:webHidden/>
          </w:rPr>
          <w:t>22</w:t>
        </w:r>
        <w:r>
          <w:rPr>
            <w:noProof/>
            <w:webHidden/>
          </w:rPr>
          <w:fldChar w:fldCharType="end"/>
        </w:r>
      </w:hyperlink>
    </w:p>
    <w:p w14:paraId="197F80F6" w14:textId="3C0E46AB"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91" w:history="1">
        <w:r w:rsidRPr="003F3703">
          <w:rPr>
            <w:rStyle w:val="Hipercze"/>
            <w:noProof/>
          </w:rPr>
          <w:t>Ilustracja  9. Kierunki zagospodarowania słomy zbożowej.</w:t>
        </w:r>
        <w:r>
          <w:rPr>
            <w:noProof/>
            <w:webHidden/>
          </w:rPr>
          <w:tab/>
        </w:r>
        <w:r>
          <w:rPr>
            <w:noProof/>
            <w:webHidden/>
          </w:rPr>
          <w:fldChar w:fldCharType="begin"/>
        </w:r>
        <w:r>
          <w:rPr>
            <w:noProof/>
            <w:webHidden/>
          </w:rPr>
          <w:instrText xml:space="preserve"> PAGEREF _Toc205989191 \h </w:instrText>
        </w:r>
        <w:r>
          <w:rPr>
            <w:noProof/>
            <w:webHidden/>
          </w:rPr>
        </w:r>
        <w:r>
          <w:rPr>
            <w:noProof/>
            <w:webHidden/>
          </w:rPr>
          <w:fldChar w:fldCharType="separate"/>
        </w:r>
        <w:r>
          <w:rPr>
            <w:noProof/>
            <w:webHidden/>
          </w:rPr>
          <w:t>24</w:t>
        </w:r>
        <w:r>
          <w:rPr>
            <w:noProof/>
            <w:webHidden/>
          </w:rPr>
          <w:fldChar w:fldCharType="end"/>
        </w:r>
      </w:hyperlink>
    </w:p>
    <w:p w14:paraId="4B832B4B" w14:textId="1707D0EF"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92" w:history="1">
        <w:r w:rsidRPr="003F3703">
          <w:rPr>
            <w:rStyle w:val="Hipercze"/>
            <w:noProof/>
          </w:rPr>
          <w:t>Ilustracja  10. Zestawienie zrównoważonego potencjału biomasy pochodzenia rolniczego na cele energetyczne.</w:t>
        </w:r>
        <w:r>
          <w:rPr>
            <w:noProof/>
            <w:webHidden/>
          </w:rPr>
          <w:tab/>
        </w:r>
        <w:r>
          <w:rPr>
            <w:noProof/>
            <w:webHidden/>
          </w:rPr>
          <w:fldChar w:fldCharType="begin"/>
        </w:r>
        <w:r>
          <w:rPr>
            <w:noProof/>
            <w:webHidden/>
          </w:rPr>
          <w:instrText xml:space="preserve"> PAGEREF _Toc205989192 \h </w:instrText>
        </w:r>
        <w:r>
          <w:rPr>
            <w:noProof/>
            <w:webHidden/>
          </w:rPr>
        </w:r>
        <w:r>
          <w:rPr>
            <w:noProof/>
            <w:webHidden/>
          </w:rPr>
          <w:fldChar w:fldCharType="separate"/>
        </w:r>
        <w:r>
          <w:rPr>
            <w:noProof/>
            <w:webHidden/>
          </w:rPr>
          <w:t>26</w:t>
        </w:r>
        <w:r>
          <w:rPr>
            <w:noProof/>
            <w:webHidden/>
          </w:rPr>
          <w:fldChar w:fldCharType="end"/>
        </w:r>
      </w:hyperlink>
    </w:p>
    <w:p w14:paraId="0220B27E" w14:textId="39057F84"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93" w:history="1">
        <w:r w:rsidRPr="003F3703">
          <w:rPr>
            <w:rStyle w:val="Hipercze"/>
            <w:noProof/>
          </w:rPr>
          <w:t>Ilustracja  11. Potencjał zrównoważony biomasy stałej na cele energetyczne – scenariusz WAM.</w:t>
        </w:r>
        <w:r>
          <w:rPr>
            <w:noProof/>
            <w:webHidden/>
          </w:rPr>
          <w:tab/>
        </w:r>
        <w:r>
          <w:rPr>
            <w:noProof/>
            <w:webHidden/>
          </w:rPr>
          <w:fldChar w:fldCharType="begin"/>
        </w:r>
        <w:r>
          <w:rPr>
            <w:noProof/>
            <w:webHidden/>
          </w:rPr>
          <w:instrText xml:space="preserve"> PAGEREF _Toc205989193 \h </w:instrText>
        </w:r>
        <w:r>
          <w:rPr>
            <w:noProof/>
            <w:webHidden/>
          </w:rPr>
        </w:r>
        <w:r>
          <w:rPr>
            <w:noProof/>
            <w:webHidden/>
          </w:rPr>
          <w:fldChar w:fldCharType="separate"/>
        </w:r>
        <w:r>
          <w:rPr>
            <w:noProof/>
            <w:webHidden/>
          </w:rPr>
          <w:t>28</w:t>
        </w:r>
        <w:r>
          <w:rPr>
            <w:noProof/>
            <w:webHidden/>
          </w:rPr>
          <w:fldChar w:fldCharType="end"/>
        </w:r>
      </w:hyperlink>
    </w:p>
    <w:p w14:paraId="3B6C41DF" w14:textId="6250194E" w:rsidR="00C91313" w:rsidRDefault="00C91313">
      <w:pPr>
        <w:pStyle w:val="Spisilustracji"/>
        <w:tabs>
          <w:tab w:val="right" w:leader="dot" w:pos="9736"/>
        </w:tabs>
        <w:rPr>
          <w:rFonts w:eastAsiaTheme="minorEastAsia"/>
          <w:noProof/>
          <w:kern w:val="2"/>
          <w:sz w:val="24"/>
          <w:szCs w:val="24"/>
          <w:lang w:eastAsia="pl-PL"/>
          <w14:ligatures w14:val="standardContextual"/>
        </w:rPr>
      </w:pPr>
      <w:hyperlink w:anchor="_Toc205989194" w:history="1">
        <w:r w:rsidRPr="003F3703">
          <w:rPr>
            <w:rStyle w:val="Hipercze"/>
            <w:noProof/>
          </w:rPr>
          <w:t>Ilustracja  12. Potencjał zrównoważony biomasy stałej na cele energetyczne – scenariusz WEM.</w:t>
        </w:r>
        <w:r>
          <w:rPr>
            <w:noProof/>
            <w:webHidden/>
          </w:rPr>
          <w:tab/>
        </w:r>
        <w:r>
          <w:rPr>
            <w:noProof/>
            <w:webHidden/>
          </w:rPr>
          <w:fldChar w:fldCharType="begin"/>
        </w:r>
        <w:r>
          <w:rPr>
            <w:noProof/>
            <w:webHidden/>
          </w:rPr>
          <w:instrText xml:space="preserve"> PAGEREF _Toc205989194 \h </w:instrText>
        </w:r>
        <w:r>
          <w:rPr>
            <w:noProof/>
            <w:webHidden/>
          </w:rPr>
        </w:r>
        <w:r>
          <w:rPr>
            <w:noProof/>
            <w:webHidden/>
          </w:rPr>
          <w:fldChar w:fldCharType="separate"/>
        </w:r>
        <w:r>
          <w:rPr>
            <w:noProof/>
            <w:webHidden/>
          </w:rPr>
          <w:t>29</w:t>
        </w:r>
        <w:r>
          <w:rPr>
            <w:noProof/>
            <w:webHidden/>
          </w:rPr>
          <w:fldChar w:fldCharType="end"/>
        </w:r>
      </w:hyperlink>
    </w:p>
    <w:p w14:paraId="7C6CAA66" w14:textId="4327E766" w:rsidR="00555105" w:rsidRDefault="00E8264F" w:rsidP="00B20F56">
      <w:pPr>
        <w:spacing w:line="276" w:lineRule="auto"/>
        <w:rPr>
          <w:rFonts w:eastAsiaTheme="majorEastAsia" w:cstheme="minorHAnsi"/>
          <w:b/>
          <w:color w:val="2E74B5" w:themeColor="accent1" w:themeShade="BF"/>
          <w:sz w:val="40"/>
          <w:szCs w:val="32"/>
        </w:rPr>
      </w:pPr>
      <w:r>
        <w:fldChar w:fldCharType="end"/>
      </w:r>
      <w:r w:rsidR="00555105">
        <w:br w:type="page"/>
      </w:r>
    </w:p>
    <w:p w14:paraId="1B44B9F1" w14:textId="467D48A7" w:rsidR="00901654" w:rsidRPr="00CA711B" w:rsidRDefault="00901654" w:rsidP="00B20F56">
      <w:pPr>
        <w:pStyle w:val="Nagwek1"/>
        <w:spacing w:line="276" w:lineRule="auto"/>
        <w:rPr>
          <w:color w:val="538135" w:themeColor="accent6" w:themeShade="BF"/>
        </w:rPr>
      </w:pPr>
      <w:bookmarkStart w:id="0" w:name="_Toc208344568"/>
      <w:r w:rsidRPr="00CA711B">
        <w:rPr>
          <w:color w:val="538135" w:themeColor="accent6" w:themeShade="BF"/>
        </w:rPr>
        <w:lastRenderedPageBreak/>
        <w:t>Streszczenie</w:t>
      </w:r>
      <w:bookmarkEnd w:id="0"/>
      <w:r w:rsidR="00913663" w:rsidRPr="00CA711B">
        <w:rPr>
          <w:color w:val="538135" w:themeColor="accent6" w:themeShade="BF"/>
        </w:rPr>
        <w:t xml:space="preserve"> </w:t>
      </w:r>
    </w:p>
    <w:p w14:paraId="6968A968" w14:textId="510D91C9" w:rsidR="001B4A6C" w:rsidRDefault="00325668" w:rsidP="00B20F56">
      <w:pPr>
        <w:spacing w:line="276" w:lineRule="auto"/>
        <w:jc w:val="both"/>
      </w:pPr>
      <w:r>
        <w:t>Oszacowanie zasobów</w:t>
      </w:r>
      <w:r w:rsidR="001B4A6C">
        <w:t xml:space="preserve"> biomasy na cele energetyczne przygotowano na potrzeby projektu </w:t>
      </w:r>
      <w:r w:rsidR="001B4A6C" w:rsidRPr="001B4A6C">
        <w:t>Krajow</w:t>
      </w:r>
      <w:r w:rsidR="001B4A6C">
        <w:t>ego</w:t>
      </w:r>
      <w:r w:rsidR="001B4A6C" w:rsidRPr="001B4A6C">
        <w:t xml:space="preserve"> Plan</w:t>
      </w:r>
      <w:r w:rsidR="001B4A6C">
        <w:t>u</w:t>
      </w:r>
      <w:r w:rsidR="001B4A6C" w:rsidRPr="001B4A6C">
        <w:t xml:space="preserve"> w</w:t>
      </w:r>
      <w:r w:rsidR="00C56145">
        <w:t> </w:t>
      </w:r>
      <w:r w:rsidR="001B4A6C" w:rsidRPr="001B4A6C">
        <w:t>dziedzinie Energii i Klimatu</w:t>
      </w:r>
      <w:r w:rsidR="001B4A6C">
        <w:t xml:space="preserve"> </w:t>
      </w:r>
      <w:r w:rsidR="003E11B4">
        <w:t xml:space="preserve">do roku 2030 </w:t>
      </w:r>
      <w:r w:rsidR="008C6817">
        <w:t xml:space="preserve">(KPEiK) </w:t>
      </w:r>
      <w:r w:rsidR="00C200F5">
        <w:t>–</w:t>
      </w:r>
      <w:r w:rsidR="001B4A6C">
        <w:t xml:space="preserve"> wersja z </w:t>
      </w:r>
      <w:r w:rsidR="002A0286">
        <w:t xml:space="preserve">lipca </w:t>
      </w:r>
      <w:r w:rsidR="001B4A6C">
        <w:t xml:space="preserve">2025 r. </w:t>
      </w:r>
      <w:r w:rsidR="009F3D9F">
        <w:t>O</w:t>
      </w:r>
      <w:r w:rsidR="00C200F5">
        <w:t>cen</w:t>
      </w:r>
      <w:r w:rsidR="009F3D9F">
        <w:t>a</w:t>
      </w:r>
      <w:r w:rsidR="001B4A6C">
        <w:t xml:space="preserve"> </w:t>
      </w:r>
      <w:r w:rsidR="00C200F5">
        <w:t>potencjału</w:t>
      </w:r>
      <w:r w:rsidR="001B4A6C">
        <w:t xml:space="preserve"> zrównoważon</w:t>
      </w:r>
      <w:r w:rsidR="00C200F5">
        <w:t>ego</w:t>
      </w:r>
      <w:r w:rsidR="00601CA5">
        <w:t xml:space="preserve"> biomasy </w:t>
      </w:r>
      <w:r>
        <w:t>(</w:t>
      </w:r>
      <w:r w:rsidR="00601CA5">
        <w:t>leśne</w:t>
      </w:r>
      <w:r w:rsidR="00E667FF">
        <w:t>j)</w:t>
      </w:r>
      <w:r w:rsidR="001B4A6C">
        <w:t xml:space="preserve"> jest wymaganiem </w:t>
      </w:r>
      <w:r w:rsidR="000F1568">
        <w:t xml:space="preserve">stawianym wobec tego dokumentu </w:t>
      </w:r>
      <w:r w:rsidR="00977EB0">
        <w:t>w</w:t>
      </w:r>
      <w:r w:rsidR="000F1568">
        <w:t xml:space="preserve"> dyrektyw</w:t>
      </w:r>
      <w:r w:rsidR="00977EB0">
        <w:t>ie</w:t>
      </w:r>
      <w:r w:rsidR="000F1568">
        <w:t xml:space="preserve"> RED III</w:t>
      </w:r>
      <w:r w:rsidR="00750CF9">
        <w:rPr>
          <w:rStyle w:val="Odwoanieprzypisudolnego"/>
        </w:rPr>
        <w:footnoteReference w:id="1"/>
      </w:r>
      <w:r w:rsidR="00750CF9">
        <w:t>.</w:t>
      </w:r>
      <w:r w:rsidR="000F1568">
        <w:t xml:space="preserve"> </w:t>
      </w:r>
      <w:r w:rsidR="00977EB0">
        <w:t>A</w:t>
      </w:r>
      <w:r w:rsidR="00320787">
        <w:t xml:space="preserve">ktualne </w:t>
      </w:r>
      <w:r w:rsidR="00750CF9">
        <w:t>ro</w:t>
      </w:r>
      <w:r w:rsidR="00750CF9" w:rsidRPr="00750CF9">
        <w:t xml:space="preserve">zpoznanie zasobów biomasy </w:t>
      </w:r>
      <w:r w:rsidR="00977EB0">
        <w:t xml:space="preserve">krajowej </w:t>
      </w:r>
      <w:r w:rsidR="00FA76C0">
        <w:t>jest niezbędne</w:t>
      </w:r>
      <w:r w:rsidR="00A47151" w:rsidRPr="00A47151">
        <w:t xml:space="preserve"> dla decydentów kształtujących polityki i</w:t>
      </w:r>
      <w:r w:rsidR="00A47151">
        <w:t> </w:t>
      </w:r>
      <w:r w:rsidR="00A47151" w:rsidRPr="00A47151">
        <w:t>instrumenty</w:t>
      </w:r>
      <w:r w:rsidR="005E7652">
        <w:t xml:space="preserve"> wsparcia</w:t>
      </w:r>
      <w:r w:rsidR="00A47151">
        <w:t xml:space="preserve">, a także </w:t>
      </w:r>
      <w:r w:rsidR="00716D88">
        <w:t xml:space="preserve">dla </w:t>
      </w:r>
      <w:r w:rsidR="00A47151" w:rsidRPr="00A47151">
        <w:t xml:space="preserve">podmiotów decydujących o kierunku transformacji poszczególnych </w:t>
      </w:r>
      <w:r w:rsidR="002A0286">
        <w:t xml:space="preserve">przedsiębiorstw i </w:t>
      </w:r>
      <w:r w:rsidR="00A47151" w:rsidRPr="00A47151">
        <w:t>sektorów gospodarki, w</w:t>
      </w:r>
      <w:r w:rsidR="00006BDF">
        <w:t> </w:t>
      </w:r>
      <w:r w:rsidR="00A47151" w:rsidRPr="00A47151">
        <w:t>tym</w:t>
      </w:r>
      <w:r w:rsidR="002E4F58">
        <w:t xml:space="preserve"> </w:t>
      </w:r>
      <w:r w:rsidR="00A47151" w:rsidRPr="00A47151">
        <w:t>elektroenergetyki</w:t>
      </w:r>
      <w:r w:rsidR="00324C0A">
        <w:t xml:space="preserve">, </w:t>
      </w:r>
      <w:r w:rsidR="00A47151" w:rsidRPr="00A47151">
        <w:t>ciepłownictwa</w:t>
      </w:r>
      <w:r w:rsidR="00324C0A">
        <w:t xml:space="preserve"> i ogrzewnictwa</w:t>
      </w:r>
      <w:r w:rsidR="00A47151" w:rsidRPr="00A47151">
        <w:t>.</w:t>
      </w:r>
    </w:p>
    <w:p w14:paraId="75B70D30" w14:textId="6938D82F" w:rsidR="00E055C2" w:rsidRPr="00C71B5E" w:rsidRDefault="00772806" w:rsidP="00B20F56">
      <w:pPr>
        <w:spacing w:line="276" w:lineRule="auto"/>
        <w:jc w:val="both"/>
      </w:pPr>
      <w:r>
        <w:t>Analiza p</w:t>
      </w:r>
      <w:r w:rsidR="005530A5">
        <w:t>otencjał</w:t>
      </w:r>
      <w:r>
        <w:t>u</w:t>
      </w:r>
      <w:r w:rsidR="005530A5">
        <w:t xml:space="preserve"> zasobów biomasy stałej na cele energetyczne </w:t>
      </w:r>
      <w:r w:rsidR="005F7AA8" w:rsidRPr="00814A7F">
        <w:t xml:space="preserve">uwzględnia </w:t>
      </w:r>
      <w:r w:rsidR="0073460A" w:rsidRPr="00351BA6">
        <w:t>z</w:t>
      </w:r>
      <w:r w:rsidR="005F7AA8" w:rsidRPr="00351BA6">
        <w:t>ałożeni</w:t>
      </w:r>
      <w:r w:rsidR="0073460A" w:rsidRPr="00351BA6">
        <w:t>e</w:t>
      </w:r>
      <w:r w:rsidR="00721D0D">
        <w:t xml:space="preserve">, że </w:t>
      </w:r>
      <w:r w:rsidR="005F7AA8">
        <w:t>materiałowe</w:t>
      </w:r>
      <w:r w:rsidR="00721D0D">
        <w:t xml:space="preserve"> </w:t>
      </w:r>
      <w:r w:rsidR="00E11903">
        <w:t>zagospodarowani</w:t>
      </w:r>
      <w:r w:rsidR="00721D0D">
        <w:t>e</w:t>
      </w:r>
      <w:r w:rsidR="00E11903">
        <w:t xml:space="preserve"> biomasy</w:t>
      </w:r>
      <w:r w:rsidR="005F7AA8">
        <w:t xml:space="preserve"> </w:t>
      </w:r>
      <w:r w:rsidR="00721D0D">
        <w:t xml:space="preserve">jest priorytetem – </w:t>
      </w:r>
      <w:r w:rsidR="005F7AA8">
        <w:t xml:space="preserve">tam gdzie jest to uzasadnione </w:t>
      </w:r>
      <w:r w:rsidR="00714417">
        <w:t>technicznie</w:t>
      </w:r>
      <w:r w:rsidR="00B400E5">
        <w:t xml:space="preserve"> </w:t>
      </w:r>
      <w:r w:rsidR="00E11903">
        <w:t>i</w:t>
      </w:r>
      <w:r w:rsidR="002E5D83">
        <w:t> </w:t>
      </w:r>
      <w:r w:rsidR="00714417">
        <w:t>ekonomicznie</w:t>
      </w:r>
      <w:r w:rsidR="009137DB">
        <w:t xml:space="preserve">. </w:t>
      </w:r>
      <w:r w:rsidR="00E11903">
        <w:t>Z</w:t>
      </w:r>
      <w:r w:rsidR="00006BDF">
        <w:t> </w:t>
      </w:r>
      <w:r w:rsidR="00E11903">
        <w:t xml:space="preserve">tego względu </w:t>
      </w:r>
      <w:r w:rsidR="00E055C2" w:rsidRPr="00C71B5E">
        <w:t xml:space="preserve">wykorzystanie </w:t>
      </w:r>
      <w:r w:rsidR="00BB3A9C" w:rsidRPr="00C71B5E">
        <w:t xml:space="preserve">energetyczne </w:t>
      </w:r>
      <w:r w:rsidR="0071473B">
        <w:t>p</w:t>
      </w:r>
      <w:r w:rsidR="00E055C2" w:rsidRPr="00C71B5E">
        <w:t xml:space="preserve">owinno dotyczyć </w:t>
      </w:r>
      <w:r w:rsidR="008452ED">
        <w:t xml:space="preserve">przede wszystkim </w:t>
      </w:r>
      <w:r w:rsidR="00E055C2" w:rsidRPr="00C71B5E">
        <w:t xml:space="preserve">materiałów odpadowych, resztkowych, materiałów </w:t>
      </w:r>
      <w:r w:rsidR="0066148C">
        <w:t xml:space="preserve">o </w:t>
      </w:r>
      <w:r w:rsidR="00E055C2" w:rsidRPr="00C71B5E">
        <w:t xml:space="preserve">najniższej jakości, </w:t>
      </w:r>
      <w:r w:rsidR="00BF2744">
        <w:t>bądź materiałów</w:t>
      </w:r>
      <w:r w:rsidR="00721D0D">
        <w:t>,</w:t>
      </w:r>
      <w:r w:rsidR="00BF2744">
        <w:t xml:space="preserve"> na które nie ma zapotrzebowania, tj. stanowią nadwyżkę </w:t>
      </w:r>
      <w:r w:rsidR="00427CDF">
        <w:t xml:space="preserve">ponad </w:t>
      </w:r>
      <w:r w:rsidR="00BF2744">
        <w:t xml:space="preserve">możliwości przerobu </w:t>
      </w:r>
      <w:r w:rsidR="00134C4F">
        <w:t xml:space="preserve">lokalnych </w:t>
      </w:r>
      <w:r w:rsidR="00427CDF">
        <w:t xml:space="preserve">zakładów, </w:t>
      </w:r>
      <w:r w:rsidR="00E055C2" w:rsidRPr="00C71B5E">
        <w:t xml:space="preserve">które </w:t>
      </w:r>
      <w:r w:rsidR="00427CDF">
        <w:t xml:space="preserve">mogłyby wytworzyć z niej </w:t>
      </w:r>
      <w:r w:rsidR="00036F3D">
        <w:t>w</w:t>
      </w:r>
      <w:r w:rsidR="00E055C2" w:rsidRPr="00C71B5E">
        <w:t>yższ</w:t>
      </w:r>
      <w:r w:rsidR="00036F3D">
        <w:t>ą</w:t>
      </w:r>
      <w:r w:rsidR="00E055C2" w:rsidRPr="00C71B5E">
        <w:t xml:space="preserve"> wartoś</w:t>
      </w:r>
      <w:r w:rsidR="00036F3D">
        <w:t>ć</w:t>
      </w:r>
      <w:r w:rsidR="00E055C2" w:rsidRPr="00C71B5E">
        <w:t xml:space="preserve"> dodan</w:t>
      </w:r>
      <w:r w:rsidR="00036F3D">
        <w:t>ą dla gospodarki</w:t>
      </w:r>
      <w:r w:rsidR="00E055C2" w:rsidRPr="00C71B5E">
        <w:t>.</w:t>
      </w:r>
    </w:p>
    <w:p w14:paraId="411D8BBD" w14:textId="5858056D" w:rsidR="00901654" w:rsidRPr="00516D1D" w:rsidRDefault="007F7FF1" w:rsidP="00B20F56">
      <w:pPr>
        <w:spacing w:line="276" w:lineRule="auto"/>
        <w:jc w:val="both"/>
        <w:rPr>
          <w:sz w:val="24"/>
          <w:szCs w:val="20"/>
        </w:rPr>
      </w:pPr>
      <w:r w:rsidRPr="00516D1D">
        <w:rPr>
          <w:b/>
          <w:bCs/>
          <w:sz w:val="24"/>
          <w:szCs w:val="20"/>
        </w:rPr>
        <w:t>Z</w:t>
      </w:r>
      <w:r w:rsidR="00901654" w:rsidRPr="00516D1D">
        <w:rPr>
          <w:b/>
          <w:bCs/>
          <w:sz w:val="24"/>
          <w:szCs w:val="20"/>
        </w:rPr>
        <w:t>równoważon</w:t>
      </w:r>
      <w:r w:rsidRPr="00516D1D">
        <w:rPr>
          <w:b/>
          <w:bCs/>
          <w:sz w:val="24"/>
          <w:szCs w:val="20"/>
        </w:rPr>
        <w:t>e</w:t>
      </w:r>
      <w:r w:rsidR="00901654" w:rsidRPr="00516D1D">
        <w:rPr>
          <w:b/>
          <w:bCs/>
          <w:sz w:val="24"/>
          <w:szCs w:val="20"/>
        </w:rPr>
        <w:t xml:space="preserve"> zasob</w:t>
      </w:r>
      <w:r w:rsidRPr="00516D1D">
        <w:rPr>
          <w:b/>
          <w:bCs/>
          <w:sz w:val="24"/>
          <w:szCs w:val="20"/>
        </w:rPr>
        <w:t>y</w:t>
      </w:r>
      <w:r w:rsidR="00901654" w:rsidRPr="00516D1D">
        <w:rPr>
          <w:b/>
          <w:bCs/>
          <w:sz w:val="24"/>
          <w:szCs w:val="20"/>
        </w:rPr>
        <w:t xml:space="preserve"> biomasy </w:t>
      </w:r>
      <w:r w:rsidR="00106A9A" w:rsidRPr="00516D1D">
        <w:rPr>
          <w:b/>
          <w:bCs/>
          <w:sz w:val="24"/>
          <w:szCs w:val="20"/>
        </w:rPr>
        <w:t xml:space="preserve">na cele energetyczne </w:t>
      </w:r>
      <w:r w:rsidR="00901654" w:rsidRPr="00516D1D">
        <w:rPr>
          <w:b/>
          <w:bCs/>
          <w:sz w:val="24"/>
          <w:szCs w:val="20"/>
        </w:rPr>
        <w:t>oszacowan</w:t>
      </w:r>
      <w:r w:rsidR="00106A9A" w:rsidRPr="00516D1D">
        <w:rPr>
          <w:b/>
          <w:bCs/>
          <w:sz w:val="24"/>
          <w:szCs w:val="20"/>
        </w:rPr>
        <w:t>o</w:t>
      </w:r>
      <w:r w:rsidR="00901654" w:rsidRPr="00516D1D">
        <w:rPr>
          <w:b/>
          <w:bCs/>
          <w:sz w:val="24"/>
          <w:szCs w:val="20"/>
        </w:rPr>
        <w:t xml:space="preserve"> na 2</w:t>
      </w:r>
      <w:r w:rsidR="00134C4F">
        <w:rPr>
          <w:b/>
          <w:bCs/>
          <w:sz w:val="24"/>
          <w:szCs w:val="20"/>
        </w:rPr>
        <w:t>9</w:t>
      </w:r>
      <w:r w:rsidR="00642B84">
        <w:rPr>
          <w:b/>
          <w:bCs/>
          <w:sz w:val="24"/>
          <w:szCs w:val="20"/>
        </w:rPr>
        <w:t>1</w:t>
      </w:r>
      <w:r w:rsidR="00901654" w:rsidRPr="00516D1D">
        <w:rPr>
          <w:b/>
          <w:bCs/>
          <w:sz w:val="24"/>
          <w:szCs w:val="20"/>
        </w:rPr>
        <w:t xml:space="preserve"> PJ w roku 2023 </w:t>
      </w:r>
      <w:r w:rsidR="00721D0D" w:rsidRPr="00516D1D">
        <w:rPr>
          <w:b/>
          <w:bCs/>
          <w:sz w:val="24"/>
          <w:szCs w:val="20"/>
        </w:rPr>
        <w:t xml:space="preserve">r. </w:t>
      </w:r>
      <w:r w:rsidR="008B541A" w:rsidRPr="00516D1D">
        <w:rPr>
          <w:b/>
          <w:bCs/>
          <w:sz w:val="24"/>
          <w:szCs w:val="20"/>
        </w:rPr>
        <w:t>z</w:t>
      </w:r>
      <w:r w:rsidR="00516D1D">
        <w:rPr>
          <w:b/>
          <w:bCs/>
          <w:sz w:val="24"/>
          <w:szCs w:val="20"/>
        </w:rPr>
        <w:t> </w:t>
      </w:r>
      <w:r w:rsidR="008B541A" w:rsidRPr="00516D1D">
        <w:rPr>
          <w:b/>
          <w:bCs/>
          <w:sz w:val="24"/>
          <w:szCs w:val="20"/>
        </w:rPr>
        <w:t>prognozą</w:t>
      </w:r>
      <w:r w:rsidR="002F5EE2" w:rsidRPr="00516D1D">
        <w:rPr>
          <w:b/>
          <w:bCs/>
          <w:sz w:val="24"/>
          <w:szCs w:val="20"/>
        </w:rPr>
        <w:t xml:space="preserve"> </w:t>
      </w:r>
      <w:r w:rsidR="00824332" w:rsidRPr="00516D1D">
        <w:rPr>
          <w:b/>
          <w:bCs/>
          <w:sz w:val="24"/>
          <w:szCs w:val="20"/>
        </w:rPr>
        <w:t xml:space="preserve">w perspektywie 2030-2040 </w:t>
      </w:r>
      <w:r w:rsidR="002F5EE2" w:rsidRPr="00516D1D">
        <w:rPr>
          <w:b/>
          <w:bCs/>
          <w:sz w:val="24"/>
          <w:szCs w:val="20"/>
        </w:rPr>
        <w:t>na poziomie</w:t>
      </w:r>
      <w:r w:rsidR="008B541A" w:rsidRPr="00516D1D">
        <w:rPr>
          <w:b/>
          <w:bCs/>
          <w:sz w:val="24"/>
          <w:szCs w:val="20"/>
        </w:rPr>
        <w:t>:</w:t>
      </w:r>
    </w:p>
    <w:p w14:paraId="76FA57D7" w14:textId="17934D84" w:rsidR="00BB4D2F" w:rsidRPr="00044D33" w:rsidRDefault="00BB4D2F" w:rsidP="00B20F56">
      <w:pPr>
        <w:pStyle w:val="Akapitzlist"/>
        <w:numPr>
          <w:ilvl w:val="0"/>
          <w:numId w:val="16"/>
        </w:numPr>
        <w:spacing w:line="276" w:lineRule="auto"/>
        <w:jc w:val="both"/>
        <w:rPr>
          <w:sz w:val="24"/>
          <w:szCs w:val="20"/>
        </w:rPr>
      </w:pPr>
      <w:r w:rsidRPr="00044D33">
        <w:rPr>
          <w:b/>
          <w:bCs/>
          <w:sz w:val="24"/>
          <w:szCs w:val="20"/>
        </w:rPr>
        <w:t>2</w:t>
      </w:r>
      <w:r w:rsidR="00EF3815" w:rsidRPr="00044D33">
        <w:rPr>
          <w:b/>
          <w:bCs/>
          <w:sz w:val="24"/>
          <w:szCs w:val="20"/>
        </w:rPr>
        <w:t>7</w:t>
      </w:r>
      <w:r w:rsidR="003A4512">
        <w:rPr>
          <w:b/>
          <w:bCs/>
          <w:sz w:val="24"/>
          <w:szCs w:val="20"/>
        </w:rPr>
        <w:t>5</w:t>
      </w:r>
      <w:r w:rsidRPr="00044D33">
        <w:rPr>
          <w:b/>
          <w:bCs/>
          <w:sz w:val="24"/>
          <w:szCs w:val="20"/>
        </w:rPr>
        <w:t xml:space="preserve"> PJ/rok w scenariuszu WAM,</w:t>
      </w:r>
    </w:p>
    <w:p w14:paraId="3C680869" w14:textId="02492C96" w:rsidR="00901654" w:rsidRPr="00C05FA8" w:rsidRDefault="00AC6955" w:rsidP="00B20F56">
      <w:pPr>
        <w:pStyle w:val="Akapitzlist"/>
        <w:numPr>
          <w:ilvl w:val="0"/>
          <w:numId w:val="16"/>
        </w:numPr>
        <w:spacing w:line="276" w:lineRule="auto"/>
        <w:jc w:val="both"/>
        <w:rPr>
          <w:sz w:val="24"/>
          <w:szCs w:val="20"/>
        </w:rPr>
      </w:pPr>
      <w:r w:rsidRPr="00044D33">
        <w:rPr>
          <w:b/>
          <w:bCs/>
          <w:sz w:val="24"/>
          <w:szCs w:val="20"/>
        </w:rPr>
        <w:t>30</w:t>
      </w:r>
      <w:r w:rsidR="003A4512">
        <w:rPr>
          <w:b/>
          <w:bCs/>
          <w:sz w:val="24"/>
          <w:szCs w:val="20"/>
        </w:rPr>
        <w:t>3</w:t>
      </w:r>
      <w:r w:rsidR="00901654" w:rsidRPr="00044D33">
        <w:rPr>
          <w:b/>
          <w:bCs/>
          <w:sz w:val="24"/>
          <w:szCs w:val="20"/>
        </w:rPr>
        <w:t xml:space="preserve"> PJ</w:t>
      </w:r>
      <w:r w:rsidR="009137DB" w:rsidRPr="00044D33">
        <w:rPr>
          <w:b/>
          <w:bCs/>
          <w:sz w:val="24"/>
          <w:szCs w:val="20"/>
        </w:rPr>
        <w:t>/rok</w:t>
      </w:r>
      <w:r w:rsidR="00901654" w:rsidRPr="00044D33">
        <w:rPr>
          <w:b/>
          <w:bCs/>
          <w:sz w:val="24"/>
          <w:szCs w:val="20"/>
        </w:rPr>
        <w:t xml:space="preserve"> w scenariuszu WEM</w:t>
      </w:r>
      <w:r w:rsidR="003A0ABE" w:rsidRPr="00044D33">
        <w:rPr>
          <w:rStyle w:val="Odwoanieprzypisudolnego"/>
          <w:b/>
          <w:bCs/>
          <w:sz w:val="24"/>
          <w:szCs w:val="20"/>
        </w:rPr>
        <w:footnoteReference w:id="2"/>
      </w:r>
      <w:r w:rsidR="00901654" w:rsidRPr="00044D33">
        <w:rPr>
          <w:b/>
          <w:bCs/>
          <w:sz w:val="24"/>
          <w:szCs w:val="20"/>
        </w:rPr>
        <w:t>.</w:t>
      </w:r>
    </w:p>
    <w:p w14:paraId="439FB657" w14:textId="5329D131" w:rsidR="008D0BAD" w:rsidRDefault="008D0BAD" w:rsidP="008D0BAD">
      <w:pPr>
        <w:keepNext/>
        <w:spacing w:line="276" w:lineRule="auto"/>
        <w:jc w:val="both"/>
      </w:pPr>
    </w:p>
    <w:p w14:paraId="4878FD8D" w14:textId="4EE0DD42" w:rsidR="00404C76" w:rsidRDefault="003A4512" w:rsidP="00404C76">
      <w:bookmarkStart w:id="1" w:name="_Toc205989183"/>
      <w:r>
        <w:rPr>
          <w:noProof/>
        </w:rPr>
        <w:drawing>
          <wp:inline distT="0" distB="0" distL="0" distR="0" wp14:anchorId="5845686F" wp14:editId="48B58D2E">
            <wp:extent cx="6245057" cy="2887601"/>
            <wp:effectExtent l="0" t="0" r="3810" b="8255"/>
            <wp:docPr id="196171093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3011" cy="2895903"/>
                    </a:xfrm>
                    <a:prstGeom prst="rect">
                      <a:avLst/>
                    </a:prstGeom>
                    <a:noFill/>
                  </pic:spPr>
                </pic:pic>
              </a:graphicData>
            </a:graphic>
          </wp:inline>
        </w:drawing>
      </w:r>
    </w:p>
    <w:p w14:paraId="22A3C185" w14:textId="0E4A17E7" w:rsidR="00E87961" w:rsidRDefault="008D0BAD" w:rsidP="008D0BAD">
      <w:pPr>
        <w:pStyle w:val="Legenda"/>
        <w:jc w:val="both"/>
      </w:pPr>
      <w:r>
        <w:t xml:space="preserve">Ilustracja </w:t>
      </w:r>
      <w:fldSimple w:instr=" SEQ Ilustracja_ \* ARABIC ">
        <w:r w:rsidR="00102869">
          <w:rPr>
            <w:noProof/>
          </w:rPr>
          <w:t>1</w:t>
        </w:r>
      </w:fldSimple>
      <w:r>
        <w:t xml:space="preserve">. </w:t>
      </w:r>
      <w:r w:rsidRPr="00E87961">
        <w:t>Potencjał zrównoważon</w:t>
      </w:r>
      <w:r w:rsidR="00413F12">
        <w:t xml:space="preserve">y </w:t>
      </w:r>
      <w:r w:rsidRPr="00E87961">
        <w:t xml:space="preserve">biomasy w Polsce z podziałem na </w:t>
      </w:r>
      <w:r w:rsidR="00D46E60">
        <w:t xml:space="preserve">główne kategorie </w:t>
      </w:r>
      <w:r w:rsidR="00373494">
        <w:t>zasobów</w:t>
      </w:r>
      <w:r w:rsidR="00413F12">
        <w:t>.</w:t>
      </w:r>
      <w:bookmarkEnd w:id="1"/>
    </w:p>
    <w:p w14:paraId="1990A49E" w14:textId="5227B444" w:rsidR="003506E3" w:rsidRPr="00C549E2" w:rsidRDefault="4D4377C2" w:rsidP="00B20F56">
      <w:pPr>
        <w:spacing w:line="276" w:lineRule="auto"/>
        <w:jc w:val="both"/>
      </w:pPr>
      <w:r>
        <w:lastRenderedPageBreak/>
        <w:t>Scenariusze W</w:t>
      </w:r>
      <w:r w:rsidR="00B8575A">
        <w:t>A</w:t>
      </w:r>
      <w:r>
        <w:t>M oraz W</w:t>
      </w:r>
      <w:r w:rsidR="00B8575A">
        <w:t>E</w:t>
      </w:r>
      <w:r>
        <w:t>M wynikają z KPEiK. Scenariusz WAM jest scenariuszem uwzgledniającym podjęcie szeregu działań prowadzących do znaczącego obniżenia emisyjności krajowej gospodarki, w tym zwiększenie pochłaniania CO</w:t>
      </w:r>
      <w:r w:rsidRPr="4D4377C2">
        <w:rPr>
          <w:vertAlign w:val="subscript"/>
        </w:rPr>
        <w:t xml:space="preserve">2 </w:t>
      </w:r>
      <w:r>
        <w:t xml:space="preserve">w sektorze </w:t>
      </w:r>
      <w:r w:rsidR="00404C76">
        <w:t xml:space="preserve">użytkowania </w:t>
      </w:r>
      <w:r>
        <w:t>gruntów</w:t>
      </w:r>
      <w:r w:rsidR="00B8575A">
        <w:t xml:space="preserve"> i leśnictwie</w:t>
      </w:r>
      <w:r>
        <w:t xml:space="preserve">. Scenariusz WEM to kontynuacja dotychczasowych trendów, bez dodatkowych działań na rzecz ograniczenia emisyjności. WEM </w:t>
      </w:r>
      <w:r w:rsidR="00C85059">
        <w:t xml:space="preserve">pełni </w:t>
      </w:r>
      <w:r>
        <w:t xml:space="preserve"> zatem funkcję pogląd</w:t>
      </w:r>
      <w:r w:rsidR="00576DAB">
        <w:t>o</w:t>
      </w:r>
      <w:r>
        <w:t>wą</w:t>
      </w:r>
      <w:r w:rsidR="001228B9">
        <w:t>,</w:t>
      </w:r>
      <w:r>
        <w:t xml:space="preserve"> jako scenariusz odniesienia</w:t>
      </w:r>
      <w:r w:rsidR="002A0286">
        <w:t xml:space="preserve"> dla WAM</w:t>
      </w:r>
      <w:r>
        <w:t>.</w:t>
      </w:r>
    </w:p>
    <w:p w14:paraId="2C2C4072" w14:textId="583B67A6" w:rsidR="00C85059" w:rsidRDefault="4D4377C2" w:rsidP="00032F0A">
      <w:pPr>
        <w:spacing w:line="276" w:lineRule="auto"/>
        <w:jc w:val="both"/>
      </w:pPr>
      <w:r>
        <w:t>Oszacowany potencjał odnosi się łącznie do wykorzystania energetycznego biomasy w elektroenergetyce, ciepłownictwie, sektorze przemysłu oraz ogrzewnictwie indywidualnym. W scenariuszu WAM</w:t>
      </w:r>
      <w:r w:rsidR="00C85059">
        <w:t>:</w:t>
      </w:r>
    </w:p>
    <w:p w14:paraId="75AA5F85" w14:textId="7A042810" w:rsidR="00C85059" w:rsidRDefault="4D4377C2" w:rsidP="00C85059">
      <w:pPr>
        <w:pStyle w:val="Akapitzlist"/>
        <w:numPr>
          <w:ilvl w:val="0"/>
          <w:numId w:val="40"/>
        </w:numPr>
        <w:spacing w:line="276" w:lineRule="auto"/>
        <w:jc w:val="both"/>
      </w:pPr>
      <w:r>
        <w:t>biomasa pochodząca z lasów stanowi 4</w:t>
      </w:r>
      <w:r w:rsidR="00344930">
        <w:t>2</w:t>
      </w:r>
      <w:r>
        <w:t xml:space="preserve">% ogólnego potencjału, </w:t>
      </w:r>
    </w:p>
    <w:p w14:paraId="08C4D536" w14:textId="77777777" w:rsidR="00C85059" w:rsidRDefault="4D4377C2" w:rsidP="00C85059">
      <w:pPr>
        <w:pStyle w:val="Akapitzlist"/>
        <w:numPr>
          <w:ilvl w:val="0"/>
          <w:numId w:val="40"/>
        </w:numPr>
        <w:spacing w:line="276" w:lineRule="auto"/>
        <w:jc w:val="both"/>
      </w:pPr>
      <w:r>
        <w:t xml:space="preserve">produkty uboczne przerobu drewna powstające </w:t>
      </w:r>
      <w:r w:rsidR="006E2339">
        <w:t>w </w:t>
      </w:r>
      <w:r>
        <w:t>przemyśle drzewnym – 3</w:t>
      </w:r>
      <w:r w:rsidR="00344930">
        <w:t>2</w:t>
      </w:r>
      <w:r>
        <w:t xml:space="preserve">%, </w:t>
      </w:r>
    </w:p>
    <w:p w14:paraId="0C9E4091" w14:textId="0C81E913" w:rsidR="00C85059" w:rsidRDefault="4D4377C2" w:rsidP="00C85059">
      <w:pPr>
        <w:pStyle w:val="Akapitzlist"/>
        <w:numPr>
          <w:ilvl w:val="0"/>
          <w:numId w:val="40"/>
        </w:numPr>
        <w:spacing w:line="276" w:lineRule="auto"/>
        <w:jc w:val="both"/>
      </w:pPr>
      <w:r>
        <w:t>biomasa pochodzenia rolniczego – 2</w:t>
      </w:r>
      <w:r w:rsidR="00344930">
        <w:t>6</w:t>
      </w:r>
      <w:r>
        <w:t>%.</w:t>
      </w:r>
    </w:p>
    <w:p w14:paraId="4C38491A" w14:textId="4F68F51A" w:rsidR="00032F0A" w:rsidRPr="00387C22" w:rsidRDefault="4D4377C2" w:rsidP="00692325">
      <w:pPr>
        <w:spacing w:line="276" w:lineRule="auto"/>
        <w:jc w:val="both"/>
      </w:pPr>
      <w:r>
        <w:t>Różnica między scenariuszami dotyczy przede wszystkim ilości biomasy leśnej. WAM uwzględnia w</w:t>
      </w:r>
      <w:r w:rsidR="00A46402">
        <w:t> </w:t>
      </w:r>
      <w:r>
        <w:t>perspektywie roku 2030 modyfikację gospodarki leśnej z uwagi na realizację rekomendacji Ogólnopolskiej Narady o Lasach</w:t>
      </w:r>
      <w:r w:rsidR="002C320F">
        <w:rPr>
          <w:rStyle w:val="Odwoanieprzypisudolnego"/>
        </w:rPr>
        <w:footnoteReference w:id="3"/>
      </w:r>
      <w:r>
        <w:t xml:space="preserve"> oraz dążenie do realizacji celu LULUCF</w:t>
      </w:r>
      <w:r w:rsidR="006E2339">
        <w:rPr>
          <w:rStyle w:val="Odwoanieprzypisudolnego"/>
        </w:rPr>
        <w:footnoteReference w:id="4"/>
      </w:r>
      <w:r>
        <w:t xml:space="preserve"> w Polsce</w:t>
      </w:r>
      <w:r w:rsidR="00911BBA">
        <w:t>,</w:t>
      </w:r>
      <w:r>
        <w:t xml:space="preserve"> przy jednoczesnym wdrożeniu zasady kaskadowego wykorzystania biomasy służącej zabezpieczeniu odpowiedniej podaży drewna dla krajowego przemysłu drzewnego.</w:t>
      </w:r>
      <w:r w:rsidRPr="00C85059">
        <w:rPr>
          <w:b/>
          <w:bCs/>
        </w:rPr>
        <w:t xml:space="preserve"> </w:t>
      </w:r>
    </w:p>
    <w:p w14:paraId="2BCE06B5" w14:textId="088FBE31" w:rsidR="0075613E" w:rsidRPr="004C2F7A" w:rsidRDefault="0075613E" w:rsidP="0075613E">
      <w:pPr>
        <w:spacing w:line="276" w:lineRule="auto"/>
        <w:jc w:val="both"/>
        <w:rPr>
          <w:b/>
          <w:bCs/>
          <w:sz w:val="24"/>
          <w:szCs w:val="24"/>
        </w:rPr>
      </w:pPr>
      <w:r w:rsidRPr="004C2F7A">
        <w:rPr>
          <w:b/>
          <w:bCs/>
          <w:sz w:val="24"/>
          <w:szCs w:val="24"/>
        </w:rPr>
        <w:t>Wnioski:</w:t>
      </w:r>
    </w:p>
    <w:p w14:paraId="19E35D29" w14:textId="0C58555E" w:rsidR="00B92177" w:rsidRDefault="00B92177" w:rsidP="0012298C">
      <w:pPr>
        <w:pStyle w:val="Akapitzlist"/>
        <w:numPr>
          <w:ilvl w:val="0"/>
          <w:numId w:val="15"/>
        </w:numPr>
        <w:spacing w:line="276" w:lineRule="auto"/>
        <w:jc w:val="both"/>
      </w:pPr>
      <w:r w:rsidRPr="0012298C">
        <w:rPr>
          <w:b/>
          <w:bCs/>
        </w:rPr>
        <w:t xml:space="preserve">Wykorzystanie materiałowe biomasy powinno być priorytetem w stosunku do wykorzystania energetycznego </w:t>
      </w:r>
      <w:r w:rsidRPr="005C7688">
        <w:t>zawsze,</w:t>
      </w:r>
      <w:r>
        <w:t xml:space="preserve"> gdy jest to technicznie i ekonomicznie uzasadnione</w:t>
      </w:r>
      <w:r>
        <w:rPr>
          <w:rStyle w:val="Odwoanieprzypisudolnego"/>
        </w:rPr>
        <w:footnoteReference w:id="5"/>
      </w:r>
      <w:r>
        <w:t xml:space="preserve">. Oznacza to w szczególności </w:t>
      </w:r>
      <w:r w:rsidRPr="0012298C">
        <w:rPr>
          <w:b/>
        </w:rPr>
        <w:t xml:space="preserve">poszanowanie dla dotychczasowych sposobów zagospodarowania biomasy. </w:t>
      </w:r>
      <w:r>
        <w:t xml:space="preserve">Rosnący popyt na </w:t>
      </w:r>
      <w:r w:rsidR="0012298C">
        <w:t>biomasę</w:t>
      </w:r>
      <w:r>
        <w:t xml:space="preserve"> do celów energetycznych nie powinien destabilizować obecnych rynków ani eliminować istniejących łańcuchów wartości. </w:t>
      </w:r>
    </w:p>
    <w:p w14:paraId="7540ADD3" w14:textId="77777777" w:rsidR="0012298C" w:rsidRPr="00692325" w:rsidRDefault="0012298C" w:rsidP="00692325">
      <w:pPr>
        <w:pStyle w:val="Akapitzlist"/>
        <w:spacing w:line="276" w:lineRule="auto"/>
        <w:jc w:val="both"/>
      </w:pPr>
    </w:p>
    <w:p w14:paraId="19E41503" w14:textId="2EC3252F" w:rsidR="0075613E" w:rsidRDefault="4D4377C2" w:rsidP="0075613E">
      <w:pPr>
        <w:pStyle w:val="Akapitzlist"/>
        <w:numPr>
          <w:ilvl w:val="0"/>
          <w:numId w:val="15"/>
        </w:numPr>
        <w:spacing w:line="276" w:lineRule="auto"/>
        <w:jc w:val="both"/>
      </w:pPr>
      <w:r w:rsidRPr="4D4377C2">
        <w:rPr>
          <w:b/>
          <w:bCs/>
        </w:rPr>
        <w:t xml:space="preserve">Potencjał zrównoważony krajowych zasobów biomasy stałej jest ograniczony i w </w:t>
      </w:r>
      <w:bookmarkStart w:id="2" w:name="_Hlk208315245"/>
      <w:r w:rsidR="00A46402">
        <w:rPr>
          <w:b/>
          <w:bCs/>
        </w:rPr>
        <w:t xml:space="preserve">odniesieniu do biomasy drzewnej w </w:t>
      </w:r>
      <w:bookmarkEnd w:id="2"/>
      <w:r w:rsidRPr="4D4377C2">
        <w:rPr>
          <w:b/>
          <w:bCs/>
        </w:rPr>
        <w:t>znacznej części już obecnie zagospodarowany na cele energetyczne</w:t>
      </w:r>
      <w:r>
        <w:t xml:space="preserve">. </w:t>
      </w:r>
      <w:r w:rsidR="00C85059">
        <w:t xml:space="preserve">Niepożądaną </w:t>
      </w:r>
      <w:r>
        <w:t>konsekwencją dalsze</w:t>
      </w:r>
      <w:r w:rsidR="00A46402">
        <w:t>go</w:t>
      </w:r>
      <w:r w:rsidR="00BF7C1D">
        <w:t xml:space="preserve"> zwiększani</w:t>
      </w:r>
      <w:r w:rsidR="00A46402">
        <w:t>a</w:t>
      </w:r>
      <w:r w:rsidR="00BF7C1D">
        <w:t xml:space="preserve"> </w:t>
      </w:r>
      <w:r>
        <w:t xml:space="preserve">zużycia biomasy </w:t>
      </w:r>
      <w:r w:rsidR="002A0286">
        <w:t xml:space="preserve">drzewnej </w:t>
      </w:r>
      <w:r>
        <w:t xml:space="preserve">w energetyce, ciepłownictwie i ogrzewnictwie </w:t>
      </w:r>
      <w:r w:rsidR="00C85059">
        <w:t xml:space="preserve">byłaby </w:t>
      </w:r>
      <w:r>
        <w:t xml:space="preserve">nasilana konkurencja o zasoby, wzrost cen i </w:t>
      </w:r>
      <w:r w:rsidR="00C85059">
        <w:t xml:space="preserve">uzależnienie się od </w:t>
      </w:r>
      <w:r>
        <w:t xml:space="preserve">importu na dużą skalę, co </w:t>
      </w:r>
      <w:r w:rsidR="00BF7C1D">
        <w:t xml:space="preserve">mogłoby </w:t>
      </w:r>
      <w:r>
        <w:t>niekorzystnie wpłyn</w:t>
      </w:r>
      <w:r w:rsidR="00BF7C1D">
        <w:t>ąć</w:t>
      </w:r>
      <w:r>
        <w:t xml:space="preserve"> na przedsiębiorstwa energetyczne i</w:t>
      </w:r>
      <w:r w:rsidR="002A0286">
        <w:t> </w:t>
      </w:r>
      <w:r>
        <w:t>końcowych odbiorców energii.</w:t>
      </w:r>
    </w:p>
    <w:p w14:paraId="0F60E494" w14:textId="77777777" w:rsidR="003352F7" w:rsidRDefault="003352F7" w:rsidP="003352F7">
      <w:pPr>
        <w:pStyle w:val="Akapitzlist"/>
        <w:spacing w:line="276" w:lineRule="auto"/>
        <w:jc w:val="both"/>
      </w:pPr>
    </w:p>
    <w:p w14:paraId="01EB4CA7" w14:textId="1E621ACB" w:rsidR="00C64562" w:rsidRPr="00C82F6C" w:rsidRDefault="00C64562" w:rsidP="00C64562">
      <w:pPr>
        <w:pStyle w:val="Akapitzlist"/>
        <w:numPr>
          <w:ilvl w:val="0"/>
          <w:numId w:val="15"/>
        </w:numPr>
        <w:spacing w:line="276" w:lineRule="auto"/>
        <w:jc w:val="both"/>
        <w:rPr>
          <w:b/>
          <w:bCs/>
        </w:rPr>
      </w:pPr>
      <w:r w:rsidRPr="000E052C">
        <w:t xml:space="preserve">Przy obecnym rozwoju krajowego przemysłu drzewnego </w:t>
      </w:r>
      <w:bookmarkStart w:id="3" w:name="_Hlk208315589"/>
      <w:r w:rsidR="001703D8">
        <w:rPr>
          <w:b/>
          <w:bCs/>
        </w:rPr>
        <w:t>drewno</w:t>
      </w:r>
      <w:r w:rsidR="0012298C">
        <w:rPr>
          <w:b/>
          <w:bCs/>
        </w:rPr>
        <w:t xml:space="preserve"> oraz</w:t>
      </w:r>
      <w:r w:rsidR="00A46402">
        <w:rPr>
          <w:b/>
          <w:bCs/>
        </w:rPr>
        <w:t xml:space="preserve"> produkty uboczne przemysłu </w:t>
      </w:r>
      <w:bookmarkEnd w:id="3"/>
      <w:r w:rsidR="002A0286">
        <w:rPr>
          <w:b/>
          <w:bCs/>
        </w:rPr>
        <w:t>drzewnego</w:t>
      </w:r>
      <w:r w:rsidR="00A46402">
        <w:rPr>
          <w:b/>
          <w:bCs/>
        </w:rPr>
        <w:t xml:space="preserve"> </w:t>
      </w:r>
      <w:r w:rsidRPr="000E052C">
        <w:t xml:space="preserve">jedynie </w:t>
      </w:r>
      <w:r w:rsidRPr="00C82F6C">
        <w:rPr>
          <w:b/>
          <w:bCs/>
        </w:rPr>
        <w:t xml:space="preserve">lokalnie </w:t>
      </w:r>
      <w:r w:rsidR="00A46402" w:rsidRPr="00C82F6C">
        <w:rPr>
          <w:b/>
          <w:bCs/>
        </w:rPr>
        <w:t>mo</w:t>
      </w:r>
      <w:r w:rsidR="00A46402">
        <w:rPr>
          <w:b/>
          <w:bCs/>
        </w:rPr>
        <w:t xml:space="preserve">gą </w:t>
      </w:r>
      <w:r w:rsidRPr="00C82F6C">
        <w:rPr>
          <w:b/>
          <w:bCs/>
        </w:rPr>
        <w:t xml:space="preserve">być uzupełniającym elementem </w:t>
      </w:r>
      <w:r w:rsidR="001703D8">
        <w:rPr>
          <w:b/>
          <w:bCs/>
        </w:rPr>
        <w:t>małych</w:t>
      </w:r>
      <w:r w:rsidR="001703D8" w:rsidRPr="00C82F6C">
        <w:rPr>
          <w:b/>
          <w:bCs/>
        </w:rPr>
        <w:t xml:space="preserve"> </w:t>
      </w:r>
      <w:r w:rsidRPr="00C82F6C">
        <w:rPr>
          <w:b/>
          <w:bCs/>
        </w:rPr>
        <w:t>systemów ciepłowniczych.</w:t>
      </w:r>
      <w:r w:rsidR="0012298C">
        <w:rPr>
          <w:b/>
          <w:bCs/>
        </w:rPr>
        <w:t xml:space="preserve"> Polska nie ma wystarczających krajowych zasobów biomasy zrównoważonej by realizować transformację ciepłownictwa w oparciu o biomasę</w:t>
      </w:r>
      <w:r w:rsidR="001703D8">
        <w:rPr>
          <w:b/>
          <w:bCs/>
        </w:rPr>
        <w:t xml:space="preserve"> drzewną</w:t>
      </w:r>
      <w:r w:rsidR="0012298C">
        <w:rPr>
          <w:b/>
          <w:bCs/>
        </w:rPr>
        <w:t xml:space="preserve">. </w:t>
      </w:r>
    </w:p>
    <w:p w14:paraId="74E11C68" w14:textId="77777777" w:rsidR="00033456" w:rsidRDefault="00033456" w:rsidP="00033456">
      <w:pPr>
        <w:pStyle w:val="Akapitzlist"/>
      </w:pPr>
    </w:p>
    <w:p w14:paraId="654BFD05" w14:textId="42D9A4D4" w:rsidR="006D5BD7" w:rsidRDefault="006D5BD7" w:rsidP="006D5BD7">
      <w:pPr>
        <w:pStyle w:val="Akapitzlist"/>
        <w:numPr>
          <w:ilvl w:val="0"/>
          <w:numId w:val="15"/>
        </w:numPr>
        <w:spacing w:line="276" w:lineRule="auto"/>
        <w:jc w:val="both"/>
      </w:pPr>
      <w:r w:rsidRPr="4D4377C2">
        <w:rPr>
          <w:b/>
          <w:bCs/>
        </w:rPr>
        <w:t xml:space="preserve">Należy chronić rynek ogrzewnictwa indywidulanego przed presją ze strony przedsiębiorstw energetycznych. </w:t>
      </w:r>
      <w:r w:rsidRPr="00E229E0">
        <w:t xml:space="preserve">Dalszy wzrost zużycia </w:t>
      </w:r>
      <w:r w:rsidR="00A46402">
        <w:t>biomasy drzewnej</w:t>
      </w:r>
      <w:r w:rsidRPr="00E229E0">
        <w:t xml:space="preserve">, w tym peletu, w zakładach energetycznych </w:t>
      </w:r>
      <w:r w:rsidRPr="00E229E0">
        <w:lastRenderedPageBreak/>
        <w:t>doprowadziłby do wzrostu popytu</w:t>
      </w:r>
      <w:r w:rsidR="00606E3B">
        <w:t xml:space="preserve"> na to paliwo,</w:t>
      </w:r>
      <w:r w:rsidRPr="00E229E0">
        <w:t xml:space="preserve"> a</w:t>
      </w:r>
      <w:r w:rsidR="00A13D92">
        <w:t> </w:t>
      </w:r>
      <w:r w:rsidRPr="00E229E0">
        <w:t>w</w:t>
      </w:r>
      <w:r w:rsidR="00F00981">
        <w:t> </w:t>
      </w:r>
      <w:r w:rsidR="00606E3B">
        <w:t>konsekwencji</w:t>
      </w:r>
      <w:r w:rsidRPr="00E229E0">
        <w:t xml:space="preserve"> również </w:t>
      </w:r>
      <w:r w:rsidR="00606E3B">
        <w:t xml:space="preserve">do </w:t>
      </w:r>
      <w:r w:rsidRPr="00E229E0">
        <w:t>wzrostu cen peletu dla odbiorców indywidualnych.</w:t>
      </w:r>
    </w:p>
    <w:p w14:paraId="7228D028" w14:textId="77777777" w:rsidR="006D5BD7" w:rsidRDefault="006D5BD7" w:rsidP="006D5BD7">
      <w:pPr>
        <w:pStyle w:val="Akapitzlist"/>
      </w:pPr>
    </w:p>
    <w:p w14:paraId="492AAB7B" w14:textId="0DD947CF" w:rsidR="00186D60" w:rsidRPr="00B45880" w:rsidRDefault="4D4377C2" w:rsidP="00B45880">
      <w:pPr>
        <w:pStyle w:val="Akapitzlist"/>
        <w:numPr>
          <w:ilvl w:val="0"/>
          <w:numId w:val="15"/>
        </w:numPr>
        <w:spacing w:line="276" w:lineRule="auto"/>
        <w:jc w:val="both"/>
        <w:rPr>
          <w:b/>
          <w:bCs/>
        </w:rPr>
      </w:pPr>
      <w:r>
        <w:t xml:space="preserve">Istnieje nadal pewna </w:t>
      </w:r>
      <w:r w:rsidRPr="0012298C">
        <w:rPr>
          <w:b/>
          <w:bCs/>
        </w:rPr>
        <w:t>niezagospodarowana nadwyżka biomasy pochodzenia rolniczego</w:t>
      </w:r>
      <w:r>
        <w:t>, w szczególności słomy</w:t>
      </w:r>
      <w:r w:rsidR="00A46402">
        <w:t xml:space="preserve"> zbożowej</w:t>
      </w:r>
      <w:r>
        <w:t xml:space="preserve">, która może zostać </w:t>
      </w:r>
      <w:r w:rsidR="00C85059">
        <w:t xml:space="preserve">wykorzystana </w:t>
      </w:r>
      <w:r>
        <w:t>w lokalnych przedsiębiorstwach energetycznych lub w lokalnych wytwórniach pe</w:t>
      </w:r>
      <w:r w:rsidR="00E75671">
        <w:t>l</w:t>
      </w:r>
      <w:r>
        <w:t xml:space="preserve">etów i brykietów. </w:t>
      </w:r>
      <w:r w:rsidR="00606E3B">
        <w:t>Wykorzystanie energetyczne słomy wiąże się jednak z wieloma wyzwaniami</w:t>
      </w:r>
      <w:r w:rsidR="002A0286">
        <w:t xml:space="preserve"> logistycznymi i technologicznymi</w:t>
      </w:r>
      <w:r w:rsidR="00606E3B">
        <w:t>.</w:t>
      </w:r>
    </w:p>
    <w:p w14:paraId="2F751700" w14:textId="741B5E36" w:rsidR="00937E0B" w:rsidRDefault="00937E0B">
      <w:r>
        <w:br w:type="page"/>
      </w:r>
    </w:p>
    <w:p w14:paraId="58FA20D2" w14:textId="77777777" w:rsidR="007C54C3" w:rsidRDefault="007C54C3" w:rsidP="00B20F56">
      <w:pPr>
        <w:spacing w:line="276" w:lineRule="auto"/>
        <w:jc w:val="both"/>
      </w:pPr>
    </w:p>
    <w:p w14:paraId="675E7999" w14:textId="02B10C1E" w:rsidR="005445D0" w:rsidRPr="00CA711B" w:rsidRDefault="005445D0" w:rsidP="00B20F56">
      <w:pPr>
        <w:pStyle w:val="Nagwek1"/>
        <w:numPr>
          <w:ilvl w:val="0"/>
          <w:numId w:val="7"/>
        </w:numPr>
        <w:spacing w:after="120" w:line="276" w:lineRule="auto"/>
        <w:rPr>
          <w:color w:val="538135" w:themeColor="accent6" w:themeShade="BF"/>
        </w:rPr>
      </w:pPr>
      <w:bookmarkStart w:id="4" w:name="_Toc208344569"/>
      <w:r w:rsidRPr="00CA711B">
        <w:rPr>
          <w:color w:val="538135" w:themeColor="accent6" w:themeShade="BF"/>
        </w:rPr>
        <w:t xml:space="preserve">Kontekst </w:t>
      </w:r>
      <w:r w:rsidR="00952D89" w:rsidRPr="00CA711B">
        <w:rPr>
          <w:color w:val="538135" w:themeColor="accent6" w:themeShade="BF"/>
        </w:rPr>
        <w:t xml:space="preserve">i cel </w:t>
      </w:r>
      <w:r w:rsidRPr="00CA711B">
        <w:rPr>
          <w:color w:val="538135" w:themeColor="accent6" w:themeShade="BF"/>
        </w:rPr>
        <w:t>raportu</w:t>
      </w:r>
      <w:bookmarkEnd w:id="4"/>
    </w:p>
    <w:p w14:paraId="07847E69" w14:textId="69C96020" w:rsidR="00694650" w:rsidRPr="006770A6" w:rsidRDefault="00694650" w:rsidP="001C1972">
      <w:pPr>
        <w:pStyle w:val="Akapitzlist"/>
        <w:numPr>
          <w:ilvl w:val="0"/>
          <w:numId w:val="17"/>
        </w:numPr>
        <w:spacing w:after="120" w:line="276" w:lineRule="auto"/>
        <w:jc w:val="both"/>
        <w:rPr>
          <w:rFonts w:cstheme="minorHAnsi"/>
          <w:bCs/>
        </w:rPr>
      </w:pPr>
      <w:r w:rsidRPr="006770A6">
        <w:rPr>
          <w:rFonts w:cstheme="minorHAnsi"/>
          <w:b/>
        </w:rPr>
        <w:t>Rozpoznanie zasobów biomasy</w:t>
      </w:r>
      <w:r w:rsidR="00673A92" w:rsidRPr="006770A6">
        <w:rPr>
          <w:rFonts w:cstheme="minorHAnsi"/>
          <w:b/>
        </w:rPr>
        <w:t xml:space="preserve"> </w:t>
      </w:r>
      <w:r w:rsidR="001C2447" w:rsidRPr="006770A6">
        <w:rPr>
          <w:rFonts w:cstheme="minorHAnsi"/>
          <w:b/>
        </w:rPr>
        <w:t>na cele energetyczne</w:t>
      </w:r>
      <w:r w:rsidR="00673A92" w:rsidRPr="006770A6">
        <w:rPr>
          <w:rFonts w:cstheme="minorHAnsi"/>
          <w:b/>
        </w:rPr>
        <w:t>,</w:t>
      </w:r>
      <w:r w:rsidR="001C2447" w:rsidRPr="006770A6">
        <w:rPr>
          <w:rFonts w:cstheme="minorHAnsi"/>
          <w:b/>
        </w:rPr>
        <w:t xml:space="preserve"> </w:t>
      </w:r>
      <w:r w:rsidRPr="006770A6">
        <w:rPr>
          <w:rFonts w:cstheme="minorHAnsi"/>
          <w:b/>
        </w:rPr>
        <w:t xml:space="preserve">stało się niezwykle pilne w kontekście trwającego procesu transformacji </w:t>
      </w:r>
      <w:r w:rsidRPr="006770A6">
        <w:rPr>
          <w:rFonts w:cstheme="minorHAnsi"/>
          <w:bCs/>
        </w:rPr>
        <w:t>związanego z odejściem od paliw kopalnych.</w:t>
      </w:r>
      <w:r w:rsidR="006770A6" w:rsidRPr="006770A6">
        <w:rPr>
          <w:rFonts w:cstheme="minorHAnsi"/>
          <w:bCs/>
        </w:rPr>
        <w:t xml:space="preserve"> </w:t>
      </w:r>
      <w:r w:rsidR="00890F4B" w:rsidRPr="006770A6">
        <w:rPr>
          <w:rFonts w:cstheme="minorHAnsi"/>
          <w:bCs/>
        </w:rPr>
        <w:t xml:space="preserve">Zastąpienie </w:t>
      </w:r>
      <w:r w:rsidRPr="006770A6">
        <w:rPr>
          <w:rFonts w:cstheme="minorHAnsi"/>
          <w:bCs/>
        </w:rPr>
        <w:t>węgla biomasą</w:t>
      </w:r>
      <w:r w:rsidR="00A53914" w:rsidRPr="006770A6">
        <w:rPr>
          <w:rFonts w:cstheme="minorHAnsi"/>
          <w:bCs/>
        </w:rPr>
        <w:t xml:space="preserve"> traktowane jest przez wiele podmiotów wytwarzających energię jako </w:t>
      </w:r>
      <w:r w:rsidR="006A1E2E" w:rsidRPr="006770A6">
        <w:rPr>
          <w:rFonts w:cstheme="minorHAnsi"/>
          <w:bCs/>
        </w:rPr>
        <w:t>najprostsza</w:t>
      </w:r>
      <w:r w:rsidR="00A53914" w:rsidRPr="006770A6">
        <w:rPr>
          <w:rFonts w:cstheme="minorHAnsi"/>
          <w:bCs/>
        </w:rPr>
        <w:t xml:space="preserve"> alternatyw</w:t>
      </w:r>
      <w:r w:rsidR="005434C6" w:rsidRPr="006770A6">
        <w:rPr>
          <w:rFonts w:cstheme="minorHAnsi"/>
          <w:bCs/>
        </w:rPr>
        <w:t>a</w:t>
      </w:r>
      <w:r w:rsidR="002C571A" w:rsidRPr="006770A6">
        <w:rPr>
          <w:rFonts w:cstheme="minorHAnsi"/>
          <w:bCs/>
        </w:rPr>
        <w:t>, ni</w:t>
      </w:r>
      <w:r w:rsidR="005434C6" w:rsidRPr="006770A6">
        <w:rPr>
          <w:rFonts w:cstheme="minorHAnsi"/>
          <w:bCs/>
        </w:rPr>
        <w:t>e</w:t>
      </w:r>
      <w:r w:rsidR="002C571A" w:rsidRPr="006770A6">
        <w:rPr>
          <w:rFonts w:cstheme="minorHAnsi"/>
          <w:bCs/>
        </w:rPr>
        <w:t>wymagająca znaczących inwestycji w infrastrukturę wytwarzania energii w</w:t>
      </w:r>
      <w:r w:rsidR="00F73A00">
        <w:rPr>
          <w:rFonts w:cstheme="minorHAnsi"/>
          <w:bCs/>
        </w:rPr>
        <w:t> </w:t>
      </w:r>
      <w:r w:rsidR="002C571A" w:rsidRPr="006770A6">
        <w:rPr>
          <w:rFonts w:cstheme="minorHAnsi"/>
          <w:bCs/>
        </w:rPr>
        <w:t>porównaniu z innymi technologiami OZE.</w:t>
      </w:r>
      <w:r w:rsidR="000B0432" w:rsidRPr="006770A6">
        <w:rPr>
          <w:rFonts w:cstheme="minorHAnsi"/>
          <w:bCs/>
        </w:rPr>
        <w:t xml:space="preserve"> </w:t>
      </w:r>
    </w:p>
    <w:p w14:paraId="46416922" w14:textId="77777777" w:rsidR="00700607" w:rsidRPr="00F42058" w:rsidRDefault="00700607" w:rsidP="00B20F56">
      <w:pPr>
        <w:pStyle w:val="Akapitzlist"/>
        <w:spacing w:line="276" w:lineRule="auto"/>
        <w:rPr>
          <w:rFonts w:cstheme="minorHAnsi"/>
          <w:bCs/>
        </w:rPr>
      </w:pPr>
    </w:p>
    <w:p w14:paraId="5B92F980" w14:textId="52B530FE" w:rsidR="005445D0" w:rsidRPr="00F42058" w:rsidRDefault="4D4377C2" w:rsidP="4D4377C2">
      <w:pPr>
        <w:pStyle w:val="Akapitzlist"/>
        <w:numPr>
          <w:ilvl w:val="0"/>
          <w:numId w:val="17"/>
        </w:numPr>
        <w:spacing w:after="120" w:line="276" w:lineRule="auto"/>
        <w:jc w:val="both"/>
      </w:pPr>
      <w:r w:rsidRPr="4D4377C2">
        <w:t xml:space="preserve">Niepokoi fakt, że decyzje o kierunku transformacji energetycznej opartej o biomasę podejmowane są na bazie patrzenia na dostępne zasoby biomasy wyłącznie przez pryzmat swoich potrzeb. </w:t>
      </w:r>
      <w:r w:rsidRPr="4D4377C2">
        <w:rPr>
          <w:b/>
          <w:bCs/>
        </w:rPr>
        <w:t>Dominuje podejście silosowe</w:t>
      </w:r>
      <w:r w:rsidR="00F44D51">
        <w:rPr>
          <w:b/>
          <w:bCs/>
        </w:rPr>
        <w:t xml:space="preserve"> – </w:t>
      </w:r>
      <w:r w:rsidRPr="4D4377C2">
        <w:rPr>
          <w:b/>
          <w:bCs/>
        </w:rPr>
        <w:t xml:space="preserve">wiele podmiotów a nawet całe sektory gospodarki (np. ciepłownictwo), nie dostrzega szerokiego kontekstu wykorzystania biomasy na różne cele w gospodarce, prezentując podejście „ilość dostępnej biomasy jest wystarczająca do zaspokojenia naszych potrzeb”. </w:t>
      </w:r>
      <w:r w:rsidRPr="4D4377C2">
        <w:t>Nie uwzględniają obecnej i przyszłej konkurencji o biomasę ze strony innych podmiotów.</w:t>
      </w:r>
    </w:p>
    <w:p w14:paraId="48F7CC28" w14:textId="77777777" w:rsidR="009C17AE" w:rsidRPr="00F42058" w:rsidRDefault="009C17AE" w:rsidP="00B20F56">
      <w:pPr>
        <w:pStyle w:val="Akapitzlist"/>
        <w:spacing w:after="120" w:line="276" w:lineRule="auto"/>
        <w:jc w:val="both"/>
        <w:rPr>
          <w:rFonts w:cstheme="minorHAnsi"/>
          <w:bCs/>
        </w:rPr>
      </w:pPr>
    </w:p>
    <w:p w14:paraId="26DF9469" w14:textId="79A3E9D6" w:rsidR="000958A5" w:rsidRDefault="009C17AE" w:rsidP="00B20F56">
      <w:pPr>
        <w:pStyle w:val="Akapitzlist"/>
        <w:numPr>
          <w:ilvl w:val="0"/>
          <w:numId w:val="17"/>
        </w:numPr>
        <w:spacing w:after="120" w:line="276" w:lineRule="auto"/>
        <w:jc w:val="both"/>
        <w:rPr>
          <w:rFonts w:cstheme="minorHAnsi"/>
          <w:bCs/>
        </w:rPr>
      </w:pPr>
      <w:r w:rsidRPr="009F3D9F">
        <w:rPr>
          <w:rFonts w:cstheme="minorHAnsi"/>
          <w:b/>
        </w:rPr>
        <w:t>Wiarygodne oszacowanie dostępnych w kraju zasobów biomasy jest</w:t>
      </w:r>
      <w:r w:rsidRPr="009F3D9F">
        <w:rPr>
          <w:rFonts w:cstheme="minorHAnsi"/>
          <w:bCs/>
        </w:rPr>
        <w:t xml:space="preserve"> </w:t>
      </w:r>
      <w:r w:rsidRPr="009F3D9F">
        <w:rPr>
          <w:rFonts w:cstheme="minorHAnsi"/>
          <w:b/>
        </w:rPr>
        <w:t xml:space="preserve">niezbędne dla decydentów </w:t>
      </w:r>
      <w:r w:rsidRPr="009F3D9F">
        <w:rPr>
          <w:rFonts w:cstheme="minorHAnsi"/>
          <w:bCs/>
        </w:rPr>
        <w:t xml:space="preserve">kształtujących polityki i instrumenty dotyczące wytwarzania energii ze źródeł odnawialnych oraz </w:t>
      </w:r>
      <w:r w:rsidR="008A0315" w:rsidRPr="009F3D9F">
        <w:rPr>
          <w:rFonts w:cstheme="minorHAnsi"/>
          <w:bCs/>
        </w:rPr>
        <w:t xml:space="preserve">podmiotów </w:t>
      </w:r>
      <w:r w:rsidRPr="009F3D9F">
        <w:rPr>
          <w:rFonts w:cstheme="minorHAnsi"/>
          <w:bCs/>
        </w:rPr>
        <w:t xml:space="preserve">decydujących o kierunku transformacji poszczególnych sektorów gospodarki, w tym elektroenergetyki i ciepłownictwa. </w:t>
      </w:r>
    </w:p>
    <w:p w14:paraId="6C4378D9" w14:textId="77777777" w:rsidR="00B72493" w:rsidRPr="00B72493" w:rsidRDefault="00B72493" w:rsidP="00B20F56">
      <w:pPr>
        <w:pStyle w:val="Akapitzlist"/>
        <w:spacing w:line="276" w:lineRule="auto"/>
        <w:rPr>
          <w:rFonts w:cstheme="minorHAnsi"/>
          <w:bCs/>
        </w:rPr>
      </w:pPr>
    </w:p>
    <w:p w14:paraId="74DDEBD0" w14:textId="566B3297" w:rsidR="005C2451" w:rsidRPr="005C2451" w:rsidRDefault="00AE4A66" w:rsidP="005B5450">
      <w:pPr>
        <w:pStyle w:val="Akapitzlist"/>
        <w:numPr>
          <w:ilvl w:val="0"/>
          <w:numId w:val="17"/>
        </w:numPr>
        <w:spacing w:after="120" w:line="276" w:lineRule="auto"/>
        <w:jc w:val="both"/>
        <w:rPr>
          <w:rFonts w:cstheme="minorHAnsi"/>
          <w:bCs/>
        </w:rPr>
      </w:pPr>
      <w:r w:rsidRPr="00F42058">
        <w:rPr>
          <w:rFonts w:cstheme="minorHAnsi"/>
          <w:b/>
        </w:rPr>
        <w:t>Celem</w:t>
      </w:r>
      <w:r w:rsidR="007F3172" w:rsidRPr="00F42058">
        <w:rPr>
          <w:rFonts w:cstheme="minorHAnsi"/>
          <w:b/>
        </w:rPr>
        <w:t xml:space="preserve"> </w:t>
      </w:r>
      <w:r w:rsidRPr="00F42058">
        <w:rPr>
          <w:rFonts w:cstheme="minorHAnsi"/>
          <w:b/>
        </w:rPr>
        <w:t xml:space="preserve">raportu jest ocena </w:t>
      </w:r>
      <w:r w:rsidR="007F3172" w:rsidRPr="00F42058">
        <w:rPr>
          <w:rFonts w:cstheme="minorHAnsi"/>
          <w:b/>
        </w:rPr>
        <w:t xml:space="preserve">zrównoważonego potencjału biomasy stałej na cele energetyczne. </w:t>
      </w:r>
      <w:r w:rsidR="005C2451" w:rsidRPr="00F42058">
        <w:rPr>
          <w:rFonts w:cstheme="minorHAnsi"/>
          <w:bCs/>
        </w:rPr>
        <w:t>Wyniki przedstawiono w jednostkach fizycznych (mln m</w:t>
      </w:r>
      <w:r w:rsidR="005C2451" w:rsidRPr="00F42058">
        <w:rPr>
          <w:rFonts w:cstheme="minorHAnsi"/>
          <w:bCs/>
          <w:vertAlign w:val="superscript"/>
        </w:rPr>
        <w:t>3</w:t>
      </w:r>
      <w:r w:rsidR="005C2451" w:rsidRPr="00F42058">
        <w:rPr>
          <w:rFonts w:cstheme="minorHAnsi"/>
          <w:bCs/>
        </w:rPr>
        <w:t xml:space="preserve"> lub </w:t>
      </w:r>
      <w:r w:rsidR="0084033F">
        <w:rPr>
          <w:rFonts w:cstheme="minorHAnsi"/>
          <w:bCs/>
        </w:rPr>
        <w:t xml:space="preserve">mln </w:t>
      </w:r>
      <w:r w:rsidR="005C2451" w:rsidRPr="00F42058">
        <w:rPr>
          <w:rFonts w:cstheme="minorHAnsi"/>
          <w:bCs/>
        </w:rPr>
        <w:t xml:space="preserve">ton) oraz w jednostkach energetycznych [PJ]. </w:t>
      </w:r>
    </w:p>
    <w:p w14:paraId="60A611DB" w14:textId="77777777" w:rsidR="00E764D9" w:rsidRPr="00F42058" w:rsidRDefault="00E764D9" w:rsidP="00B20F56">
      <w:pPr>
        <w:pStyle w:val="Akapitzlist"/>
        <w:spacing w:after="120" w:line="276" w:lineRule="auto"/>
        <w:jc w:val="both"/>
        <w:rPr>
          <w:rFonts w:cstheme="minorHAnsi"/>
          <w:b/>
        </w:rPr>
      </w:pPr>
    </w:p>
    <w:p w14:paraId="307F8E70" w14:textId="106EF72B" w:rsidR="00814AFF" w:rsidRPr="00F42058" w:rsidRDefault="00814AFF" w:rsidP="00B20F56">
      <w:pPr>
        <w:pStyle w:val="Akapitzlist"/>
        <w:numPr>
          <w:ilvl w:val="0"/>
          <w:numId w:val="17"/>
        </w:numPr>
        <w:spacing w:after="120" w:line="276" w:lineRule="auto"/>
        <w:jc w:val="both"/>
        <w:rPr>
          <w:rFonts w:cstheme="minorHAnsi"/>
          <w:bCs/>
        </w:rPr>
      </w:pPr>
      <w:r w:rsidRPr="00F42058">
        <w:rPr>
          <w:rFonts w:cstheme="minorHAnsi"/>
          <w:bCs/>
        </w:rPr>
        <w:t xml:space="preserve">Raport </w:t>
      </w:r>
      <w:r w:rsidR="00B40746" w:rsidRPr="00F42058">
        <w:rPr>
          <w:rFonts w:cstheme="minorHAnsi"/>
          <w:bCs/>
        </w:rPr>
        <w:t>uwzględnia</w:t>
      </w:r>
      <w:r w:rsidRPr="00F42058">
        <w:rPr>
          <w:rFonts w:cstheme="minorHAnsi"/>
          <w:bCs/>
        </w:rPr>
        <w:t xml:space="preserve"> biomasę </w:t>
      </w:r>
      <w:r w:rsidR="00E229E0">
        <w:rPr>
          <w:rFonts w:cstheme="minorHAnsi"/>
          <w:bCs/>
        </w:rPr>
        <w:t>pochodzącą z trzech głównych źródeł</w:t>
      </w:r>
      <w:r w:rsidRPr="00F42058">
        <w:rPr>
          <w:rFonts w:cstheme="minorHAnsi"/>
          <w:bCs/>
        </w:rPr>
        <w:t>:</w:t>
      </w:r>
    </w:p>
    <w:p w14:paraId="079B9701" w14:textId="6932C5FB" w:rsidR="00814AFF" w:rsidRPr="00F42058" w:rsidRDefault="00B40746" w:rsidP="00B20F56">
      <w:pPr>
        <w:pStyle w:val="Akapitzlist"/>
        <w:numPr>
          <w:ilvl w:val="1"/>
          <w:numId w:val="8"/>
        </w:numPr>
        <w:spacing w:after="120" w:line="276" w:lineRule="auto"/>
        <w:jc w:val="both"/>
        <w:rPr>
          <w:rFonts w:cstheme="minorHAnsi"/>
          <w:bCs/>
        </w:rPr>
      </w:pPr>
      <w:r w:rsidRPr="00F42058">
        <w:rPr>
          <w:rFonts w:cstheme="minorHAnsi"/>
          <w:bCs/>
        </w:rPr>
        <w:t>d</w:t>
      </w:r>
      <w:r w:rsidR="00814AFF" w:rsidRPr="00F42058">
        <w:rPr>
          <w:rFonts w:cstheme="minorHAnsi"/>
          <w:bCs/>
        </w:rPr>
        <w:t>rewno z lasów</w:t>
      </w:r>
      <w:r w:rsidR="00091FCB">
        <w:rPr>
          <w:rFonts w:cstheme="minorHAnsi"/>
          <w:bCs/>
        </w:rPr>
        <w:t xml:space="preserve"> i zadrzewień</w:t>
      </w:r>
      <w:r w:rsidR="00814AFF" w:rsidRPr="00F42058">
        <w:rPr>
          <w:rFonts w:cstheme="minorHAnsi"/>
          <w:bCs/>
        </w:rPr>
        <w:t>,</w:t>
      </w:r>
    </w:p>
    <w:p w14:paraId="310871D3" w14:textId="0F6CDDAB" w:rsidR="00B40746" w:rsidRDefault="00814AFF" w:rsidP="00B20F56">
      <w:pPr>
        <w:pStyle w:val="Akapitzlist"/>
        <w:numPr>
          <w:ilvl w:val="1"/>
          <w:numId w:val="8"/>
        </w:numPr>
        <w:spacing w:after="120" w:line="276" w:lineRule="auto"/>
        <w:jc w:val="both"/>
        <w:rPr>
          <w:rFonts w:cstheme="minorHAnsi"/>
          <w:bCs/>
        </w:rPr>
      </w:pPr>
      <w:r w:rsidRPr="00F42058">
        <w:rPr>
          <w:rFonts w:cstheme="minorHAnsi"/>
          <w:bCs/>
        </w:rPr>
        <w:t xml:space="preserve">produkty </w:t>
      </w:r>
      <w:r w:rsidR="00B143BF" w:rsidRPr="00F42058">
        <w:rPr>
          <w:rFonts w:cstheme="minorHAnsi"/>
          <w:bCs/>
        </w:rPr>
        <w:t xml:space="preserve">uboczne </w:t>
      </w:r>
      <w:r w:rsidRPr="00F42058">
        <w:rPr>
          <w:rFonts w:cstheme="minorHAnsi"/>
          <w:bCs/>
        </w:rPr>
        <w:t xml:space="preserve">przerobu drewna </w:t>
      </w:r>
      <w:r w:rsidR="00B40746" w:rsidRPr="00F42058">
        <w:rPr>
          <w:rFonts w:cstheme="minorHAnsi"/>
          <w:bCs/>
        </w:rPr>
        <w:t xml:space="preserve">powstające w </w:t>
      </w:r>
      <w:r w:rsidR="00B143BF">
        <w:rPr>
          <w:rFonts w:cstheme="minorHAnsi"/>
          <w:bCs/>
        </w:rPr>
        <w:t>sektorze drzewnym</w:t>
      </w:r>
      <w:r w:rsidR="00B40746" w:rsidRPr="00F42058">
        <w:rPr>
          <w:rFonts w:cstheme="minorHAnsi"/>
          <w:bCs/>
        </w:rPr>
        <w:t>,</w:t>
      </w:r>
    </w:p>
    <w:p w14:paraId="712B10B7" w14:textId="3BBADA3B" w:rsidR="00CF4524" w:rsidRPr="00C85059" w:rsidRDefault="00337343" w:rsidP="00692325">
      <w:pPr>
        <w:pStyle w:val="Akapitzlist"/>
        <w:numPr>
          <w:ilvl w:val="1"/>
          <w:numId w:val="8"/>
        </w:numPr>
        <w:spacing w:after="120" w:line="276" w:lineRule="auto"/>
        <w:jc w:val="both"/>
        <w:rPr>
          <w:rFonts w:cstheme="minorHAnsi"/>
          <w:bCs/>
        </w:rPr>
      </w:pPr>
      <w:r w:rsidRPr="002A0286">
        <w:rPr>
          <w:rFonts w:cstheme="minorHAnsi"/>
          <w:bCs/>
        </w:rPr>
        <w:t>biomasę stałą pochodzenia rolniczego (drewno z pielęgnacji sadów, słoma zbożowa, plantacje energetyczne</w:t>
      </w:r>
      <w:r w:rsidR="00E229E0" w:rsidRPr="002A0286">
        <w:rPr>
          <w:rFonts w:cstheme="minorHAnsi"/>
          <w:bCs/>
        </w:rPr>
        <w:t>)</w:t>
      </w:r>
    </w:p>
    <w:p w14:paraId="4A6D1587" w14:textId="4650AD88" w:rsidR="002E45C7" w:rsidRPr="00EC1C75" w:rsidRDefault="00922EC8" w:rsidP="00117D81">
      <w:pPr>
        <w:rPr>
          <w:rStyle w:val="Wyrnienieintensywne"/>
          <w:sz w:val="28"/>
        </w:rPr>
      </w:pPr>
      <w:r w:rsidRPr="00EC1C75">
        <w:rPr>
          <w:rStyle w:val="Wyrnienieintensywne"/>
          <w:sz w:val="28"/>
        </w:rPr>
        <w:t>Kluczowe założenia</w:t>
      </w:r>
    </w:p>
    <w:p w14:paraId="21829FAB" w14:textId="763EF479" w:rsidR="008B3409" w:rsidRDefault="44666B05" w:rsidP="00B063E6">
      <w:pPr>
        <w:spacing w:line="276" w:lineRule="auto"/>
        <w:jc w:val="both"/>
      </w:pPr>
      <w:bookmarkStart w:id="5" w:name="_Hlk208340532"/>
      <w:r>
        <w:t>Potencjał zrównoważony biomasy w niniejszym raporcie został oszacowany z uwzględnieniem następujących założeń:</w:t>
      </w:r>
    </w:p>
    <w:p w14:paraId="63565DF9" w14:textId="42981AA8" w:rsidR="004F4B52" w:rsidRDefault="00CF2A0C" w:rsidP="00692325">
      <w:pPr>
        <w:pStyle w:val="Akapitzlist"/>
        <w:numPr>
          <w:ilvl w:val="0"/>
          <w:numId w:val="41"/>
        </w:numPr>
        <w:spacing w:line="276" w:lineRule="auto"/>
        <w:jc w:val="both"/>
      </w:pPr>
      <w:r>
        <w:rPr>
          <w:b/>
          <w:bCs/>
        </w:rPr>
        <w:t>Z</w:t>
      </w:r>
      <w:r w:rsidR="004F4B52" w:rsidRPr="00692325">
        <w:rPr>
          <w:b/>
          <w:bCs/>
        </w:rPr>
        <w:t xml:space="preserve">akaz pozyskiwania biomasy z terenów </w:t>
      </w:r>
      <w:r w:rsidR="00882FF5" w:rsidRPr="00692325">
        <w:rPr>
          <w:b/>
          <w:bCs/>
        </w:rPr>
        <w:t>wrażliwych</w:t>
      </w:r>
      <w:r w:rsidR="00882FF5">
        <w:t xml:space="preserve">, w szczególności terenów </w:t>
      </w:r>
      <w:r w:rsidR="004F4B52">
        <w:t>o wysokiej różnorodności biologicznej, terenów zasobnych w</w:t>
      </w:r>
      <w:r w:rsidR="00596A3C">
        <w:t xml:space="preserve"> </w:t>
      </w:r>
      <w:r w:rsidR="004F4B52">
        <w:t>pierwiastek węgiel, terenów będących torfowiskami</w:t>
      </w:r>
      <w:r w:rsidR="007B2F14">
        <w:t xml:space="preserve">, </w:t>
      </w:r>
      <w:r w:rsidR="001907CD">
        <w:t xml:space="preserve">oraz </w:t>
      </w:r>
      <w:r w:rsidR="007B2F14" w:rsidRPr="00692325">
        <w:rPr>
          <w:b/>
          <w:bCs/>
        </w:rPr>
        <w:t>wymaganie legalności pozyskania i zapewnienie regeneracji lasu</w:t>
      </w:r>
      <w:r w:rsidR="007B2F14" w:rsidRPr="007B2F14">
        <w:t xml:space="preserve"> na obszarach</w:t>
      </w:r>
      <w:r w:rsidR="007B2F14">
        <w:t>, z</w:t>
      </w:r>
      <w:r w:rsidR="00692325">
        <w:t> </w:t>
      </w:r>
      <w:r w:rsidR="007B2F14">
        <w:t>których pozyskano biomasę</w:t>
      </w:r>
      <w:r>
        <w:t>.</w:t>
      </w:r>
    </w:p>
    <w:p w14:paraId="36C04A28" w14:textId="72D9EE73" w:rsidR="002A0286" w:rsidRDefault="002A0286" w:rsidP="002A0286">
      <w:pPr>
        <w:spacing w:line="276" w:lineRule="auto"/>
        <w:jc w:val="both"/>
      </w:pPr>
      <w:r>
        <w:t xml:space="preserve">Biomasa może zostać uznana za odnawialne źródło energii, a wyprodukowana z niej energia uzyskać wsparcie, tylko pod warunkiem, gdy spełnia kryteria zrównoważonego rozwoju (KZR) zdefiniowane w art. 29 dyrektywy RED II oraz w RED III. </w:t>
      </w:r>
      <w:r w:rsidR="007B2F14">
        <w:t xml:space="preserve">KZR </w:t>
      </w:r>
      <w:r>
        <w:t>wymagają aby biomasa była pozyskiwana w sposób zrównoważony i nie przyczyniała się do wylesiania. Dlatego w dyrektywie wprowadzono</w:t>
      </w:r>
      <w:r w:rsidR="00BC4026">
        <w:t xml:space="preserve"> </w:t>
      </w:r>
      <w:r>
        <w:t>m.in.</w:t>
      </w:r>
      <w:r w:rsidR="00BC4026">
        <w:t>:</w:t>
      </w:r>
      <w:r>
        <w:t xml:space="preserve"> zakaz pozyskiwania biomasy z terenów o</w:t>
      </w:r>
      <w:r w:rsidR="00692325">
        <w:t> </w:t>
      </w:r>
      <w:r>
        <w:t>wysokiej bioróżnorodności, terenów zasobnych w pierwiastek węgla, terenów będących torfowiskami w</w:t>
      </w:r>
      <w:r w:rsidR="00692325">
        <w:t> </w:t>
      </w:r>
      <w:r w:rsidR="007B2F14">
        <w:t xml:space="preserve">styczniu </w:t>
      </w:r>
      <w:r>
        <w:t>2008 r.</w:t>
      </w:r>
      <w:r w:rsidR="007B2F14">
        <w:t xml:space="preserve"> Jednocześnie wymagane jest by </w:t>
      </w:r>
      <w:r>
        <w:t xml:space="preserve">biomasa pozyskiwana </w:t>
      </w:r>
      <w:r w:rsidR="007B2F14">
        <w:t xml:space="preserve">była </w:t>
      </w:r>
      <w:r>
        <w:t>legalnie</w:t>
      </w:r>
      <w:r w:rsidR="00BC4026">
        <w:t xml:space="preserve"> oraz</w:t>
      </w:r>
      <w:r>
        <w:t xml:space="preserve"> </w:t>
      </w:r>
      <w:r w:rsidR="007B2F14">
        <w:t xml:space="preserve">by </w:t>
      </w:r>
      <w:r>
        <w:t xml:space="preserve">zapewniono </w:t>
      </w:r>
      <w:r>
        <w:lastRenderedPageBreak/>
        <w:t>regeneracj</w:t>
      </w:r>
      <w:r w:rsidR="007B2F14">
        <w:t>ę</w:t>
      </w:r>
      <w:r>
        <w:t xml:space="preserve"> lasu na obszarach, z których pozyskano biomasę. </w:t>
      </w:r>
      <w:r w:rsidR="007B2F14" w:rsidRPr="00692325">
        <w:t>Postawiono także w</w:t>
      </w:r>
      <w:r w:rsidRPr="00F94752">
        <w:t xml:space="preserve">ymaganie osiągnięcia określonego poziomu </w:t>
      </w:r>
      <w:r w:rsidR="00596A3C" w:rsidRPr="00692325">
        <w:t xml:space="preserve">ograniczenia </w:t>
      </w:r>
      <w:r w:rsidRPr="00F94752">
        <w:t>emisji GHG (gazów cieplarnianych) dzięki zastosowaniu biomasy</w:t>
      </w:r>
      <w:r w:rsidR="001907CD">
        <w:t xml:space="preserve"> w</w:t>
      </w:r>
      <w:r w:rsidR="00692325">
        <w:t> </w:t>
      </w:r>
      <w:r w:rsidR="001907CD">
        <w:t>odniesieniu do konkretnych instalacji.</w:t>
      </w:r>
      <w:r w:rsidR="00F94752">
        <w:rPr>
          <w:rStyle w:val="Odwoanieprzypisudolnego"/>
        </w:rPr>
        <w:footnoteReference w:id="6"/>
      </w:r>
    </w:p>
    <w:p w14:paraId="173BA26A" w14:textId="64E0D42A" w:rsidR="007B2F14" w:rsidRDefault="007B2F14" w:rsidP="002A0286">
      <w:pPr>
        <w:spacing w:line="276" w:lineRule="auto"/>
        <w:jc w:val="both"/>
      </w:pPr>
      <w:r>
        <w:t>Należy podkreślić,</w:t>
      </w:r>
      <w:r w:rsidRPr="00596A3C">
        <w:t xml:space="preserve"> że</w:t>
      </w:r>
      <w:r w:rsidRPr="00692325">
        <w:rPr>
          <w:b/>
          <w:bCs/>
        </w:rPr>
        <w:t xml:space="preserve"> dyrektywa RED II nakłada obowiązek certyfikacji biomasy na KZR tylko wobec określonych instalacji</w:t>
      </w:r>
      <w:r>
        <w:t xml:space="preserve"> </w:t>
      </w:r>
      <w:r w:rsidR="00F94752">
        <w:t>–</w:t>
      </w:r>
      <w:r>
        <w:t xml:space="preserve"> w przypadku biomasy stałej są to instalacje o łącznej mocy cieplnej  co najmniej 20 MW, a </w:t>
      </w:r>
      <w:r w:rsidR="001907CD">
        <w:t>zgodnie z</w:t>
      </w:r>
      <w:r>
        <w:t xml:space="preserve"> RED III </w:t>
      </w:r>
      <w:r w:rsidR="001907CD">
        <w:t>są</w:t>
      </w:r>
      <w:r>
        <w:t xml:space="preserve"> to instalacje o mocy cieplnej co najmniej 7,5 MW. </w:t>
      </w:r>
      <w:r w:rsidRPr="00692325">
        <w:rPr>
          <w:b/>
          <w:bCs/>
        </w:rPr>
        <w:t xml:space="preserve">Obowiązek certyfikacji </w:t>
      </w:r>
      <w:r w:rsidR="00596A3C" w:rsidRPr="00692325">
        <w:rPr>
          <w:b/>
          <w:bCs/>
        </w:rPr>
        <w:t xml:space="preserve">biomasy na </w:t>
      </w:r>
      <w:r w:rsidRPr="00692325">
        <w:rPr>
          <w:b/>
          <w:bCs/>
        </w:rPr>
        <w:t xml:space="preserve">KZR nie dotyczy </w:t>
      </w:r>
      <w:r w:rsidR="001907CD">
        <w:rPr>
          <w:b/>
          <w:bCs/>
        </w:rPr>
        <w:t xml:space="preserve">mniejszych instalacji, w tym </w:t>
      </w:r>
      <w:r w:rsidRPr="00692325">
        <w:rPr>
          <w:b/>
          <w:bCs/>
        </w:rPr>
        <w:t xml:space="preserve">indywidualnych kotłów grzewczych </w:t>
      </w:r>
      <w:r w:rsidR="00596A3C">
        <w:rPr>
          <w:b/>
          <w:bCs/>
        </w:rPr>
        <w:t>w</w:t>
      </w:r>
      <w:r w:rsidR="00F94752">
        <w:rPr>
          <w:b/>
          <w:bCs/>
        </w:rPr>
        <w:t> </w:t>
      </w:r>
      <w:r w:rsidR="00596A3C">
        <w:rPr>
          <w:b/>
          <w:bCs/>
        </w:rPr>
        <w:t>gospodarstwach domowych</w:t>
      </w:r>
      <w:r>
        <w:t xml:space="preserve">. </w:t>
      </w:r>
      <w:r w:rsidR="00596A3C">
        <w:t xml:space="preserve">Dlatego w niniejszym raporcie wymaganie zrównoważoności biomasy zgodnie z RED II oraz RED III odnosi się </w:t>
      </w:r>
      <w:r w:rsidR="0083340E">
        <w:t>do</w:t>
      </w:r>
      <w:r w:rsidR="00596A3C">
        <w:t xml:space="preserve"> tych rodzajów biomasy</w:t>
      </w:r>
      <w:r w:rsidR="00466714">
        <w:t xml:space="preserve">, </w:t>
      </w:r>
      <w:r w:rsidR="00596A3C">
        <w:t xml:space="preserve">które mogą zostać </w:t>
      </w:r>
      <w:r w:rsidR="001907CD">
        <w:t xml:space="preserve">przeznaczone dla </w:t>
      </w:r>
      <w:r w:rsidR="00596A3C">
        <w:t>instalacj</w:t>
      </w:r>
      <w:r w:rsidR="001907CD">
        <w:t>i</w:t>
      </w:r>
      <w:r w:rsidR="00596A3C">
        <w:t xml:space="preserve"> zobowiązanych do</w:t>
      </w:r>
      <w:r w:rsidR="001907CD">
        <w:t xml:space="preserve"> </w:t>
      </w:r>
      <w:r w:rsidR="00596A3C">
        <w:t xml:space="preserve"> certyfikacji </w:t>
      </w:r>
      <w:r w:rsidR="001907CD">
        <w:t xml:space="preserve">biomasy na </w:t>
      </w:r>
      <w:r w:rsidR="00596A3C">
        <w:t>KZR</w:t>
      </w:r>
      <w:r w:rsidR="00F94752">
        <w:t xml:space="preserve"> (przedsiębiorstwa e</w:t>
      </w:r>
      <w:r w:rsidR="00BC4026">
        <w:t>ne</w:t>
      </w:r>
      <w:r w:rsidR="00F94752">
        <w:t>rgetyczne)</w:t>
      </w:r>
      <w:r w:rsidR="00596A3C">
        <w:t xml:space="preserve">. </w:t>
      </w:r>
    </w:p>
    <w:p w14:paraId="38D08D6C" w14:textId="21F9AE83" w:rsidR="00466714" w:rsidRDefault="002A0286" w:rsidP="002A0286">
      <w:pPr>
        <w:spacing w:line="276" w:lineRule="auto"/>
        <w:jc w:val="both"/>
      </w:pPr>
      <w:r>
        <w:t xml:space="preserve">W Polsce tereny o wysokiej różnorodności biologicznej oraz o wysokich zasobach węgla w glebie (najcenniejsze gleby organiczne, w tym torfowiska) są objęte różnymi formami ochrony i co do zasady nie pozyskuje się z nich biomasy na cele energetyczne. </w:t>
      </w:r>
      <w:r w:rsidR="00F94752">
        <w:t>Z uwagi na fakt, że</w:t>
      </w:r>
      <w:r>
        <w:t xml:space="preserve"> pozyskanie drewna </w:t>
      </w:r>
      <w:r w:rsidR="00596A3C">
        <w:t xml:space="preserve">w </w:t>
      </w:r>
      <w:r w:rsidR="00466714">
        <w:t>Państwow</w:t>
      </w:r>
      <w:r w:rsidR="00F94752">
        <w:t>ym</w:t>
      </w:r>
      <w:r w:rsidR="00466714">
        <w:t xml:space="preserve"> </w:t>
      </w:r>
      <w:r>
        <w:t>G</w:t>
      </w:r>
      <w:r w:rsidR="00466714">
        <w:t>ospodarstw</w:t>
      </w:r>
      <w:r w:rsidR="00F94752">
        <w:t>ie</w:t>
      </w:r>
      <w:r w:rsidR="00466714">
        <w:t xml:space="preserve"> Leśn</w:t>
      </w:r>
      <w:r w:rsidR="00F94752">
        <w:t>ym</w:t>
      </w:r>
      <w:r>
        <w:t xml:space="preserve"> Lasy Państwowe</w:t>
      </w:r>
      <w:r w:rsidR="0083340E">
        <w:t xml:space="preserve"> </w:t>
      </w:r>
      <w:r w:rsidR="001907CD">
        <w:t xml:space="preserve">(PGL Lasy Państwowe) </w:t>
      </w:r>
      <w:r w:rsidR="00596A3C">
        <w:t>realizowane</w:t>
      </w:r>
      <w:r w:rsidR="0083340E">
        <w:t xml:space="preserve"> jest </w:t>
      </w:r>
      <w:r w:rsidR="00596A3C">
        <w:t>zgodnie z planami urządzenia lasów</w:t>
      </w:r>
      <w:r w:rsidR="00F94752">
        <w:t xml:space="preserve">, uznaje się, że pozyskana tam biomasa </w:t>
      </w:r>
      <w:r w:rsidR="00596A3C">
        <w:t xml:space="preserve">spełnia przywołane </w:t>
      </w:r>
      <w:r>
        <w:t>powyżej wymagania dyrektywy</w:t>
      </w:r>
      <w:r w:rsidR="001907CD">
        <w:t xml:space="preserve"> (patrz rozdział 2.1.1)</w:t>
      </w:r>
      <w:r>
        <w:t xml:space="preserve">. </w:t>
      </w:r>
    </w:p>
    <w:p w14:paraId="5FA458EF" w14:textId="4E8CBC9A" w:rsidR="00596A3C" w:rsidRDefault="00596A3C" w:rsidP="002A0286">
      <w:pPr>
        <w:spacing w:line="276" w:lineRule="auto"/>
        <w:jc w:val="both"/>
      </w:pPr>
      <w:r>
        <w:t xml:space="preserve">W przypadku </w:t>
      </w:r>
      <w:r w:rsidR="0083340E">
        <w:t xml:space="preserve">użycia </w:t>
      </w:r>
      <w:r>
        <w:t xml:space="preserve">biomasy </w:t>
      </w:r>
      <w:r w:rsidR="0083340E">
        <w:t>n</w:t>
      </w:r>
      <w:r>
        <w:t xml:space="preserve">a potrzeby </w:t>
      </w:r>
      <w:r w:rsidR="0083340E">
        <w:t xml:space="preserve">grzewcze </w:t>
      </w:r>
      <w:r>
        <w:t xml:space="preserve">gospodarstw domowych </w:t>
      </w:r>
      <w:r w:rsidR="0083340E">
        <w:t xml:space="preserve">oraz </w:t>
      </w:r>
      <w:r w:rsidR="001907CD">
        <w:t xml:space="preserve">w </w:t>
      </w:r>
      <w:r w:rsidR="0083340E">
        <w:t xml:space="preserve">małych </w:t>
      </w:r>
      <w:r w:rsidR="00BC4026">
        <w:t xml:space="preserve">instalacjach </w:t>
      </w:r>
      <w:r w:rsidR="0083340E">
        <w:t xml:space="preserve">nie ma obowiązku stosowania biomasy, która uzyskała certyfikat KZR. </w:t>
      </w:r>
      <w:r w:rsidR="001907CD">
        <w:t>W Polsce ź</w:t>
      </w:r>
      <w:r>
        <w:t xml:space="preserve">ródłem biomasy dla </w:t>
      </w:r>
      <w:r w:rsidR="0083340E">
        <w:t>gospodarstw domowych jest drewno opałowe pozyskiwane w</w:t>
      </w:r>
      <w:r w:rsidR="00466714">
        <w:t> </w:t>
      </w:r>
      <w:r w:rsidR="0083340E">
        <w:t>PGL Lasy Państwowe</w:t>
      </w:r>
      <w:r w:rsidR="00466714">
        <w:t xml:space="preserve"> (to pozyskanie należy uznać za w pełni zrównoważone), a także </w:t>
      </w:r>
      <w:r w:rsidR="0083340E">
        <w:t>drewno z lasów prywatnych</w:t>
      </w:r>
      <w:r w:rsidR="00466714">
        <w:t xml:space="preserve"> i </w:t>
      </w:r>
      <w:r w:rsidR="0083340E">
        <w:t xml:space="preserve">drewno z </w:t>
      </w:r>
      <w:r w:rsidR="001907CD">
        <w:t xml:space="preserve">tzw. </w:t>
      </w:r>
      <w:r w:rsidR="0083340E">
        <w:t xml:space="preserve">lasów poza ewidencją. </w:t>
      </w:r>
      <w:r w:rsidR="00466714">
        <w:t xml:space="preserve">W raporcie potencjał drewna na cele opałowe dla gospodarstw domowych ustalono w oparciu o rzeczywiste </w:t>
      </w:r>
      <w:r w:rsidR="001907CD">
        <w:t xml:space="preserve">dotychczasowe </w:t>
      </w:r>
      <w:r w:rsidR="00466714">
        <w:t>pozyskanie</w:t>
      </w:r>
      <w:r w:rsidR="001907CD">
        <w:t xml:space="preserve"> drewna na ten cel,</w:t>
      </w:r>
      <w:r w:rsidR="00F94752">
        <w:t xml:space="preserve"> nie wprowadzając ograniczeń</w:t>
      </w:r>
      <w:r w:rsidR="00A62E4C">
        <w:t xml:space="preserve"> </w:t>
      </w:r>
      <w:r w:rsidR="00F94752">
        <w:t xml:space="preserve">z uwagi na </w:t>
      </w:r>
      <w:r w:rsidR="001907CD">
        <w:t>kryteria zrównoważonego rozwoju (patrz rozdział 2.1.2 oraz 2.1.3)</w:t>
      </w:r>
      <w:r w:rsidR="00F94752">
        <w:t xml:space="preserve">. </w:t>
      </w:r>
    </w:p>
    <w:p w14:paraId="2765000D" w14:textId="57CA64A1" w:rsidR="00692325" w:rsidRPr="00692325" w:rsidRDefault="00596A3C" w:rsidP="00692325">
      <w:pPr>
        <w:pStyle w:val="Akapitzlist"/>
        <w:numPr>
          <w:ilvl w:val="0"/>
          <w:numId w:val="41"/>
        </w:numPr>
        <w:jc w:val="both"/>
      </w:pPr>
      <w:r w:rsidRPr="00CF2A0C">
        <w:rPr>
          <w:b/>
          <w:bCs/>
        </w:rPr>
        <w:t>D</w:t>
      </w:r>
      <w:r w:rsidR="00882FF5" w:rsidRPr="00CF2A0C">
        <w:rPr>
          <w:b/>
          <w:bCs/>
        </w:rPr>
        <w:t>ążenie do</w:t>
      </w:r>
      <w:r w:rsidR="00882FF5" w:rsidRPr="00692325">
        <w:rPr>
          <w:b/>
          <w:bCs/>
        </w:rPr>
        <w:t xml:space="preserve"> spełnienia przez Polskę celu pochłaniania CO</w:t>
      </w:r>
      <w:r w:rsidR="00882FF5" w:rsidRPr="00692325">
        <w:rPr>
          <w:b/>
          <w:bCs/>
          <w:vertAlign w:val="subscript"/>
        </w:rPr>
        <w:t>2</w:t>
      </w:r>
      <w:r w:rsidR="00882FF5" w:rsidRPr="00692325">
        <w:rPr>
          <w:b/>
          <w:bCs/>
        </w:rPr>
        <w:t xml:space="preserve"> w sektorze LULUCF</w:t>
      </w:r>
      <w:r w:rsidR="00692325">
        <w:rPr>
          <w:b/>
          <w:bCs/>
        </w:rPr>
        <w:t>.</w:t>
      </w:r>
    </w:p>
    <w:p w14:paraId="1B8DBF7F" w14:textId="68BFB7A8" w:rsidR="00BC4026" w:rsidRPr="00834241" w:rsidRDefault="00BC4026" w:rsidP="00692325">
      <w:pPr>
        <w:jc w:val="both"/>
      </w:pPr>
      <w:r w:rsidRPr="00BC4026">
        <w:t xml:space="preserve">Celem pochłaniania LULUCF </w:t>
      </w:r>
      <w:r w:rsidR="00CF2A0C" w:rsidRPr="00882FF5">
        <w:t>(użytkowanie oraz zmiana użytkowania gruntów, leśnictwo)</w:t>
      </w:r>
      <w:r w:rsidR="00CF2A0C">
        <w:t xml:space="preserve"> </w:t>
      </w:r>
      <w:r w:rsidRPr="00BC4026">
        <w:t>jest zwiększenie pochłaniania netto gazów cieplarnianych w sektorze użytkowania gruntów, zmiany użytkowania gruntów i</w:t>
      </w:r>
      <w:r w:rsidR="00692325">
        <w:t> </w:t>
      </w:r>
      <w:r w:rsidRPr="00BC4026">
        <w:t>leśnictwa (LULUCF) do co najmniej 310 milionów ton ekwiwalentu CO</w:t>
      </w:r>
      <w:r w:rsidRPr="00692325">
        <w:rPr>
          <w:vertAlign w:val="subscript"/>
        </w:rPr>
        <w:t>2</w:t>
      </w:r>
      <w:r w:rsidRPr="00BC4026">
        <w:t xml:space="preserve"> rocznie dla całej UE do 2030 roku.</w:t>
      </w:r>
      <w:r>
        <w:t xml:space="preserve"> </w:t>
      </w:r>
      <w:r w:rsidRPr="00882FF5">
        <w:t>Rozporządzenia (UE) 2018/841</w:t>
      </w:r>
      <w:r>
        <w:t xml:space="preserve"> wyznacza krajowe cele dla państw członkowskich. Polska ma osiągnąć wartość pochłaniania netto gazów cieplarnianych na poziomie </w:t>
      </w:r>
      <w:r w:rsidRPr="00BC4026">
        <w:t>38</w:t>
      </w:r>
      <w:r>
        <w:t>,</w:t>
      </w:r>
      <w:r w:rsidRPr="00BC4026">
        <w:t>098</w:t>
      </w:r>
      <w:r>
        <w:t xml:space="preserve"> mln ton </w:t>
      </w:r>
      <w:r w:rsidRPr="00BC4026">
        <w:t>CO</w:t>
      </w:r>
      <w:r w:rsidRPr="00692325">
        <w:rPr>
          <w:vertAlign w:val="subscript"/>
        </w:rPr>
        <w:t>2</w:t>
      </w:r>
      <w:r>
        <w:t xml:space="preserve">. </w:t>
      </w:r>
      <w:r w:rsidR="0090209C">
        <w:t xml:space="preserve">Zgodnie z dyrektywą RED III państwa członkowskie muszą zapewnić </w:t>
      </w:r>
      <w:r w:rsidR="001907CD">
        <w:t>spójność produkcji</w:t>
      </w:r>
      <w:r w:rsidR="0090209C">
        <w:t xml:space="preserve"> paliw z biomasy z celami wynikającymi z r</w:t>
      </w:r>
      <w:r w:rsidR="0090209C" w:rsidRPr="00882FF5">
        <w:t>ozporządzenia (UE) 2018/841</w:t>
      </w:r>
      <w:r w:rsidR="0090209C">
        <w:t xml:space="preserve">. </w:t>
      </w:r>
      <w:r>
        <w:t xml:space="preserve">Realizacja tego celu wymaga </w:t>
      </w:r>
      <w:r w:rsidR="00466714" w:rsidRPr="00466714">
        <w:t>modyfikacji gospodarki leśnej w Polsce</w:t>
      </w:r>
      <w:r w:rsidR="001907CD">
        <w:t xml:space="preserve"> (patrz rozdział 2.1.1)</w:t>
      </w:r>
      <w:r>
        <w:t xml:space="preserve">. </w:t>
      </w:r>
    </w:p>
    <w:p w14:paraId="5003F185" w14:textId="5854BDC7" w:rsidR="00453D98" w:rsidRPr="001B58A4" w:rsidRDefault="00BC4026" w:rsidP="001B58A4">
      <w:pPr>
        <w:pStyle w:val="Akapitzlist"/>
        <w:numPr>
          <w:ilvl w:val="0"/>
          <w:numId w:val="41"/>
        </w:numPr>
        <w:spacing w:line="276" w:lineRule="auto"/>
        <w:jc w:val="both"/>
      </w:pPr>
      <w:r w:rsidRPr="001B58A4">
        <w:rPr>
          <w:b/>
          <w:bCs/>
        </w:rPr>
        <w:t>Z</w:t>
      </w:r>
      <w:r w:rsidR="44666B05" w:rsidRPr="001B58A4">
        <w:rPr>
          <w:b/>
          <w:bCs/>
        </w:rPr>
        <w:t>asada kaskadowego wykorzystania surowca drzewnego</w:t>
      </w:r>
      <w:r w:rsidR="00453D98" w:rsidRPr="001B58A4">
        <w:rPr>
          <w:b/>
          <w:bCs/>
        </w:rPr>
        <w:t>.</w:t>
      </w:r>
    </w:p>
    <w:p w14:paraId="6880D457" w14:textId="3013B8F3" w:rsidR="00834241" w:rsidRDefault="00B92177" w:rsidP="00834241">
      <w:pPr>
        <w:spacing w:line="276" w:lineRule="auto"/>
        <w:jc w:val="both"/>
      </w:pPr>
      <w:bookmarkStart w:id="6" w:name="_Hlk208406659"/>
      <w:r>
        <w:t xml:space="preserve">W obliczu deficytu drewna w Europie, a także niedoborów drewna zgłaszanych przez krajowy przemysł drzewny, panuje powszechne zrozumienie, że drewnem należy gospodarować w sposób rozważny. </w:t>
      </w:r>
      <w:bookmarkStart w:id="7" w:name="_Hlk208406512"/>
      <w:r w:rsidR="003B7E28" w:rsidRPr="0063494F">
        <w:t xml:space="preserve">Zasada kaskadowego wykorzystania biomasy jest wpisana w dyrektywę RED III. </w:t>
      </w:r>
      <w:bookmarkEnd w:id="7"/>
      <w:r w:rsidR="003B7E28">
        <w:t xml:space="preserve">Zasada </w:t>
      </w:r>
      <w:r w:rsidR="009C2D23">
        <w:t>ta</w:t>
      </w:r>
      <w:r w:rsidR="003B7E28">
        <w:t xml:space="preserve"> ma na celu zapewnienie właściwej hierarchii postępowania z drewnem</w:t>
      </w:r>
      <w:r w:rsidR="009C2D23">
        <w:t xml:space="preserve">, tak by użytkować je w </w:t>
      </w:r>
      <w:r w:rsidR="009C2D23" w:rsidRPr="009C2D23">
        <w:t>możliwie najbardziej efektywny sposób w możliwie jak najdłuższym łańcuchu, aż do momentu wykorzystania go na cele energetyczne</w:t>
      </w:r>
      <w:r w:rsidR="009C2D23">
        <w:t xml:space="preserve">. </w:t>
      </w:r>
      <w:r w:rsidR="001B58A4">
        <w:t>Z</w:t>
      </w:r>
      <w:r w:rsidR="001B58A4" w:rsidRPr="001B58A4">
        <w:t xml:space="preserve">asada ta </w:t>
      </w:r>
      <w:r w:rsidR="001B58A4" w:rsidRPr="001B58A4">
        <w:lastRenderedPageBreak/>
        <w:t>polega na tym, aby każdy m³ drewna trafiał najpierw do zastosowań o najwyższej wartości dodanej (np. wyroby meblarskie i budowlane), następnie – po możliwym recyklingu – do mniej wymagających zastosowań, a dopiero na końcu do celów energetycznych, co maksymalizuje korzyści gospodarcze i minimalizuje presję na środowisko oraz klimat.</w:t>
      </w:r>
      <w:r w:rsidR="001B58A4">
        <w:t xml:space="preserve"> </w:t>
      </w:r>
      <w:r w:rsidR="009C2D23">
        <w:t xml:space="preserve">W niniejszym raporcie </w:t>
      </w:r>
      <w:r w:rsidR="001907CD">
        <w:t>–</w:t>
      </w:r>
      <w:r w:rsidR="006A226C">
        <w:t xml:space="preserve"> </w:t>
      </w:r>
      <w:r w:rsidR="009C2D23">
        <w:t>w</w:t>
      </w:r>
      <w:r w:rsidR="001907CD">
        <w:t xml:space="preserve"> </w:t>
      </w:r>
      <w:r w:rsidR="009C2D23">
        <w:t xml:space="preserve">myśl tej zasady </w:t>
      </w:r>
      <w:r w:rsidR="006A226C">
        <w:t xml:space="preserve">uwzględnia się </w:t>
      </w:r>
      <w:r w:rsidR="009C2D23">
        <w:t>priorytet zagospodarowania materiałowego przed energetycznym oraz poszanowanie istniejących łańcuchów wartości opartych o</w:t>
      </w:r>
      <w:r w:rsidR="00BC4026">
        <w:t> </w:t>
      </w:r>
      <w:r w:rsidR="009C2D23">
        <w:t xml:space="preserve">biomasę. </w:t>
      </w:r>
    </w:p>
    <w:p w14:paraId="2A57EBC4" w14:textId="3C513AF4" w:rsidR="00BC4026" w:rsidRDefault="001907CD" w:rsidP="00B063E6">
      <w:pPr>
        <w:spacing w:line="276" w:lineRule="auto"/>
        <w:jc w:val="both"/>
      </w:pPr>
      <w:r>
        <w:t xml:space="preserve">Ocena potencjałów uwzględnia </w:t>
      </w:r>
      <w:r w:rsidR="00834241">
        <w:t xml:space="preserve">zasadę kaskadowego wykorzystania biomasy </w:t>
      </w:r>
      <w:r>
        <w:t xml:space="preserve">w odniesieniu </w:t>
      </w:r>
      <w:r w:rsidR="001B58A4">
        <w:t xml:space="preserve">do </w:t>
      </w:r>
      <w:r w:rsidR="00CF2A0C">
        <w:t xml:space="preserve">tych zasobów biomasy, które mogą być </w:t>
      </w:r>
      <w:r w:rsidR="00882FF5">
        <w:t xml:space="preserve">wykorzystywane w </w:t>
      </w:r>
      <w:r w:rsidR="00322CB1">
        <w:t>instalacjach</w:t>
      </w:r>
      <w:r w:rsidR="00882FF5">
        <w:t xml:space="preserve"> </w:t>
      </w:r>
      <w:r w:rsidR="00834241">
        <w:t>energetyki zawodowej (w tym ciepłownictwa) lub przemysłowej</w:t>
      </w:r>
      <w:r w:rsidR="00882FF5">
        <w:t xml:space="preserve">. </w:t>
      </w:r>
      <w:r w:rsidR="00B92177">
        <w:t>W niniejszym raporcie n</w:t>
      </w:r>
      <w:r w:rsidR="00882FF5">
        <w:t xml:space="preserve">ie </w:t>
      </w:r>
      <w:r w:rsidR="00B92177">
        <w:t>wprowadz</w:t>
      </w:r>
      <w:r w:rsidR="00CF2A0C">
        <w:t>ono</w:t>
      </w:r>
      <w:r w:rsidR="00B92177">
        <w:t xml:space="preserve"> ograniczeń</w:t>
      </w:r>
      <w:r w:rsidR="00CF2A0C">
        <w:t xml:space="preserve"> związanych z kaskadowością</w:t>
      </w:r>
      <w:r w:rsidR="00B92177">
        <w:t xml:space="preserve"> dla wykorzystania biomasy w</w:t>
      </w:r>
      <w:r w:rsidR="00882FF5">
        <w:t xml:space="preserve"> </w:t>
      </w:r>
      <w:r w:rsidR="00322CB1">
        <w:t>małych instalacj</w:t>
      </w:r>
      <w:r w:rsidR="00CF2A0C">
        <w:t>ach</w:t>
      </w:r>
      <w:r w:rsidR="00322CB1">
        <w:t xml:space="preserve"> ciepłowniczych (</w:t>
      </w:r>
      <w:r w:rsidR="00322CB1" w:rsidRPr="00322CB1">
        <w:t xml:space="preserve">o mocy cieplnej </w:t>
      </w:r>
      <w:r w:rsidR="00322CB1">
        <w:t>poniżej 20</w:t>
      </w:r>
      <w:r w:rsidR="00CF2A0C">
        <w:t xml:space="preserve"> </w:t>
      </w:r>
      <w:r w:rsidR="00322CB1">
        <w:t>MW, a po wdrożeniu RED III – instalacji poniżej</w:t>
      </w:r>
      <w:r w:rsidR="00322CB1" w:rsidRPr="00322CB1">
        <w:t xml:space="preserve"> 7,5 MW</w:t>
      </w:r>
      <w:r w:rsidR="00322CB1">
        <w:t>)</w:t>
      </w:r>
      <w:r w:rsidR="00322CB1" w:rsidRPr="00322CB1">
        <w:t xml:space="preserve"> </w:t>
      </w:r>
      <w:r w:rsidR="00322CB1">
        <w:t>oraz indywidualnych kotłów grzewczych.</w:t>
      </w:r>
      <w:r w:rsidR="00BC4026">
        <w:t xml:space="preserve"> </w:t>
      </w:r>
    </w:p>
    <w:bookmarkEnd w:id="6"/>
    <w:p w14:paraId="6D773BF4" w14:textId="77777777" w:rsidR="00BC4026" w:rsidRDefault="00BC4026" w:rsidP="00B063E6">
      <w:pPr>
        <w:spacing w:line="276" w:lineRule="auto"/>
        <w:jc w:val="both"/>
      </w:pPr>
    </w:p>
    <w:p w14:paraId="3AC9AEE7" w14:textId="114755AC" w:rsidR="00F17124" w:rsidRDefault="0068571A" w:rsidP="00217AA9">
      <w:pPr>
        <w:spacing w:line="276" w:lineRule="auto"/>
        <w:jc w:val="both"/>
      </w:pPr>
      <w:r>
        <w:t xml:space="preserve">Ocena zasobów </w:t>
      </w:r>
      <w:r w:rsidR="00BC3B51">
        <w:t xml:space="preserve">wykonana została na potrzeby </w:t>
      </w:r>
      <w:r w:rsidR="00BC3B51" w:rsidRPr="00217AA9">
        <w:rPr>
          <w:b/>
          <w:bCs/>
        </w:rPr>
        <w:t>Krajowego Planu w dziedzinie Energii i</w:t>
      </w:r>
      <w:r w:rsidR="00B143BF" w:rsidRPr="00217AA9">
        <w:rPr>
          <w:b/>
          <w:bCs/>
        </w:rPr>
        <w:t> </w:t>
      </w:r>
      <w:r w:rsidR="00BC3B51" w:rsidRPr="00217AA9">
        <w:rPr>
          <w:b/>
          <w:bCs/>
        </w:rPr>
        <w:t xml:space="preserve">Klimatu </w:t>
      </w:r>
      <w:r w:rsidR="00B143BF" w:rsidRPr="00217AA9">
        <w:rPr>
          <w:b/>
          <w:bCs/>
        </w:rPr>
        <w:t>do roku 2030</w:t>
      </w:r>
      <w:r w:rsidR="00B143BF">
        <w:t xml:space="preserve"> </w:t>
      </w:r>
      <w:r w:rsidR="00BC3B51">
        <w:t>(</w:t>
      </w:r>
      <w:r w:rsidR="005742AF">
        <w:t xml:space="preserve">KPEiK, </w:t>
      </w:r>
      <w:r w:rsidR="00BC3B51">
        <w:t xml:space="preserve">projekt </w:t>
      </w:r>
      <w:r w:rsidR="007E0520">
        <w:t xml:space="preserve">z </w:t>
      </w:r>
      <w:r w:rsidR="00F150A2">
        <w:t>lipca</w:t>
      </w:r>
      <w:r w:rsidR="007E0520">
        <w:t xml:space="preserve"> 2025 r.)</w:t>
      </w:r>
      <w:r w:rsidR="002A0CBA">
        <w:t xml:space="preserve">, który </w:t>
      </w:r>
      <w:r>
        <w:t>uwzględnia</w:t>
      </w:r>
      <w:r w:rsidR="002A0CBA">
        <w:t xml:space="preserve"> dwa scenariusze WAM i WEM. </w:t>
      </w:r>
      <w:r w:rsidR="003C03C7">
        <w:t>W odniesieniu do zasobów biomasy</w:t>
      </w:r>
      <w:r w:rsidR="00967E8B">
        <w:t xml:space="preserve"> oznaczają one</w:t>
      </w:r>
      <w:r w:rsidR="003C03C7">
        <w:t>:</w:t>
      </w:r>
    </w:p>
    <w:p w14:paraId="52484476" w14:textId="4882E9B0" w:rsidR="003C03C7" w:rsidRDefault="002A0CBA" w:rsidP="00B20F56">
      <w:pPr>
        <w:pStyle w:val="Akapitzlist"/>
        <w:numPr>
          <w:ilvl w:val="1"/>
          <w:numId w:val="14"/>
        </w:numPr>
        <w:spacing w:line="276" w:lineRule="auto"/>
        <w:jc w:val="both"/>
      </w:pPr>
      <w:r>
        <w:t xml:space="preserve">Scenariusz </w:t>
      </w:r>
      <w:r w:rsidR="003603B4">
        <w:t xml:space="preserve">WAM uwzględnia </w:t>
      </w:r>
      <w:r w:rsidR="003C5EA5">
        <w:t xml:space="preserve">konieczność </w:t>
      </w:r>
      <w:r w:rsidR="00BC3B51">
        <w:t xml:space="preserve">spełnienia przez Polskę celu </w:t>
      </w:r>
      <w:r w:rsidR="007E0520">
        <w:t>pochłaniania CO</w:t>
      </w:r>
      <w:r w:rsidR="007E0520" w:rsidRPr="0013000D">
        <w:rPr>
          <w:vertAlign w:val="subscript"/>
        </w:rPr>
        <w:t xml:space="preserve">2 </w:t>
      </w:r>
      <w:r w:rsidR="007E0520">
        <w:t xml:space="preserve">w sektorze </w:t>
      </w:r>
      <w:r w:rsidR="00BC3B51">
        <w:t>LULUCF</w:t>
      </w:r>
      <w:r w:rsidR="00341AD4">
        <w:t xml:space="preserve"> </w:t>
      </w:r>
      <w:r w:rsidR="009C6087">
        <w:t xml:space="preserve">(użytkowanie </w:t>
      </w:r>
      <w:r w:rsidR="00157D92">
        <w:t>oraz zmiana</w:t>
      </w:r>
      <w:r w:rsidR="009C6087">
        <w:t xml:space="preserve"> użytkowania </w:t>
      </w:r>
      <w:r w:rsidR="00157D92">
        <w:t>gruntów</w:t>
      </w:r>
      <w:r w:rsidR="009C6087">
        <w:t>,</w:t>
      </w:r>
      <w:r w:rsidR="00157D92">
        <w:t xml:space="preserve"> leśnictwo)</w:t>
      </w:r>
      <w:r w:rsidR="00F34E13">
        <w:t xml:space="preserve"> </w:t>
      </w:r>
    </w:p>
    <w:p w14:paraId="5D890A07" w14:textId="614BDAA7" w:rsidR="003C03C7" w:rsidRDefault="003C03C7" w:rsidP="00B20F56">
      <w:pPr>
        <w:pStyle w:val="Akapitzlist"/>
        <w:numPr>
          <w:ilvl w:val="1"/>
          <w:numId w:val="14"/>
        </w:numPr>
        <w:spacing w:line="276" w:lineRule="auto"/>
        <w:jc w:val="both"/>
      </w:pPr>
      <w:r>
        <w:t>Scenariusz WEM zakłada</w:t>
      </w:r>
      <w:r w:rsidR="00C919F0">
        <w:t xml:space="preserve"> kontynuację obecnego modelu gospodarki leśnej</w:t>
      </w:r>
      <w:r w:rsidR="00CF2A0C">
        <w:t xml:space="preserve">, </w:t>
      </w:r>
      <w:r w:rsidR="00737726">
        <w:t xml:space="preserve">traktując 2023 r. jako punkt </w:t>
      </w:r>
      <w:r w:rsidR="00B143BF">
        <w:t>odniesienia.</w:t>
      </w:r>
    </w:p>
    <w:p w14:paraId="7470F98D" w14:textId="14CCAB5D" w:rsidR="0068571A" w:rsidRDefault="003603B4" w:rsidP="00B20F56">
      <w:pPr>
        <w:spacing w:line="276" w:lineRule="auto"/>
        <w:jc w:val="both"/>
      </w:pPr>
      <w:r w:rsidRPr="00BC4026">
        <w:t xml:space="preserve">Oszacowanie potencjału biomasy </w:t>
      </w:r>
      <w:r w:rsidR="00341AD4" w:rsidRPr="00BC4026">
        <w:t>uwzględnia</w:t>
      </w:r>
      <w:r w:rsidRPr="00BC4026">
        <w:t xml:space="preserve"> </w:t>
      </w:r>
      <w:r w:rsidR="00836E22" w:rsidRPr="00BC4026">
        <w:t xml:space="preserve">zatem </w:t>
      </w:r>
      <w:r w:rsidR="00341AD4" w:rsidRPr="00BC4026">
        <w:t>dwa scenariusze</w:t>
      </w:r>
      <w:r w:rsidR="002E2F93" w:rsidRPr="00BC4026">
        <w:t xml:space="preserve">, co ma szczególne znaczenie dla </w:t>
      </w:r>
      <w:r w:rsidR="006137DB" w:rsidRPr="00BC4026">
        <w:t>ilości biomasy leśnej</w:t>
      </w:r>
      <w:r w:rsidR="005742AF" w:rsidRPr="00BC4026">
        <w:t xml:space="preserve"> oraz </w:t>
      </w:r>
      <w:r w:rsidR="000E27A2" w:rsidRPr="00BC4026">
        <w:t>pochodn</w:t>
      </w:r>
      <w:r w:rsidR="00E020F3" w:rsidRPr="00BC4026">
        <w:t>ej</w:t>
      </w:r>
      <w:r w:rsidR="000E27A2" w:rsidRPr="00BC4026">
        <w:t xml:space="preserve"> </w:t>
      </w:r>
      <w:r w:rsidR="00FC643F" w:rsidRPr="00BC4026">
        <w:t xml:space="preserve">wobec niej ilości </w:t>
      </w:r>
      <w:r w:rsidR="004E62EE" w:rsidRPr="00BC4026">
        <w:t xml:space="preserve">produktów </w:t>
      </w:r>
      <w:r w:rsidR="005742AF" w:rsidRPr="00BC4026">
        <w:t>ubocznych przerobu drewna.</w:t>
      </w:r>
    </w:p>
    <w:tbl>
      <w:tblPr>
        <w:tblStyle w:val="Tabela-Siatka"/>
        <w:tblW w:w="0" w:type="auto"/>
        <w:tblLook w:val="04A0" w:firstRow="1" w:lastRow="0" w:firstColumn="1" w:lastColumn="0" w:noHBand="0" w:noVBand="1"/>
      </w:tblPr>
      <w:tblGrid>
        <w:gridCol w:w="9736"/>
      </w:tblGrid>
      <w:tr w:rsidR="00D95079" w14:paraId="635477E4" w14:textId="77777777" w:rsidTr="4D4377C2">
        <w:tc>
          <w:tcPr>
            <w:tcW w:w="9736" w:type="dxa"/>
            <w:shd w:val="clear" w:color="auto" w:fill="E2EFD9" w:themeFill="accent6" w:themeFillTint="33"/>
          </w:tcPr>
          <w:p w14:paraId="682780AB" w14:textId="14CE2627" w:rsidR="00562F8B" w:rsidRDefault="00D95079" w:rsidP="00102D7B">
            <w:pPr>
              <w:spacing w:line="276" w:lineRule="auto"/>
              <w:jc w:val="both"/>
            </w:pPr>
            <w:r>
              <w:t xml:space="preserve">KPEiK zawiera dwa scenariusze analityczne: </w:t>
            </w:r>
          </w:p>
          <w:p w14:paraId="37A6CCEC" w14:textId="77777777" w:rsidR="00D95079" w:rsidRDefault="00D95079" w:rsidP="009F53B4">
            <w:pPr>
              <w:spacing w:line="276" w:lineRule="auto"/>
              <w:ind w:left="708"/>
              <w:jc w:val="both"/>
            </w:pPr>
            <w:r w:rsidRPr="00B97B50">
              <w:rPr>
                <w:rFonts w:ascii="Bahnschrift" w:hAnsi="Bahnschrift"/>
                <w:b/>
                <w:bCs/>
                <w:color w:val="008000"/>
                <w:sz w:val="24"/>
                <w:szCs w:val="28"/>
              </w:rPr>
              <w:t>Scenariusz WAM</w:t>
            </w:r>
            <w:r w:rsidRPr="00B97B50">
              <w:rPr>
                <w:sz w:val="24"/>
                <w:szCs w:val="28"/>
              </w:rPr>
              <w:t xml:space="preserve"> </w:t>
            </w:r>
            <w:r>
              <w:t>to</w:t>
            </w:r>
            <w:r w:rsidRPr="003839A0">
              <w:t xml:space="preserve"> </w:t>
            </w:r>
            <w:r w:rsidRPr="0005231E">
              <w:rPr>
                <w:b/>
                <w:bCs/>
              </w:rPr>
              <w:t>scenariusz aktywnej transformacji</w:t>
            </w:r>
            <w:r>
              <w:rPr>
                <w:b/>
                <w:bCs/>
              </w:rPr>
              <w:t xml:space="preserve"> </w:t>
            </w:r>
            <w:r>
              <w:t xml:space="preserve">dążący do realizacji założeń i celów </w:t>
            </w:r>
            <w:r w:rsidRPr="004A21D2">
              <w:rPr>
                <w:i/>
                <w:iCs/>
              </w:rPr>
              <w:t>Fit for 55</w:t>
            </w:r>
            <w:r>
              <w:t>.</w:t>
            </w:r>
            <w:r w:rsidRPr="003839A0">
              <w:t xml:space="preserve"> </w:t>
            </w:r>
            <w:r>
              <w:t xml:space="preserve">Przewiduje </w:t>
            </w:r>
            <w:r w:rsidRPr="003839A0">
              <w:t xml:space="preserve">wdrażanie nowych </w:t>
            </w:r>
            <w:r w:rsidRPr="00E70F29">
              <w:t>instrumentów polityki klimatyczno-energetycznej</w:t>
            </w:r>
            <w:r>
              <w:t xml:space="preserve"> w stosunku do dotychczasowych rozwiązań</w:t>
            </w:r>
            <w:r w:rsidRPr="00E70F29">
              <w:t xml:space="preserve">, celem przyspieszenia </w:t>
            </w:r>
            <w:r>
              <w:t>rozwoju i konkurencyjności oraz</w:t>
            </w:r>
            <w:r w:rsidRPr="00E70F29">
              <w:t xml:space="preserve"> dążenia do neutralności klimatycznej. </w:t>
            </w:r>
          </w:p>
          <w:p w14:paraId="2B57D35E" w14:textId="4908315D" w:rsidR="00D95079" w:rsidRDefault="4D4377C2" w:rsidP="009F53B4">
            <w:pPr>
              <w:spacing w:line="276" w:lineRule="auto"/>
              <w:ind w:left="708"/>
              <w:jc w:val="both"/>
            </w:pPr>
            <w:r w:rsidRPr="4D4377C2">
              <w:rPr>
                <w:rFonts w:ascii="Bahnschrift" w:hAnsi="Bahnschrift"/>
                <w:b/>
                <w:bCs/>
                <w:color w:val="0070C0"/>
                <w:sz w:val="24"/>
                <w:szCs w:val="24"/>
              </w:rPr>
              <w:t>Scenariusz WEM</w:t>
            </w:r>
            <w:r w:rsidRPr="4D4377C2">
              <w:rPr>
                <w:color w:val="0070C0"/>
                <w:sz w:val="24"/>
                <w:szCs w:val="24"/>
              </w:rPr>
              <w:t xml:space="preserve"> </w:t>
            </w:r>
            <w:r>
              <w:t xml:space="preserve">to </w:t>
            </w:r>
            <w:r w:rsidRPr="4D4377C2">
              <w:rPr>
                <w:b/>
                <w:bCs/>
              </w:rPr>
              <w:t xml:space="preserve">scenariusz </w:t>
            </w:r>
            <w:r w:rsidR="007E747E">
              <w:rPr>
                <w:b/>
                <w:bCs/>
              </w:rPr>
              <w:t>odniesienia</w:t>
            </w:r>
            <w:r w:rsidRPr="4D4377C2">
              <w:rPr>
                <w:b/>
                <w:bCs/>
              </w:rPr>
              <w:t xml:space="preserve"> </w:t>
            </w:r>
            <w:r>
              <w:t>opierający się na założeniu zbliżonego do aktualnego (</w:t>
            </w:r>
            <w:r w:rsidRPr="4D4377C2">
              <w:rPr>
                <w:i/>
                <w:iCs/>
              </w:rPr>
              <w:t>business as usual</w:t>
            </w:r>
            <w:r>
              <w:t xml:space="preserve"> – z ang. biznes jak zwykle) tempa rozwoju technicznego, organizacyjnego i ekonomicznego.</w:t>
            </w:r>
          </w:p>
        </w:tc>
      </w:tr>
    </w:tbl>
    <w:p w14:paraId="17B538AE" w14:textId="11372090" w:rsidR="006926F4" w:rsidRDefault="00D95079" w:rsidP="00B20F56">
      <w:pPr>
        <w:spacing w:after="80" w:line="276" w:lineRule="auto"/>
        <w:jc w:val="both"/>
      </w:pPr>
      <w:r>
        <w:t xml:space="preserve"> </w:t>
      </w:r>
    </w:p>
    <w:p w14:paraId="074AFC5C" w14:textId="72F368B1" w:rsidR="005E60E6" w:rsidRDefault="4D4377C2" w:rsidP="00102D7B">
      <w:pPr>
        <w:spacing w:line="276" w:lineRule="auto"/>
        <w:jc w:val="both"/>
      </w:pPr>
      <w:r>
        <w:t xml:space="preserve">Oszacowanie przygotowano dla </w:t>
      </w:r>
      <w:r w:rsidR="006B6836">
        <w:t>l</w:t>
      </w:r>
      <w:r w:rsidR="006B6836" w:rsidRPr="006B6836">
        <w:t xml:space="preserve">at 2023, 2030 i 2040. Dane dla roku 2023 oparto na źródłach historycznych, natomiast dla pozostałych lat są to prognozy, przy czym ta na rok 2040 </w:t>
      </w:r>
      <w:r>
        <w:t xml:space="preserve">obarczona jest dużą niepewnością. </w:t>
      </w:r>
    </w:p>
    <w:p w14:paraId="5F4DBDC5" w14:textId="6510F8F9" w:rsidR="00F42058" w:rsidRPr="00E236F2" w:rsidRDefault="00F42058" w:rsidP="00102D7B">
      <w:pPr>
        <w:spacing w:after="120" w:line="276" w:lineRule="auto"/>
        <w:jc w:val="both"/>
      </w:pPr>
      <w:r w:rsidRPr="00E236F2">
        <w:t>Do przeliczenia jednostek fizycznych biomasy na potencjał energetyczny przyjęto wartości</w:t>
      </w:r>
      <w:r w:rsidR="00C342B3">
        <w:t>:</w:t>
      </w:r>
    </w:p>
    <w:tbl>
      <w:tblPr>
        <w:tblStyle w:val="Tabela-Siatka"/>
        <w:tblW w:w="0" w:type="auto"/>
        <w:tblLook w:val="04A0" w:firstRow="1" w:lastRow="0" w:firstColumn="1" w:lastColumn="0" w:noHBand="0" w:noVBand="1"/>
      </w:tblPr>
      <w:tblGrid>
        <w:gridCol w:w="3226"/>
        <w:gridCol w:w="3011"/>
      </w:tblGrid>
      <w:tr w:rsidR="00F42058" w:rsidRPr="00E236F2" w14:paraId="3930744E" w14:textId="77777777" w:rsidTr="00300079">
        <w:tc>
          <w:tcPr>
            <w:tcW w:w="3226" w:type="dxa"/>
            <w:shd w:val="clear" w:color="auto" w:fill="FFF2CC" w:themeFill="accent4" w:themeFillTint="33"/>
          </w:tcPr>
          <w:p w14:paraId="44761644" w14:textId="77777777" w:rsidR="00F42058" w:rsidRPr="00E236F2" w:rsidRDefault="00F42058" w:rsidP="00B20F56">
            <w:pPr>
              <w:pStyle w:val="Akapitzlist"/>
              <w:spacing w:line="276" w:lineRule="auto"/>
              <w:ind w:left="0"/>
              <w:jc w:val="center"/>
              <w:rPr>
                <w:b/>
              </w:rPr>
            </w:pPr>
            <w:r w:rsidRPr="00E236F2">
              <w:rPr>
                <w:b/>
              </w:rPr>
              <w:t>Rodzaj biomasy</w:t>
            </w:r>
          </w:p>
        </w:tc>
        <w:tc>
          <w:tcPr>
            <w:tcW w:w="3011" w:type="dxa"/>
            <w:shd w:val="clear" w:color="auto" w:fill="FFF2CC" w:themeFill="accent4" w:themeFillTint="33"/>
          </w:tcPr>
          <w:p w14:paraId="01411788" w14:textId="77777777" w:rsidR="00F42058" w:rsidRPr="00E236F2" w:rsidRDefault="00F42058" w:rsidP="00B20F56">
            <w:pPr>
              <w:pStyle w:val="Akapitzlist"/>
              <w:spacing w:line="276" w:lineRule="auto"/>
              <w:ind w:left="0"/>
              <w:jc w:val="center"/>
              <w:rPr>
                <w:b/>
              </w:rPr>
            </w:pPr>
            <w:r w:rsidRPr="00E236F2">
              <w:rPr>
                <w:b/>
              </w:rPr>
              <w:t>Kaloryczność</w:t>
            </w:r>
          </w:p>
        </w:tc>
      </w:tr>
      <w:tr w:rsidR="00F42058" w:rsidRPr="00E236F2" w14:paraId="5F1C4330" w14:textId="77777777" w:rsidTr="00300079">
        <w:tc>
          <w:tcPr>
            <w:tcW w:w="3226" w:type="dxa"/>
          </w:tcPr>
          <w:p w14:paraId="12EA9B26" w14:textId="42528A23" w:rsidR="00F42058" w:rsidRPr="00692325" w:rsidRDefault="00F42058" w:rsidP="00B20F56">
            <w:pPr>
              <w:pStyle w:val="Akapitzlist"/>
              <w:spacing w:line="276" w:lineRule="auto"/>
              <w:ind w:left="0"/>
              <w:jc w:val="both"/>
              <w:rPr>
                <w:vertAlign w:val="superscript"/>
              </w:rPr>
            </w:pPr>
            <w:r w:rsidRPr="00E236F2">
              <w:t>Drewno</w:t>
            </w:r>
            <w:r w:rsidR="00C11BE4">
              <w:t xml:space="preserve"> opałowe</w:t>
            </w:r>
          </w:p>
        </w:tc>
        <w:tc>
          <w:tcPr>
            <w:tcW w:w="3011" w:type="dxa"/>
          </w:tcPr>
          <w:p w14:paraId="4D4EB255" w14:textId="7F0455B1" w:rsidR="00F42058" w:rsidRPr="00E236F2" w:rsidRDefault="00F42058" w:rsidP="00243468">
            <w:pPr>
              <w:pStyle w:val="Akapitzlist"/>
              <w:spacing w:line="276" w:lineRule="auto"/>
              <w:ind w:left="0"/>
              <w:jc w:val="center"/>
            </w:pPr>
            <w:r w:rsidRPr="00E236F2">
              <w:t xml:space="preserve">9,5 </w:t>
            </w:r>
            <w:r w:rsidR="00C91F8E">
              <w:t>GJ</w:t>
            </w:r>
            <w:r w:rsidRPr="00E236F2">
              <w:t>/m</w:t>
            </w:r>
            <w:r w:rsidRPr="00E236F2">
              <w:rPr>
                <w:vertAlign w:val="superscript"/>
              </w:rPr>
              <w:t>3</w:t>
            </w:r>
            <w:r w:rsidR="00C11BE4">
              <w:rPr>
                <w:vertAlign w:val="superscript"/>
              </w:rPr>
              <w:t xml:space="preserve"> </w:t>
            </w:r>
            <w:r w:rsidR="00C11BE4">
              <w:t xml:space="preserve"> </w:t>
            </w:r>
            <w:r w:rsidR="00C11BE4">
              <w:rPr>
                <w:vertAlign w:val="superscript"/>
              </w:rPr>
              <w:t>a</w:t>
            </w:r>
          </w:p>
        </w:tc>
      </w:tr>
      <w:tr w:rsidR="00F42058" w:rsidRPr="00E236F2" w14:paraId="28C895E3" w14:textId="77777777" w:rsidTr="00300079">
        <w:tc>
          <w:tcPr>
            <w:tcW w:w="3226" w:type="dxa"/>
          </w:tcPr>
          <w:p w14:paraId="5A4A803F" w14:textId="64587031" w:rsidR="00F42058" w:rsidRPr="00692325" w:rsidRDefault="00F42058" w:rsidP="00B20F56">
            <w:pPr>
              <w:pStyle w:val="Akapitzlist"/>
              <w:spacing w:line="276" w:lineRule="auto"/>
              <w:ind w:left="0"/>
              <w:jc w:val="both"/>
              <w:rPr>
                <w:vertAlign w:val="superscript"/>
              </w:rPr>
            </w:pPr>
            <w:r w:rsidRPr="00E236F2">
              <w:t>Pelety drzewne</w:t>
            </w:r>
          </w:p>
        </w:tc>
        <w:tc>
          <w:tcPr>
            <w:tcW w:w="3011" w:type="dxa"/>
          </w:tcPr>
          <w:p w14:paraId="7726DBBB" w14:textId="19D1E959" w:rsidR="00F42058" w:rsidRPr="00E236F2" w:rsidRDefault="00F42058" w:rsidP="00243468">
            <w:pPr>
              <w:pStyle w:val="Akapitzlist"/>
              <w:spacing w:line="276" w:lineRule="auto"/>
              <w:ind w:left="0"/>
              <w:jc w:val="center"/>
            </w:pPr>
            <w:r w:rsidRPr="00E236F2">
              <w:t>1</w:t>
            </w:r>
            <w:r w:rsidR="00B242C5">
              <w:t>6,5</w:t>
            </w:r>
            <w:r w:rsidRPr="00E236F2">
              <w:t xml:space="preserve"> </w:t>
            </w:r>
            <w:r w:rsidR="00C91F8E">
              <w:t>GJ</w:t>
            </w:r>
            <w:r w:rsidRPr="00E236F2">
              <w:t>/t</w:t>
            </w:r>
            <w:r w:rsidR="00C91F8E">
              <w:t xml:space="preserve"> </w:t>
            </w:r>
            <w:r w:rsidR="00C11BE4">
              <w:rPr>
                <w:vertAlign w:val="superscript"/>
              </w:rPr>
              <w:t>b</w:t>
            </w:r>
          </w:p>
        </w:tc>
      </w:tr>
      <w:tr w:rsidR="00F42058" w:rsidRPr="00E236F2" w14:paraId="75B60933" w14:textId="77777777" w:rsidTr="00300079">
        <w:tc>
          <w:tcPr>
            <w:tcW w:w="3226" w:type="dxa"/>
          </w:tcPr>
          <w:p w14:paraId="322AF02B" w14:textId="27D368CC" w:rsidR="00F42058" w:rsidRPr="00692325" w:rsidRDefault="00F42058" w:rsidP="00B20F56">
            <w:pPr>
              <w:pStyle w:val="Akapitzlist"/>
              <w:spacing w:line="276" w:lineRule="auto"/>
              <w:ind w:left="0"/>
              <w:jc w:val="both"/>
              <w:rPr>
                <w:vertAlign w:val="superscript"/>
              </w:rPr>
            </w:pPr>
            <w:r w:rsidRPr="00E236F2">
              <w:t>Słoma zbożowa</w:t>
            </w:r>
          </w:p>
        </w:tc>
        <w:tc>
          <w:tcPr>
            <w:tcW w:w="3011" w:type="dxa"/>
          </w:tcPr>
          <w:p w14:paraId="344C7F22" w14:textId="6AF39D05" w:rsidR="00F42058" w:rsidRPr="00E236F2" w:rsidRDefault="00F42058" w:rsidP="00243468">
            <w:pPr>
              <w:pStyle w:val="Akapitzlist"/>
              <w:spacing w:line="276" w:lineRule="auto"/>
              <w:ind w:left="0"/>
              <w:jc w:val="center"/>
            </w:pPr>
            <w:r w:rsidRPr="00E236F2">
              <w:t>1</w:t>
            </w:r>
            <w:r w:rsidR="00B242C5">
              <w:t>4</w:t>
            </w:r>
            <w:r w:rsidRPr="00E236F2">
              <w:t xml:space="preserve"> </w:t>
            </w:r>
            <w:r w:rsidR="00C91F8E">
              <w:t>GJ</w:t>
            </w:r>
            <w:r w:rsidRPr="00E236F2">
              <w:t>/t</w:t>
            </w:r>
            <w:r w:rsidR="00C91F8E">
              <w:t xml:space="preserve"> </w:t>
            </w:r>
            <w:r w:rsidR="00C11BE4">
              <w:rPr>
                <w:vertAlign w:val="superscript"/>
              </w:rPr>
              <w:t>c</w:t>
            </w:r>
          </w:p>
        </w:tc>
      </w:tr>
      <w:tr w:rsidR="00F42058" w:rsidRPr="00E236F2" w14:paraId="17008CDC" w14:textId="77777777" w:rsidTr="00300079">
        <w:tc>
          <w:tcPr>
            <w:tcW w:w="3226" w:type="dxa"/>
          </w:tcPr>
          <w:p w14:paraId="638BDF2A" w14:textId="07973D4D" w:rsidR="00F42058" w:rsidRPr="00692325" w:rsidRDefault="00F42058" w:rsidP="00B20F56">
            <w:pPr>
              <w:pStyle w:val="Akapitzlist"/>
              <w:spacing w:line="276" w:lineRule="auto"/>
              <w:ind w:left="0"/>
              <w:jc w:val="both"/>
              <w:rPr>
                <w:vertAlign w:val="superscript"/>
              </w:rPr>
            </w:pPr>
            <w:r w:rsidRPr="00E236F2">
              <w:rPr>
                <w:color w:val="000000" w:themeColor="text1"/>
              </w:rPr>
              <w:t>Uprawy energetyczne (wierzba)</w:t>
            </w:r>
          </w:p>
        </w:tc>
        <w:tc>
          <w:tcPr>
            <w:tcW w:w="3011" w:type="dxa"/>
          </w:tcPr>
          <w:p w14:paraId="07FD2EFE" w14:textId="44D37518" w:rsidR="00F42058" w:rsidRPr="00E236F2" w:rsidRDefault="00F42058" w:rsidP="00243468">
            <w:pPr>
              <w:pStyle w:val="Akapitzlist"/>
              <w:spacing w:line="276" w:lineRule="auto"/>
              <w:ind w:left="0"/>
              <w:jc w:val="center"/>
            </w:pPr>
            <w:r w:rsidRPr="00E236F2">
              <w:t xml:space="preserve">18 MJ/t </w:t>
            </w:r>
            <w:r w:rsidR="00C91F8E">
              <w:t xml:space="preserve"> </w:t>
            </w:r>
            <w:r w:rsidR="00C11BE4">
              <w:rPr>
                <w:color w:val="000000" w:themeColor="text1"/>
                <w:vertAlign w:val="superscript"/>
              </w:rPr>
              <w:t>d</w:t>
            </w:r>
          </w:p>
        </w:tc>
      </w:tr>
    </w:tbl>
    <w:p w14:paraId="33E6BC36" w14:textId="7CBD5918" w:rsidR="00C11BE4" w:rsidRPr="00642B84" w:rsidRDefault="00C11BE4" w:rsidP="00C91F8E">
      <w:pPr>
        <w:spacing w:after="120" w:line="276" w:lineRule="auto"/>
        <w:jc w:val="both"/>
        <w:rPr>
          <w:sz w:val="20"/>
          <w:szCs w:val="20"/>
        </w:rPr>
      </w:pPr>
      <w:r w:rsidRPr="00642B84">
        <w:rPr>
          <w:sz w:val="20"/>
          <w:szCs w:val="20"/>
          <w:vertAlign w:val="superscript"/>
        </w:rPr>
        <w:t xml:space="preserve">a </w:t>
      </w:r>
      <w:r w:rsidRPr="00642B84">
        <w:rPr>
          <w:sz w:val="20"/>
          <w:szCs w:val="20"/>
        </w:rPr>
        <w:t>wartość dla drewna opałowego przyjęta za statystyką energetyczną</w:t>
      </w:r>
      <w:r w:rsidR="0007021D" w:rsidRPr="00642B84">
        <w:rPr>
          <w:sz w:val="20"/>
          <w:szCs w:val="20"/>
        </w:rPr>
        <w:t>. Źródło: GUS, 2024. Gospodarka paliwowo-energetyczna w latach 2022 i 2023. Warszawa.</w:t>
      </w:r>
    </w:p>
    <w:p w14:paraId="173B359B" w14:textId="779776E1" w:rsidR="0007021D" w:rsidRPr="00642B84" w:rsidRDefault="00C11BE4" w:rsidP="00C91F8E">
      <w:pPr>
        <w:spacing w:after="120" w:line="276" w:lineRule="auto"/>
        <w:jc w:val="both"/>
        <w:rPr>
          <w:sz w:val="20"/>
          <w:szCs w:val="20"/>
        </w:rPr>
      </w:pPr>
      <w:r w:rsidRPr="00642B84">
        <w:rPr>
          <w:sz w:val="20"/>
          <w:szCs w:val="20"/>
          <w:vertAlign w:val="superscript"/>
        </w:rPr>
        <w:lastRenderedPageBreak/>
        <w:t>b</w:t>
      </w:r>
      <w:r w:rsidRPr="00642B84">
        <w:rPr>
          <w:sz w:val="20"/>
          <w:szCs w:val="20"/>
        </w:rPr>
        <w:t xml:space="preserve"> </w:t>
      </w:r>
      <w:r w:rsidR="0007021D" w:rsidRPr="00642B84">
        <w:rPr>
          <w:sz w:val="20"/>
          <w:szCs w:val="20"/>
        </w:rPr>
        <w:t xml:space="preserve">wartość opałowa przy </w:t>
      </w:r>
      <w:r w:rsidR="00C91F8E" w:rsidRPr="00642B84">
        <w:rPr>
          <w:sz w:val="20"/>
          <w:szCs w:val="20"/>
        </w:rPr>
        <w:t>zawartoś</w:t>
      </w:r>
      <w:r w:rsidR="0007021D" w:rsidRPr="00642B84">
        <w:rPr>
          <w:sz w:val="20"/>
          <w:szCs w:val="20"/>
        </w:rPr>
        <w:t>ci</w:t>
      </w:r>
      <w:r w:rsidR="00C91F8E" w:rsidRPr="00642B84">
        <w:rPr>
          <w:sz w:val="20"/>
          <w:szCs w:val="20"/>
        </w:rPr>
        <w:t xml:space="preserve"> wilgoci poniżej 10%</w:t>
      </w:r>
      <w:r w:rsidR="0007021D" w:rsidRPr="00642B84">
        <w:rPr>
          <w:sz w:val="20"/>
          <w:szCs w:val="20"/>
        </w:rPr>
        <w:t>. Źródło: Rozporządzenie Ministra Środowiska z dnia 8 maja 2025 r. w sprawie wymagań jakościowych dla biomasy pozyskanej z drzew i krzewów wprowadzanej do obrotu lub obejmowanej procedurą celną dopuszczenia do obrotu w postaci brykietu lub peletu.</w:t>
      </w:r>
    </w:p>
    <w:p w14:paraId="209250E6" w14:textId="1B48DDAD" w:rsidR="00271EA6" w:rsidRPr="00642B84" w:rsidRDefault="00C11BE4" w:rsidP="00C91F8E">
      <w:pPr>
        <w:spacing w:after="120" w:line="276" w:lineRule="auto"/>
        <w:jc w:val="both"/>
        <w:rPr>
          <w:sz w:val="20"/>
          <w:szCs w:val="20"/>
        </w:rPr>
      </w:pPr>
      <w:r w:rsidRPr="00642B84">
        <w:rPr>
          <w:sz w:val="20"/>
          <w:szCs w:val="20"/>
          <w:vertAlign w:val="superscript"/>
        </w:rPr>
        <w:t>c</w:t>
      </w:r>
      <w:r w:rsidRPr="00642B84">
        <w:rPr>
          <w:sz w:val="20"/>
          <w:szCs w:val="20"/>
        </w:rPr>
        <w:t xml:space="preserve"> </w:t>
      </w:r>
      <w:r w:rsidR="00B242C5" w:rsidRPr="00642B84">
        <w:rPr>
          <w:sz w:val="20"/>
          <w:szCs w:val="20"/>
        </w:rPr>
        <w:t>wartość opałowa dla słomy zbożowej suchej waha się w przedziale 14-15 GJ/t, do obliczeń przyjęto 14 GJ/t</w:t>
      </w:r>
      <w:r w:rsidR="006D7945" w:rsidRPr="00642B84">
        <w:rPr>
          <w:sz w:val="20"/>
          <w:szCs w:val="20"/>
        </w:rPr>
        <w:t>. Źródło: Grzybek i in. 2001. Słoma</w:t>
      </w:r>
      <w:r w:rsidR="00CF2A0C" w:rsidRPr="00642B84">
        <w:rPr>
          <w:sz w:val="20"/>
          <w:szCs w:val="20"/>
        </w:rPr>
        <w:t xml:space="preserve"> -e</w:t>
      </w:r>
      <w:r w:rsidR="006D7945" w:rsidRPr="00642B84">
        <w:rPr>
          <w:sz w:val="20"/>
          <w:szCs w:val="20"/>
        </w:rPr>
        <w:t xml:space="preserve">nergetyczne paliwo. </w:t>
      </w:r>
      <w:r w:rsidR="0007021D" w:rsidRPr="00642B84">
        <w:rPr>
          <w:sz w:val="20"/>
          <w:szCs w:val="20"/>
        </w:rPr>
        <w:t>Wieś Jutra, Warszawa.</w:t>
      </w:r>
    </w:p>
    <w:p w14:paraId="44BBEE74" w14:textId="7F3FEC10" w:rsidR="00C11BE4" w:rsidRPr="00642B84" w:rsidRDefault="00C11BE4" w:rsidP="00692325">
      <w:pPr>
        <w:spacing w:after="120" w:line="276" w:lineRule="auto"/>
        <w:jc w:val="both"/>
        <w:rPr>
          <w:sz w:val="20"/>
          <w:szCs w:val="20"/>
        </w:rPr>
      </w:pPr>
      <w:r w:rsidRPr="00642B84">
        <w:rPr>
          <w:sz w:val="20"/>
          <w:szCs w:val="20"/>
          <w:vertAlign w:val="superscript"/>
        </w:rPr>
        <w:t>d</w:t>
      </w:r>
      <w:r w:rsidRPr="00642B84">
        <w:rPr>
          <w:sz w:val="20"/>
          <w:szCs w:val="20"/>
        </w:rPr>
        <w:t xml:space="preserve"> </w:t>
      </w:r>
      <w:r w:rsidR="00355B50" w:rsidRPr="00642B84">
        <w:rPr>
          <w:sz w:val="20"/>
          <w:szCs w:val="20"/>
        </w:rPr>
        <w:t>podano</w:t>
      </w:r>
      <w:r w:rsidRPr="00642B84">
        <w:rPr>
          <w:sz w:val="20"/>
          <w:szCs w:val="20"/>
        </w:rPr>
        <w:t xml:space="preserve"> w odniesieniu do suchej masy</w:t>
      </w:r>
      <w:r w:rsidR="0007021D" w:rsidRPr="00642B84">
        <w:rPr>
          <w:sz w:val="20"/>
          <w:szCs w:val="20"/>
        </w:rPr>
        <w:t xml:space="preserve">. Źródło: Materiały XII Konferencji Naukowej. Uprawa roślin energetycznych a wykorzystanie rolniczej przestrzeni produkcyjnej w Polsce. </w:t>
      </w:r>
      <w:r w:rsidR="00A37DBF" w:rsidRPr="00642B84">
        <w:rPr>
          <w:sz w:val="20"/>
          <w:szCs w:val="20"/>
        </w:rPr>
        <w:t xml:space="preserve">4-5 czerwca 2004. IUNG_PIB, Puławy. </w:t>
      </w:r>
    </w:p>
    <w:p w14:paraId="1B8EC3F7" w14:textId="3AAEE77A" w:rsidR="00F42058" w:rsidRDefault="00271EA6" w:rsidP="00692325">
      <w:pPr>
        <w:spacing w:after="120" w:line="276" w:lineRule="auto"/>
        <w:jc w:val="both"/>
      </w:pPr>
      <w:r>
        <w:br w:type="page"/>
      </w:r>
    </w:p>
    <w:p w14:paraId="2B370385" w14:textId="4796EF2E" w:rsidR="009C3787" w:rsidRPr="00CA711B" w:rsidRDefault="00520EF1" w:rsidP="00B20F56">
      <w:pPr>
        <w:pStyle w:val="Nagwek1"/>
        <w:numPr>
          <w:ilvl w:val="0"/>
          <w:numId w:val="7"/>
        </w:numPr>
        <w:spacing w:after="120" w:line="276" w:lineRule="auto"/>
        <w:rPr>
          <w:color w:val="538135" w:themeColor="accent6" w:themeShade="BF"/>
        </w:rPr>
      </w:pPr>
      <w:bookmarkStart w:id="8" w:name="_Toc208344570"/>
      <w:bookmarkEnd w:id="5"/>
      <w:r w:rsidRPr="00CA711B">
        <w:rPr>
          <w:color w:val="538135" w:themeColor="accent6" w:themeShade="BF"/>
        </w:rPr>
        <w:lastRenderedPageBreak/>
        <w:t>Zasoby</w:t>
      </w:r>
      <w:r w:rsidR="009C3787" w:rsidRPr="00CA711B">
        <w:rPr>
          <w:color w:val="538135" w:themeColor="accent6" w:themeShade="BF"/>
        </w:rPr>
        <w:t xml:space="preserve"> biomasy</w:t>
      </w:r>
      <w:bookmarkEnd w:id="8"/>
    </w:p>
    <w:p w14:paraId="338E200D" w14:textId="5726F0FF" w:rsidR="00C342B3" w:rsidRDefault="00F9724E" w:rsidP="00F9724E">
      <w:pPr>
        <w:pStyle w:val="Nagwek2"/>
        <w:numPr>
          <w:ilvl w:val="0"/>
          <w:numId w:val="0"/>
        </w:numPr>
        <w:spacing w:after="120" w:line="276" w:lineRule="auto"/>
        <w:ind w:left="360"/>
        <w:jc w:val="both"/>
      </w:pPr>
      <w:bookmarkStart w:id="9" w:name="_Toc208344571"/>
      <w:r>
        <w:t xml:space="preserve">2.1 </w:t>
      </w:r>
      <w:r w:rsidR="4D4377C2">
        <w:t>Drewno z lasów</w:t>
      </w:r>
      <w:bookmarkEnd w:id="9"/>
      <w:r w:rsidR="4D4377C2">
        <w:t xml:space="preserve"> </w:t>
      </w:r>
    </w:p>
    <w:p w14:paraId="693FF329" w14:textId="77777777" w:rsidR="00794C9E" w:rsidRPr="00794C9E" w:rsidRDefault="00794C9E" w:rsidP="00794C9E">
      <w:pPr>
        <w:pStyle w:val="Akapitzlist"/>
        <w:keepNext/>
        <w:keepLines/>
        <w:numPr>
          <w:ilvl w:val="0"/>
          <w:numId w:val="34"/>
        </w:numPr>
        <w:spacing w:before="240" w:after="120" w:line="276" w:lineRule="auto"/>
        <w:contextualSpacing w:val="0"/>
        <w:jc w:val="both"/>
        <w:outlineLvl w:val="1"/>
        <w:rPr>
          <w:rFonts w:asciiTheme="majorHAnsi" w:eastAsiaTheme="majorEastAsia" w:hAnsiTheme="majorHAnsi" w:cstheme="majorBidi"/>
          <w:vanish/>
          <w:color w:val="2E74B5" w:themeColor="accent1" w:themeShade="BF"/>
          <w:sz w:val="32"/>
          <w:szCs w:val="26"/>
        </w:rPr>
      </w:pPr>
      <w:bookmarkStart w:id="10" w:name="_Toc202960745"/>
      <w:bookmarkStart w:id="11" w:name="_Toc202969078"/>
      <w:bookmarkStart w:id="12" w:name="_Toc203036955"/>
      <w:bookmarkStart w:id="13" w:name="_Toc203038733"/>
      <w:bookmarkStart w:id="14" w:name="_Toc203039183"/>
      <w:bookmarkStart w:id="15" w:name="_Toc205560943"/>
      <w:bookmarkStart w:id="16" w:name="_Toc205560967"/>
      <w:bookmarkStart w:id="17" w:name="_Toc205560985"/>
      <w:bookmarkStart w:id="18" w:name="_Toc205561003"/>
      <w:bookmarkStart w:id="19" w:name="_Toc205561145"/>
      <w:bookmarkStart w:id="20" w:name="_Toc205974166"/>
      <w:bookmarkStart w:id="21" w:name="_Toc205989169"/>
      <w:bookmarkStart w:id="22" w:name="_Toc208344572"/>
      <w:bookmarkEnd w:id="10"/>
      <w:bookmarkEnd w:id="11"/>
      <w:bookmarkEnd w:id="12"/>
      <w:bookmarkEnd w:id="13"/>
      <w:bookmarkEnd w:id="14"/>
      <w:bookmarkEnd w:id="15"/>
      <w:bookmarkEnd w:id="16"/>
      <w:bookmarkEnd w:id="17"/>
      <w:bookmarkEnd w:id="18"/>
      <w:bookmarkEnd w:id="19"/>
      <w:bookmarkEnd w:id="20"/>
      <w:bookmarkEnd w:id="21"/>
      <w:bookmarkEnd w:id="22"/>
    </w:p>
    <w:p w14:paraId="6F566A4B" w14:textId="77777777" w:rsidR="00794C9E" w:rsidRPr="00794C9E" w:rsidRDefault="00794C9E" w:rsidP="00794C9E">
      <w:pPr>
        <w:pStyle w:val="Akapitzlist"/>
        <w:keepNext/>
        <w:keepLines/>
        <w:numPr>
          <w:ilvl w:val="0"/>
          <w:numId w:val="34"/>
        </w:numPr>
        <w:spacing w:before="240" w:after="120" w:line="276" w:lineRule="auto"/>
        <w:contextualSpacing w:val="0"/>
        <w:jc w:val="both"/>
        <w:outlineLvl w:val="1"/>
        <w:rPr>
          <w:rFonts w:asciiTheme="majorHAnsi" w:eastAsiaTheme="majorEastAsia" w:hAnsiTheme="majorHAnsi" w:cstheme="majorBidi"/>
          <w:vanish/>
          <w:color w:val="2E74B5" w:themeColor="accent1" w:themeShade="BF"/>
          <w:sz w:val="32"/>
          <w:szCs w:val="26"/>
        </w:rPr>
      </w:pPr>
      <w:bookmarkStart w:id="23" w:name="_Toc202960746"/>
      <w:bookmarkStart w:id="24" w:name="_Toc202969079"/>
      <w:bookmarkStart w:id="25" w:name="_Toc203036956"/>
      <w:bookmarkStart w:id="26" w:name="_Toc203038734"/>
      <w:bookmarkStart w:id="27" w:name="_Toc203039184"/>
      <w:bookmarkStart w:id="28" w:name="_Toc205560944"/>
      <w:bookmarkStart w:id="29" w:name="_Toc205560968"/>
      <w:bookmarkStart w:id="30" w:name="_Toc205560986"/>
      <w:bookmarkStart w:id="31" w:name="_Toc205561004"/>
      <w:bookmarkStart w:id="32" w:name="_Toc205561146"/>
      <w:bookmarkStart w:id="33" w:name="_Toc205974167"/>
      <w:bookmarkStart w:id="34" w:name="_Toc205989170"/>
      <w:bookmarkStart w:id="35" w:name="_Toc208344573"/>
      <w:bookmarkEnd w:id="23"/>
      <w:bookmarkEnd w:id="24"/>
      <w:bookmarkEnd w:id="25"/>
      <w:bookmarkEnd w:id="26"/>
      <w:bookmarkEnd w:id="27"/>
      <w:bookmarkEnd w:id="28"/>
      <w:bookmarkEnd w:id="29"/>
      <w:bookmarkEnd w:id="30"/>
      <w:bookmarkEnd w:id="31"/>
      <w:bookmarkEnd w:id="32"/>
      <w:bookmarkEnd w:id="33"/>
      <w:bookmarkEnd w:id="34"/>
      <w:bookmarkEnd w:id="35"/>
    </w:p>
    <w:p w14:paraId="54A53C0B" w14:textId="7E8C93CE" w:rsidR="00C342B3" w:rsidRDefault="00634A5F" w:rsidP="004E439D">
      <w:pPr>
        <w:pStyle w:val="Nagwek2"/>
        <w:numPr>
          <w:ilvl w:val="2"/>
          <w:numId w:val="34"/>
        </w:numPr>
        <w:spacing w:after="120" w:line="276" w:lineRule="auto"/>
        <w:jc w:val="both"/>
      </w:pPr>
      <w:bookmarkStart w:id="36" w:name="_Toc208344574"/>
      <w:r>
        <w:t>Drewno</w:t>
      </w:r>
      <w:r w:rsidR="00A34992">
        <w:t xml:space="preserve"> </w:t>
      </w:r>
      <w:r w:rsidR="00EB4067">
        <w:t xml:space="preserve">z </w:t>
      </w:r>
      <w:r w:rsidR="008A7EAF">
        <w:t xml:space="preserve">PGL </w:t>
      </w:r>
      <w:r w:rsidR="00AD1603">
        <w:t>L</w:t>
      </w:r>
      <w:r w:rsidR="00EB4067">
        <w:t>as</w:t>
      </w:r>
      <w:r w:rsidR="008A7EAF">
        <w:t>y</w:t>
      </w:r>
      <w:r w:rsidR="006578A2">
        <w:t xml:space="preserve"> </w:t>
      </w:r>
      <w:r w:rsidR="00AD1603">
        <w:t>P</w:t>
      </w:r>
      <w:r w:rsidR="00611889">
        <w:t>aństwow</w:t>
      </w:r>
      <w:r w:rsidR="008A7EAF">
        <w:t>e</w:t>
      </w:r>
      <w:bookmarkEnd w:id="36"/>
    </w:p>
    <w:p w14:paraId="4F9EF43F" w14:textId="3F44FCDB" w:rsidR="0011648F" w:rsidRPr="005C1DBD" w:rsidRDefault="0011648F" w:rsidP="005C1DBD">
      <w:pPr>
        <w:pStyle w:val="Nagwek4"/>
        <w:spacing w:line="276" w:lineRule="auto"/>
      </w:pPr>
      <w:r w:rsidRPr="005C1DBD">
        <w:t>Sortymenty drewna na cele energetyczne</w:t>
      </w:r>
    </w:p>
    <w:p w14:paraId="020B9CB8" w14:textId="64521679" w:rsidR="00040B77" w:rsidRDefault="4D4377C2" w:rsidP="000B7BD0">
      <w:pPr>
        <w:spacing w:before="120" w:beforeAutospacing="1" w:after="120" w:line="276" w:lineRule="auto"/>
        <w:jc w:val="both"/>
      </w:pPr>
      <w:r>
        <w:t>Państwowe Gospodarstwo Leśne Lasy Państwowe (PGL Lasy Państwowe) gospodarują lasami stanowiącymi własność Skarbu Państwa na powierzchni 7,</w:t>
      </w:r>
      <w:r w:rsidR="00A64415">
        <w:t>2</w:t>
      </w:r>
      <w:r>
        <w:t xml:space="preserve"> mln ha, co stanowi blisko jedną czwartą powierzchni naszego kraju. Zasoby drzewne wynoszą 2,1 mld m</w:t>
      </w:r>
      <w:r w:rsidRPr="000B7BD0">
        <w:rPr>
          <w:vertAlign w:val="superscript"/>
        </w:rPr>
        <w:t xml:space="preserve">3 </w:t>
      </w:r>
      <w:r w:rsidRPr="4D4377C2">
        <w:t>grubizny brutto</w:t>
      </w:r>
      <w:r w:rsidRPr="000B7BD0">
        <w:rPr>
          <w:vertAlign w:val="superscript"/>
        </w:rPr>
        <w:t xml:space="preserve"> </w:t>
      </w:r>
      <w:r>
        <w:t>, a zasobność jednostkowa – 290,6 m</w:t>
      </w:r>
      <w:r w:rsidRPr="000B7BD0">
        <w:rPr>
          <w:vertAlign w:val="superscript"/>
        </w:rPr>
        <w:t>3</w:t>
      </w:r>
      <w:r>
        <w:t xml:space="preserve">/ha. </w:t>
      </w:r>
      <w:r w:rsidR="00A37DBF">
        <w:t>Zasoby Lasów Państwowych rosły do 2019 roku, następnie doszły do progu zasobności przy bardzo niewielkim przyroście powierzchni</w:t>
      </w:r>
      <w:r>
        <w:t>ą (</w:t>
      </w:r>
      <w:r w:rsidR="00F3528F">
        <w:fldChar w:fldCharType="begin"/>
      </w:r>
      <w:r w:rsidR="00F3528F">
        <w:instrText xml:space="preserve"> REF _Ref202358397 \h </w:instrText>
      </w:r>
      <w:r w:rsidR="00F3528F">
        <w:fldChar w:fldCharType="separate"/>
      </w:r>
      <w:r w:rsidR="008C6B7E">
        <w:t xml:space="preserve">Ilustracja  </w:t>
      </w:r>
      <w:r w:rsidR="008C6B7E">
        <w:rPr>
          <w:noProof/>
        </w:rPr>
        <w:t>2</w:t>
      </w:r>
      <w:r w:rsidR="00F3528F">
        <w:fldChar w:fldCharType="end"/>
      </w:r>
      <w:r>
        <w:t xml:space="preserve">). </w:t>
      </w:r>
    </w:p>
    <w:p w14:paraId="364C5A2C" w14:textId="77777777" w:rsidR="00C342B3" w:rsidRDefault="0019455A" w:rsidP="00C342B3">
      <w:pPr>
        <w:pStyle w:val="Akapitzlist"/>
        <w:keepNext/>
        <w:spacing w:before="120" w:beforeAutospacing="1" w:after="120" w:line="276" w:lineRule="auto"/>
        <w:ind w:left="0"/>
        <w:jc w:val="both"/>
      </w:pPr>
      <w:r w:rsidRPr="0019455A">
        <w:rPr>
          <w:noProof/>
          <w:lang w:eastAsia="pl-PL"/>
        </w:rPr>
        <w:drawing>
          <wp:inline distT="0" distB="0" distL="0" distR="0" wp14:anchorId="174E2713" wp14:editId="34DAD1DB">
            <wp:extent cx="6161281" cy="2622430"/>
            <wp:effectExtent l="0" t="0" r="0" b="6985"/>
            <wp:docPr id="2575198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19816" name=""/>
                    <pic:cNvPicPr/>
                  </pic:nvPicPr>
                  <pic:blipFill>
                    <a:blip r:embed="rId12"/>
                    <a:stretch>
                      <a:fillRect/>
                    </a:stretch>
                  </pic:blipFill>
                  <pic:spPr>
                    <a:xfrm>
                      <a:off x="0" y="0"/>
                      <a:ext cx="6170981" cy="2626559"/>
                    </a:xfrm>
                    <a:prstGeom prst="rect">
                      <a:avLst/>
                    </a:prstGeom>
                  </pic:spPr>
                </pic:pic>
              </a:graphicData>
            </a:graphic>
          </wp:inline>
        </w:drawing>
      </w:r>
    </w:p>
    <w:p w14:paraId="3746F90F" w14:textId="5869816C" w:rsidR="00C342B3" w:rsidRDefault="00C342B3" w:rsidP="00C342B3">
      <w:pPr>
        <w:pStyle w:val="Legenda"/>
        <w:spacing w:line="276" w:lineRule="auto"/>
        <w:jc w:val="both"/>
      </w:pPr>
      <w:bookmarkStart w:id="37" w:name="_Ref202358397"/>
      <w:bookmarkStart w:id="38" w:name="_Toc205989184"/>
      <w:r>
        <w:t xml:space="preserve">Ilustracja  </w:t>
      </w:r>
      <w:fldSimple w:instr=" SEQ Ilustracja_ \* ARABIC ">
        <w:r w:rsidR="00102869">
          <w:rPr>
            <w:noProof/>
          </w:rPr>
          <w:t>2</w:t>
        </w:r>
      </w:fldSimple>
      <w:bookmarkEnd w:id="37"/>
      <w:r>
        <w:t>.</w:t>
      </w:r>
      <w:r w:rsidRPr="00C342B3">
        <w:t xml:space="preserve"> Zasoby drewna i powierzchnia Lasów Państwowych</w:t>
      </w:r>
      <w:r w:rsidR="00413F12">
        <w:t>.</w:t>
      </w:r>
      <w:r w:rsidRPr="00C342B3">
        <w:t xml:space="preserve"> </w:t>
      </w:r>
      <w:bookmarkStart w:id="39" w:name="_Ref196917281"/>
      <w:r>
        <w:rPr>
          <w:rStyle w:val="Odwoanieprzypisudolnego"/>
        </w:rPr>
        <w:footnoteReference w:id="7"/>
      </w:r>
      <w:bookmarkEnd w:id="38"/>
      <w:bookmarkEnd w:id="39"/>
    </w:p>
    <w:p w14:paraId="4DB44ADF" w14:textId="4FB18718" w:rsidR="00AF2E06" w:rsidRDefault="4D4377C2" w:rsidP="4D4377C2">
      <w:pPr>
        <w:pStyle w:val="Akapitzlist"/>
        <w:spacing w:before="120" w:beforeAutospacing="1" w:after="120" w:line="276" w:lineRule="auto"/>
        <w:ind w:left="0"/>
        <w:jc w:val="both"/>
      </w:pPr>
      <w:r>
        <w:t>PGL Lasy Państwowe są głównym dostawcą surowca drzewnego w kraju. Co do zasady pozyskanie drewna wynika z planów urządzenia lasu (sporządzanych na okres 10 lat) i jest realizowane na poziomie nadleśnictw. PGL Lasy Państwowe w ostatnich 15 latach (2010-2024) zwiększały pozyskanie</w:t>
      </w:r>
      <w:r w:rsidR="00BD5BDC">
        <w:t xml:space="preserve"> osiągając szczyt pozyskania  w 2018 r., następnie widoczny jest trend spadkowy</w:t>
      </w:r>
      <w:r>
        <w:t xml:space="preserve"> (</w:t>
      </w:r>
      <w:r w:rsidR="00B52379">
        <w:fldChar w:fldCharType="begin"/>
      </w:r>
      <w:r w:rsidR="00B52379">
        <w:instrText xml:space="preserve"> REF _Ref202358438 \h </w:instrText>
      </w:r>
      <w:r w:rsidR="00B52379">
        <w:fldChar w:fldCharType="separate"/>
      </w:r>
      <w:r w:rsidR="008C6B7E">
        <w:t xml:space="preserve">Ilustracja  </w:t>
      </w:r>
      <w:r w:rsidR="008C6B7E">
        <w:rPr>
          <w:noProof/>
        </w:rPr>
        <w:t>3</w:t>
      </w:r>
      <w:r w:rsidR="00B52379">
        <w:fldChar w:fldCharType="end"/>
      </w:r>
      <w:r>
        <w:t>), co wynika ze wzrastającego wieku drzewostanów oraz miąższości lasów. Przeciętne użytkowanie roczne wnosi 7,35 m</w:t>
      </w:r>
      <w:r w:rsidRPr="4D4377C2">
        <w:rPr>
          <w:vertAlign w:val="superscript"/>
        </w:rPr>
        <w:t>3</w:t>
      </w:r>
      <w:r>
        <w:t>/ha</w:t>
      </w:r>
      <w:r w:rsidR="00A702A9">
        <w:t xml:space="preserve"> (grubizna </w:t>
      </w:r>
      <w:r w:rsidR="00433560">
        <w:t>brutto</w:t>
      </w:r>
      <w:r w:rsidR="00433560">
        <w:rPr>
          <w:rStyle w:val="Odwoanieprzypisudolnego"/>
        </w:rPr>
        <w:footnoteReference w:id="8"/>
      </w:r>
      <w:r w:rsidR="00433560">
        <w:t>)</w:t>
      </w:r>
      <w:r>
        <w:t>.</w:t>
      </w:r>
    </w:p>
    <w:p w14:paraId="3F90746D" w14:textId="77777777" w:rsidR="00C342B3" w:rsidRDefault="00384C9B" w:rsidP="00C342B3">
      <w:pPr>
        <w:pStyle w:val="Akapitzlist"/>
        <w:keepNext/>
        <w:spacing w:before="120" w:beforeAutospacing="1" w:after="120" w:line="276" w:lineRule="auto"/>
        <w:ind w:left="0"/>
        <w:jc w:val="both"/>
      </w:pPr>
      <w:r>
        <w:rPr>
          <w:noProof/>
          <w:lang w:eastAsia="pl-PL"/>
        </w:rPr>
        <w:lastRenderedPageBreak/>
        <w:drawing>
          <wp:inline distT="0" distB="0" distL="0" distR="0" wp14:anchorId="32D5E51F" wp14:editId="064E2116">
            <wp:extent cx="6091200" cy="3072249"/>
            <wp:effectExtent l="0" t="0" r="5080" b="0"/>
            <wp:docPr id="307919647"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7270" cy="3075311"/>
                    </a:xfrm>
                    <a:prstGeom prst="rect">
                      <a:avLst/>
                    </a:prstGeom>
                    <a:noFill/>
                  </pic:spPr>
                </pic:pic>
              </a:graphicData>
            </a:graphic>
          </wp:inline>
        </w:drawing>
      </w:r>
    </w:p>
    <w:p w14:paraId="0053465E" w14:textId="3D57C5A6" w:rsidR="00384C9B" w:rsidRDefault="00C342B3" w:rsidP="00C342B3">
      <w:pPr>
        <w:pStyle w:val="Legenda"/>
        <w:jc w:val="both"/>
      </w:pPr>
      <w:bookmarkStart w:id="40" w:name="_Ref202358438"/>
      <w:bookmarkStart w:id="41" w:name="_Toc205989185"/>
      <w:r>
        <w:t xml:space="preserve">Ilustracja  </w:t>
      </w:r>
      <w:fldSimple w:instr=" SEQ Ilustracja_ \* ARABIC ">
        <w:r w:rsidR="00102869">
          <w:rPr>
            <w:noProof/>
          </w:rPr>
          <w:t>3</w:t>
        </w:r>
      </w:fldSimple>
      <w:bookmarkEnd w:id="40"/>
      <w:r>
        <w:t>.</w:t>
      </w:r>
      <w:r w:rsidRPr="00C342B3">
        <w:t xml:space="preserve"> </w:t>
      </w:r>
      <w:r>
        <w:t>Pozyskanie drewna w PGL Lasy Państwowe</w:t>
      </w:r>
      <w:r w:rsidR="00692325">
        <w:t>.</w:t>
      </w:r>
      <w:r w:rsidR="003D4F5C">
        <w:rPr>
          <w:rStyle w:val="Odwoanieprzypisudolnego"/>
        </w:rPr>
        <w:footnoteReference w:id="9"/>
      </w:r>
      <w:bookmarkEnd w:id="41"/>
    </w:p>
    <w:p w14:paraId="202BB4FB" w14:textId="5AC728CA" w:rsidR="00EC2F3E" w:rsidRDefault="00EC2F3E" w:rsidP="00B20F56">
      <w:pPr>
        <w:pStyle w:val="Legenda"/>
        <w:spacing w:line="276" w:lineRule="auto"/>
        <w:jc w:val="both"/>
      </w:pPr>
    </w:p>
    <w:tbl>
      <w:tblPr>
        <w:tblStyle w:val="Tabela-Siatka"/>
        <w:tblW w:w="0" w:type="auto"/>
        <w:tblLook w:val="04A0" w:firstRow="1" w:lastRow="0" w:firstColumn="1" w:lastColumn="0" w:noHBand="0" w:noVBand="1"/>
      </w:tblPr>
      <w:tblGrid>
        <w:gridCol w:w="9736"/>
      </w:tblGrid>
      <w:tr w:rsidR="006A3A38" w14:paraId="682EA869" w14:textId="77777777" w:rsidTr="00384C9B">
        <w:tc>
          <w:tcPr>
            <w:tcW w:w="9736" w:type="dxa"/>
            <w:shd w:val="clear" w:color="auto" w:fill="E2EFD9" w:themeFill="accent6" w:themeFillTint="33"/>
          </w:tcPr>
          <w:p w14:paraId="48405CA3" w14:textId="3ED1D4B7" w:rsidR="00D3143D" w:rsidRPr="00410B2A" w:rsidRDefault="006A3A38" w:rsidP="00B20F56">
            <w:pPr>
              <w:pStyle w:val="Akapitzlist"/>
              <w:spacing w:before="120" w:beforeAutospacing="1" w:after="120" w:line="276" w:lineRule="auto"/>
              <w:ind w:left="0"/>
              <w:jc w:val="both"/>
            </w:pPr>
            <w:r>
              <w:t xml:space="preserve">W odniesieniu do </w:t>
            </w:r>
            <w:r w:rsidRPr="008D463B">
              <w:t>surowca drzewnego</w:t>
            </w:r>
            <w:r>
              <w:t xml:space="preserve"> pozyskiwanego w PGL Lasy Państwowe</w:t>
            </w:r>
            <w:r w:rsidRPr="008D463B">
              <w:t xml:space="preserve"> stosuje się klasyfikację jakościowo-wymiarową (KJW), </w:t>
            </w:r>
            <w:r>
              <w:t>czyli podział na sortymenty. K</w:t>
            </w:r>
            <w:r w:rsidR="0081715C">
              <w:t>JW</w:t>
            </w:r>
            <w:r>
              <w:t xml:space="preserve"> poprzez </w:t>
            </w:r>
            <w:r w:rsidRPr="008D463B">
              <w:t>właściwe oszacowani</w:t>
            </w:r>
            <w:r>
              <w:t>e</w:t>
            </w:r>
            <w:r w:rsidRPr="008D463B">
              <w:t xml:space="preserve"> parametrów jakościowych</w:t>
            </w:r>
            <w:r w:rsidR="00563D7D">
              <w:t xml:space="preserve"> surowca drzewnego wskazuje na możliwość zastosowania/odpowiedniość dla danego </w:t>
            </w:r>
            <w:r w:rsidRPr="008D463B">
              <w:t>profilu produkcji</w:t>
            </w:r>
            <w:r w:rsidR="00563D7D">
              <w:t xml:space="preserve"> przemy</w:t>
            </w:r>
            <w:r w:rsidR="00410B2A">
              <w:t>słu</w:t>
            </w:r>
            <w:r w:rsidR="00563D7D">
              <w:t xml:space="preserve"> przerobu drewna</w:t>
            </w:r>
            <w:r w:rsidRPr="008D463B">
              <w:t>.</w:t>
            </w:r>
            <w:r>
              <w:t xml:space="preserve"> Stosuje się gradację negatywną, co o</w:t>
            </w:r>
            <w:r w:rsidRPr="008D463B">
              <w:t xml:space="preserve">znacza, że im więcej stwierdzonych cech negatywnych </w:t>
            </w:r>
            <w:r w:rsidR="003132B5">
              <w:t>(</w:t>
            </w:r>
            <w:r w:rsidRPr="008D463B">
              <w:t>wad</w:t>
            </w:r>
            <w:r w:rsidR="003132B5">
              <w:t>)</w:t>
            </w:r>
            <w:r w:rsidRPr="008D463B">
              <w:t>, tym dany surowiec zaliczany jest do niższej hierarchicznie kategorii jakościowej.</w:t>
            </w:r>
            <w:r w:rsidR="00410B2A">
              <w:t xml:space="preserve"> </w:t>
            </w:r>
            <w:r w:rsidR="00253F77">
              <w:t>KJW</w:t>
            </w:r>
            <w:r w:rsidR="00D22AF3" w:rsidRPr="00D22AF3">
              <w:t>, poprzez precyzyjne określenie jakości surowca, stwarza podstawy do wdrożenia zasady kaskadowości. Pozwala zidentyfikować drewno o najwyższym potencjale do zastosowań materiałowych</w:t>
            </w:r>
            <w:r w:rsidR="00D22AF3">
              <w:t xml:space="preserve">. </w:t>
            </w:r>
            <w:r w:rsidR="00D22AF3" w:rsidRPr="00D22AF3">
              <w:t>Sama klasyfikacja nie narzuca jednak takiego wykorzystania, a jedynie dostarcza niezbędnych informacji do jego realizacji.</w:t>
            </w:r>
            <w:bookmarkStart w:id="42" w:name="_Ref200613847"/>
            <w:r w:rsidR="0023065E">
              <w:rPr>
                <w:rStyle w:val="Odwoanieprzypisudolnego"/>
                <w:b/>
                <w:bCs/>
                <w:sz w:val="20"/>
                <w:szCs w:val="20"/>
              </w:rPr>
              <w:footnoteReference w:id="10"/>
            </w:r>
            <w:bookmarkEnd w:id="42"/>
          </w:p>
        </w:tc>
      </w:tr>
    </w:tbl>
    <w:p w14:paraId="21E36E3E" w14:textId="5CFA2B18" w:rsidR="00B63000" w:rsidRDefault="00C24CEE" w:rsidP="00B20F56">
      <w:pPr>
        <w:spacing w:before="120" w:beforeAutospacing="1" w:after="120" w:line="276" w:lineRule="auto"/>
        <w:jc w:val="both"/>
      </w:pPr>
      <w:r>
        <w:t xml:space="preserve">Opierając się na </w:t>
      </w:r>
      <w:r w:rsidR="004A3CFB">
        <w:t>opracowaniu Majerowskiego (202</w:t>
      </w:r>
      <w:r w:rsidR="00D43075">
        <w:t>3</w:t>
      </w:r>
      <w:r w:rsidR="004A3CFB">
        <w:t>)</w:t>
      </w:r>
      <w:r w:rsidR="00BD5BDC">
        <w:rPr>
          <w:vertAlign w:val="superscript"/>
        </w:rPr>
        <w:t>1</w:t>
      </w:r>
      <w:r w:rsidR="00BA067C">
        <w:rPr>
          <w:vertAlign w:val="superscript"/>
        </w:rPr>
        <w:t>2</w:t>
      </w:r>
      <w:r w:rsidR="00BD5BDC">
        <w:t xml:space="preserve"> </w:t>
      </w:r>
      <w:r w:rsidR="003464E8">
        <w:t>oraz konsultacj</w:t>
      </w:r>
      <w:r w:rsidR="002E7691">
        <w:t>ach</w:t>
      </w:r>
      <w:r w:rsidR="003464E8">
        <w:t xml:space="preserve"> z </w:t>
      </w:r>
      <w:r w:rsidR="00D43075">
        <w:t>przedstawicielami PG</w:t>
      </w:r>
      <w:r w:rsidR="002E7691">
        <w:t>L</w:t>
      </w:r>
      <w:r w:rsidR="00D43075">
        <w:t xml:space="preserve"> Lasy </w:t>
      </w:r>
      <w:r w:rsidR="00F77F73">
        <w:t>Państwo</w:t>
      </w:r>
      <w:r w:rsidR="00E80DAD">
        <w:t>we</w:t>
      </w:r>
      <w:r w:rsidR="00F77F73">
        <w:t xml:space="preserve"> poniżej zaprezentowano </w:t>
      </w:r>
      <w:r w:rsidR="00E80DAD">
        <w:t>sortymenty drewna</w:t>
      </w:r>
      <w:r w:rsidR="00B46B7D">
        <w:t>, któr</w:t>
      </w:r>
      <w:r w:rsidR="00E80DAD">
        <w:t>e</w:t>
      </w:r>
      <w:r w:rsidR="00B46B7D">
        <w:t xml:space="preserve"> mo</w:t>
      </w:r>
      <w:r w:rsidR="00E80DAD">
        <w:t xml:space="preserve">gą </w:t>
      </w:r>
      <w:r w:rsidR="00B46B7D">
        <w:t>być wykorzystan</w:t>
      </w:r>
      <w:r w:rsidR="00E80DAD">
        <w:t>e</w:t>
      </w:r>
      <w:r w:rsidR="00B46B7D">
        <w:t xml:space="preserve"> na cele energetyczne</w:t>
      </w:r>
      <w:r w:rsidR="00F77F73">
        <w:t xml:space="preserve">. </w:t>
      </w:r>
    </w:p>
    <w:p w14:paraId="636AC03F" w14:textId="77428F1D" w:rsidR="00C54B1B" w:rsidRDefault="00BB2229" w:rsidP="00B20F56">
      <w:pPr>
        <w:spacing w:before="120" w:beforeAutospacing="1" w:after="120" w:line="276" w:lineRule="auto"/>
        <w:jc w:val="both"/>
      </w:pPr>
      <w:r>
        <w:rPr>
          <w:b/>
          <w:bCs/>
        </w:rPr>
        <w:t>Tylko drewno</w:t>
      </w:r>
      <w:r w:rsidR="00EE224B" w:rsidRPr="00EE224B">
        <w:rPr>
          <w:b/>
          <w:bCs/>
        </w:rPr>
        <w:t xml:space="preserve"> niepełnowartościowe</w:t>
      </w:r>
      <w:r>
        <w:rPr>
          <w:b/>
          <w:bCs/>
        </w:rPr>
        <w:t xml:space="preserve"> może być </w:t>
      </w:r>
      <w:r w:rsidR="000F5EBA">
        <w:rPr>
          <w:b/>
          <w:bCs/>
        </w:rPr>
        <w:t xml:space="preserve">uznane za surowiec </w:t>
      </w:r>
      <w:r w:rsidR="00150583">
        <w:rPr>
          <w:b/>
          <w:bCs/>
        </w:rPr>
        <w:t xml:space="preserve">na </w:t>
      </w:r>
      <w:r w:rsidRPr="00854445">
        <w:rPr>
          <w:b/>
          <w:bCs/>
        </w:rPr>
        <w:t>cele energetyczne</w:t>
      </w:r>
      <w:r w:rsidR="006C3012">
        <w:rPr>
          <w:b/>
          <w:bCs/>
        </w:rPr>
        <w:t xml:space="preserve">. </w:t>
      </w:r>
      <w:r w:rsidR="00553FE1" w:rsidRPr="00AB6F94">
        <w:t>Są to</w:t>
      </w:r>
      <w:r w:rsidR="00553FE1">
        <w:rPr>
          <w:b/>
          <w:bCs/>
        </w:rPr>
        <w:t xml:space="preserve"> </w:t>
      </w:r>
      <w:r w:rsidR="00EE224B" w:rsidRPr="00EE224B">
        <w:t>s</w:t>
      </w:r>
      <w:r w:rsidR="00A12FD0" w:rsidRPr="00EE224B">
        <w:t>o</w:t>
      </w:r>
      <w:r w:rsidR="00F30620" w:rsidRPr="00EE224B">
        <w:t>rtyment</w:t>
      </w:r>
      <w:r w:rsidR="00BA48B8" w:rsidRPr="00EE224B">
        <w:t xml:space="preserve">y </w:t>
      </w:r>
      <w:r w:rsidR="00553FE1">
        <w:t xml:space="preserve">drewna </w:t>
      </w:r>
      <w:r w:rsidR="003142C2" w:rsidRPr="00EE224B">
        <w:t>zhierarchizowane</w:t>
      </w:r>
      <w:r w:rsidR="00BA48B8" w:rsidRPr="00EE224B">
        <w:t xml:space="preserve"> najniżej</w:t>
      </w:r>
      <w:r w:rsidR="003142C2" w:rsidRPr="00EE224B">
        <w:t>, czyli takie,</w:t>
      </w:r>
      <w:r w:rsidR="003142C2" w:rsidRPr="00854445">
        <w:rPr>
          <w:b/>
          <w:bCs/>
        </w:rPr>
        <w:t xml:space="preserve"> które </w:t>
      </w:r>
      <w:bookmarkStart w:id="43" w:name="_Hlk197280567"/>
      <w:r w:rsidR="00A6449F">
        <w:rPr>
          <w:b/>
          <w:bCs/>
        </w:rPr>
        <w:t>uwzględniają</w:t>
      </w:r>
      <w:r w:rsidR="003142C2" w:rsidRPr="00854445">
        <w:rPr>
          <w:b/>
          <w:bCs/>
        </w:rPr>
        <w:t xml:space="preserve"> największą ilość wad oraz najniższe parametry wymiarowe</w:t>
      </w:r>
      <w:bookmarkEnd w:id="43"/>
      <w:r w:rsidR="00F73365" w:rsidRPr="00854445">
        <w:t>. Należą do nich:</w:t>
      </w:r>
      <w:r w:rsidR="003142C2" w:rsidRPr="003142C2">
        <w:t xml:space="preserve"> </w:t>
      </w:r>
    </w:p>
    <w:p w14:paraId="4546A6A1" w14:textId="3DE76729" w:rsidR="00C54B1B" w:rsidRPr="007A411D" w:rsidRDefault="00C54B1B" w:rsidP="00B20F56">
      <w:pPr>
        <w:pStyle w:val="Akapitzlist"/>
        <w:numPr>
          <w:ilvl w:val="0"/>
          <w:numId w:val="6"/>
        </w:numPr>
        <w:spacing w:before="120" w:beforeAutospacing="1" w:after="120" w:line="276" w:lineRule="auto"/>
        <w:jc w:val="both"/>
      </w:pPr>
      <w:r>
        <w:t xml:space="preserve">Drewno </w:t>
      </w:r>
      <w:r w:rsidRPr="007A411D">
        <w:t>małowymiarowe</w:t>
      </w:r>
      <w:r w:rsidR="004B12B0" w:rsidRPr="007A411D">
        <w:t xml:space="preserve"> (drewno okrągłe o średnicy dolnej</w:t>
      </w:r>
      <w:r w:rsidR="009C5EF9">
        <w:rPr>
          <w:rStyle w:val="Odwoanieprzypisudolnego"/>
        </w:rPr>
        <w:footnoteReference w:id="11"/>
      </w:r>
      <w:r w:rsidR="004B12B0" w:rsidRPr="007A411D">
        <w:t xml:space="preserve"> mierzonej bez kory do 5 cm, w korze do 7 cm)</w:t>
      </w:r>
      <w:r w:rsidRPr="007A411D">
        <w:t xml:space="preserve">: </w:t>
      </w:r>
    </w:p>
    <w:p w14:paraId="4B05F00F" w14:textId="5B6504AD" w:rsidR="005D219C" w:rsidRPr="007A411D" w:rsidRDefault="00C54B1B" w:rsidP="00B20F56">
      <w:pPr>
        <w:pStyle w:val="Akapitzlist"/>
        <w:numPr>
          <w:ilvl w:val="1"/>
          <w:numId w:val="6"/>
        </w:numPr>
        <w:spacing w:before="120" w:beforeAutospacing="1" w:after="120" w:line="276" w:lineRule="auto"/>
        <w:jc w:val="both"/>
      </w:pPr>
      <w:r w:rsidRPr="007A411D">
        <w:t xml:space="preserve">M2 </w:t>
      </w:r>
      <w:r w:rsidR="005D219C" w:rsidRPr="007A411D">
        <w:t>– tzw. drobnica gałęziowa</w:t>
      </w:r>
      <w:r w:rsidR="00F35D48" w:rsidRPr="007A411D">
        <w:t>,</w:t>
      </w:r>
      <w:r w:rsidR="005D219C" w:rsidRPr="007A411D">
        <w:t xml:space="preserve"> </w:t>
      </w:r>
    </w:p>
    <w:p w14:paraId="7B73639F" w14:textId="22ED685D" w:rsidR="00C54B1B" w:rsidRPr="007A411D" w:rsidRDefault="00C54B1B" w:rsidP="00B20F56">
      <w:pPr>
        <w:pStyle w:val="Akapitzlist"/>
        <w:numPr>
          <w:ilvl w:val="1"/>
          <w:numId w:val="6"/>
        </w:numPr>
        <w:spacing w:before="120" w:beforeAutospacing="1" w:after="120" w:line="276" w:lineRule="auto"/>
        <w:jc w:val="both"/>
      </w:pPr>
      <w:r w:rsidRPr="007A411D">
        <w:t xml:space="preserve">M2E – pozostałości </w:t>
      </w:r>
      <w:r w:rsidR="00924E52" w:rsidRPr="007A411D">
        <w:t>zrębowe</w:t>
      </w:r>
      <w:r w:rsidRPr="007A411D">
        <w:t xml:space="preserve"> dla energetyki</w:t>
      </w:r>
      <w:r w:rsidR="00B23B39">
        <w:t xml:space="preserve"> w postaci zrębki leśnej,</w:t>
      </w:r>
    </w:p>
    <w:p w14:paraId="64C6E559" w14:textId="3CEAD444" w:rsidR="008F19E4" w:rsidRPr="007A411D" w:rsidRDefault="00C54B1B" w:rsidP="00B20F56">
      <w:pPr>
        <w:pStyle w:val="Akapitzlist"/>
        <w:numPr>
          <w:ilvl w:val="0"/>
          <w:numId w:val="6"/>
        </w:numPr>
        <w:spacing w:before="120" w:beforeAutospacing="1" w:after="120" w:line="276" w:lineRule="auto"/>
        <w:jc w:val="both"/>
      </w:pPr>
      <w:r w:rsidRPr="007A411D">
        <w:lastRenderedPageBreak/>
        <w:t>Drewno średniowymiarowe</w:t>
      </w:r>
      <w:r w:rsidR="004B12B0" w:rsidRPr="007A411D">
        <w:t xml:space="preserve"> (</w:t>
      </w:r>
      <w:r w:rsidR="00CC0928" w:rsidRPr="007A411D">
        <w:t>drewno okrągłe o średnic</w:t>
      </w:r>
      <w:r w:rsidR="00E5788D">
        <w:t xml:space="preserve">y </w:t>
      </w:r>
      <w:r w:rsidR="00E5788D" w:rsidRPr="007A411D">
        <w:t>górnej</w:t>
      </w:r>
      <w:r w:rsidR="001238A1">
        <w:rPr>
          <w:rStyle w:val="Odwoanieprzypisudolnego"/>
        </w:rPr>
        <w:footnoteReference w:id="12"/>
      </w:r>
      <w:r w:rsidR="005C642D">
        <w:t xml:space="preserve"> </w:t>
      </w:r>
      <w:r w:rsidR="003C44BC">
        <w:t xml:space="preserve">bez </w:t>
      </w:r>
      <w:r w:rsidR="00CC0928" w:rsidRPr="007A411D">
        <w:t xml:space="preserve">z kory od 5 cm i dolnej </w:t>
      </w:r>
      <w:r w:rsidR="003C44BC">
        <w:t>d</w:t>
      </w:r>
      <w:r w:rsidR="00CC0928" w:rsidRPr="007A411D">
        <w:t>o 24 cm</w:t>
      </w:r>
      <w:r w:rsidR="00E5788D">
        <w:t>)</w:t>
      </w:r>
      <w:r w:rsidR="00CC0928" w:rsidRPr="007A411D">
        <w:t xml:space="preserve">. </w:t>
      </w:r>
    </w:p>
    <w:p w14:paraId="43AE9EDD" w14:textId="0C885D86" w:rsidR="008F19E4" w:rsidRDefault="008C37C3" w:rsidP="00B20F56">
      <w:pPr>
        <w:pStyle w:val="Akapitzlist"/>
        <w:numPr>
          <w:ilvl w:val="1"/>
          <w:numId w:val="6"/>
        </w:numPr>
        <w:spacing w:before="120" w:beforeAutospacing="1" w:after="120" w:line="276" w:lineRule="auto"/>
        <w:jc w:val="both"/>
      </w:pPr>
      <w:r>
        <w:t xml:space="preserve">S4 </w:t>
      </w:r>
      <w:r w:rsidR="003C44BC">
        <w:t>– dr</w:t>
      </w:r>
      <w:r w:rsidR="0084332C" w:rsidRPr="0084332C">
        <w:t>ewno opałowe</w:t>
      </w:r>
      <w:r w:rsidR="004B77EB">
        <w:t xml:space="preserve"> </w:t>
      </w:r>
      <w:r w:rsidR="000535A4" w:rsidRPr="0084332C">
        <w:t xml:space="preserve">mierzone w stosach </w:t>
      </w:r>
      <w:r w:rsidR="00CC0928" w:rsidRPr="00CC0928">
        <w:t>(nie ogranicza się średnicy dolnej).</w:t>
      </w:r>
    </w:p>
    <w:p w14:paraId="67976E71" w14:textId="0714E20F" w:rsidR="00C54B1B" w:rsidRDefault="00E85A91" w:rsidP="00B20F56">
      <w:pPr>
        <w:pStyle w:val="Akapitzlist"/>
        <w:numPr>
          <w:ilvl w:val="1"/>
          <w:numId w:val="6"/>
        </w:numPr>
        <w:spacing w:before="120" w:beforeAutospacing="1" w:after="120" w:line="276" w:lineRule="auto"/>
        <w:jc w:val="both"/>
      </w:pPr>
      <w:r>
        <w:t xml:space="preserve">S2AP </w:t>
      </w:r>
      <w:r w:rsidR="003C44BC">
        <w:t>–</w:t>
      </w:r>
      <w:r w:rsidR="0007062A">
        <w:t xml:space="preserve"> </w:t>
      </w:r>
      <w:r>
        <w:t xml:space="preserve">drewno średniowymiarowe ogólnego </w:t>
      </w:r>
      <w:r w:rsidR="0033747C">
        <w:t>przeznaczenia</w:t>
      </w:r>
      <w:r w:rsidR="00984082">
        <w:t>.</w:t>
      </w:r>
    </w:p>
    <w:p w14:paraId="3DFAE697" w14:textId="54484F8B" w:rsidR="00984082" w:rsidRDefault="00984082" w:rsidP="00B20F56">
      <w:pPr>
        <w:spacing w:before="120" w:beforeAutospacing="1" w:after="120" w:line="276" w:lineRule="auto"/>
        <w:jc w:val="both"/>
      </w:pPr>
      <w:r>
        <w:t xml:space="preserve">Dla sortymentów S4 oraz S2AP dopuszcza się następujące wady: </w:t>
      </w:r>
      <w:r w:rsidR="009B1B1C">
        <w:t xml:space="preserve">krzywiznę, zabarwienia, </w:t>
      </w:r>
      <w:r w:rsidR="00714D4A">
        <w:t>zgniliznę, chodniki owadzie głębokie</w:t>
      </w:r>
      <w:r w:rsidR="00AC6BB8">
        <w:t xml:space="preserve">. Ponadto dopuszczalna jest </w:t>
      </w:r>
      <w:r w:rsidR="00C70A63">
        <w:t>obecność ciał obcych oraz zwęglenia (dla S</w:t>
      </w:r>
      <w:r w:rsidR="00E67164">
        <w:t xml:space="preserve">2AP dopuszczalne tylko za zgodą stron). </w:t>
      </w:r>
    </w:p>
    <w:p w14:paraId="7CCD5575" w14:textId="724817E4" w:rsidR="003142C2" w:rsidRPr="00410B2A" w:rsidRDefault="00046E4B" w:rsidP="00B20F56">
      <w:pPr>
        <w:spacing w:before="120" w:beforeAutospacing="1" w:after="120" w:line="276" w:lineRule="auto"/>
        <w:jc w:val="both"/>
      </w:pPr>
      <w:r w:rsidRPr="00464049">
        <w:rPr>
          <w:b/>
          <w:bCs/>
        </w:rPr>
        <w:t>K</w:t>
      </w:r>
      <w:r w:rsidR="00264128" w:rsidRPr="00464049">
        <w:rPr>
          <w:b/>
          <w:bCs/>
        </w:rPr>
        <w:t>luczow</w:t>
      </w:r>
      <w:r w:rsidR="00316900">
        <w:rPr>
          <w:b/>
          <w:bCs/>
        </w:rPr>
        <w:t>ym</w:t>
      </w:r>
      <w:r w:rsidR="00264128" w:rsidRPr="00464049">
        <w:rPr>
          <w:b/>
          <w:bCs/>
        </w:rPr>
        <w:t xml:space="preserve"> </w:t>
      </w:r>
      <w:r w:rsidR="00316900">
        <w:rPr>
          <w:b/>
          <w:bCs/>
        </w:rPr>
        <w:t>kryterium</w:t>
      </w:r>
      <w:r w:rsidR="00316900" w:rsidRPr="00464049">
        <w:rPr>
          <w:b/>
          <w:bCs/>
        </w:rPr>
        <w:t xml:space="preserve"> </w:t>
      </w:r>
      <w:r w:rsidR="00264128" w:rsidRPr="00464049">
        <w:rPr>
          <w:b/>
          <w:bCs/>
        </w:rPr>
        <w:t xml:space="preserve">dla </w:t>
      </w:r>
      <w:r w:rsidR="00FD7C59" w:rsidRPr="00464049">
        <w:rPr>
          <w:b/>
          <w:bCs/>
        </w:rPr>
        <w:t xml:space="preserve">finalnego </w:t>
      </w:r>
      <w:r w:rsidR="00316900">
        <w:rPr>
          <w:b/>
          <w:bCs/>
        </w:rPr>
        <w:t>zakwalifikowania</w:t>
      </w:r>
      <w:r w:rsidR="00316900" w:rsidRPr="00464049">
        <w:rPr>
          <w:b/>
          <w:bCs/>
        </w:rPr>
        <w:t xml:space="preserve"> </w:t>
      </w:r>
      <w:r w:rsidR="008C2C82" w:rsidRPr="00464049">
        <w:rPr>
          <w:b/>
          <w:bCs/>
        </w:rPr>
        <w:t>dr</w:t>
      </w:r>
      <w:r w:rsidR="001454D9" w:rsidRPr="00464049">
        <w:rPr>
          <w:b/>
          <w:bCs/>
        </w:rPr>
        <w:t>ewna</w:t>
      </w:r>
      <w:r w:rsidR="00464049" w:rsidRPr="00464049">
        <w:rPr>
          <w:b/>
          <w:bCs/>
        </w:rPr>
        <w:t xml:space="preserve"> jako surow</w:t>
      </w:r>
      <w:r w:rsidR="00316900">
        <w:rPr>
          <w:b/>
          <w:bCs/>
        </w:rPr>
        <w:t>ca</w:t>
      </w:r>
      <w:r w:rsidR="00464049" w:rsidRPr="00464049">
        <w:rPr>
          <w:b/>
          <w:bCs/>
        </w:rPr>
        <w:t xml:space="preserve"> energetyczn</w:t>
      </w:r>
      <w:r w:rsidR="00316900">
        <w:rPr>
          <w:b/>
          <w:bCs/>
        </w:rPr>
        <w:t>ego</w:t>
      </w:r>
      <w:r w:rsidR="008C2C82" w:rsidRPr="00464049">
        <w:rPr>
          <w:b/>
          <w:bCs/>
        </w:rPr>
        <w:t xml:space="preserve"> </w:t>
      </w:r>
      <w:r w:rsidR="00264128" w:rsidRPr="00464049">
        <w:rPr>
          <w:b/>
          <w:bCs/>
        </w:rPr>
        <w:t xml:space="preserve">jest </w:t>
      </w:r>
      <w:r w:rsidR="00C100A5" w:rsidRPr="00464049">
        <w:rPr>
          <w:b/>
          <w:bCs/>
        </w:rPr>
        <w:t>rodzaj rynku, na którym</w:t>
      </w:r>
      <w:r w:rsidR="001454D9" w:rsidRPr="00464049">
        <w:rPr>
          <w:b/>
          <w:bCs/>
        </w:rPr>
        <w:t xml:space="preserve"> jest</w:t>
      </w:r>
      <w:r w:rsidR="00C100A5" w:rsidRPr="00464049">
        <w:rPr>
          <w:b/>
          <w:bCs/>
        </w:rPr>
        <w:t xml:space="preserve"> </w:t>
      </w:r>
      <w:r w:rsidR="00A37336" w:rsidRPr="00464049">
        <w:rPr>
          <w:b/>
          <w:bCs/>
        </w:rPr>
        <w:t>sprzedawane</w:t>
      </w:r>
      <w:r w:rsidR="00410B2A">
        <w:rPr>
          <w:b/>
          <w:bCs/>
        </w:rPr>
        <w:t xml:space="preserve"> </w:t>
      </w:r>
      <w:r w:rsidR="00410B2A" w:rsidRPr="00410B2A">
        <w:t>(</w:t>
      </w:r>
      <w:r w:rsidR="00410B2A" w:rsidRPr="00410B2A">
        <w:fldChar w:fldCharType="begin"/>
      </w:r>
      <w:r w:rsidR="00410B2A" w:rsidRPr="00410B2A">
        <w:instrText xml:space="preserve"> REF _Ref202359707 \h </w:instrText>
      </w:r>
      <w:r w:rsidR="00410B2A">
        <w:instrText xml:space="preserve"> \* MERGEFORMAT </w:instrText>
      </w:r>
      <w:r w:rsidR="00410B2A" w:rsidRPr="00410B2A">
        <w:fldChar w:fldCharType="separate"/>
      </w:r>
      <w:r w:rsidR="008C6B7E">
        <w:t xml:space="preserve">Tabela </w:t>
      </w:r>
      <w:r w:rsidR="008C6B7E">
        <w:rPr>
          <w:noProof/>
        </w:rPr>
        <w:t>1</w:t>
      </w:r>
      <w:r w:rsidR="00410B2A" w:rsidRPr="00410B2A">
        <w:fldChar w:fldCharType="end"/>
      </w:r>
      <w:r w:rsidR="00410B2A" w:rsidRPr="00410B2A">
        <w:t>).</w:t>
      </w:r>
    </w:p>
    <w:p w14:paraId="41684C1B" w14:textId="409B6D00" w:rsidR="00410B2A" w:rsidRDefault="00410B2A" w:rsidP="00410B2A">
      <w:pPr>
        <w:pStyle w:val="Legenda"/>
        <w:keepNext/>
      </w:pPr>
      <w:bookmarkStart w:id="44" w:name="_Ref202359707"/>
      <w:r>
        <w:t xml:space="preserve">Tabela </w:t>
      </w:r>
      <w:fldSimple w:instr=" SEQ Tabela \* ARABIC ">
        <w:r w:rsidR="008C6B7E">
          <w:rPr>
            <w:noProof/>
          </w:rPr>
          <w:t>1</w:t>
        </w:r>
      </w:fldSimple>
      <w:bookmarkEnd w:id="44"/>
      <w:r>
        <w:t>. Sortymenty drewna, nabywcy i przeznaczenie</w:t>
      </w:r>
    </w:p>
    <w:tbl>
      <w:tblPr>
        <w:tblStyle w:val="Tabela-Siatka"/>
        <w:tblW w:w="0" w:type="auto"/>
        <w:jc w:val="center"/>
        <w:tblLook w:val="04A0" w:firstRow="1" w:lastRow="0" w:firstColumn="1" w:lastColumn="0" w:noHBand="0" w:noVBand="1"/>
      </w:tblPr>
      <w:tblGrid>
        <w:gridCol w:w="1696"/>
        <w:gridCol w:w="3261"/>
        <w:gridCol w:w="4779"/>
      </w:tblGrid>
      <w:tr w:rsidR="00327DF1" w:rsidRPr="00413F12" w14:paraId="05A123A9" w14:textId="77777777" w:rsidTr="4D4377C2">
        <w:trPr>
          <w:jc w:val="center"/>
        </w:trPr>
        <w:tc>
          <w:tcPr>
            <w:tcW w:w="1696" w:type="dxa"/>
            <w:shd w:val="clear" w:color="auto" w:fill="E2EFD9" w:themeFill="accent6" w:themeFillTint="33"/>
            <w:vAlign w:val="center"/>
          </w:tcPr>
          <w:p w14:paraId="178B037D" w14:textId="7769B8E2" w:rsidR="00327DF1" w:rsidRPr="00413F12" w:rsidRDefault="00327DF1" w:rsidP="00B20F56">
            <w:pPr>
              <w:spacing w:before="120" w:beforeAutospacing="1" w:after="120" w:line="276" w:lineRule="auto"/>
              <w:jc w:val="center"/>
              <w:rPr>
                <w:b/>
                <w:bCs/>
                <w:sz w:val="20"/>
                <w:szCs w:val="20"/>
              </w:rPr>
            </w:pPr>
            <w:r w:rsidRPr="00413F12">
              <w:rPr>
                <w:b/>
                <w:bCs/>
                <w:sz w:val="20"/>
                <w:szCs w:val="20"/>
              </w:rPr>
              <w:t>Rodzaj rynku</w:t>
            </w:r>
          </w:p>
        </w:tc>
        <w:tc>
          <w:tcPr>
            <w:tcW w:w="3261" w:type="dxa"/>
            <w:shd w:val="clear" w:color="auto" w:fill="E2EFD9" w:themeFill="accent6" w:themeFillTint="33"/>
            <w:vAlign w:val="center"/>
          </w:tcPr>
          <w:p w14:paraId="4B118F1A" w14:textId="0C8D5116" w:rsidR="00327DF1" w:rsidRPr="00413F12" w:rsidRDefault="00A038C0" w:rsidP="00B20F56">
            <w:pPr>
              <w:spacing w:before="120" w:beforeAutospacing="1" w:after="120" w:line="276" w:lineRule="auto"/>
              <w:jc w:val="center"/>
              <w:rPr>
                <w:b/>
                <w:bCs/>
                <w:sz w:val="20"/>
                <w:szCs w:val="20"/>
              </w:rPr>
            </w:pPr>
            <w:r w:rsidRPr="00413F12">
              <w:rPr>
                <w:b/>
                <w:bCs/>
                <w:sz w:val="20"/>
                <w:szCs w:val="20"/>
              </w:rPr>
              <w:t>Sortymenty</w:t>
            </w:r>
            <w:r w:rsidR="00327DF1" w:rsidRPr="00413F12">
              <w:rPr>
                <w:b/>
                <w:bCs/>
                <w:sz w:val="20"/>
                <w:szCs w:val="20"/>
              </w:rPr>
              <w:t xml:space="preserve"> drewna</w:t>
            </w:r>
          </w:p>
        </w:tc>
        <w:tc>
          <w:tcPr>
            <w:tcW w:w="4779" w:type="dxa"/>
            <w:shd w:val="clear" w:color="auto" w:fill="E2EFD9" w:themeFill="accent6" w:themeFillTint="33"/>
            <w:vAlign w:val="center"/>
          </w:tcPr>
          <w:p w14:paraId="7BABB73A" w14:textId="4B6D688F" w:rsidR="00327DF1" w:rsidRPr="00413F12" w:rsidRDefault="00115153" w:rsidP="00B20F56">
            <w:pPr>
              <w:spacing w:before="120" w:beforeAutospacing="1" w:after="120" w:line="276" w:lineRule="auto"/>
              <w:jc w:val="center"/>
              <w:rPr>
                <w:b/>
                <w:bCs/>
                <w:sz w:val="20"/>
                <w:szCs w:val="20"/>
              </w:rPr>
            </w:pPr>
            <w:r w:rsidRPr="00413F12">
              <w:rPr>
                <w:b/>
                <w:bCs/>
                <w:sz w:val="20"/>
                <w:szCs w:val="20"/>
              </w:rPr>
              <w:t xml:space="preserve">Nabywcy i </w:t>
            </w:r>
            <w:r w:rsidR="001D296E" w:rsidRPr="00413F12">
              <w:rPr>
                <w:b/>
                <w:bCs/>
                <w:sz w:val="20"/>
                <w:szCs w:val="20"/>
              </w:rPr>
              <w:t>p</w:t>
            </w:r>
            <w:r w:rsidR="00327DF1" w:rsidRPr="00413F12">
              <w:rPr>
                <w:b/>
                <w:bCs/>
                <w:sz w:val="20"/>
                <w:szCs w:val="20"/>
              </w:rPr>
              <w:t>rzeznaczenie drewna</w:t>
            </w:r>
          </w:p>
        </w:tc>
      </w:tr>
      <w:tr w:rsidR="00327DF1" w:rsidRPr="00413F12" w14:paraId="5338DE69" w14:textId="77777777" w:rsidTr="4D4377C2">
        <w:trPr>
          <w:jc w:val="center"/>
        </w:trPr>
        <w:tc>
          <w:tcPr>
            <w:tcW w:w="1696" w:type="dxa"/>
            <w:vAlign w:val="center"/>
          </w:tcPr>
          <w:p w14:paraId="11E1B9FA" w14:textId="1FD827AF" w:rsidR="00327DF1" w:rsidRPr="00413F12" w:rsidRDefault="003C0112" w:rsidP="00B20F56">
            <w:pPr>
              <w:spacing w:before="120" w:beforeAutospacing="1" w:after="120" w:line="276" w:lineRule="auto"/>
              <w:jc w:val="both"/>
              <w:rPr>
                <w:sz w:val="20"/>
                <w:szCs w:val="20"/>
              </w:rPr>
            </w:pPr>
            <w:r w:rsidRPr="00413F12">
              <w:rPr>
                <w:sz w:val="20"/>
                <w:szCs w:val="20"/>
              </w:rPr>
              <w:t>Rynek detaliczny</w:t>
            </w:r>
          </w:p>
        </w:tc>
        <w:tc>
          <w:tcPr>
            <w:tcW w:w="3261" w:type="dxa"/>
            <w:vAlign w:val="center"/>
          </w:tcPr>
          <w:p w14:paraId="0B9A76DA" w14:textId="52322F22" w:rsidR="003567A1" w:rsidRPr="00413F12" w:rsidRDefault="003567A1" w:rsidP="00410B2A">
            <w:pPr>
              <w:spacing w:before="120" w:beforeAutospacing="1" w:after="120" w:line="276" w:lineRule="auto"/>
              <w:rPr>
                <w:sz w:val="20"/>
                <w:szCs w:val="20"/>
              </w:rPr>
            </w:pPr>
            <w:r w:rsidRPr="00413F12">
              <w:rPr>
                <w:sz w:val="20"/>
                <w:szCs w:val="20"/>
              </w:rPr>
              <w:t>M2</w:t>
            </w:r>
            <w:r w:rsidR="00410B2A" w:rsidRPr="00413F12">
              <w:rPr>
                <w:sz w:val="20"/>
                <w:szCs w:val="20"/>
              </w:rPr>
              <w:t xml:space="preserve"> (drobnica gałęziowa)</w:t>
            </w:r>
          </w:p>
          <w:p w14:paraId="1BA86C69" w14:textId="51A12E39" w:rsidR="00327DF1" w:rsidRPr="00413F12" w:rsidRDefault="4D4377C2" w:rsidP="4D4377C2">
            <w:pPr>
              <w:spacing w:before="120" w:beforeAutospacing="1" w:after="120" w:line="276" w:lineRule="auto"/>
              <w:rPr>
                <w:sz w:val="20"/>
                <w:szCs w:val="20"/>
              </w:rPr>
            </w:pPr>
            <w:r w:rsidRPr="00413F12">
              <w:rPr>
                <w:sz w:val="20"/>
                <w:szCs w:val="20"/>
              </w:rPr>
              <w:t>S4 (drewno opałowe średniowymiarowe)</w:t>
            </w:r>
          </w:p>
        </w:tc>
        <w:tc>
          <w:tcPr>
            <w:tcW w:w="4779" w:type="dxa"/>
            <w:vAlign w:val="center"/>
          </w:tcPr>
          <w:p w14:paraId="2753C1A7" w14:textId="49E9CF1F" w:rsidR="00012648" w:rsidRPr="00413F12" w:rsidRDefault="005641E1" w:rsidP="00B20F56">
            <w:pPr>
              <w:spacing w:before="120" w:beforeAutospacing="1" w:after="120" w:line="276" w:lineRule="auto"/>
              <w:jc w:val="both"/>
              <w:rPr>
                <w:sz w:val="20"/>
                <w:szCs w:val="20"/>
              </w:rPr>
            </w:pPr>
            <w:r w:rsidRPr="00413F12">
              <w:rPr>
                <w:sz w:val="20"/>
                <w:szCs w:val="20"/>
              </w:rPr>
              <w:t>L</w:t>
            </w:r>
            <w:r w:rsidR="003C0112" w:rsidRPr="00413F12">
              <w:rPr>
                <w:sz w:val="20"/>
                <w:szCs w:val="20"/>
              </w:rPr>
              <w:t xml:space="preserve">udność lokalna wykorzystująca drewno do indywidualnych celów grzewczych </w:t>
            </w:r>
            <w:r w:rsidRPr="00413F12">
              <w:rPr>
                <w:sz w:val="20"/>
                <w:szCs w:val="20"/>
              </w:rPr>
              <w:t xml:space="preserve">oraz małe </w:t>
            </w:r>
            <w:r w:rsidR="003C0112" w:rsidRPr="00413F12">
              <w:rPr>
                <w:sz w:val="20"/>
                <w:szCs w:val="20"/>
              </w:rPr>
              <w:t>przedsiębiorstwa, których celem działalności nie jest przerób drewna (piekarnie, wędzarnie, gospodarstwa rolne itp.).</w:t>
            </w:r>
          </w:p>
        </w:tc>
      </w:tr>
      <w:tr w:rsidR="00327DF1" w:rsidRPr="00413F12" w14:paraId="625D71B2" w14:textId="77777777" w:rsidTr="4D4377C2">
        <w:trPr>
          <w:jc w:val="center"/>
        </w:trPr>
        <w:tc>
          <w:tcPr>
            <w:tcW w:w="1696" w:type="dxa"/>
            <w:vAlign w:val="center"/>
          </w:tcPr>
          <w:p w14:paraId="47B94B92" w14:textId="1189A762" w:rsidR="00327DF1" w:rsidRPr="00413F12" w:rsidRDefault="003C0112" w:rsidP="00B20F56">
            <w:pPr>
              <w:spacing w:before="120" w:beforeAutospacing="1" w:after="120" w:line="276" w:lineRule="auto"/>
              <w:jc w:val="both"/>
              <w:rPr>
                <w:sz w:val="20"/>
                <w:szCs w:val="20"/>
              </w:rPr>
            </w:pPr>
            <w:r w:rsidRPr="00413F12">
              <w:rPr>
                <w:sz w:val="20"/>
                <w:szCs w:val="20"/>
              </w:rPr>
              <w:t>Portale sprzedażowe</w:t>
            </w:r>
          </w:p>
        </w:tc>
        <w:tc>
          <w:tcPr>
            <w:tcW w:w="3261" w:type="dxa"/>
            <w:vAlign w:val="center"/>
          </w:tcPr>
          <w:p w14:paraId="63B57D0E" w14:textId="200DFB5F" w:rsidR="003567A1" w:rsidRPr="00413F12" w:rsidRDefault="4D4377C2" w:rsidP="4D4377C2">
            <w:pPr>
              <w:spacing w:before="120" w:beforeAutospacing="1" w:after="120" w:line="276" w:lineRule="auto"/>
              <w:rPr>
                <w:sz w:val="20"/>
                <w:szCs w:val="20"/>
              </w:rPr>
            </w:pPr>
            <w:r w:rsidRPr="00413F12">
              <w:rPr>
                <w:sz w:val="20"/>
                <w:szCs w:val="20"/>
              </w:rPr>
              <w:t>M2E (pozostałości pozrębowe)</w:t>
            </w:r>
          </w:p>
          <w:p w14:paraId="2A94E952" w14:textId="72136C44" w:rsidR="003567A1" w:rsidRPr="00413F12" w:rsidRDefault="003567A1" w:rsidP="00410B2A">
            <w:pPr>
              <w:spacing w:before="120" w:beforeAutospacing="1" w:after="120" w:line="276" w:lineRule="auto"/>
              <w:rPr>
                <w:sz w:val="20"/>
                <w:szCs w:val="20"/>
              </w:rPr>
            </w:pPr>
            <w:r w:rsidRPr="00413F12">
              <w:rPr>
                <w:sz w:val="20"/>
                <w:szCs w:val="20"/>
              </w:rPr>
              <w:t>S2AP</w:t>
            </w:r>
            <w:r w:rsidR="00410B2A" w:rsidRPr="00413F12">
              <w:rPr>
                <w:sz w:val="20"/>
                <w:szCs w:val="20"/>
              </w:rPr>
              <w:t xml:space="preserve"> (drewno średniowymiarowe ogólnego przeznaczenia)</w:t>
            </w:r>
          </w:p>
        </w:tc>
        <w:tc>
          <w:tcPr>
            <w:tcW w:w="4779" w:type="dxa"/>
            <w:vAlign w:val="center"/>
          </w:tcPr>
          <w:p w14:paraId="2DC7BAFE" w14:textId="4359DCD6" w:rsidR="00C46304" w:rsidRPr="00413F12" w:rsidRDefault="005641E1" w:rsidP="00B20F56">
            <w:pPr>
              <w:spacing w:before="120" w:beforeAutospacing="1" w:after="120" w:line="276" w:lineRule="auto"/>
              <w:jc w:val="both"/>
              <w:rPr>
                <w:sz w:val="20"/>
                <w:szCs w:val="20"/>
              </w:rPr>
            </w:pPr>
            <w:r w:rsidRPr="00413F12">
              <w:rPr>
                <w:sz w:val="20"/>
                <w:szCs w:val="20"/>
              </w:rPr>
              <w:t>Przedsiębiorstwa energetyczne</w:t>
            </w:r>
            <w:r w:rsidR="001D296E" w:rsidRPr="00413F12">
              <w:rPr>
                <w:sz w:val="20"/>
                <w:szCs w:val="20"/>
              </w:rPr>
              <w:t xml:space="preserve"> – produkcja energii</w:t>
            </w:r>
            <w:r w:rsidR="00115153" w:rsidRPr="00413F12">
              <w:rPr>
                <w:sz w:val="20"/>
                <w:szCs w:val="20"/>
              </w:rPr>
              <w:t xml:space="preserve">. </w:t>
            </w:r>
          </w:p>
        </w:tc>
      </w:tr>
    </w:tbl>
    <w:p w14:paraId="6E8B7E39" w14:textId="52E2C5D3" w:rsidR="009A0310" w:rsidRPr="009A0310" w:rsidRDefault="006C7890" w:rsidP="00B20F56">
      <w:pPr>
        <w:pStyle w:val="Akapitzlist"/>
        <w:spacing w:before="120" w:beforeAutospacing="1" w:after="120" w:line="276" w:lineRule="auto"/>
        <w:ind w:left="0"/>
        <w:jc w:val="both"/>
        <w:rPr>
          <w:b/>
          <w:bCs/>
        </w:rPr>
      </w:pPr>
      <w:r>
        <w:rPr>
          <w:b/>
          <w:bCs/>
        </w:rPr>
        <w:t>D</w:t>
      </w:r>
      <w:r w:rsidR="009A0310" w:rsidRPr="009A0310">
        <w:rPr>
          <w:b/>
          <w:bCs/>
        </w:rPr>
        <w:t>rewn</w:t>
      </w:r>
      <w:r>
        <w:rPr>
          <w:b/>
          <w:bCs/>
        </w:rPr>
        <w:t>o</w:t>
      </w:r>
      <w:r w:rsidR="009A0310" w:rsidRPr="009A0310">
        <w:rPr>
          <w:b/>
          <w:bCs/>
        </w:rPr>
        <w:t xml:space="preserve"> małowymiarowe</w:t>
      </w:r>
      <w:r w:rsidR="006420BA">
        <w:rPr>
          <w:b/>
          <w:bCs/>
        </w:rPr>
        <w:t>:</w:t>
      </w:r>
      <w:r w:rsidR="009A0310" w:rsidRPr="009A0310">
        <w:rPr>
          <w:b/>
          <w:bCs/>
        </w:rPr>
        <w:t xml:space="preserve"> M2 oraz M2E</w:t>
      </w:r>
    </w:p>
    <w:p w14:paraId="3CDE3470" w14:textId="04542DBC" w:rsidR="00A95B29" w:rsidRDefault="00E1779D" w:rsidP="00590C9F">
      <w:pPr>
        <w:spacing w:line="276" w:lineRule="auto"/>
        <w:jc w:val="both"/>
      </w:pPr>
      <w:r w:rsidRPr="00E1779D">
        <w:t xml:space="preserve">Pozyskanie drewna M2 </w:t>
      </w:r>
      <w:r w:rsidR="00F750F5">
        <w:t xml:space="preserve">i </w:t>
      </w:r>
      <w:r w:rsidR="00F750F5" w:rsidRPr="00E1779D">
        <w:t>M2E</w:t>
      </w:r>
      <w:r w:rsidR="00F64D9B">
        <w:t xml:space="preserve"> </w:t>
      </w:r>
      <w:r w:rsidR="00B7462D">
        <w:t>dotyczy tego samego rodzaju surowca</w:t>
      </w:r>
      <w:r w:rsidR="006D077C">
        <w:t>, tj. drobnicy gałęziowej</w:t>
      </w:r>
      <w:r w:rsidR="00B7462D">
        <w:t>, ale innego odbiorcy</w:t>
      </w:r>
      <w:r>
        <w:t>.</w:t>
      </w:r>
      <w:r w:rsidR="00A96B37">
        <w:t xml:space="preserve"> </w:t>
      </w:r>
      <w:r w:rsidR="00A95B29">
        <w:t xml:space="preserve">Odbiorcami M2 (drobnicy gałęziowej) są lokalni mieszkańcy pozyskujący drewno małowymiarowe na zasadzie samowyrobu. </w:t>
      </w:r>
      <w:r w:rsidR="00A95B29" w:rsidRPr="000678B7">
        <w:t xml:space="preserve">Samowyrób </w:t>
      </w:r>
      <w:r w:rsidR="00A95B29">
        <w:t>to</w:t>
      </w:r>
      <w:r w:rsidR="00A95B29" w:rsidRPr="000678B7">
        <w:t xml:space="preserve"> </w:t>
      </w:r>
      <w:r w:rsidR="00A95B29">
        <w:t>t</w:t>
      </w:r>
      <w:r w:rsidR="00A95B29" w:rsidRPr="000678B7">
        <w:t>radycyjny, będący w regresie sposób pozyskiwania drewna na terenach leśnych, podczas którego nabywc</w:t>
      </w:r>
      <w:r w:rsidR="00A95B29">
        <w:t>a</w:t>
      </w:r>
      <w:r w:rsidR="00A95B29" w:rsidRPr="000678B7">
        <w:t xml:space="preserve"> </w:t>
      </w:r>
      <w:r w:rsidR="00A95B29">
        <w:t xml:space="preserve">na wyznaczonym </w:t>
      </w:r>
      <w:r w:rsidR="00A95B29" w:rsidRPr="000678B7">
        <w:t>obszar</w:t>
      </w:r>
      <w:r w:rsidR="00A95B29">
        <w:t xml:space="preserve">ze ma możliwość </w:t>
      </w:r>
      <w:r w:rsidR="00A95B29" w:rsidRPr="000678B7">
        <w:t>samodzielnego zbierania i przygotowania do pomiaru drewna</w:t>
      </w:r>
      <w:r w:rsidR="00A95B29">
        <w:t>.</w:t>
      </w:r>
      <w:r w:rsidR="00A95B29" w:rsidRPr="00B4462E">
        <w:t xml:space="preserve"> </w:t>
      </w:r>
      <w:r w:rsidR="00A95B29">
        <w:t xml:space="preserve">Widoczny jest </w:t>
      </w:r>
      <w:r w:rsidR="00A95B29" w:rsidRPr="00B4462E">
        <w:t>ewidentn</w:t>
      </w:r>
      <w:r w:rsidR="00A95B29">
        <w:t>ie</w:t>
      </w:r>
      <w:r w:rsidR="00A95B29" w:rsidRPr="00B4462E">
        <w:t xml:space="preserve"> zmniejszające</w:t>
      </w:r>
      <w:r w:rsidR="00A95B29">
        <w:t xml:space="preserve"> </w:t>
      </w:r>
      <w:r w:rsidR="00A95B29" w:rsidRPr="00B4462E">
        <w:t xml:space="preserve">się zainteresowania pozyskiwaniem drewna na zasadach samowyrobu w okresie </w:t>
      </w:r>
      <w:r w:rsidR="00A95B29">
        <w:t xml:space="preserve">minionej dekady </w:t>
      </w:r>
      <w:r w:rsidR="00A95B29" w:rsidRPr="00B4462E">
        <w:t>(z wyjątkiem roku 2022 z</w:t>
      </w:r>
      <w:r w:rsidR="009A2F53">
        <w:t> </w:t>
      </w:r>
      <w:r w:rsidR="00A95B29" w:rsidRPr="00B4462E">
        <w:t>ekstremalnie wysokimi cenami paliw</w:t>
      </w:r>
      <w:r w:rsidR="00A95B29">
        <w:t xml:space="preserve">, mimo to rok ten nie </w:t>
      </w:r>
      <w:r w:rsidR="00A95B29" w:rsidRPr="005F72C5">
        <w:t>będzie m</w:t>
      </w:r>
      <w:r w:rsidR="00A95B29">
        <w:t>iał</w:t>
      </w:r>
      <w:r w:rsidR="00A95B29" w:rsidRPr="005F72C5">
        <w:t xml:space="preserve"> znaczącego wpływu na stałość trendu zmian</w:t>
      </w:r>
      <w:r w:rsidR="00A95B29">
        <w:t>)</w:t>
      </w:r>
      <w:r w:rsidR="00A95B29" w:rsidRPr="005F72C5">
        <w:t>.</w:t>
      </w:r>
      <w:r w:rsidR="00A95B29">
        <w:t xml:space="preserve"> </w:t>
      </w:r>
    </w:p>
    <w:p w14:paraId="238968AC" w14:textId="4C231067" w:rsidR="00E65D5B" w:rsidRDefault="00A95B29" w:rsidP="00B20F56">
      <w:pPr>
        <w:spacing w:line="276" w:lineRule="auto"/>
        <w:jc w:val="both"/>
      </w:pPr>
      <w:r>
        <w:t>W przypadku M2E (pozostałości pozrębowych) finalnymi odbiorcami są lokalne ciepłownie i elektrociepłownie. Poszukują one surowca na rynku lokalnym ograniczając koszty transportu. Rozwój rynków lokalnych doprowadził do powstania wyspecjalizowanych przedsiębiorstw usługowych, które trudnią się pozyskiwaniem biomasy z terenów leśnych. Produktem handlowym jest tzw. zrębka leśna (zwana także zrębką zieloną), w której dopuszcza się wysoką wilgotność oraz zróżnicowany udział zanieczyszczeń mineralnych.</w:t>
      </w:r>
      <w:r w:rsidR="00590C9F">
        <w:t xml:space="preserve"> P</w:t>
      </w:r>
      <w:r w:rsidR="00590C9F" w:rsidRPr="00992052">
        <w:t>ozyskiwanie M2E</w:t>
      </w:r>
      <w:r w:rsidR="00590C9F">
        <w:t xml:space="preserve"> dla lokalnych przedsiębiorstw energetycznych </w:t>
      </w:r>
      <w:r w:rsidR="005A6BFA">
        <w:t xml:space="preserve">prowadzone jest </w:t>
      </w:r>
      <w:r w:rsidR="00590C9F">
        <w:t>w szczególności na</w:t>
      </w:r>
      <w:r w:rsidR="00590C9F" w:rsidRPr="00992052">
        <w:t xml:space="preserve"> tych obszarach, w których pozyskanie </w:t>
      </w:r>
      <w:r w:rsidR="00590C9F">
        <w:t>M2 spada</w:t>
      </w:r>
      <w:r w:rsidR="00590C9F" w:rsidRPr="00992052">
        <w:t>.</w:t>
      </w:r>
      <w:r w:rsidR="00590C9F">
        <w:t xml:space="preserve"> </w:t>
      </w:r>
    </w:p>
    <w:p w14:paraId="7B346250" w14:textId="28E9700B" w:rsidR="001D3BAE" w:rsidRPr="00463A29" w:rsidRDefault="007A7F8A" w:rsidP="00B20F56">
      <w:pPr>
        <w:spacing w:line="276" w:lineRule="auto"/>
        <w:jc w:val="both"/>
      </w:pPr>
      <w:r>
        <w:t>W 2023</w:t>
      </w:r>
      <w:r w:rsidR="001A770C">
        <w:t xml:space="preserve"> r.</w:t>
      </w:r>
      <w:r>
        <w:t xml:space="preserve"> </w:t>
      </w:r>
      <w:r w:rsidR="00BD5BDC">
        <w:t xml:space="preserve">rzeczywiste </w:t>
      </w:r>
      <w:r w:rsidR="00E30DE2">
        <w:t xml:space="preserve">pozyskanie </w:t>
      </w:r>
      <w:r>
        <w:t>drewna</w:t>
      </w:r>
      <w:r w:rsidR="004B477C">
        <w:t xml:space="preserve"> małowymiarowego</w:t>
      </w:r>
      <w:r>
        <w:t xml:space="preserve"> </w:t>
      </w:r>
      <w:r w:rsidR="001A770C">
        <w:t xml:space="preserve">(M2+M2E) </w:t>
      </w:r>
      <w:r w:rsidR="00927E3D">
        <w:t>wyniosło</w:t>
      </w:r>
      <w:r>
        <w:t xml:space="preserve"> </w:t>
      </w:r>
      <w:r w:rsidRPr="00B23B39">
        <w:rPr>
          <w:b/>
          <w:bCs/>
        </w:rPr>
        <w:t>1,60 mln m</w:t>
      </w:r>
      <w:r w:rsidRPr="00B23B39">
        <w:rPr>
          <w:b/>
          <w:bCs/>
          <w:vertAlign w:val="superscript"/>
        </w:rPr>
        <w:t>3</w:t>
      </w:r>
      <w:r w:rsidR="00B23B39" w:rsidRPr="00B23B39">
        <w:rPr>
          <w:b/>
          <w:bCs/>
        </w:rPr>
        <w:t>/rok</w:t>
      </w:r>
      <w:r w:rsidR="005E4471">
        <w:rPr>
          <w:b/>
          <w:bCs/>
        </w:rPr>
        <w:t xml:space="preserve"> (15,2 PJ)</w:t>
      </w:r>
      <w:r>
        <w:t xml:space="preserve">. Do </w:t>
      </w:r>
      <w:r w:rsidR="001516A1">
        <w:t xml:space="preserve">oszacowania potencjału przyjmuje się następujące założenia </w:t>
      </w:r>
      <w:r w:rsidR="00F72CF5">
        <w:t xml:space="preserve">(Majerowski 2023) </w:t>
      </w:r>
      <w:r w:rsidR="00B576E9">
        <w:t>–</w:t>
      </w:r>
      <w:r w:rsidR="001516A1">
        <w:t xml:space="preserve"> p</w:t>
      </w:r>
      <w:r w:rsidR="001D3BAE">
        <w:t>ozyskanie drewna małowymiarowego</w:t>
      </w:r>
      <w:r w:rsidR="00405F46">
        <w:t xml:space="preserve"> stanowi</w:t>
      </w:r>
      <w:r w:rsidR="001516A1">
        <w:t xml:space="preserve"> </w:t>
      </w:r>
      <w:r w:rsidR="00BD5BDC">
        <w:t>5</w:t>
      </w:r>
      <w:r w:rsidR="00A02A93">
        <w:t>%</w:t>
      </w:r>
      <w:r w:rsidR="00664E7C">
        <w:t xml:space="preserve"> </w:t>
      </w:r>
      <w:r w:rsidR="00B83CB8">
        <w:t xml:space="preserve">w stosunku </w:t>
      </w:r>
      <w:r w:rsidR="00664E7C">
        <w:t>do grubizny netto</w:t>
      </w:r>
      <w:r w:rsidR="00405F46">
        <w:t xml:space="preserve">: </w:t>
      </w:r>
      <w:r w:rsidR="00D016EE">
        <w:t xml:space="preserve">obecnie </w:t>
      </w:r>
      <w:r w:rsidR="001D3BAE">
        <w:t xml:space="preserve">2,5% </w:t>
      </w:r>
      <w:r w:rsidR="005D62B1">
        <w:t xml:space="preserve">grubizny </w:t>
      </w:r>
      <w:r w:rsidR="001D3BAE">
        <w:t xml:space="preserve">to drewno M2E </w:t>
      </w:r>
      <w:r w:rsidR="002D2E8A">
        <w:t xml:space="preserve">dla </w:t>
      </w:r>
      <w:r w:rsidR="002D2E8A">
        <w:lastRenderedPageBreak/>
        <w:t xml:space="preserve">przedsiębiorstw energetycznych </w:t>
      </w:r>
      <w:r w:rsidR="001D3BAE">
        <w:t xml:space="preserve">oraz 2,5% </w:t>
      </w:r>
      <w:r w:rsidR="005D62B1">
        <w:t xml:space="preserve">grubizny </w:t>
      </w:r>
      <w:r w:rsidR="001D3BAE">
        <w:t>to drewno M2</w:t>
      </w:r>
      <w:r w:rsidR="002D2E8A">
        <w:t xml:space="preserve"> pozyskiwane samowyrobem</w:t>
      </w:r>
      <w:r w:rsidR="001D3BAE">
        <w:t xml:space="preserve">. </w:t>
      </w:r>
      <w:r w:rsidR="008900D8">
        <w:t>N</w:t>
      </w:r>
      <w:r w:rsidR="001D3BAE">
        <w:t xml:space="preserve">a podstawie zmniejszającego się zainteresowania pozyskiwaniem drewna na zasadach samowyrobu </w:t>
      </w:r>
      <w:r w:rsidR="008900D8">
        <w:t xml:space="preserve">w przyszłości </w:t>
      </w:r>
      <w:r w:rsidR="001D3BAE">
        <w:t xml:space="preserve">zwiększy </w:t>
      </w:r>
      <w:r w:rsidR="00C41672">
        <w:t xml:space="preserve">się </w:t>
      </w:r>
      <w:r w:rsidR="001D3BAE">
        <w:t xml:space="preserve">dostępność </w:t>
      </w:r>
      <w:r w:rsidR="00185408">
        <w:t xml:space="preserve">drewna M2E </w:t>
      </w:r>
      <w:r w:rsidR="001D3BAE">
        <w:t>dla energetyki.</w:t>
      </w:r>
    </w:p>
    <w:p w14:paraId="659E0BB7" w14:textId="6B7B9FCB" w:rsidR="001D3BAE" w:rsidRPr="00D60607" w:rsidRDefault="006C7890" w:rsidP="00B20F56">
      <w:pPr>
        <w:pStyle w:val="Akapitzlist"/>
        <w:spacing w:before="120" w:beforeAutospacing="1" w:after="120" w:line="276" w:lineRule="auto"/>
        <w:ind w:left="0"/>
        <w:jc w:val="both"/>
        <w:rPr>
          <w:b/>
          <w:bCs/>
        </w:rPr>
      </w:pPr>
      <w:r>
        <w:rPr>
          <w:b/>
          <w:bCs/>
        </w:rPr>
        <w:t>D</w:t>
      </w:r>
      <w:r w:rsidR="00D60607" w:rsidRPr="00D60607">
        <w:rPr>
          <w:b/>
          <w:bCs/>
        </w:rPr>
        <w:t>rewn</w:t>
      </w:r>
      <w:r>
        <w:rPr>
          <w:b/>
          <w:bCs/>
        </w:rPr>
        <w:t>o</w:t>
      </w:r>
      <w:r w:rsidR="00D60607" w:rsidRPr="00D60607">
        <w:rPr>
          <w:b/>
          <w:bCs/>
        </w:rPr>
        <w:t xml:space="preserve"> średniowymiarowe</w:t>
      </w:r>
      <w:r w:rsidR="001A770C">
        <w:rPr>
          <w:b/>
          <w:bCs/>
        </w:rPr>
        <w:t>:</w:t>
      </w:r>
      <w:r w:rsidR="00D60607" w:rsidRPr="00D60607">
        <w:rPr>
          <w:b/>
          <w:bCs/>
        </w:rPr>
        <w:t xml:space="preserve"> S4 oraz S2AP</w:t>
      </w:r>
    </w:p>
    <w:p w14:paraId="032CD2A7" w14:textId="7512A131" w:rsidR="008D07B6" w:rsidRDefault="00A02A93" w:rsidP="00B20F56">
      <w:pPr>
        <w:spacing w:line="276" w:lineRule="auto"/>
        <w:jc w:val="both"/>
      </w:pPr>
      <w:r>
        <w:t xml:space="preserve">Drewno średniowymiarowe </w:t>
      </w:r>
      <w:r w:rsidR="003C3404">
        <w:t>S4</w:t>
      </w:r>
      <w:r w:rsidR="009D4240">
        <w:t>, czyli</w:t>
      </w:r>
      <w:r w:rsidR="00FE1CA2">
        <w:t xml:space="preserve"> drewno opałowe, </w:t>
      </w:r>
      <w:r w:rsidR="000572B8">
        <w:t xml:space="preserve">jest </w:t>
      </w:r>
      <w:r>
        <w:t>dostępne dla ludności lokalnej i gospodarstw rolnych</w:t>
      </w:r>
      <w:r w:rsidR="006A6DEA">
        <w:t xml:space="preserve">. </w:t>
      </w:r>
      <w:r w:rsidR="00100765" w:rsidRPr="00DD479F">
        <w:t>Pozyskanie</w:t>
      </w:r>
      <w:r w:rsidR="00C8588C" w:rsidRPr="00DD479F">
        <w:t xml:space="preserve"> </w:t>
      </w:r>
      <w:r w:rsidR="001C3C77" w:rsidRPr="00DD479F">
        <w:t xml:space="preserve">drewna S4 </w:t>
      </w:r>
      <w:r w:rsidR="00FA3B38" w:rsidRPr="00DD479F">
        <w:t>wyniosł</w:t>
      </w:r>
      <w:r w:rsidR="00831D2C" w:rsidRPr="00DD479F">
        <w:t>o</w:t>
      </w:r>
      <w:r w:rsidR="00C8588C" w:rsidRPr="00DD479F">
        <w:t xml:space="preserve"> </w:t>
      </w:r>
      <w:r w:rsidR="001C6C81" w:rsidRPr="00DD479F">
        <w:t>4,</w:t>
      </w:r>
      <w:r w:rsidR="00100765" w:rsidRPr="00DD479F">
        <w:t>6</w:t>
      </w:r>
      <w:r w:rsidR="001C6C81" w:rsidRPr="00DD479F">
        <w:t xml:space="preserve"> mln m</w:t>
      </w:r>
      <w:r w:rsidR="001C6C81" w:rsidRPr="00DD479F">
        <w:rPr>
          <w:vertAlign w:val="superscript"/>
        </w:rPr>
        <w:t>3</w:t>
      </w:r>
      <w:r w:rsidR="00FA3B38" w:rsidRPr="00DD479F">
        <w:t xml:space="preserve"> </w:t>
      </w:r>
      <w:r w:rsidR="00410B2A" w:rsidRPr="00DD479F">
        <w:t>(43,7 PJ)</w:t>
      </w:r>
      <w:r w:rsidR="00410B2A">
        <w:t xml:space="preserve"> </w:t>
      </w:r>
      <w:r w:rsidR="00A855EE">
        <w:t xml:space="preserve">w roku </w:t>
      </w:r>
      <w:r w:rsidR="00A855EE" w:rsidRPr="00894212">
        <w:t>2023</w:t>
      </w:r>
      <w:r w:rsidR="005A605F">
        <w:t>.</w:t>
      </w:r>
      <w:r w:rsidR="00FA3B38">
        <w:t xml:space="preserve"> </w:t>
      </w:r>
      <w:r w:rsidR="00F93946" w:rsidRPr="00FF6207">
        <w:rPr>
          <w:b/>
          <w:bCs/>
        </w:rPr>
        <w:t>Priorytetem PGL L</w:t>
      </w:r>
      <w:r w:rsidR="00B2729F">
        <w:rPr>
          <w:b/>
          <w:bCs/>
        </w:rPr>
        <w:t xml:space="preserve">asy </w:t>
      </w:r>
      <w:r w:rsidR="00F93946" w:rsidRPr="00FF6207">
        <w:rPr>
          <w:b/>
          <w:bCs/>
        </w:rPr>
        <w:t>P</w:t>
      </w:r>
      <w:r w:rsidR="00B2729F">
        <w:rPr>
          <w:b/>
          <w:bCs/>
        </w:rPr>
        <w:t>aństwowe</w:t>
      </w:r>
      <w:r w:rsidR="00F93946" w:rsidRPr="00FF6207">
        <w:rPr>
          <w:b/>
          <w:bCs/>
        </w:rPr>
        <w:t>, ze względów społecznych, jest zapewnienie surowca opałowego miejscowej ludnośc</w:t>
      </w:r>
      <w:r w:rsidR="00B42E50">
        <w:rPr>
          <w:b/>
          <w:bCs/>
        </w:rPr>
        <w:t xml:space="preserve">i. </w:t>
      </w:r>
      <w:r w:rsidR="00B42E50" w:rsidRPr="00B42E50">
        <w:t xml:space="preserve">Udział S4 szacowany jest </w:t>
      </w:r>
      <w:r w:rsidR="00B42E50">
        <w:t xml:space="preserve">średnio </w:t>
      </w:r>
      <w:r w:rsidR="00B42E50" w:rsidRPr="00B42E50">
        <w:t xml:space="preserve">na </w:t>
      </w:r>
      <w:r w:rsidR="00F03787">
        <w:t xml:space="preserve">poziomie </w:t>
      </w:r>
      <w:r w:rsidR="00820F26">
        <w:t>11,5</w:t>
      </w:r>
      <w:r w:rsidR="00B42E50" w:rsidRPr="00B42E50">
        <w:t xml:space="preserve">% </w:t>
      </w:r>
      <w:r w:rsidR="00B42E50">
        <w:t>wobec pozyskania grubizny netto.</w:t>
      </w:r>
    </w:p>
    <w:p w14:paraId="497D9464" w14:textId="77777777" w:rsidR="00E65D5B" w:rsidRDefault="00E65D5B" w:rsidP="00E65D5B">
      <w:pPr>
        <w:pStyle w:val="Akapitzlist"/>
        <w:spacing w:before="120" w:beforeAutospacing="1" w:after="120" w:line="276" w:lineRule="auto"/>
        <w:ind w:left="0"/>
        <w:jc w:val="both"/>
      </w:pPr>
      <w:r>
        <w:t xml:space="preserve">Sortyment </w:t>
      </w:r>
      <w:r w:rsidRPr="00687CA5">
        <w:t>S2AP wywodzi się wprost z drewna S4, zaś najbardziej znaczącą różnicą jest sposób sprzedaży dla odbiorcy przemysłowego na portalach sprzedażowych</w:t>
      </w:r>
      <w:r>
        <w:t xml:space="preserve">. </w:t>
      </w:r>
      <w:r w:rsidRPr="0023187D">
        <w:t xml:space="preserve">S2AP </w:t>
      </w:r>
      <w:r>
        <w:t>wyodrębniono stosunkowo niedawno, by drewno,</w:t>
      </w:r>
      <w:r w:rsidRPr="0023187D">
        <w:t xml:space="preserve"> które nie znajduje nabywców</w:t>
      </w:r>
      <w:r>
        <w:t xml:space="preserve"> wśród lokalnych społeczności,</w:t>
      </w:r>
      <w:r w:rsidRPr="0023187D">
        <w:t xml:space="preserve"> </w:t>
      </w:r>
      <w:r>
        <w:t>mogło znaleźć nabywców wśród przedsiębiorców. Jego ilość rośnie z uwagi na coraz większe zaburzenia w </w:t>
      </w:r>
      <w:r w:rsidRPr="0023187D">
        <w:t xml:space="preserve">ekosystemach leśnych </w:t>
      </w:r>
      <w:r>
        <w:t>(np. szkwały, susze) wynikające ze zmian klimatycznych.</w:t>
      </w:r>
      <w:r w:rsidRPr="0023187D">
        <w:t xml:space="preserve"> </w:t>
      </w:r>
      <w:r>
        <w:t>Jest to drewno okrągłe o </w:t>
      </w:r>
      <w:r w:rsidRPr="0023187D">
        <w:t>niskich parametrach jakościowych</w:t>
      </w:r>
      <w:r>
        <w:t xml:space="preserve">. </w:t>
      </w:r>
    </w:p>
    <w:p w14:paraId="71B28F60" w14:textId="77777777" w:rsidR="00E65D5B" w:rsidRDefault="00E65D5B" w:rsidP="00E65D5B">
      <w:pPr>
        <w:pStyle w:val="Akapitzlist"/>
        <w:spacing w:before="120" w:beforeAutospacing="1" w:after="120" w:line="276" w:lineRule="auto"/>
        <w:ind w:left="0"/>
        <w:jc w:val="both"/>
      </w:pPr>
    </w:p>
    <w:p w14:paraId="7EE981C5" w14:textId="27B36589" w:rsidR="006A6DEA" w:rsidRDefault="00E65D5B" w:rsidP="00692325">
      <w:pPr>
        <w:pStyle w:val="Akapitzlist"/>
        <w:spacing w:before="120" w:beforeAutospacing="1" w:after="120" w:line="276" w:lineRule="auto"/>
        <w:ind w:left="0"/>
        <w:jc w:val="both"/>
      </w:pPr>
      <w:r w:rsidRPr="00BD3272">
        <w:t xml:space="preserve">Na przestrzeni ostatnich lat sprzedaż drewna S2AP </w:t>
      </w:r>
      <w:r>
        <w:t>przez PGL Lasy Państwowe</w:t>
      </w:r>
      <w:r w:rsidRPr="00BD3272">
        <w:t xml:space="preserve"> sukcesywnie rosła</w:t>
      </w:r>
      <w:r>
        <w:t xml:space="preserve">. </w:t>
      </w:r>
      <w:r w:rsidRPr="00BD3272">
        <w:t xml:space="preserve">Wzrost ten powodowany był </w:t>
      </w:r>
      <w:r w:rsidR="000C1DBB">
        <w:t xml:space="preserve">głownie </w:t>
      </w:r>
      <w:r w:rsidRPr="00BD3272">
        <w:t>spadkiem jakości drewna średniowymiarowego.</w:t>
      </w:r>
      <w:r w:rsidR="000C1DBB">
        <w:t xml:space="preserve"> </w:t>
      </w:r>
      <w:r w:rsidR="001C5409" w:rsidRPr="001C5409">
        <w:t xml:space="preserve">Pozyskanie drewna S2AP </w:t>
      </w:r>
      <w:r w:rsidR="005E4471" w:rsidRPr="001C5409">
        <w:t>w okresie 2021-2024</w:t>
      </w:r>
      <w:r w:rsidR="000E03B0">
        <w:t xml:space="preserve"> </w:t>
      </w:r>
      <w:r w:rsidR="001C5409" w:rsidRPr="001C5409">
        <w:t xml:space="preserve">kształtowało się na poziomie </w:t>
      </w:r>
      <w:r w:rsidR="001C5409" w:rsidRPr="005C1DBD">
        <w:t>2,6 mln m</w:t>
      </w:r>
      <w:r w:rsidR="001C5409" w:rsidRPr="005C1DBD">
        <w:rPr>
          <w:vertAlign w:val="superscript"/>
        </w:rPr>
        <w:t>3</w:t>
      </w:r>
      <w:r w:rsidR="00F03F29" w:rsidRPr="005C1DBD">
        <w:t>/rok</w:t>
      </w:r>
      <w:r w:rsidR="001C5409" w:rsidRPr="005C1DBD">
        <w:t>, co stanowiło</w:t>
      </w:r>
      <w:r w:rsidR="001C5409" w:rsidRPr="001C5409">
        <w:t xml:space="preserve"> średnio 6,7% w stosunku do grubizny netto.</w:t>
      </w:r>
      <w:r w:rsidR="006A6DEA">
        <w:t xml:space="preserve"> </w:t>
      </w:r>
    </w:p>
    <w:p w14:paraId="47CFE617" w14:textId="5B6AD7D5" w:rsidR="003C37AE" w:rsidRDefault="003C3404" w:rsidP="00B20F56">
      <w:pPr>
        <w:pStyle w:val="Akapitzlist"/>
        <w:spacing w:before="120" w:beforeAutospacing="1" w:after="120" w:line="276" w:lineRule="auto"/>
        <w:ind w:left="0"/>
        <w:jc w:val="both"/>
      </w:pPr>
      <w:r w:rsidRPr="00F03F29">
        <w:rPr>
          <w:b/>
          <w:bCs/>
        </w:rPr>
        <w:t xml:space="preserve">Drewno S2AP </w:t>
      </w:r>
      <w:r w:rsidR="00CC0DE2">
        <w:rPr>
          <w:b/>
          <w:bCs/>
        </w:rPr>
        <w:t>jest</w:t>
      </w:r>
      <w:r w:rsidRPr="00F03F29">
        <w:rPr>
          <w:b/>
          <w:bCs/>
        </w:rPr>
        <w:t xml:space="preserve"> wykorzystywane </w:t>
      </w:r>
      <w:r w:rsidR="00CC0DE2">
        <w:rPr>
          <w:b/>
          <w:bCs/>
        </w:rPr>
        <w:t>w sektorze dr</w:t>
      </w:r>
      <w:r w:rsidR="00AF5017">
        <w:rPr>
          <w:b/>
          <w:bCs/>
        </w:rPr>
        <w:t>z</w:t>
      </w:r>
      <w:r w:rsidR="00CC0DE2">
        <w:rPr>
          <w:b/>
          <w:bCs/>
        </w:rPr>
        <w:t>ewnym, gł</w:t>
      </w:r>
      <w:r w:rsidR="00AF5017">
        <w:rPr>
          <w:b/>
          <w:bCs/>
        </w:rPr>
        <w:t>ó</w:t>
      </w:r>
      <w:r w:rsidR="00CC0DE2">
        <w:rPr>
          <w:b/>
          <w:bCs/>
        </w:rPr>
        <w:t xml:space="preserve">wnie </w:t>
      </w:r>
      <w:r w:rsidRPr="00F03F29">
        <w:rPr>
          <w:b/>
          <w:bCs/>
        </w:rPr>
        <w:t>do produkcji płyt drewnopochodnych</w:t>
      </w:r>
      <w:r w:rsidRPr="004C5F44">
        <w:t xml:space="preserve">, </w:t>
      </w:r>
      <w:r w:rsidR="006E0B77">
        <w:t>dlatego</w:t>
      </w:r>
      <w:r w:rsidRPr="004C5F44">
        <w:t xml:space="preserve"> też analizując potencjał S2AP </w:t>
      </w:r>
      <w:r w:rsidRPr="00B8268E">
        <w:t>należy uwzględniać zarówno potrzeby nabywców detalicznych</w:t>
      </w:r>
      <w:r w:rsidR="006E0B77" w:rsidRPr="00B8268E">
        <w:t>,</w:t>
      </w:r>
      <w:r w:rsidRPr="00B8268E">
        <w:t xml:space="preserve"> jak również konkurencję z przemysłem drzewnym o </w:t>
      </w:r>
      <w:r w:rsidR="006E0B77" w:rsidRPr="00B8268E">
        <w:t>surowiec</w:t>
      </w:r>
      <w:r w:rsidRPr="00B8268E">
        <w:t>.</w:t>
      </w:r>
      <w:r w:rsidR="003C37AE">
        <w:t xml:space="preserve"> </w:t>
      </w:r>
      <w:r w:rsidR="00071D5A">
        <w:t xml:space="preserve">Jak podaje Majerowski (2023) </w:t>
      </w:r>
      <w:r w:rsidR="00AF5017">
        <w:t>w minionych latach</w:t>
      </w:r>
      <w:r w:rsidR="00A7174E">
        <w:t xml:space="preserve">, </w:t>
      </w:r>
      <w:r w:rsidR="00A7174E" w:rsidRPr="000704F2">
        <w:rPr>
          <w:b/>
          <w:bCs/>
        </w:rPr>
        <w:t xml:space="preserve">przy dotychczasowym modelu gospodarki </w:t>
      </w:r>
      <w:r w:rsidR="000704F2" w:rsidRPr="000704F2">
        <w:rPr>
          <w:b/>
          <w:bCs/>
        </w:rPr>
        <w:t>leśnej</w:t>
      </w:r>
      <w:r w:rsidR="00A7174E" w:rsidRPr="000704F2">
        <w:rPr>
          <w:b/>
          <w:bCs/>
        </w:rPr>
        <w:t>,</w:t>
      </w:r>
      <w:r w:rsidR="00AF5017">
        <w:t xml:space="preserve"> </w:t>
      </w:r>
      <w:r w:rsidR="00071D5A" w:rsidRPr="00B8268E">
        <w:rPr>
          <w:b/>
          <w:bCs/>
        </w:rPr>
        <w:t>p</w:t>
      </w:r>
      <w:r w:rsidR="003C37AE" w:rsidRPr="00B8268E">
        <w:rPr>
          <w:b/>
          <w:bCs/>
        </w:rPr>
        <w:t>otencjał</w:t>
      </w:r>
      <w:r w:rsidR="00B8268E" w:rsidRPr="00B8268E">
        <w:rPr>
          <w:b/>
          <w:bCs/>
        </w:rPr>
        <w:t xml:space="preserve"> </w:t>
      </w:r>
      <w:r w:rsidR="00B8268E">
        <w:rPr>
          <w:b/>
          <w:bCs/>
        </w:rPr>
        <w:t xml:space="preserve">S2AP </w:t>
      </w:r>
      <w:r w:rsidR="00B8268E" w:rsidRPr="00B8268E">
        <w:rPr>
          <w:b/>
          <w:bCs/>
        </w:rPr>
        <w:t>na cele energetyczne</w:t>
      </w:r>
      <w:r w:rsidR="003C37AE" w:rsidRPr="003C37AE">
        <w:t xml:space="preserve">, </w:t>
      </w:r>
      <w:r w:rsidR="003C37AE" w:rsidRPr="00E7085E">
        <w:rPr>
          <w:b/>
          <w:bCs/>
        </w:rPr>
        <w:t xml:space="preserve">który nie </w:t>
      </w:r>
      <w:r w:rsidR="00AF5017" w:rsidRPr="00E7085E">
        <w:rPr>
          <w:b/>
          <w:bCs/>
        </w:rPr>
        <w:t>ogranicz</w:t>
      </w:r>
      <w:r w:rsidR="00AF5017">
        <w:rPr>
          <w:b/>
          <w:bCs/>
        </w:rPr>
        <w:t>a</w:t>
      </w:r>
      <w:r w:rsidR="00657562">
        <w:rPr>
          <w:b/>
          <w:bCs/>
        </w:rPr>
        <w:t>ł</w:t>
      </w:r>
      <w:r w:rsidR="003C37AE" w:rsidRPr="00E7085E">
        <w:rPr>
          <w:b/>
          <w:bCs/>
        </w:rPr>
        <w:t xml:space="preserve"> dostępu do surowca przedstawicielom przemysłu drzewnego,</w:t>
      </w:r>
      <w:r w:rsidR="003C37AE" w:rsidRPr="003C37AE">
        <w:t xml:space="preserve"> </w:t>
      </w:r>
      <w:r w:rsidR="00375663">
        <w:rPr>
          <w:b/>
          <w:bCs/>
        </w:rPr>
        <w:t>wynosi</w:t>
      </w:r>
      <w:r w:rsidR="00AF5017">
        <w:rPr>
          <w:b/>
          <w:bCs/>
        </w:rPr>
        <w:t>ł</w:t>
      </w:r>
      <w:r w:rsidR="00071D5A" w:rsidRPr="00B8268E">
        <w:rPr>
          <w:b/>
          <w:bCs/>
        </w:rPr>
        <w:t xml:space="preserve"> </w:t>
      </w:r>
      <w:r w:rsidR="003C37AE" w:rsidRPr="00B8268E">
        <w:rPr>
          <w:b/>
          <w:bCs/>
        </w:rPr>
        <w:t>1</w:t>
      </w:r>
      <w:r w:rsidR="00071D5A" w:rsidRPr="00B8268E">
        <w:rPr>
          <w:b/>
          <w:bCs/>
        </w:rPr>
        <w:t>-</w:t>
      </w:r>
      <w:r w:rsidR="003C37AE" w:rsidRPr="00B8268E">
        <w:rPr>
          <w:b/>
          <w:bCs/>
        </w:rPr>
        <w:t>1,5 mln</w:t>
      </w:r>
      <w:r w:rsidR="003C37AE" w:rsidRPr="003C37AE">
        <w:rPr>
          <w:b/>
          <w:bCs/>
        </w:rPr>
        <w:t xml:space="preserve"> m</w:t>
      </w:r>
      <w:r w:rsidR="003C37AE" w:rsidRPr="003C37AE">
        <w:rPr>
          <w:b/>
          <w:bCs/>
          <w:vertAlign w:val="superscript"/>
        </w:rPr>
        <w:t>3</w:t>
      </w:r>
      <w:r w:rsidR="005C1DBD">
        <w:rPr>
          <w:b/>
          <w:bCs/>
          <w:vertAlign w:val="superscript"/>
        </w:rPr>
        <w:t xml:space="preserve"> </w:t>
      </w:r>
      <w:r w:rsidR="005C1DBD" w:rsidRPr="00657562">
        <w:rPr>
          <w:b/>
          <w:bCs/>
        </w:rPr>
        <w:t>(9,5-14,2 PJ)</w:t>
      </w:r>
      <w:r w:rsidR="003C37AE" w:rsidRPr="00657562">
        <w:rPr>
          <w:b/>
          <w:bCs/>
        </w:rPr>
        <w:t>.</w:t>
      </w:r>
      <w:r w:rsidR="003C37AE" w:rsidRPr="003C37AE">
        <w:t xml:space="preserve"> </w:t>
      </w:r>
    </w:p>
    <w:p w14:paraId="26FF6C9D" w14:textId="77777777" w:rsidR="00AF5017" w:rsidRDefault="00AF5017" w:rsidP="00B20F56">
      <w:pPr>
        <w:pStyle w:val="Akapitzlist"/>
        <w:spacing w:before="120" w:beforeAutospacing="1" w:after="120" w:line="276" w:lineRule="auto"/>
        <w:ind w:left="0"/>
        <w:jc w:val="both"/>
        <w:rPr>
          <w:b/>
          <w:bCs/>
        </w:rPr>
      </w:pPr>
    </w:p>
    <w:p w14:paraId="39B9C44F" w14:textId="1F32ECBB" w:rsidR="00AF5017" w:rsidRDefault="4D4377C2" w:rsidP="4D4377C2">
      <w:pPr>
        <w:pStyle w:val="Akapitzlist"/>
        <w:spacing w:before="120" w:beforeAutospacing="1" w:after="120" w:line="276" w:lineRule="auto"/>
        <w:ind w:left="0"/>
        <w:jc w:val="both"/>
        <w:rPr>
          <w:b/>
          <w:bCs/>
        </w:rPr>
      </w:pPr>
      <w:r w:rsidRPr="4D4377C2">
        <w:rPr>
          <w:b/>
          <w:bCs/>
        </w:rPr>
        <w:t>Istotne jest, że tylko nadwyżkowe drewno S2AP – nie zaś S4 – może być rozpatrywane jako potencjalnie dostępne dla zakładów energetycznych</w:t>
      </w:r>
      <w:r>
        <w:t>.</w:t>
      </w:r>
    </w:p>
    <w:p w14:paraId="07CCD63E" w14:textId="29996D35" w:rsidR="004C74DF" w:rsidRPr="005C1DBD" w:rsidRDefault="0011648F" w:rsidP="00502503">
      <w:pPr>
        <w:pStyle w:val="Nagwek4"/>
        <w:spacing w:before="360" w:line="276" w:lineRule="auto"/>
      </w:pPr>
      <w:r w:rsidRPr="005C1DBD">
        <w:t xml:space="preserve">Rozporządzenie o drewnie energetycznym </w:t>
      </w:r>
    </w:p>
    <w:p w14:paraId="6BC18AA4" w14:textId="17281532" w:rsidR="004A6D86" w:rsidRDefault="4D4377C2" w:rsidP="4D4377C2">
      <w:pPr>
        <w:pStyle w:val="Akapitzlist"/>
        <w:spacing w:before="120" w:beforeAutospacing="1" w:after="120" w:line="276" w:lineRule="auto"/>
        <w:ind w:left="0"/>
        <w:jc w:val="both"/>
      </w:pPr>
      <w:r>
        <w:t xml:space="preserve">Istotną kwestią kształtującą ilość biomasy </w:t>
      </w:r>
      <w:r w:rsidR="009C2D23">
        <w:t xml:space="preserve">drzewnej </w:t>
      </w:r>
      <w:r>
        <w:t xml:space="preserve">dostępnej na cele energetyczne jest rozporządzenie Ministra Klimatu i Środowiska z dn. 30 maja 2025 r. </w:t>
      </w:r>
      <w:r w:rsidRPr="4D4377C2">
        <w:rPr>
          <w:i/>
          <w:iCs/>
        </w:rPr>
        <w:t>w sprawie szczegółowych cech jakościowo-wymiarowych drewna energetycznego</w:t>
      </w:r>
      <w:r>
        <w:t xml:space="preserve"> (</w:t>
      </w:r>
      <w:bookmarkStart w:id="45" w:name="_Hlk208315802"/>
      <w:r w:rsidR="009C2D23" w:rsidRPr="009C2D23">
        <w:t>Dz.U. 2025 poz. 746</w:t>
      </w:r>
      <w:bookmarkEnd w:id="45"/>
      <w:r>
        <w:t xml:space="preserve">). </w:t>
      </w:r>
      <w:r w:rsidRPr="00202412">
        <w:rPr>
          <w:b/>
          <w:bCs/>
        </w:rPr>
        <w:t>Po</w:t>
      </w:r>
      <w:r w:rsidRPr="4D4377C2">
        <w:rPr>
          <w:b/>
          <w:bCs/>
        </w:rPr>
        <w:t>rządkuje ono sytuację na rynku drewna w Polsce</w:t>
      </w:r>
      <w:r>
        <w:t xml:space="preserve"> oraz jest pierwszym krokiem do wdrożenia w krajowy porządek prawny zasad kaskadowego wykorzystania biomasy. Zapisy rozporządzenia oznaczają w praktyce, że </w:t>
      </w:r>
      <w:r w:rsidRPr="4D4377C2">
        <w:rPr>
          <w:b/>
          <w:bCs/>
        </w:rPr>
        <w:t>drewno pełnowartościowe nie będzie mogło być uznane za drewno energetyczne. Chodzi przede wszystkim o</w:t>
      </w:r>
      <w:r>
        <w:t xml:space="preserve"> </w:t>
      </w:r>
      <w:r w:rsidRPr="4D4377C2">
        <w:rPr>
          <w:b/>
          <w:bCs/>
        </w:rPr>
        <w:t>„zabezpieczenie” drewna dla przemysłu przerobu drewna</w:t>
      </w:r>
      <w:r>
        <w:t xml:space="preserve">. Oznacza to, że wytwarzanie energii elektrycznej z wykorzystaniem drewna innego niż drewno energetyczne nie będzie mogło uzyskać wsparcia. Uzasadnienie do rozporządzenia wskazuje wyraźnie, że dotyczy to zarówno energetyki zawodowej, jak i ciepłownictwa systemowego. </w:t>
      </w:r>
    </w:p>
    <w:p w14:paraId="7DDC9E06" w14:textId="77777777" w:rsidR="004A6D86" w:rsidRDefault="004A6D86" w:rsidP="00B20F56">
      <w:pPr>
        <w:pStyle w:val="Akapitzlist"/>
        <w:spacing w:before="120" w:beforeAutospacing="1" w:after="120" w:line="276" w:lineRule="auto"/>
        <w:ind w:left="0"/>
        <w:jc w:val="both"/>
      </w:pPr>
    </w:p>
    <w:p w14:paraId="572A9205" w14:textId="77C1D2C9" w:rsidR="00462878" w:rsidRDefault="009373F8" w:rsidP="00B20F56">
      <w:pPr>
        <w:pStyle w:val="Akapitzlist"/>
        <w:spacing w:before="120" w:beforeAutospacing="1" w:after="120" w:line="276" w:lineRule="auto"/>
        <w:ind w:left="0"/>
        <w:jc w:val="both"/>
      </w:pPr>
      <w:r>
        <w:lastRenderedPageBreak/>
        <w:t xml:space="preserve">Jak podaje </w:t>
      </w:r>
      <w:r w:rsidR="00000A7E">
        <w:t xml:space="preserve">resort klimatu i środowiska wprowadzenie w życie ww. rozporządzenia pozwoli </w:t>
      </w:r>
      <w:r w:rsidR="003B2FAA" w:rsidRPr="00FF6579">
        <w:rPr>
          <w:b/>
          <w:bCs/>
        </w:rPr>
        <w:t>„odzyskać” do 1,5</w:t>
      </w:r>
      <w:r w:rsidR="00535DDF">
        <w:rPr>
          <w:b/>
          <w:bCs/>
        </w:rPr>
        <w:t> </w:t>
      </w:r>
      <w:r w:rsidR="003B2FAA" w:rsidRPr="00FF6579">
        <w:rPr>
          <w:b/>
          <w:bCs/>
        </w:rPr>
        <w:t>mln m</w:t>
      </w:r>
      <w:r w:rsidR="00FF6579">
        <w:rPr>
          <w:b/>
          <w:bCs/>
          <w:vertAlign w:val="superscript"/>
        </w:rPr>
        <w:t>3</w:t>
      </w:r>
      <w:r w:rsidR="003B2FAA" w:rsidRPr="00FF6579">
        <w:rPr>
          <w:b/>
          <w:bCs/>
        </w:rPr>
        <w:t xml:space="preserve"> drewna</w:t>
      </w:r>
      <w:r w:rsidR="003B2FAA" w:rsidRPr="003B2FAA">
        <w:t>, które trafi na rynek</w:t>
      </w:r>
      <w:r w:rsidR="00E6756E">
        <w:t>,</w:t>
      </w:r>
      <w:r w:rsidR="00FF6579">
        <w:t xml:space="preserve"> zamiast </w:t>
      </w:r>
      <w:r w:rsidR="005C1DBD">
        <w:t xml:space="preserve">do </w:t>
      </w:r>
      <w:r w:rsidR="000E03B0">
        <w:t>spalenia</w:t>
      </w:r>
      <w:r w:rsidR="003060A5">
        <w:rPr>
          <w:rStyle w:val="Odwoanieprzypisudolnego"/>
        </w:rPr>
        <w:footnoteReference w:id="13"/>
      </w:r>
      <w:r w:rsidR="003B2FAA" w:rsidRPr="003B2FAA">
        <w:t>.</w:t>
      </w:r>
    </w:p>
    <w:p w14:paraId="3D39E22E" w14:textId="77777777" w:rsidR="001A356F" w:rsidRDefault="001A356F" w:rsidP="00B20F56">
      <w:pPr>
        <w:pStyle w:val="Akapitzlist"/>
        <w:spacing w:before="120" w:beforeAutospacing="1" w:after="120" w:line="276" w:lineRule="auto"/>
        <w:ind w:left="0"/>
        <w:jc w:val="both"/>
      </w:pPr>
    </w:p>
    <w:tbl>
      <w:tblPr>
        <w:tblStyle w:val="Tabela-Siatka"/>
        <w:tblW w:w="0" w:type="auto"/>
        <w:tblLook w:val="04A0" w:firstRow="1" w:lastRow="0" w:firstColumn="1" w:lastColumn="0" w:noHBand="0" w:noVBand="1"/>
      </w:tblPr>
      <w:tblGrid>
        <w:gridCol w:w="9736"/>
      </w:tblGrid>
      <w:tr w:rsidR="001A356F" w14:paraId="7A8D6774" w14:textId="77777777" w:rsidTr="00562F8B">
        <w:tc>
          <w:tcPr>
            <w:tcW w:w="10337" w:type="dxa"/>
            <w:shd w:val="clear" w:color="auto" w:fill="E2EFD9" w:themeFill="accent6" w:themeFillTint="33"/>
          </w:tcPr>
          <w:p w14:paraId="0C8C39AD" w14:textId="5B452A6A" w:rsidR="0056261E" w:rsidRPr="0056261E" w:rsidRDefault="001A356F" w:rsidP="005C1DBD">
            <w:pPr>
              <w:pStyle w:val="Akapitzlist"/>
              <w:spacing w:before="120" w:beforeAutospacing="1" w:after="120" w:line="276" w:lineRule="auto"/>
              <w:ind w:left="0"/>
              <w:jc w:val="both"/>
            </w:pPr>
            <w:r w:rsidRPr="00925383">
              <w:t xml:space="preserve">Definicja </w:t>
            </w:r>
            <w:r w:rsidRPr="008E0D76">
              <w:rPr>
                <w:b/>
                <w:i/>
              </w:rPr>
              <w:t>drewna energetycznego</w:t>
            </w:r>
            <w:r w:rsidRPr="00925383">
              <w:t xml:space="preserve"> zawarta została w art. 2 pkt 7a ustawy o odnawialnych źródłach energii.</w:t>
            </w:r>
            <w:r w:rsidRPr="004D2EC8">
              <w:t xml:space="preserve"> </w:t>
            </w:r>
            <w:r w:rsidRPr="004F2147">
              <w:t>Wskazany przepis stanowi, że drewno energetyczne to surowiec drzewny, który ze względu na cechy jakościowo-wymiarowe posiada obniżoną wartość techniczną i użytkową uniemożliwiającą jego przemysłowe wykorzystanie, a także surowiec drzewny stanowiący biomasę pochodzenia rolniczego</w:t>
            </w:r>
            <w:r>
              <w:t>.</w:t>
            </w:r>
            <w:r w:rsidR="00707942">
              <w:t xml:space="preserve"> </w:t>
            </w:r>
          </w:p>
        </w:tc>
      </w:tr>
    </w:tbl>
    <w:p w14:paraId="3EFACAA2" w14:textId="5692CAEC" w:rsidR="003506E3" w:rsidRDefault="00703922" w:rsidP="00B20F56">
      <w:pPr>
        <w:pStyle w:val="Akapitzlist"/>
        <w:spacing w:before="120" w:beforeAutospacing="1" w:after="120" w:line="276" w:lineRule="auto"/>
        <w:ind w:left="0"/>
        <w:jc w:val="both"/>
      </w:pPr>
      <w:r w:rsidRPr="000A62DB">
        <w:rPr>
          <w:b/>
          <w:bCs/>
        </w:rPr>
        <w:t xml:space="preserve">Na bazie przepisów ww. rozporządzenia drewno </w:t>
      </w:r>
      <w:r w:rsidR="00370084" w:rsidRPr="000A62DB">
        <w:rPr>
          <w:b/>
          <w:bCs/>
        </w:rPr>
        <w:t>S2AP, któr</w:t>
      </w:r>
      <w:r w:rsidR="000A62DB" w:rsidRPr="000A62DB">
        <w:rPr>
          <w:b/>
          <w:bCs/>
        </w:rPr>
        <w:t>e</w:t>
      </w:r>
      <w:r w:rsidR="00370084" w:rsidRPr="000A62DB">
        <w:rPr>
          <w:b/>
          <w:bCs/>
        </w:rPr>
        <w:t xml:space="preserve"> jest drewnem o przydatności </w:t>
      </w:r>
      <w:r w:rsidR="00530CC5">
        <w:rPr>
          <w:b/>
          <w:bCs/>
        </w:rPr>
        <w:t>do</w:t>
      </w:r>
      <w:r w:rsidR="00370084" w:rsidRPr="000A62DB">
        <w:rPr>
          <w:b/>
          <w:bCs/>
        </w:rPr>
        <w:t xml:space="preserve"> przerobu przemysłowego</w:t>
      </w:r>
      <w:r w:rsidR="00CF0C94">
        <w:rPr>
          <w:b/>
          <w:bCs/>
        </w:rPr>
        <w:t xml:space="preserve"> </w:t>
      </w:r>
      <w:r w:rsidR="00CF0C94" w:rsidRPr="00CF0C94">
        <w:t>(</w:t>
      </w:r>
      <w:r w:rsidRPr="00CF0C94">
        <w:t xml:space="preserve">a dziś jest także </w:t>
      </w:r>
      <w:r w:rsidR="007D4859" w:rsidRPr="00CF0C94">
        <w:t xml:space="preserve">wykorzystywane </w:t>
      </w:r>
      <w:r w:rsidRPr="00CF0C94">
        <w:t>w energetyce</w:t>
      </w:r>
      <w:r w:rsidR="007D4859" w:rsidRPr="00CF0C94">
        <w:t xml:space="preserve"> jako paliwo</w:t>
      </w:r>
      <w:r w:rsidR="00CF0C94" w:rsidRPr="00CF0C94">
        <w:t>)</w:t>
      </w:r>
      <w:r w:rsidRPr="000A62DB">
        <w:rPr>
          <w:b/>
          <w:bCs/>
        </w:rPr>
        <w:t xml:space="preserve"> </w:t>
      </w:r>
      <w:r w:rsidR="00370084" w:rsidRPr="000A62DB">
        <w:rPr>
          <w:b/>
          <w:bCs/>
        </w:rPr>
        <w:t>zosta</w:t>
      </w:r>
      <w:r w:rsidR="000A62DB" w:rsidRPr="000A62DB">
        <w:rPr>
          <w:b/>
          <w:bCs/>
        </w:rPr>
        <w:t>ło</w:t>
      </w:r>
      <w:r w:rsidR="00370084" w:rsidRPr="000A62DB">
        <w:rPr>
          <w:b/>
          <w:bCs/>
        </w:rPr>
        <w:t xml:space="preserve"> wykluczon</w:t>
      </w:r>
      <w:r w:rsidRPr="000A62DB">
        <w:rPr>
          <w:b/>
          <w:bCs/>
        </w:rPr>
        <w:t>e</w:t>
      </w:r>
      <w:r w:rsidR="00370084" w:rsidRPr="000A62DB">
        <w:rPr>
          <w:b/>
          <w:bCs/>
        </w:rPr>
        <w:t xml:space="preserve"> z definicji drewna energetycznego</w:t>
      </w:r>
      <w:r>
        <w:t>.</w:t>
      </w:r>
      <w:r w:rsidR="007D4859">
        <w:t xml:space="preserve"> </w:t>
      </w:r>
    </w:p>
    <w:p w14:paraId="2C6419F9" w14:textId="363C7B16" w:rsidR="00370084" w:rsidRDefault="00370084" w:rsidP="00B20F56">
      <w:pPr>
        <w:pStyle w:val="Akapitzlist"/>
        <w:spacing w:before="120" w:beforeAutospacing="1" w:after="120" w:line="276" w:lineRule="auto"/>
        <w:ind w:left="0"/>
        <w:jc w:val="both"/>
      </w:pPr>
    </w:p>
    <w:p w14:paraId="42501D46" w14:textId="61C06EFD" w:rsidR="00B250B5" w:rsidRDefault="005C5B80" w:rsidP="00B20F56">
      <w:pPr>
        <w:pStyle w:val="Akapitzlist"/>
        <w:spacing w:before="120" w:beforeAutospacing="1" w:after="120" w:line="276" w:lineRule="auto"/>
        <w:ind w:left="0"/>
        <w:jc w:val="both"/>
      </w:pPr>
      <w:r>
        <w:t xml:space="preserve">Prawdopodobny jest scenariusz, </w:t>
      </w:r>
      <w:r w:rsidR="008F7EEA">
        <w:t xml:space="preserve">w którym </w:t>
      </w:r>
      <w:r w:rsidRPr="005C5B80">
        <w:t xml:space="preserve">w </w:t>
      </w:r>
      <w:r w:rsidR="00773D4E" w:rsidRPr="005C5B80">
        <w:t xml:space="preserve">przypadku nadpodaży drewna S2AP </w:t>
      </w:r>
      <w:r>
        <w:t xml:space="preserve">(zwłaszcza </w:t>
      </w:r>
      <w:r w:rsidR="008F7EEA">
        <w:t xml:space="preserve">gdy dojdzie do </w:t>
      </w:r>
      <w:r>
        <w:t xml:space="preserve"> </w:t>
      </w:r>
      <w:r w:rsidR="00AA320A">
        <w:t xml:space="preserve">zwiększonego </w:t>
      </w:r>
      <w:r>
        <w:t xml:space="preserve">pozyskania </w:t>
      </w:r>
      <w:r w:rsidR="008F7EEA">
        <w:t>po</w:t>
      </w:r>
      <w:r>
        <w:t xml:space="preserve">klęskowego) </w:t>
      </w:r>
      <w:r w:rsidR="00773D4E" w:rsidRPr="005C5B80">
        <w:t xml:space="preserve">możliwe będzie jego wykorzystanie </w:t>
      </w:r>
      <w:r w:rsidR="00F40F7E" w:rsidRPr="005C5B80">
        <w:t>do produkcji peletów i</w:t>
      </w:r>
      <w:r w:rsidR="00AA320A">
        <w:t> </w:t>
      </w:r>
      <w:r w:rsidR="00F40F7E" w:rsidRPr="005C5B80">
        <w:t>brykietów dla odbiorców indywidualnych</w:t>
      </w:r>
      <w:r>
        <w:t xml:space="preserve">. </w:t>
      </w:r>
      <w:r w:rsidR="008471AA">
        <w:t>T</w:t>
      </w:r>
      <w:r w:rsidR="00B36B1D">
        <w:t xml:space="preserve">en </w:t>
      </w:r>
      <w:r w:rsidR="007927D9">
        <w:t xml:space="preserve">kierunek </w:t>
      </w:r>
      <w:r w:rsidR="008471AA">
        <w:t xml:space="preserve">stymulować </w:t>
      </w:r>
      <w:r w:rsidR="00B36B1D">
        <w:t xml:space="preserve">będzie </w:t>
      </w:r>
      <w:r w:rsidR="00F40F7E" w:rsidRPr="005C5B80">
        <w:t>rosnąc</w:t>
      </w:r>
      <w:r w:rsidR="00910929" w:rsidRPr="005C5B80">
        <w:t>ą</w:t>
      </w:r>
      <w:r w:rsidR="00F40F7E" w:rsidRPr="005C5B80">
        <w:t xml:space="preserve"> ilość </w:t>
      </w:r>
      <w:r w:rsidR="00910929" w:rsidRPr="005C5B80">
        <w:t xml:space="preserve">instalowanych </w:t>
      </w:r>
      <w:r w:rsidR="00F40F7E" w:rsidRPr="005C5B80">
        <w:t xml:space="preserve">kotłów indywidualnych na </w:t>
      </w:r>
      <w:r w:rsidR="00910929" w:rsidRPr="005C5B80">
        <w:t>te paliwa.</w:t>
      </w:r>
      <w:r w:rsidR="00496380">
        <w:t xml:space="preserve"> </w:t>
      </w:r>
      <w:r w:rsidR="000E03B0" w:rsidRPr="005C1DBD">
        <w:rPr>
          <w:b/>
          <w:bCs/>
        </w:rPr>
        <w:t xml:space="preserve">Drewno takie, będące </w:t>
      </w:r>
      <w:r w:rsidR="00FB0188" w:rsidRPr="005C1DBD">
        <w:rPr>
          <w:b/>
          <w:bCs/>
        </w:rPr>
        <w:t>nadwyżk</w:t>
      </w:r>
      <w:r w:rsidR="000E03B0" w:rsidRPr="005C1DBD">
        <w:rPr>
          <w:b/>
          <w:bCs/>
        </w:rPr>
        <w:t>ą</w:t>
      </w:r>
      <w:r w:rsidR="00FB0188" w:rsidRPr="005C1DBD">
        <w:rPr>
          <w:b/>
          <w:bCs/>
        </w:rPr>
        <w:t xml:space="preserve"> </w:t>
      </w:r>
      <w:r w:rsidR="000E03B0" w:rsidRPr="005C1DBD">
        <w:rPr>
          <w:b/>
          <w:bCs/>
        </w:rPr>
        <w:t xml:space="preserve">względem </w:t>
      </w:r>
      <w:r w:rsidR="00FB0188" w:rsidRPr="005C1DBD">
        <w:rPr>
          <w:b/>
          <w:bCs/>
        </w:rPr>
        <w:t xml:space="preserve">potrzeb lokalnego przemysłu drzewnego, </w:t>
      </w:r>
      <w:r w:rsidR="000E03B0" w:rsidRPr="005C1DBD">
        <w:rPr>
          <w:b/>
          <w:bCs/>
        </w:rPr>
        <w:t xml:space="preserve">będzie mogło być </w:t>
      </w:r>
      <w:r w:rsidR="00E052BF">
        <w:rPr>
          <w:b/>
          <w:bCs/>
        </w:rPr>
        <w:t xml:space="preserve">także </w:t>
      </w:r>
      <w:r w:rsidR="000E03B0" w:rsidRPr="005C1DBD">
        <w:rPr>
          <w:b/>
          <w:bCs/>
        </w:rPr>
        <w:t xml:space="preserve">wykorzystywane </w:t>
      </w:r>
      <w:r w:rsidR="00FB0188" w:rsidRPr="005C1DBD">
        <w:rPr>
          <w:b/>
          <w:bCs/>
        </w:rPr>
        <w:t>przez małe lokalne systemy ciepłownicze.</w:t>
      </w:r>
    </w:p>
    <w:p w14:paraId="4712ED80" w14:textId="2E6ED76C" w:rsidR="00A00359" w:rsidRPr="005C1DBD" w:rsidRDefault="0093183B" w:rsidP="005C1DBD">
      <w:pPr>
        <w:pStyle w:val="Nagwek4"/>
        <w:spacing w:line="276" w:lineRule="auto"/>
      </w:pPr>
      <w:r>
        <w:t>Wytyczne</w:t>
      </w:r>
      <w:r w:rsidR="00A00359" w:rsidRPr="005C1DBD">
        <w:t xml:space="preserve"> i rekomendacje Ogólnopolskiej Narady o </w:t>
      </w:r>
      <w:r w:rsidR="005A3BDF" w:rsidRPr="005C1DBD">
        <w:t>L</w:t>
      </w:r>
      <w:r w:rsidR="00A00359" w:rsidRPr="005C1DBD">
        <w:t>asach</w:t>
      </w:r>
    </w:p>
    <w:p w14:paraId="5C27229E" w14:textId="7512F153" w:rsidR="00F3198A" w:rsidRDefault="00403215" w:rsidP="00B20F56">
      <w:pPr>
        <w:spacing w:line="276" w:lineRule="auto"/>
        <w:jc w:val="both"/>
      </w:pPr>
      <w:r>
        <w:t>Zgodnie z obecnymi założeniami, w</w:t>
      </w:r>
      <w:r w:rsidR="00E34392">
        <w:t xml:space="preserve"> kolejnych latach </w:t>
      </w:r>
      <w:r w:rsidR="00F266C2">
        <w:t xml:space="preserve">wpływ na </w:t>
      </w:r>
      <w:r w:rsidR="00E75477">
        <w:t>ilość</w:t>
      </w:r>
      <w:r w:rsidR="00F266C2">
        <w:t xml:space="preserve"> drewna </w:t>
      </w:r>
      <w:r w:rsidR="005C1DBD">
        <w:t xml:space="preserve">pozyskiwanego </w:t>
      </w:r>
      <w:r w:rsidR="00F266C2">
        <w:t xml:space="preserve">w </w:t>
      </w:r>
      <w:r>
        <w:t xml:space="preserve">PGL </w:t>
      </w:r>
      <w:r w:rsidR="00F266C2">
        <w:t xml:space="preserve"> Lasy Państwowe </w:t>
      </w:r>
      <w:r w:rsidR="00E34392">
        <w:t xml:space="preserve">będą miały </w:t>
      </w:r>
      <w:r w:rsidR="00957304">
        <w:t xml:space="preserve">ustalenia </w:t>
      </w:r>
      <w:r w:rsidR="00C37110" w:rsidRPr="004E04AB">
        <w:rPr>
          <w:b/>
          <w:bCs/>
        </w:rPr>
        <w:t>Ogólnopolsk</w:t>
      </w:r>
      <w:r w:rsidR="00957304" w:rsidRPr="004E04AB">
        <w:rPr>
          <w:b/>
          <w:bCs/>
        </w:rPr>
        <w:t>iej</w:t>
      </w:r>
      <w:r w:rsidR="00C37110" w:rsidRPr="004E04AB">
        <w:rPr>
          <w:b/>
          <w:bCs/>
        </w:rPr>
        <w:t xml:space="preserve"> Narad</w:t>
      </w:r>
      <w:r w:rsidR="00957304" w:rsidRPr="004E04AB">
        <w:rPr>
          <w:b/>
          <w:bCs/>
        </w:rPr>
        <w:t>y</w:t>
      </w:r>
      <w:r w:rsidR="00C37110" w:rsidRPr="004E04AB">
        <w:rPr>
          <w:b/>
          <w:bCs/>
        </w:rPr>
        <w:t xml:space="preserve"> o Lasach</w:t>
      </w:r>
      <w:r w:rsidR="00C37110">
        <w:t xml:space="preserve"> </w:t>
      </w:r>
      <w:r w:rsidR="00957304">
        <w:t xml:space="preserve">(ONoL). </w:t>
      </w:r>
      <w:r w:rsidR="00B47C0E">
        <w:t>S</w:t>
      </w:r>
      <w:r w:rsidR="00C37110">
        <w:t>tanowi</w:t>
      </w:r>
      <w:r>
        <w:t>łą</w:t>
      </w:r>
      <w:r w:rsidR="00C37110">
        <w:t xml:space="preserve"> </w:t>
      </w:r>
      <w:r w:rsidR="00B47C0E">
        <w:t xml:space="preserve">ona </w:t>
      </w:r>
      <w:r w:rsidR="00C37110">
        <w:t>odpowiedź na potrzebę dialogu ze społeczeństwem na temat sposobu prowadzenia gospodarki leśnej</w:t>
      </w:r>
      <w:r w:rsidR="00EE072E">
        <w:t xml:space="preserve">. </w:t>
      </w:r>
      <w:r w:rsidR="00B903A4">
        <w:t xml:space="preserve">W miarę rozwoju świadomości </w:t>
      </w:r>
      <w:r w:rsidR="00B903A4" w:rsidRPr="0089297F">
        <w:t xml:space="preserve">społeczeństwa coraz większą rolę zaczęły odgrywać zarówno społeczne, jak i przyrodnicze funkcje lasów. </w:t>
      </w:r>
      <w:r w:rsidR="00486772" w:rsidRPr="0089297F">
        <w:t xml:space="preserve">Efektem </w:t>
      </w:r>
      <w:r w:rsidR="000B166D" w:rsidRPr="0089297F">
        <w:t>szerokiej</w:t>
      </w:r>
      <w:r w:rsidR="000B166D" w:rsidRPr="00486772">
        <w:t xml:space="preserve"> dyskusji w</w:t>
      </w:r>
      <w:r w:rsidR="00721979">
        <w:t> </w:t>
      </w:r>
      <w:r w:rsidR="000B166D" w:rsidRPr="00486772">
        <w:t xml:space="preserve">ramach </w:t>
      </w:r>
      <w:r w:rsidR="000B166D" w:rsidRPr="005D4E59">
        <w:t>ONoL</w:t>
      </w:r>
      <w:r w:rsidR="005D4E59" w:rsidRPr="005D4E59">
        <w:t>-u</w:t>
      </w:r>
      <w:r w:rsidR="00BE62C5" w:rsidRPr="00675FF8">
        <w:rPr>
          <w:b/>
          <w:bCs/>
        </w:rPr>
        <w:t xml:space="preserve"> </w:t>
      </w:r>
      <w:r w:rsidR="00BE62C5" w:rsidRPr="00486772">
        <w:t>są</w:t>
      </w:r>
      <w:r w:rsidR="00BE62C5" w:rsidRPr="00BC2078">
        <w:rPr>
          <w:b/>
          <w:bCs/>
        </w:rPr>
        <w:t xml:space="preserve"> </w:t>
      </w:r>
      <w:r w:rsidR="000B166D" w:rsidRPr="00675FF8">
        <w:t>Wytyczne i Rekomendacje</w:t>
      </w:r>
      <w:bookmarkStart w:id="46" w:name="_Ref199412339"/>
      <w:r w:rsidR="007328B1" w:rsidRPr="00675FF8">
        <w:rPr>
          <w:rStyle w:val="Odwoanieprzypisudolnego"/>
        </w:rPr>
        <w:footnoteReference w:id="14"/>
      </w:r>
      <w:bookmarkEnd w:id="46"/>
      <w:r w:rsidR="00721979">
        <w:t xml:space="preserve">, zgodnie z którymi </w:t>
      </w:r>
      <w:r w:rsidR="4D4377C2" w:rsidRPr="4D4377C2">
        <w:rPr>
          <w:b/>
          <w:bCs/>
        </w:rPr>
        <w:t>około 20% powierzchni lasów publicznych w Polsce</w:t>
      </w:r>
      <w:r w:rsidR="00721979" w:rsidRPr="00721979">
        <w:rPr>
          <w:b/>
          <w:bCs/>
        </w:rPr>
        <w:t xml:space="preserve"> </w:t>
      </w:r>
      <w:r w:rsidR="00721979">
        <w:rPr>
          <w:b/>
          <w:bCs/>
        </w:rPr>
        <w:t xml:space="preserve">zostanie objęte </w:t>
      </w:r>
      <w:r w:rsidR="0093183B">
        <w:rPr>
          <w:b/>
          <w:bCs/>
        </w:rPr>
        <w:t xml:space="preserve">wzmocnioną </w:t>
      </w:r>
      <w:r w:rsidR="00721979">
        <w:rPr>
          <w:b/>
          <w:bCs/>
        </w:rPr>
        <w:t>ochroną.</w:t>
      </w:r>
      <w:r w:rsidR="4D4377C2">
        <w:t xml:space="preserve"> Gospodarka leśna na tych obszarach zostanie ukierunkowana na pełnienie funkcji ochronnych i społecznych, a </w:t>
      </w:r>
      <w:r w:rsidR="4D4377C2" w:rsidRPr="4D4377C2">
        <w:rPr>
          <w:b/>
          <w:bCs/>
        </w:rPr>
        <w:t>funkcja produkcji surowca drzewnego zostanie im podporządkowana, co oznacza wyłączenie części lasów z pozyskania drewna</w:t>
      </w:r>
      <w:r w:rsidR="4D4377C2">
        <w:t>.</w:t>
      </w:r>
    </w:p>
    <w:p w14:paraId="40C74F7B" w14:textId="307F4BC3" w:rsidR="00E104F2" w:rsidRDefault="000763FB" w:rsidP="00B20F56">
      <w:pPr>
        <w:spacing w:line="276" w:lineRule="auto"/>
        <w:jc w:val="both"/>
      </w:pPr>
      <w:r>
        <w:t xml:space="preserve">Obecnie </w:t>
      </w:r>
      <w:r w:rsidR="00AD21EA">
        <w:t xml:space="preserve">(etap opracowania niniejszego raportu) </w:t>
      </w:r>
      <w:r>
        <w:t xml:space="preserve">trwa </w:t>
      </w:r>
      <w:r w:rsidR="00CB7706">
        <w:t xml:space="preserve">(wspólnie z PGL Lasy Państwowe) </w:t>
      </w:r>
      <w:r>
        <w:t>typowanie drzewostanów</w:t>
      </w:r>
      <w:r w:rsidR="00535DDF">
        <w:t xml:space="preserve">, </w:t>
      </w:r>
      <w:r w:rsidR="007612B4">
        <w:t xml:space="preserve">które zostaną objęte wzmocnioną ochroną. </w:t>
      </w:r>
      <w:r w:rsidR="00057E36">
        <w:t xml:space="preserve">Należy podkreślić, że </w:t>
      </w:r>
      <w:r w:rsidR="007A66D9">
        <w:t xml:space="preserve">ewentualne </w:t>
      </w:r>
      <w:r w:rsidR="00057E36" w:rsidRPr="00057E36">
        <w:t>pozyskanie drewna na tych obszarach musi być pochodną realizacji funkcji przyrodniczych lub społecznych.</w:t>
      </w:r>
      <w:r w:rsidR="00E104F2">
        <w:t xml:space="preserve"> </w:t>
      </w:r>
      <w:r w:rsidR="00C24871">
        <w:t xml:space="preserve">Wstępny szacunek </w:t>
      </w:r>
      <w:r w:rsidR="00604DD7">
        <w:t xml:space="preserve">wskazuje, że realizacja wytycznych ONoL </w:t>
      </w:r>
      <w:r w:rsidR="00342DAF" w:rsidRPr="00692325">
        <w:t xml:space="preserve">prowadzić </w:t>
      </w:r>
      <w:r w:rsidR="00EB2893" w:rsidRPr="00692325">
        <w:t>może</w:t>
      </w:r>
      <w:r w:rsidR="00604DD7" w:rsidRPr="00692325">
        <w:t xml:space="preserve"> </w:t>
      </w:r>
      <w:r w:rsidR="00342DAF" w:rsidRPr="00692325">
        <w:t>do</w:t>
      </w:r>
      <w:r w:rsidR="00674EE5" w:rsidRPr="00692325">
        <w:t xml:space="preserve"> ograniczenia wolumenu </w:t>
      </w:r>
      <w:r w:rsidR="00604DD7" w:rsidRPr="00692325">
        <w:t>p</w:t>
      </w:r>
      <w:r w:rsidR="00674EE5" w:rsidRPr="00692325">
        <w:t>ozyskania drewna</w:t>
      </w:r>
      <w:r w:rsidR="00B74581" w:rsidRPr="00692325">
        <w:t xml:space="preserve"> w</w:t>
      </w:r>
      <w:r w:rsidR="00535DDF" w:rsidRPr="00692325">
        <w:t> </w:t>
      </w:r>
      <w:r w:rsidR="00B74581" w:rsidRPr="00692325">
        <w:t>lasach objętych różnymi formami wzmocnienia funkcji przyrodniczej i</w:t>
      </w:r>
      <w:r w:rsidR="00CB7706" w:rsidRPr="00692325">
        <w:t> </w:t>
      </w:r>
      <w:r w:rsidR="00B74581" w:rsidRPr="00692325">
        <w:t>społecznej</w:t>
      </w:r>
      <w:r w:rsidR="00674EE5" w:rsidRPr="00692325">
        <w:t xml:space="preserve"> </w:t>
      </w:r>
      <w:r w:rsidR="00604DD7" w:rsidRPr="00692325">
        <w:t xml:space="preserve">PGL </w:t>
      </w:r>
      <w:r w:rsidR="00674EE5" w:rsidRPr="00692325">
        <w:t>Las</w:t>
      </w:r>
      <w:r w:rsidR="00604DD7" w:rsidRPr="00692325">
        <w:t>y</w:t>
      </w:r>
      <w:r w:rsidR="00674EE5" w:rsidRPr="00692325">
        <w:t xml:space="preserve"> Państwow</w:t>
      </w:r>
      <w:r w:rsidR="00604DD7" w:rsidRPr="00692325">
        <w:t>e w</w:t>
      </w:r>
      <w:r w:rsidR="00535DDF" w:rsidRPr="00692325">
        <w:t> </w:t>
      </w:r>
      <w:r w:rsidR="00604DD7" w:rsidRPr="00692325">
        <w:t xml:space="preserve">granicach </w:t>
      </w:r>
      <w:r w:rsidR="009B5EE6" w:rsidRPr="00692325">
        <w:t>1,5</w:t>
      </w:r>
      <w:r w:rsidR="009C41E0" w:rsidRPr="00692325">
        <w:t>-</w:t>
      </w:r>
      <w:r w:rsidR="00DA43E5" w:rsidRPr="00692325">
        <w:t>2,5</w:t>
      </w:r>
      <w:r w:rsidR="009B5EE6" w:rsidRPr="00692325">
        <w:t xml:space="preserve"> mln m</w:t>
      </w:r>
      <w:r w:rsidR="009B5EE6" w:rsidRPr="00692325">
        <w:rPr>
          <w:vertAlign w:val="superscript"/>
        </w:rPr>
        <w:t>3</w:t>
      </w:r>
      <w:r w:rsidR="0060196F" w:rsidRPr="00692325">
        <w:t xml:space="preserve"> </w:t>
      </w:r>
      <w:r w:rsidR="00B74581" w:rsidRPr="00692325">
        <w:t xml:space="preserve">w skali roku </w:t>
      </w:r>
      <w:r w:rsidR="0060196F" w:rsidRPr="00692325">
        <w:t>(</w:t>
      </w:r>
      <w:r w:rsidR="00E75477" w:rsidRPr="00692325">
        <w:t>DLŁ</w:t>
      </w:r>
      <w:r w:rsidR="00BA067C">
        <w:t>,</w:t>
      </w:r>
      <w:r w:rsidR="00E75477" w:rsidRPr="00692325">
        <w:t xml:space="preserve"> 2025</w:t>
      </w:r>
      <w:r w:rsidR="0060196F" w:rsidRPr="00692325">
        <w:t>)</w:t>
      </w:r>
      <w:r w:rsidR="00E75477" w:rsidRPr="00692325">
        <w:rPr>
          <w:rStyle w:val="Odwoanieprzypisudolnego"/>
        </w:rPr>
        <w:footnoteReference w:id="15"/>
      </w:r>
      <w:r w:rsidR="009B5EE6" w:rsidRPr="000C1DBB">
        <w:t>.</w:t>
      </w:r>
      <w:r w:rsidR="009B5EE6">
        <w:t xml:space="preserve"> </w:t>
      </w:r>
      <w:r w:rsidR="008B294F">
        <w:t xml:space="preserve">Należy mieć jednak na uwadze, że przytoczone </w:t>
      </w:r>
      <w:r w:rsidR="008B294F" w:rsidRPr="008B294F">
        <w:t>wartości nie są tożsame z poziomem całkowitego ograniczenia wolumenu pozyskania drewna w</w:t>
      </w:r>
      <w:r w:rsidR="00BA067C">
        <w:t> </w:t>
      </w:r>
      <w:r w:rsidR="008B294F" w:rsidRPr="008B294F">
        <w:t>Lasach Państwowych. MKiŚ wspólnie z PGL Lasy Państwowe będzie poszukiwało możliwości kompensacji ubytku podaży surowca drzewnego, np. poprzez zwiększenie pozyskania drewna w drzewostanach niestabilnych, zagrożonych rozpadem w wyniku postępującej zmiany klimatu.</w:t>
      </w:r>
      <w:r w:rsidR="009B5EE6">
        <w:t xml:space="preserve"> </w:t>
      </w:r>
    </w:p>
    <w:p w14:paraId="69DA7340" w14:textId="2C1D7FEA" w:rsidR="005579CC" w:rsidRDefault="005579CC" w:rsidP="00B20F56">
      <w:pPr>
        <w:pStyle w:val="Nagwek4"/>
        <w:spacing w:line="276" w:lineRule="auto"/>
      </w:pPr>
      <w:r>
        <w:lastRenderedPageBreak/>
        <w:t xml:space="preserve">Prognoza pozyskania drewna </w:t>
      </w:r>
      <w:r w:rsidR="00850B99">
        <w:t xml:space="preserve">do roku </w:t>
      </w:r>
      <w:r w:rsidR="00946225">
        <w:t xml:space="preserve">2030 </w:t>
      </w:r>
    </w:p>
    <w:p w14:paraId="07BF8EF1" w14:textId="3025E35D" w:rsidR="00AA13AC" w:rsidRDefault="00BB5AF2" w:rsidP="00B20F56">
      <w:pPr>
        <w:pStyle w:val="Akapitzlist"/>
        <w:spacing w:before="120" w:beforeAutospacing="1" w:after="120" w:line="276" w:lineRule="auto"/>
        <w:ind w:left="0"/>
        <w:jc w:val="both"/>
      </w:pPr>
      <w:r>
        <w:t xml:space="preserve">Przedstawiciele </w:t>
      </w:r>
      <w:r w:rsidR="00DF242A" w:rsidRPr="00DF242A">
        <w:t>Departamentu Leśnictwa i Łowiectwa MKiŚ</w:t>
      </w:r>
      <w:r w:rsidR="008B294F">
        <w:t xml:space="preserve"> i </w:t>
      </w:r>
      <w:r>
        <w:t>PGL Lasy Państwowe zwracają uwagę na fakt, że p</w:t>
      </w:r>
      <w:r w:rsidR="00534EB1">
        <w:t xml:space="preserve">rojektując działania dotyczące </w:t>
      </w:r>
      <w:r w:rsidR="006D1921">
        <w:t>przyszłej</w:t>
      </w:r>
      <w:r w:rsidR="00534EB1">
        <w:t xml:space="preserve"> gospodarki leśnej należy rozpatrywać równoległą realizację następujących </w:t>
      </w:r>
      <w:r w:rsidR="00534EB1" w:rsidRPr="00CF0144">
        <w:t>celów:</w:t>
      </w:r>
    </w:p>
    <w:p w14:paraId="1FE2A9C0" w14:textId="77777777" w:rsidR="00875351" w:rsidRDefault="00875351" w:rsidP="00B20F56">
      <w:pPr>
        <w:pStyle w:val="Akapitzlist"/>
        <w:spacing w:before="120" w:beforeAutospacing="1" w:after="120" w:line="276" w:lineRule="auto"/>
        <w:ind w:left="0"/>
        <w:jc w:val="both"/>
      </w:pPr>
    </w:p>
    <w:tbl>
      <w:tblPr>
        <w:tblStyle w:val="Tabela-Siatka"/>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214"/>
        <w:gridCol w:w="8465"/>
      </w:tblGrid>
      <w:tr w:rsidR="00AA13AC" w14:paraId="76A54AD9" w14:textId="77777777" w:rsidTr="00091F8A">
        <w:tc>
          <w:tcPr>
            <w:tcW w:w="1214" w:type="dxa"/>
            <w:shd w:val="clear" w:color="auto" w:fill="E2EFD9" w:themeFill="accent6" w:themeFillTint="33"/>
            <w:vAlign w:val="center"/>
          </w:tcPr>
          <w:p w14:paraId="2098586D" w14:textId="4E4F371A" w:rsidR="00AA13AC" w:rsidRPr="00091F8A" w:rsidRDefault="00AA13AC" w:rsidP="00091F8A">
            <w:pPr>
              <w:pStyle w:val="Akapitzlist"/>
              <w:spacing w:line="276" w:lineRule="auto"/>
              <w:ind w:left="172"/>
              <w:rPr>
                <w:b/>
              </w:rPr>
            </w:pPr>
            <w:r w:rsidRPr="00091F8A">
              <w:rPr>
                <w:b/>
                <w:bCs/>
              </w:rPr>
              <w:t>C</w:t>
            </w:r>
            <w:r w:rsidR="00091F8A">
              <w:rPr>
                <w:b/>
                <w:bCs/>
              </w:rPr>
              <w:t>EL</w:t>
            </w:r>
            <w:r w:rsidRPr="00091F8A">
              <w:rPr>
                <w:b/>
              </w:rPr>
              <w:t xml:space="preserve"> 1</w:t>
            </w:r>
          </w:p>
        </w:tc>
        <w:tc>
          <w:tcPr>
            <w:tcW w:w="8465" w:type="dxa"/>
          </w:tcPr>
          <w:p w14:paraId="7B92BA61" w14:textId="77777777" w:rsidR="00091F8A" w:rsidRDefault="00091F8A" w:rsidP="00091F8A">
            <w:pPr>
              <w:pStyle w:val="Akapitzlist"/>
              <w:spacing w:before="240" w:after="240"/>
              <w:ind w:left="91"/>
              <w:jc w:val="both"/>
              <w:rPr>
                <w:b/>
                <w:bCs/>
              </w:rPr>
            </w:pPr>
          </w:p>
          <w:p w14:paraId="3114664C" w14:textId="6940F20D" w:rsidR="00AA13AC" w:rsidRDefault="00AA13AC" w:rsidP="00091F8A">
            <w:pPr>
              <w:pStyle w:val="Akapitzlist"/>
              <w:spacing w:before="240" w:after="240"/>
              <w:ind w:left="91"/>
              <w:jc w:val="both"/>
            </w:pPr>
            <w:r w:rsidRPr="007D39C8">
              <w:rPr>
                <w:b/>
                <w:bCs/>
              </w:rPr>
              <w:t>Wzmocnienie ochrony różnorodności biologicznej w ekosystemach leśnych oraz wzmocnienie funkcji społecznych</w:t>
            </w:r>
            <w:r>
              <w:rPr>
                <w:b/>
                <w:bCs/>
              </w:rPr>
              <w:t xml:space="preserve">, </w:t>
            </w:r>
            <w:r w:rsidRPr="008B7F37">
              <w:t xml:space="preserve">wynikającą m.in. z postanowień ONoL. </w:t>
            </w:r>
            <w:r>
              <w:t>Oczekiwany skutek: rezygnacja z pozyskania lub ograniczenie pozyskania drewna w drzewostanach stabilnych, które jednocześnie mają największe znaczenie z punktu widzenia pełnionych funkcji przyrodniczych i społecznych.</w:t>
            </w:r>
          </w:p>
        </w:tc>
      </w:tr>
      <w:tr w:rsidR="00AA13AC" w14:paraId="1DEA6232" w14:textId="77777777" w:rsidTr="00091F8A">
        <w:tc>
          <w:tcPr>
            <w:tcW w:w="1214" w:type="dxa"/>
            <w:shd w:val="clear" w:color="auto" w:fill="E2EFD9" w:themeFill="accent6" w:themeFillTint="33"/>
            <w:vAlign w:val="center"/>
          </w:tcPr>
          <w:p w14:paraId="1BA9C4D9" w14:textId="2AC4869A" w:rsidR="00AA13AC" w:rsidRPr="00091F8A" w:rsidRDefault="00091F8A" w:rsidP="00091F8A">
            <w:pPr>
              <w:pStyle w:val="Akapitzlist"/>
              <w:spacing w:line="276" w:lineRule="auto"/>
              <w:ind w:left="172"/>
              <w:rPr>
                <w:b/>
              </w:rPr>
            </w:pPr>
            <w:r w:rsidRPr="00091F8A">
              <w:rPr>
                <w:b/>
                <w:bCs/>
              </w:rPr>
              <w:t>C</w:t>
            </w:r>
            <w:r>
              <w:rPr>
                <w:b/>
                <w:bCs/>
              </w:rPr>
              <w:t>EL</w:t>
            </w:r>
            <w:r w:rsidRPr="00091F8A">
              <w:rPr>
                <w:b/>
                <w:bCs/>
              </w:rPr>
              <w:t xml:space="preserve"> 2</w:t>
            </w:r>
          </w:p>
        </w:tc>
        <w:tc>
          <w:tcPr>
            <w:tcW w:w="8465" w:type="dxa"/>
          </w:tcPr>
          <w:p w14:paraId="3E354D7C" w14:textId="57208BAE" w:rsidR="00AA13AC" w:rsidRDefault="00AA13AC" w:rsidP="00091F8A">
            <w:pPr>
              <w:spacing w:before="240" w:after="240"/>
              <w:ind w:left="91"/>
              <w:jc w:val="both"/>
            </w:pPr>
            <w:r w:rsidRPr="007D39C8">
              <w:rPr>
                <w:b/>
                <w:bCs/>
              </w:rPr>
              <w:t>Adaptacj</w:t>
            </w:r>
            <w:r>
              <w:rPr>
                <w:b/>
                <w:bCs/>
              </w:rPr>
              <w:t>a</w:t>
            </w:r>
            <w:r w:rsidRPr="007D39C8">
              <w:rPr>
                <w:b/>
                <w:bCs/>
              </w:rPr>
              <w:t xml:space="preserve"> lasów do zmian klimatu, w szczególności przeciwdziałani</w:t>
            </w:r>
            <w:r>
              <w:rPr>
                <w:b/>
                <w:bCs/>
              </w:rPr>
              <w:t>e</w:t>
            </w:r>
            <w:r w:rsidRPr="007D39C8">
              <w:rPr>
                <w:b/>
                <w:bCs/>
              </w:rPr>
              <w:t xml:space="preserve"> procesom masowego zamierania drzewostanów</w:t>
            </w:r>
            <w:r>
              <w:t>. Oczekiwany skutek: zwiększenie pozyskania drewna w</w:t>
            </w:r>
            <w:r w:rsidR="00091F8A">
              <w:t> </w:t>
            </w:r>
            <w:r>
              <w:t>drzewostanach niestabilnych, minimalizacja zjawiska deprecjacji surowca drzewnego.</w:t>
            </w:r>
          </w:p>
        </w:tc>
      </w:tr>
      <w:tr w:rsidR="00AA13AC" w14:paraId="1608456B" w14:textId="77777777" w:rsidTr="00091F8A">
        <w:tc>
          <w:tcPr>
            <w:tcW w:w="1214" w:type="dxa"/>
            <w:shd w:val="clear" w:color="auto" w:fill="E2EFD9" w:themeFill="accent6" w:themeFillTint="33"/>
            <w:vAlign w:val="center"/>
          </w:tcPr>
          <w:p w14:paraId="1ED53001" w14:textId="0B6795E7" w:rsidR="00AA13AC" w:rsidRPr="00091F8A" w:rsidRDefault="00091F8A" w:rsidP="00091F8A">
            <w:pPr>
              <w:pStyle w:val="Akapitzlist"/>
              <w:spacing w:line="276" w:lineRule="auto"/>
              <w:ind w:left="172"/>
              <w:rPr>
                <w:b/>
              </w:rPr>
            </w:pPr>
            <w:r w:rsidRPr="00091F8A">
              <w:rPr>
                <w:b/>
                <w:bCs/>
              </w:rPr>
              <w:t>C</w:t>
            </w:r>
            <w:r>
              <w:rPr>
                <w:b/>
                <w:bCs/>
              </w:rPr>
              <w:t>EL</w:t>
            </w:r>
            <w:r w:rsidRPr="00091F8A">
              <w:rPr>
                <w:b/>
                <w:bCs/>
              </w:rPr>
              <w:t xml:space="preserve"> 3</w:t>
            </w:r>
          </w:p>
        </w:tc>
        <w:tc>
          <w:tcPr>
            <w:tcW w:w="8465" w:type="dxa"/>
          </w:tcPr>
          <w:p w14:paraId="146E5F0B" w14:textId="77777777" w:rsidR="00091F8A" w:rsidRDefault="00091F8A" w:rsidP="00091F8A">
            <w:pPr>
              <w:pStyle w:val="Akapitzlist"/>
              <w:spacing w:before="240" w:after="240"/>
              <w:ind w:left="91"/>
              <w:jc w:val="both"/>
              <w:rPr>
                <w:b/>
                <w:bCs/>
              </w:rPr>
            </w:pPr>
          </w:p>
          <w:p w14:paraId="43C5CAF7" w14:textId="7D2F2369" w:rsidR="00AA13AC" w:rsidRDefault="00AA13AC" w:rsidP="00091F8A">
            <w:pPr>
              <w:pStyle w:val="Akapitzlist"/>
              <w:spacing w:before="240" w:after="240"/>
              <w:ind w:left="91"/>
              <w:jc w:val="both"/>
            </w:pPr>
            <w:r w:rsidRPr="007D39C8">
              <w:rPr>
                <w:b/>
                <w:bCs/>
              </w:rPr>
              <w:t>Pochłanianie dwutlenku węgla</w:t>
            </w:r>
            <w:r>
              <w:rPr>
                <w:b/>
                <w:bCs/>
              </w:rPr>
              <w:t xml:space="preserve">, </w:t>
            </w:r>
            <w:r w:rsidRPr="00265992">
              <w:t>jako element dążenia do realizacji celu LULUCF dla Polski</w:t>
            </w:r>
            <w:r>
              <w:rPr>
                <w:rStyle w:val="Odwoanieprzypisudolnego"/>
              </w:rPr>
              <w:footnoteReference w:id="16"/>
            </w:r>
            <w:r w:rsidRPr="00265992">
              <w:t>.</w:t>
            </w:r>
            <w:r>
              <w:t xml:space="preserve"> Oczekiwany skutek: rezygnacja z pozyskania lub ograniczenie pozyskania drewna w drzewostanach, które mają największy potencjał w zakresie magazynowania i pochłaniania w skali całych lasów, jak również realizacja dodatkowych działań zwiększających pochłanianie.</w:t>
            </w:r>
          </w:p>
        </w:tc>
      </w:tr>
      <w:tr w:rsidR="00AA13AC" w14:paraId="1A9F83FB" w14:textId="77777777" w:rsidTr="00091F8A">
        <w:tc>
          <w:tcPr>
            <w:tcW w:w="1214" w:type="dxa"/>
            <w:shd w:val="clear" w:color="auto" w:fill="E2EFD9" w:themeFill="accent6" w:themeFillTint="33"/>
            <w:vAlign w:val="center"/>
          </w:tcPr>
          <w:p w14:paraId="62F01A96" w14:textId="7448079E" w:rsidR="00AA13AC" w:rsidRPr="00091F8A" w:rsidRDefault="00091F8A" w:rsidP="00091F8A">
            <w:pPr>
              <w:pStyle w:val="Akapitzlist"/>
              <w:spacing w:line="276" w:lineRule="auto"/>
              <w:ind w:left="172"/>
              <w:rPr>
                <w:b/>
              </w:rPr>
            </w:pPr>
            <w:r w:rsidRPr="00091F8A">
              <w:rPr>
                <w:b/>
                <w:bCs/>
              </w:rPr>
              <w:t>C</w:t>
            </w:r>
            <w:r>
              <w:rPr>
                <w:b/>
                <w:bCs/>
              </w:rPr>
              <w:t>EL</w:t>
            </w:r>
            <w:r w:rsidRPr="00091F8A">
              <w:rPr>
                <w:b/>
                <w:bCs/>
              </w:rPr>
              <w:t xml:space="preserve"> 4</w:t>
            </w:r>
          </w:p>
        </w:tc>
        <w:tc>
          <w:tcPr>
            <w:tcW w:w="8465" w:type="dxa"/>
          </w:tcPr>
          <w:p w14:paraId="565BCB9F" w14:textId="47051D63" w:rsidR="00AA13AC" w:rsidRDefault="00AA13AC" w:rsidP="005C7009">
            <w:pPr>
              <w:spacing w:before="240" w:after="240"/>
              <w:ind w:left="95"/>
              <w:jc w:val="both"/>
            </w:pPr>
            <w:r w:rsidRPr="007D39C8">
              <w:rPr>
                <w:b/>
                <w:bCs/>
              </w:rPr>
              <w:t>Zapewnienie surowca drzewnego dla podmiotów działających na polskim rynku</w:t>
            </w:r>
            <w:r>
              <w:t>. Oczekiwany skutek: przewidywalność i stabilizacja podaży drewna (brak gwałtownego spadku podaży surowca drzewnego w horyzoncie krótkookresowym oraz gwałtownych wahań podaży w okresie średnio- i długookresowym).</w:t>
            </w:r>
          </w:p>
        </w:tc>
      </w:tr>
    </w:tbl>
    <w:p w14:paraId="19042EAD" w14:textId="226E97BA" w:rsidR="00534EB1" w:rsidRDefault="00534EB1" w:rsidP="00B20F56">
      <w:pPr>
        <w:pStyle w:val="Akapitzlist"/>
        <w:spacing w:before="120" w:beforeAutospacing="1" w:after="120" w:line="276" w:lineRule="auto"/>
        <w:ind w:left="0"/>
        <w:jc w:val="both"/>
      </w:pPr>
    </w:p>
    <w:p w14:paraId="11BCDC09" w14:textId="59657313" w:rsidR="00CC4252" w:rsidRDefault="4D4377C2" w:rsidP="4D4377C2">
      <w:pPr>
        <w:pStyle w:val="Akapitzlist"/>
        <w:spacing w:before="120" w:beforeAutospacing="1" w:after="120" w:line="276" w:lineRule="auto"/>
        <w:ind w:left="0"/>
        <w:jc w:val="both"/>
      </w:pPr>
      <w:r>
        <w:t xml:space="preserve">Globalne zmiany klimatyczne i związane z nimi anomalie pogodowe, a przede wszystkim deficyt wody, wysokie temperatury, często powtarzające się bezśnieżne zimy oraz huraganowe wiatry, wskazują na możliwość dalszego obniżania kondycji zdrowotnej lasów, a co za tym idzie zwiększanie się rozmiaru wymuszonych cięć przygodnych. Mają one jednak charakter incydentalny i nie mogą być wliczone jako stałe i pewne źródło biomasy na cele energetyczne stanowiące podstawę podejmowania decyzji inwestycyjnych. </w:t>
      </w:r>
    </w:p>
    <w:p w14:paraId="07D9E55E" w14:textId="77777777" w:rsidR="00CC4252" w:rsidRDefault="00CC4252" w:rsidP="00B20F56">
      <w:pPr>
        <w:pStyle w:val="Akapitzlist"/>
        <w:spacing w:before="120" w:beforeAutospacing="1" w:after="120" w:line="276" w:lineRule="auto"/>
        <w:ind w:left="0"/>
        <w:jc w:val="both"/>
      </w:pPr>
    </w:p>
    <w:p w14:paraId="54039C1D" w14:textId="1CA34FE0" w:rsidR="00E42751" w:rsidRPr="00DC0214" w:rsidRDefault="00CC4252" w:rsidP="00B20F56">
      <w:pPr>
        <w:pStyle w:val="Akapitzlist"/>
        <w:spacing w:before="120" w:beforeAutospacing="1" w:after="120" w:line="276" w:lineRule="auto"/>
        <w:ind w:left="0"/>
        <w:jc w:val="both"/>
      </w:pPr>
      <w:r>
        <w:t xml:space="preserve">Zarówno przedstawiciele PGL Lasy Państwowe jak i </w:t>
      </w:r>
      <w:r w:rsidR="00F840BE">
        <w:t xml:space="preserve">Departamentu Leśnictwa i Łowiectwa </w:t>
      </w:r>
      <w:r w:rsidR="00632750">
        <w:t xml:space="preserve">MKiŚ </w:t>
      </w:r>
      <w:r w:rsidR="00F840BE">
        <w:t xml:space="preserve">zwracają </w:t>
      </w:r>
      <w:r w:rsidR="00A427EA">
        <w:t xml:space="preserve">także </w:t>
      </w:r>
      <w:r w:rsidR="00F840BE">
        <w:t>uwagę</w:t>
      </w:r>
      <w:r w:rsidR="00A427EA">
        <w:t xml:space="preserve"> na fakt</w:t>
      </w:r>
      <w:r w:rsidR="00F840BE">
        <w:t>, że istnie</w:t>
      </w:r>
      <w:r w:rsidR="00691C46">
        <w:t>je</w:t>
      </w:r>
      <w:r w:rsidR="009654F7">
        <w:t xml:space="preserve"> potrzeba przebudowy drzewostanów</w:t>
      </w:r>
      <w:r w:rsidR="00884300">
        <w:t xml:space="preserve"> najsilniej narażanych na skutki zmian klimatycznych</w:t>
      </w:r>
      <w:r w:rsidR="005A1E63">
        <w:t>, w szczególności drzewostan</w:t>
      </w:r>
      <w:r w:rsidR="00691C46">
        <w:t>ów</w:t>
      </w:r>
      <w:r w:rsidR="005A1E63">
        <w:t xml:space="preserve"> na użytkach porolnych. </w:t>
      </w:r>
      <w:r w:rsidR="00FF76BE" w:rsidRPr="009B0555">
        <w:rPr>
          <w:b/>
          <w:bCs/>
        </w:rPr>
        <w:t>Nie</w:t>
      </w:r>
      <w:r w:rsidR="002C0AC7" w:rsidRPr="009B0555">
        <w:rPr>
          <w:b/>
          <w:bCs/>
        </w:rPr>
        <w:t xml:space="preserve"> ma </w:t>
      </w:r>
      <w:r w:rsidR="007F14BE" w:rsidRPr="009B0555">
        <w:rPr>
          <w:b/>
          <w:bCs/>
        </w:rPr>
        <w:t xml:space="preserve">jednak </w:t>
      </w:r>
      <w:r w:rsidR="00BE7DBE">
        <w:rPr>
          <w:b/>
          <w:bCs/>
        </w:rPr>
        <w:t>obecnie</w:t>
      </w:r>
      <w:r w:rsidR="007F14BE" w:rsidRPr="009B0555">
        <w:rPr>
          <w:b/>
          <w:bCs/>
        </w:rPr>
        <w:t xml:space="preserve"> </w:t>
      </w:r>
      <w:r w:rsidR="002C0AC7" w:rsidRPr="009B0555">
        <w:rPr>
          <w:b/>
          <w:bCs/>
        </w:rPr>
        <w:t xml:space="preserve">(etap </w:t>
      </w:r>
      <w:r w:rsidR="005A1E63" w:rsidRPr="009B0555">
        <w:rPr>
          <w:b/>
          <w:bCs/>
        </w:rPr>
        <w:t>przygotowywania</w:t>
      </w:r>
      <w:r w:rsidR="002C0AC7" w:rsidRPr="009B0555">
        <w:rPr>
          <w:b/>
          <w:bCs/>
        </w:rPr>
        <w:t xml:space="preserve"> niniejszego raportu) </w:t>
      </w:r>
      <w:r w:rsidR="00573669">
        <w:rPr>
          <w:b/>
          <w:bCs/>
        </w:rPr>
        <w:t>możliwości</w:t>
      </w:r>
      <w:r w:rsidR="002C0AC7" w:rsidRPr="009B0555">
        <w:rPr>
          <w:b/>
          <w:bCs/>
        </w:rPr>
        <w:t xml:space="preserve"> </w:t>
      </w:r>
      <w:r w:rsidR="00DF242A">
        <w:rPr>
          <w:b/>
          <w:bCs/>
        </w:rPr>
        <w:t xml:space="preserve">oszacowania i </w:t>
      </w:r>
      <w:r w:rsidR="00573669">
        <w:rPr>
          <w:b/>
          <w:bCs/>
        </w:rPr>
        <w:t xml:space="preserve">uwzględnienia </w:t>
      </w:r>
      <w:r w:rsidRPr="009B0555">
        <w:rPr>
          <w:b/>
          <w:bCs/>
        </w:rPr>
        <w:t xml:space="preserve">w analizie potencjałów </w:t>
      </w:r>
      <w:r w:rsidR="005A1E63" w:rsidRPr="009B0555">
        <w:rPr>
          <w:b/>
          <w:bCs/>
        </w:rPr>
        <w:t>zwiększone</w:t>
      </w:r>
      <w:r w:rsidR="00573669">
        <w:rPr>
          <w:b/>
          <w:bCs/>
        </w:rPr>
        <w:t>go</w:t>
      </w:r>
      <w:r w:rsidR="005A1E63" w:rsidRPr="009B0555">
        <w:rPr>
          <w:b/>
          <w:bCs/>
        </w:rPr>
        <w:t xml:space="preserve"> </w:t>
      </w:r>
      <w:r w:rsidR="00573669" w:rsidRPr="009B0555">
        <w:rPr>
          <w:b/>
          <w:bCs/>
        </w:rPr>
        <w:t>pozyskani</w:t>
      </w:r>
      <w:r w:rsidR="00573669">
        <w:rPr>
          <w:b/>
          <w:bCs/>
        </w:rPr>
        <w:t>a</w:t>
      </w:r>
      <w:r w:rsidR="00DF242A">
        <w:rPr>
          <w:b/>
          <w:bCs/>
        </w:rPr>
        <w:t xml:space="preserve"> </w:t>
      </w:r>
      <w:r w:rsidR="00DF242A" w:rsidRPr="00DF242A">
        <w:rPr>
          <w:b/>
          <w:bCs/>
        </w:rPr>
        <w:t xml:space="preserve">wynikającego z przyśpieszenia przebudowy drzewostanów </w:t>
      </w:r>
      <w:r w:rsidR="00DF242A" w:rsidRPr="00692325">
        <w:rPr>
          <w:b/>
          <w:bCs/>
        </w:rPr>
        <w:t>najsilniej narażanych na skutki zmian klimatycznych</w:t>
      </w:r>
      <w:r w:rsidR="00DF242A">
        <w:rPr>
          <w:b/>
          <w:bCs/>
        </w:rPr>
        <w:t>.</w:t>
      </w:r>
    </w:p>
    <w:p w14:paraId="00F472AA" w14:textId="1A74FA17" w:rsidR="0024685F" w:rsidRDefault="0024685F" w:rsidP="00B20F56">
      <w:pPr>
        <w:spacing w:before="120" w:beforeAutospacing="1" w:after="120" w:line="276" w:lineRule="auto"/>
        <w:jc w:val="both"/>
      </w:pPr>
      <w:r>
        <w:lastRenderedPageBreak/>
        <w:t xml:space="preserve">Mając na uwadze wymienione </w:t>
      </w:r>
      <w:r w:rsidR="00BD28BF">
        <w:t xml:space="preserve">powyżej </w:t>
      </w:r>
      <w:r>
        <w:t xml:space="preserve">cele </w:t>
      </w:r>
      <w:r w:rsidR="00EB0965">
        <w:t>gospodarki leśnej</w:t>
      </w:r>
      <w:r w:rsidR="00BD28BF">
        <w:t>,</w:t>
      </w:r>
      <w:r w:rsidR="00EB0965">
        <w:t xml:space="preserve"> </w:t>
      </w:r>
      <w:r w:rsidR="00FD5237">
        <w:t xml:space="preserve">na potrzeby </w:t>
      </w:r>
      <w:r w:rsidR="001A40CC">
        <w:t xml:space="preserve">projektu aktualizacji </w:t>
      </w:r>
      <w:r w:rsidR="00FD5237">
        <w:t xml:space="preserve">Krajowego Planu na rzecz Energii i Klimatu </w:t>
      </w:r>
      <w:r>
        <w:t xml:space="preserve">rozważane są </w:t>
      </w:r>
      <w:r w:rsidR="002F6987">
        <w:t>dwa</w:t>
      </w:r>
      <w:r>
        <w:t xml:space="preserve"> scenariusze:</w:t>
      </w:r>
    </w:p>
    <w:p w14:paraId="075E3E5A" w14:textId="77777777" w:rsidR="00147D07" w:rsidRDefault="00147D07" w:rsidP="00147D07">
      <w:pPr>
        <w:pStyle w:val="Akapitzlist"/>
        <w:numPr>
          <w:ilvl w:val="0"/>
          <w:numId w:val="11"/>
        </w:numPr>
        <w:spacing w:before="120" w:beforeAutospacing="1" w:after="120" w:line="276" w:lineRule="auto"/>
        <w:jc w:val="both"/>
      </w:pPr>
      <w:r w:rsidRPr="007214C4">
        <w:rPr>
          <w:b/>
          <w:bCs/>
        </w:rPr>
        <w:t>Scenariusz WAM</w:t>
      </w:r>
      <w:r>
        <w:t xml:space="preserve"> z prognozą pozyskania drewna w PGL Lasy Państwowe na poziomie </w:t>
      </w:r>
      <w:r w:rsidRPr="007214C4">
        <w:rPr>
          <w:b/>
          <w:bCs/>
        </w:rPr>
        <w:t>36 mln m</w:t>
      </w:r>
      <w:r w:rsidRPr="007214C4">
        <w:rPr>
          <w:b/>
          <w:bCs/>
          <w:vertAlign w:val="superscript"/>
        </w:rPr>
        <w:t>3</w:t>
      </w:r>
      <w:r w:rsidRPr="007214C4">
        <w:rPr>
          <w:b/>
          <w:bCs/>
        </w:rPr>
        <w:t xml:space="preserve"> </w:t>
      </w:r>
      <w:r>
        <w:rPr>
          <w:b/>
          <w:bCs/>
        </w:rPr>
        <w:t xml:space="preserve">grubizny netto </w:t>
      </w:r>
      <w:r w:rsidRPr="007214C4">
        <w:rPr>
          <w:b/>
          <w:bCs/>
        </w:rPr>
        <w:t>w</w:t>
      </w:r>
      <w:r>
        <w:rPr>
          <w:b/>
          <w:bCs/>
        </w:rPr>
        <w:t> </w:t>
      </w:r>
      <w:r w:rsidRPr="007214C4">
        <w:rPr>
          <w:b/>
          <w:bCs/>
        </w:rPr>
        <w:t>2030 r.</w:t>
      </w:r>
      <w:r>
        <w:t xml:space="preserve"> – zgodnie z wytycznymi KPEiK dla sektora LULUCF scenariusz ten zakłada ograniczenie pozyskania drewna, co oznacza koncentrację na celu 3, który jest zbieżny z celem 1 powyżej.</w:t>
      </w:r>
    </w:p>
    <w:p w14:paraId="617AA57B" w14:textId="7499551D" w:rsidR="00EB35C1" w:rsidRDefault="4D4377C2" w:rsidP="4D4377C2">
      <w:pPr>
        <w:pStyle w:val="Akapitzlist"/>
        <w:numPr>
          <w:ilvl w:val="0"/>
          <w:numId w:val="11"/>
        </w:numPr>
        <w:spacing w:before="120" w:beforeAutospacing="1" w:after="120" w:line="276" w:lineRule="auto"/>
        <w:jc w:val="both"/>
      </w:pPr>
      <w:r w:rsidRPr="4D4377C2">
        <w:rPr>
          <w:b/>
          <w:bCs/>
        </w:rPr>
        <w:t>Scenariusz WEM</w:t>
      </w:r>
      <w:r>
        <w:t xml:space="preserve"> z prognozą pozyskania drewna w PGL Lasy Państwowe na poziomie </w:t>
      </w:r>
      <w:r w:rsidRPr="4D4377C2">
        <w:rPr>
          <w:b/>
          <w:bCs/>
        </w:rPr>
        <w:t>39 mln m</w:t>
      </w:r>
      <w:r w:rsidRPr="4D4377C2">
        <w:rPr>
          <w:b/>
          <w:bCs/>
          <w:vertAlign w:val="superscript"/>
        </w:rPr>
        <w:t>3</w:t>
      </w:r>
      <w:r w:rsidRPr="4D4377C2">
        <w:rPr>
          <w:b/>
          <w:bCs/>
        </w:rPr>
        <w:t xml:space="preserve"> </w:t>
      </w:r>
      <w:r w:rsidR="002D6773">
        <w:rPr>
          <w:b/>
          <w:bCs/>
        </w:rPr>
        <w:t xml:space="preserve">grubizny netto </w:t>
      </w:r>
      <w:r w:rsidRPr="4D4377C2">
        <w:rPr>
          <w:b/>
          <w:bCs/>
        </w:rPr>
        <w:t>w 2030 r.</w:t>
      </w:r>
      <w:r>
        <w:t xml:space="preserve"> – zgodnie z wytycznymi  KPEiK dla sektora LULUCF jest to scenariusz zakładający kontynuację </w:t>
      </w:r>
      <w:r w:rsidR="00D83D3C">
        <w:t xml:space="preserve">dotychczasowego </w:t>
      </w:r>
      <w:r>
        <w:t xml:space="preserve">modelu gospodarki leśnej, oznacza to, że scenariusz zakłada niepodejmowanie dodatkowych działań związanych z realizacją celów 1-3 powyżej, </w:t>
      </w:r>
    </w:p>
    <w:p w14:paraId="3625B41E" w14:textId="77777777" w:rsidR="000C1DBB" w:rsidRDefault="009604FA" w:rsidP="000C1DBB">
      <w:pPr>
        <w:spacing w:before="120" w:beforeAutospacing="1" w:after="120" w:line="276" w:lineRule="auto"/>
        <w:jc w:val="both"/>
      </w:pPr>
      <w:r>
        <w:t xml:space="preserve">W </w:t>
      </w:r>
      <w:r w:rsidR="000E5789">
        <w:t>scenariusz</w:t>
      </w:r>
      <w:r>
        <w:t>u</w:t>
      </w:r>
      <w:r w:rsidR="000E5789">
        <w:t xml:space="preserve"> WAM</w:t>
      </w:r>
      <w:r w:rsidR="00E464D5">
        <w:t xml:space="preserve"> uwzględniono konieczność realizacj</w:t>
      </w:r>
      <w:r w:rsidR="00294F86">
        <w:t xml:space="preserve">i </w:t>
      </w:r>
      <w:r w:rsidR="00E464D5">
        <w:t xml:space="preserve">przez Polskę </w:t>
      </w:r>
      <w:r w:rsidR="001523E9">
        <w:t>celu w zakresie pochłaniania CO</w:t>
      </w:r>
      <w:r w:rsidR="001523E9" w:rsidRPr="001523E9">
        <w:rPr>
          <w:vertAlign w:val="subscript"/>
        </w:rPr>
        <w:t>2</w:t>
      </w:r>
      <w:r w:rsidR="001523E9">
        <w:t xml:space="preserve"> w</w:t>
      </w:r>
      <w:r w:rsidR="007D486A">
        <w:t> </w:t>
      </w:r>
      <w:r w:rsidR="001523E9">
        <w:t>sektorze LULUCF</w:t>
      </w:r>
      <w:r w:rsidR="00CF3AD3">
        <w:t xml:space="preserve"> </w:t>
      </w:r>
      <w:r w:rsidR="001523E9">
        <w:t xml:space="preserve">obejmującym </w:t>
      </w:r>
      <w:r w:rsidR="002B21AF" w:rsidRPr="002B21AF">
        <w:t>użytkowanie gruntów, zmian</w:t>
      </w:r>
      <w:r w:rsidR="002B21AF">
        <w:t>ę</w:t>
      </w:r>
      <w:r w:rsidR="002B21AF" w:rsidRPr="002B21AF">
        <w:t xml:space="preserve"> użytkowania gruntów i leśnictw</w:t>
      </w:r>
      <w:r w:rsidR="00294F86">
        <w:t xml:space="preserve">o. </w:t>
      </w:r>
      <w:r w:rsidR="008E3296">
        <w:t>C</w:t>
      </w:r>
      <w:r w:rsidR="00735943">
        <w:t>e</w:t>
      </w:r>
      <w:r w:rsidR="008E3296">
        <w:t xml:space="preserve">l ten wynika z rozporządzenia </w:t>
      </w:r>
      <w:r w:rsidR="007E5F2B">
        <w:t>2018/</w:t>
      </w:r>
      <w:r w:rsidR="001D7DE7">
        <w:t>841</w:t>
      </w:r>
      <w:r w:rsidR="008E3296">
        <w:t xml:space="preserve">. </w:t>
      </w:r>
      <w:r w:rsidR="00294F86">
        <w:t xml:space="preserve">Jak </w:t>
      </w:r>
      <w:r w:rsidR="001D06DA">
        <w:t xml:space="preserve">wskazuje </w:t>
      </w:r>
      <w:r w:rsidR="00721113">
        <w:t xml:space="preserve">raport </w:t>
      </w:r>
      <w:r w:rsidR="00126F21">
        <w:t>IBL</w:t>
      </w:r>
      <w:r w:rsidR="00721113">
        <w:t xml:space="preserve"> (2024</w:t>
      </w:r>
      <w:r w:rsidR="00BB3B36">
        <w:t>b</w:t>
      </w:r>
      <w:r w:rsidR="00721113">
        <w:t>)</w:t>
      </w:r>
      <w:r w:rsidR="00BB3B36">
        <w:rPr>
          <w:rStyle w:val="Odwoanieprzypisudolnego"/>
        </w:rPr>
        <w:footnoteReference w:id="17"/>
      </w:r>
      <w:r w:rsidR="00721113">
        <w:t xml:space="preserve"> dotyczący </w:t>
      </w:r>
      <w:r w:rsidR="008E3296">
        <w:t>z</w:t>
      </w:r>
      <w:r w:rsidR="00721113" w:rsidRPr="00721113">
        <w:t>naczeni</w:t>
      </w:r>
      <w:r w:rsidR="008E3296">
        <w:t>a</w:t>
      </w:r>
      <w:r w:rsidR="00721113" w:rsidRPr="00721113">
        <w:t xml:space="preserve"> lasów i gruntów z</w:t>
      </w:r>
      <w:r w:rsidR="007D486A">
        <w:t> </w:t>
      </w:r>
      <w:r w:rsidR="00721113" w:rsidRPr="00721113">
        <w:t>roślinnością leśną w pochłanianiu i magazynowaniu CO</w:t>
      </w:r>
      <w:r w:rsidR="00721113" w:rsidRPr="008E3296">
        <w:rPr>
          <w:vertAlign w:val="subscript"/>
        </w:rPr>
        <w:t>2</w:t>
      </w:r>
      <w:r w:rsidR="008E3296">
        <w:t xml:space="preserve">, </w:t>
      </w:r>
      <w:r w:rsidR="00D01A08">
        <w:t xml:space="preserve">osiągnięcie wyznaczonego </w:t>
      </w:r>
      <w:r w:rsidR="00DE6A33">
        <w:t>celu LULUCF</w:t>
      </w:r>
      <w:r w:rsidR="0044691B">
        <w:rPr>
          <w:rStyle w:val="Odwoanieprzypisudolnego"/>
        </w:rPr>
        <w:footnoteReference w:id="18"/>
      </w:r>
      <w:r w:rsidR="00DE6A33">
        <w:t xml:space="preserve"> </w:t>
      </w:r>
      <w:r w:rsidR="00D01A08">
        <w:t xml:space="preserve">jest możliwe </w:t>
      </w:r>
      <w:r w:rsidR="00A47C5A">
        <w:t xml:space="preserve">przy </w:t>
      </w:r>
      <w:r w:rsidR="008E3296" w:rsidRPr="007D486A">
        <w:rPr>
          <w:b/>
          <w:bCs/>
        </w:rPr>
        <w:t>ograniczeni</w:t>
      </w:r>
      <w:r w:rsidR="00A47C5A" w:rsidRPr="007D486A">
        <w:rPr>
          <w:b/>
          <w:bCs/>
        </w:rPr>
        <w:t>u</w:t>
      </w:r>
      <w:r w:rsidR="008E3296" w:rsidRPr="007D486A">
        <w:rPr>
          <w:b/>
          <w:bCs/>
        </w:rPr>
        <w:t xml:space="preserve"> pozyskania drewna w lasach </w:t>
      </w:r>
      <w:r w:rsidR="00087B28" w:rsidRPr="007D486A">
        <w:rPr>
          <w:b/>
          <w:bCs/>
        </w:rPr>
        <w:t xml:space="preserve">ogółem </w:t>
      </w:r>
      <w:r w:rsidR="008E3296" w:rsidRPr="007D486A">
        <w:rPr>
          <w:b/>
          <w:bCs/>
        </w:rPr>
        <w:t xml:space="preserve">o 5,8% </w:t>
      </w:r>
      <w:r w:rsidR="00CC7CD8" w:rsidRPr="007D486A">
        <w:rPr>
          <w:b/>
          <w:bCs/>
        </w:rPr>
        <w:t>w roku 2030</w:t>
      </w:r>
      <w:r w:rsidR="00CC7CD8">
        <w:t xml:space="preserve"> </w:t>
      </w:r>
      <w:r w:rsidR="007C1745" w:rsidRPr="007C1745">
        <w:t>w</w:t>
      </w:r>
      <w:r w:rsidR="007C1745">
        <w:t>edług</w:t>
      </w:r>
      <w:r w:rsidR="007C1745" w:rsidRPr="007C1745">
        <w:t xml:space="preserve"> rozmiaru pozyskania drewna z 2023 roku</w:t>
      </w:r>
      <w:r w:rsidR="007C1745">
        <w:t>.</w:t>
      </w:r>
      <w:r w:rsidR="000C1DBB" w:rsidRPr="000C1DBB">
        <w:t xml:space="preserve"> </w:t>
      </w:r>
    </w:p>
    <w:p w14:paraId="699F5B9A" w14:textId="6667C60C" w:rsidR="000C1DBB" w:rsidRDefault="000C1DBB" w:rsidP="000C1DBB">
      <w:pPr>
        <w:spacing w:before="120" w:beforeAutospacing="1" w:after="120" w:line="276" w:lineRule="auto"/>
        <w:jc w:val="both"/>
      </w:pPr>
      <w:r>
        <w:t>Dla scenariusza WEM pozyskanie grubizny netto ustalono w oparciu o prognozy Instytutu Badawczego Leśnictwa (IBL, 2024a)</w:t>
      </w:r>
      <w:r>
        <w:rPr>
          <w:rStyle w:val="Odwoanieprzypisudolnego"/>
        </w:rPr>
        <w:footnoteReference w:id="19"/>
      </w:r>
      <w:r>
        <w:t xml:space="preserve"> bazujące na planach urządzenia lasów. Do obliczeń potencjału biomasy dla roku 2030 przyjęto średnią wartość z pięciolatki (2028-2032). Nie uwzględniono dodatkowych ograniczeń pozyskania drewna z uwagi na cel pochłaniania CO</w:t>
      </w:r>
      <w:r w:rsidRPr="0092647C">
        <w:rPr>
          <w:vertAlign w:val="subscript"/>
        </w:rPr>
        <w:t>2</w:t>
      </w:r>
      <w:r>
        <w:t xml:space="preserve"> w lasach ani wyłączeń z pozyskania drewna związanych z wytycznymi ONoL. </w:t>
      </w:r>
    </w:p>
    <w:p w14:paraId="5E465ACE" w14:textId="5074E15F" w:rsidR="00284C59" w:rsidRDefault="008D7E32" w:rsidP="00B20F56">
      <w:pPr>
        <w:pStyle w:val="Nagwek4"/>
        <w:spacing w:line="276" w:lineRule="auto"/>
      </w:pPr>
      <w:r w:rsidRPr="008D7E32">
        <w:t xml:space="preserve">Potencjał </w:t>
      </w:r>
      <w:r w:rsidR="00060836">
        <w:t>zrównoważony</w:t>
      </w:r>
      <w:r w:rsidRPr="008D7E32">
        <w:t xml:space="preserve"> drewna na cele energetyczne</w:t>
      </w:r>
    </w:p>
    <w:p w14:paraId="647A6138" w14:textId="239A6AFE" w:rsidR="00E65941" w:rsidRPr="002146B1" w:rsidRDefault="00151BB3" w:rsidP="00B20F56">
      <w:pPr>
        <w:pStyle w:val="Akapitzlist"/>
        <w:spacing w:before="120" w:beforeAutospacing="1" w:after="120" w:line="276" w:lineRule="auto"/>
        <w:ind w:left="0"/>
        <w:jc w:val="both"/>
      </w:pPr>
      <w:r>
        <w:t xml:space="preserve">Zasoby </w:t>
      </w:r>
      <w:r w:rsidR="00E65941" w:rsidRPr="00611889">
        <w:t xml:space="preserve">biomasy leśnej </w:t>
      </w:r>
      <w:r>
        <w:t xml:space="preserve">na cele energetyczne </w:t>
      </w:r>
      <w:r w:rsidR="002146B1" w:rsidRPr="002146B1">
        <w:t xml:space="preserve">z PGL Lasy Państwowe </w:t>
      </w:r>
      <w:r w:rsidR="002146B1">
        <w:t xml:space="preserve">wyznaczono dla roku 2023 na bazie danych </w:t>
      </w:r>
      <w:r w:rsidR="006C4311">
        <w:t>rocznika statystycznego leśnictwa</w:t>
      </w:r>
      <w:r w:rsidR="00093EFA">
        <w:rPr>
          <w:rStyle w:val="Odwoanieprzypisudolnego"/>
        </w:rPr>
        <w:footnoteReference w:id="20"/>
      </w:r>
      <w:r>
        <w:t xml:space="preserve">. Potencjał dla roku </w:t>
      </w:r>
      <w:r w:rsidR="002146B1">
        <w:t xml:space="preserve">2030 </w:t>
      </w:r>
      <w:r>
        <w:t>wyznaczono na</w:t>
      </w:r>
      <w:r w:rsidR="002146B1">
        <w:t xml:space="preserve"> bazie prognoz o pozyskaniu drewna</w:t>
      </w:r>
      <w:r w:rsidR="00A20CB1">
        <w:t xml:space="preserve"> (IBL, 2024)</w:t>
      </w:r>
      <w:r w:rsidR="002146B1">
        <w:t xml:space="preserve"> i założeń eksperckich. </w:t>
      </w:r>
    </w:p>
    <w:p w14:paraId="7CAC3894" w14:textId="5797508F" w:rsidR="00C170C5" w:rsidRDefault="00C170C5" w:rsidP="00393F73">
      <w:pPr>
        <w:spacing w:line="276" w:lineRule="auto"/>
        <w:jc w:val="both"/>
      </w:pPr>
      <w:r>
        <w:t xml:space="preserve">Dla oszacowania potencjału </w:t>
      </w:r>
      <w:r w:rsidR="00EA48AD">
        <w:t xml:space="preserve">technicznego drewna małowymiarowego </w:t>
      </w:r>
      <w:r w:rsidR="00A240E4">
        <w:t xml:space="preserve">i średniowymiarowego </w:t>
      </w:r>
      <w:r w:rsidR="00EA48AD">
        <w:t xml:space="preserve">na cele energetyczne </w:t>
      </w:r>
      <w:r>
        <w:t>przyjmuje się następujące założenia (</w:t>
      </w:r>
      <w:r w:rsidR="008601CD">
        <w:t xml:space="preserve">na podstawie </w:t>
      </w:r>
      <w:r>
        <w:t>Majchrowski 202</w:t>
      </w:r>
      <w:r w:rsidR="00A960D7">
        <w:t>3</w:t>
      </w:r>
      <w:r w:rsidR="00060836">
        <w:t xml:space="preserve"> oraz </w:t>
      </w:r>
      <w:r w:rsidR="00947B25">
        <w:t>DG LP</w:t>
      </w:r>
      <w:r>
        <w:t xml:space="preserve"> 2025</w:t>
      </w:r>
      <w:r w:rsidR="00A960D7">
        <w:rPr>
          <w:rStyle w:val="Odwoanieprzypisudolnego"/>
        </w:rPr>
        <w:footnoteReference w:id="21"/>
      </w:r>
      <w:r>
        <w:t xml:space="preserve">): </w:t>
      </w:r>
    </w:p>
    <w:tbl>
      <w:tblPr>
        <w:tblStyle w:val="Tabela-Siatka"/>
        <w:tblW w:w="0" w:type="auto"/>
        <w:tblLook w:val="04A0" w:firstRow="1" w:lastRow="0" w:firstColumn="1" w:lastColumn="0" w:noHBand="0" w:noVBand="1"/>
      </w:tblPr>
      <w:tblGrid>
        <w:gridCol w:w="4105"/>
        <w:gridCol w:w="5631"/>
      </w:tblGrid>
      <w:tr w:rsidR="00A240E4" w:rsidRPr="00413F12" w14:paraId="08F53C60" w14:textId="77777777" w:rsidTr="00131AAD">
        <w:tc>
          <w:tcPr>
            <w:tcW w:w="4111" w:type="dxa"/>
            <w:shd w:val="clear" w:color="auto" w:fill="E2EFD9" w:themeFill="accent6" w:themeFillTint="33"/>
          </w:tcPr>
          <w:p w14:paraId="4F59A3A0" w14:textId="6A55FD4A" w:rsidR="00A240E4" w:rsidRPr="00413F12" w:rsidRDefault="00A240E4" w:rsidP="00131AAD">
            <w:pPr>
              <w:spacing w:before="120" w:beforeAutospacing="1" w:after="120" w:line="276" w:lineRule="auto"/>
              <w:jc w:val="center"/>
              <w:rPr>
                <w:b/>
                <w:sz w:val="20"/>
                <w:szCs w:val="20"/>
              </w:rPr>
            </w:pPr>
            <w:r w:rsidRPr="00413F12">
              <w:rPr>
                <w:b/>
                <w:sz w:val="20"/>
                <w:szCs w:val="20"/>
              </w:rPr>
              <w:t>Drewno małowymiarowe:</w:t>
            </w:r>
          </w:p>
        </w:tc>
        <w:tc>
          <w:tcPr>
            <w:tcW w:w="5635" w:type="dxa"/>
            <w:shd w:val="clear" w:color="auto" w:fill="E2EFD9" w:themeFill="accent6" w:themeFillTint="33"/>
          </w:tcPr>
          <w:p w14:paraId="3CE71AA0" w14:textId="4B4C0669" w:rsidR="00A240E4" w:rsidRPr="00413F12" w:rsidRDefault="00A240E4" w:rsidP="00131AAD">
            <w:pPr>
              <w:spacing w:before="120" w:beforeAutospacing="1" w:after="120" w:line="276" w:lineRule="auto"/>
              <w:jc w:val="center"/>
              <w:rPr>
                <w:b/>
                <w:sz w:val="20"/>
                <w:szCs w:val="20"/>
              </w:rPr>
            </w:pPr>
            <w:r w:rsidRPr="00413F12">
              <w:rPr>
                <w:b/>
                <w:sz w:val="20"/>
                <w:szCs w:val="20"/>
              </w:rPr>
              <w:t>Drewno średniowymiarowe:</w:t>
            </w:r>
          </w:p>
        </w:tc>
      </w:tr>
      <w:tr w:rsidR="00A240E4" w:rsidRPr="00413F12" w14:paraId="3A0D7779" w14:textId="77777777" w:rsidTr="00C371F7">
        <w:tc>
          <w:tcPr>
            <w:tcW w:w="4111" w:type="dxa"/>
          </w:tcPr>
          <w:p w14:paraId="1AD75BB6" w14:textId="0DD8F964" w:rsidR="004274B2" w:rsidRPr="00413F12" w:rsidRDefault="004274B2" w:rsidP="00B20F56">
            <w:pPr>
              <w:spacing w:line="276" w:lineRule="auto"/>
              <w:rPr>
                <w:sz w:val="20"/>
                <w:szCs w:val="20"/>
              </w:rPr>
            </w:pPr>
            <w:r w:rsidRPr="00413F12">
              <w:rPr>
                <w:sz w:val="20"/>
                <w:szCs w:val="20"/>
              </w:rPr>
              <w:t>- dla roku 2030</w:t>
            </w:r>
            <w:r w:rsidR="000F0474" w:rsidRPr="00413F12">
              <w:rPr>
                <w:sz w:val="20"/>
                <w:szCs w:val="20"/>
              </w:rPr>
              <w:t xml:space="preserve"> i 2040</w:t>
            </w:r>
            <w:r w:rsidRPr="00413F12">
              <w:rPr>
                <w:sz w:val="20"/>
                <w:szCs w:val="20"/>
              </w:rPr>
              <w:t>:</w:t>
            </w:r>
          </w:p>
          <w:p w14:paraId="52E60D50" w14:textId="77777777" w:rsidR="004274B2" w:rsidRPr="00413F12" w:rsidRDefault="004274B2" w:rsidP="00B20F56">
            <w:pPr>
              <w:pStyle w:val="Akapitzlist"/>
              <w:numPr>
                <w:ilvl w:val="0"/>
                <w:numId w:val="9"/>
              </w:numPr>
              <w:spacing w:line="276" w:lineRule="auto"/>
              <w:rPr>
                <w:sz w:val="20"/>
                <w:szCs w:val="20"/>
              </w:rPr>
            </w:pPr>
            <w:r w:rsidRPr="00413F12">
              <w:rPr>
                <w:sz w:val="20"/>
                <w:szCs w:val="20"/>
              </w:rPr>
              <w:t>M2 – 1,5%</w:t>
            </w:r>
          </w:p>
          <w:p w14:paraId="5E9998BE" w14:textId="77777777" w:rsidR="004274B2" w:rsidRPr="00413F12" w:rsidRDefault="004274B2" w:rsidP="00B20F56">
            <w:pPr>
              <w:pStyle w:val="Akapitzlist"/>
              <w:numPr>
                <w:ilvl w:val="0"/>
                <w:numId w:val="9"/>
              </w:numPr>
              <w:spacing w:line="276" w:lineRule="auto"/>
              <w:rPr>
                <w:sz w:val="20"/>
                <w:szCs w:val="20"/>
              </w:rPr>
            </w:pPr>
            <w:r w:rsidRPr="00413F12">
              <w:rPr>
                <w:sz w:val="20"/>
                <w:szCs w:val="20"/>
              </w:rPr>
              <w:t>M2E – 3,5%</w:t>
            </w:r>
          </w:p>
          <w:p w14:paraId="4319F6F5" w14:textId="6CDD61BA" w:rsidR="00A240E4" w:rsidRPr="00413F12" w:rsidRDefault="004274B2" w:rsidP="005A1F23">
            <w:pPr>
              <w:spacing w:line="276" w:lineRule="auto"/>
              <w:rPr>
                <w:sz w:val="20"/>
                <w:szCs w:val="20"/>
              </w:rPr>
            </w:pPr>
            <w:r w:rsidRPr="00413F12">
              <w:rPr>
                <w:sz w:val="20"/>
                <w:szCs w:val="20"/>
              </w:rPr>
              <w:t>w stosunku do pozyskania grubizny netto</w:t>
            </w:r>
            <w:r w:rsidR="005A1F23" w:rsidRPr="00413F12">
              <w:rPr>
                <w:sz w:val="20"/>
                <w:szCs w:val="20"/>
              </w:rPr>
              <w:t xml:space="preserve">. </w:t>
            </w:r>
          </w:p>
        </w:tc>
        <w:tc>
          <w:tcPr>
            <w:tcW w:w="5635" w:type="dxa"/>
          </w:tcPr>
          <w:p w14:paraId="3CA89D6A" w14:textId="48A0054E" w:rsidR="004274B2" w:rsidRPr="00413F12" w:rsidRDefault="004274B2" w:rsidP="00B20F56">
            <w:pPr>
              <w:spacing w:line="276" w:lineRule="auto"/>
              <w:rPr>
                <w:sz w:val="20"/>
                <w:szCs w:val="20"/>
              </w:rPr>
            </w:pPr>
            <w:r w:rsidRPr="00413F12">
              <w:rPr>
                <w:sz w:val="20"/>
                <w:szCs w:val="20"/>
              </w:rPr>
              <w:t>- dla roku 2030</w:t>
            </w:r>
            <w:r w:rsidR="000F0474" w:rsidRPr="00413F12">
              <w:rPr>
                <w:sz w:val="20"/>
                <w:szCs w:val="20"/>
              </w:rPr>
              <w:t xml:space="preserve"> i 2040</w:t>
            </w:r>
            <w:r w:rsidRPr="00413F12">
              <w:rPr>
                <w:sz w:val="20"/>
                <w:szCs w:val="20"/>
              </w:rPr>
              <w:t>:</w:t>
            </w:r>
          </w:p>
          <w:p w14:paraId="2BABB6BD" w14:textId="03A46BBE" w:rsidR="004274B2" w:rsidRPr="00413F12" w:rsidRDefault="004274B2" w:rsidP="00B20F56">
            <w:pPr>
              <w:pStyle w:val="Akapitzlist"/>
              <w:numPr>
                <w:ilvl w:val="0"/>
                <w:numId w:val="10"/>
              </w:numPr>
              <w:spacing w:line="276" w:lineRule="auto"/>
              <w:rPr>
                <w:sz w:val="20"/>
                <w:szCs w:val="20"/>
              </w:rPr>
            </w:pPr>
            <w:r w:rsidRPr="00413F12">
              <w:rPr>
                <w:sz w:val="20"/>
                <w:szCs w:val="20"/>
              </w:rPr>
              <w:t xml:space="preserve">S4 – 10% </w:t>
            </w:r>
            <w:r w:rsidR="00E61956" w:rsidRPr="00413F12">
              <w:rPr>
                <w:sz w:val="20"/>
                <w:szCs w:val="20"/>
              </w:rPr>
              <w:t>w stosunku do pozyskania grubizny netto.</w:t>
            </w:r>
          </w:p>
          <w:p w14:paraId="2406B4EE" w14:textId="77777777" w:rsidR="000B5F19" w:rsidRPr="00413F12" w:rsidRDefault="004274B2" w:rsidP="00B20F56">
            <w:pPr>
              <w:pStyle w:val="Akapitzlist"/>
              <w:numPr>
                <w:ilvl w:val="0"/>
                <w:numId w:val="10"/>
              </w:numPr>
              <w:spacing w:line="276" w:lineRule="auto"/>
              <w:rPr>
                <w:sz w:val="20"/>
                <w:szCs w:val="20"/>
              </w:rPr>
            </w:pPr>
            <w:r w:rsidRPr="00413F12">
              <w:rPr>
                <w:sz w:val="20"/>
                <w:szCs w:val="20"/>
              </w:rPr>
              <w:t>S2AP</w:t>
            </w:r>
            <w:r w:rsidR="00E72BF0" w:rsidRPr="00413F12">
              <w:rPr>
                <w:sz w:val="20"/>
                <w:szCs w:val="20"/>
              </w:rPr>
              <w:t xml:space="preserve">: </w:t>
            </w:r>
          </w:p>
          <w:p w14:paraId="7F4D0E83" w14:textId="3D42D3C3" w:rsidR="00534135" w:rsidRDefault="00534135" w:rsidP="002930ED">
            <w:pPr>
              <w:pStyle w:val="Akapitzlist"/>
              <w:numPr>
                <w:ilvl w:val="1"/>
                <w:numId w:val="10"/>
              </w:numPr>
              <w:spacing w:line="276" w:lineRule="auto"/>
              <w:rPr>
                <w:sz w:val="20"/>
                <w:szCs w:val="20"/>
              </w:rPr>
            </w:pPr>
            <w:r w:rsidRPr="00413F12">
              <w:rPr>
                <w:sz w:val="20"/>
                <w:szCs w:val="20"/>
              </w:rPr>
              <w:lastRenderedPageBreak/>
              <w:t>brak uwzględnienia S2AP dla energetyki/ciepłownictwa</w:t>
            </w:r>
            <w:r>
              <w:rPr>
                <w:sz w:val="20"/>
                <w:szCs w:val="20"/>
              </w:rPr>
              <w:t xml:space="preserve">, tj. </w:t>
            </w:r>
            <w:r w:rsidRPr="00413F12">
              <w:rPr>
                <w:sz w:val="20"/>
                <w:szCs w:val="20"/>
              </w:rPr>
              <w:t>przeznaczenie całej ilości pozyskanego S2AP dla przemysłu drzewnego w scenariuszu WAM.</w:t>
            </w:r>
          </w:p>
          <w:p w14:paraId="5623E4CD" w14:textId="50E6FE5B" w:rsidR="00A240E4" w:rsidRPr="00534135" w:rsidRDefault="0023737D" w:rsidP="00534135">
            <w:pPr>
              <w:pStyle w:val="Akapitzlist"/>
              <w:numPr>
                <w:ilvl w:val="1"/>
                <w:numId w:val="10"/>
              </w:numPr>
              <w:spacing w:line="276" w:lineRule="auto"/>
              <w:rPr>
                <w:sz w:val="20"/>
                <w:szCs w:val="20"/>
              </w:rPr>
            </w:pPr>
            <w:r>
              <w:rPr>
                <w:sz w:val="20"/>
                <w:szCs w:val="20"/>
              </w:rPr>
              <w:t>2</w:t>
            </w:r>
            <w:r w:rsidR="004274B2" w:rsidRPr="00413F12">
              <w:rPr>
                <w:sz w:val="20"/>
                <w:szCs w:val="20"/>
              </w:rPr>
              <w:t>,</w:t>
            </w:r>
            <w:r>
              <w:rPr>
                <w:sz w:val="20"/>
                <w:szCs w:val="20"/>
              </w:rPr>
              <w:t>2</w:t>
            </w:r>
            <w:r w:rsidR="004274B2" w:rsidRPr="00413F12">
              <w:rPr>
                <w:sz w:val="20"/>
                <w:szCs w:val="20"/>
              </w:rPr>
              <w:t xml:space="preserve"> mln m</w:t>
            </w:r>
            <w:r w:rsidR="004274B2" w:rsidRPr="00413F12">
              <w:rPr>
                <w:sz w:val="20"/>
                <w:szCs w:val="20"/>
                <w:vertAlign w:val="superscript"/>
              </w:rPr>
              <w:t>3</w:t>
            </w:r>
            <w:r w:rsidR="004274B2" w:rsidRPr="00413F12">
              <w:rPr>
                <w:sz w:val="20"/>
                <w:szCs w:val="20"/>
              </w:rPr>
              <w:t xml:space="preserve"> </w:t>
            </w:r>
            <w:r w:rsidR="00534135">
              <w:rPr>
                <w:sz w:val="20"/>
                <w:szCs w:val="20"/>
              </w:rPr>
              <w:t xml:space="preserve">dostępne </w:t>
            </w:r>
            <w:r w:rsidR="004274B2" w:rsidRPr="00413F12">
              <w:rPr>
                <w:sz w:val="20"/>
                <w:szCs w:val="20"/>
              </w:rPr>
              <w:t>dla</w:t>
            </w:r>
            <w:r w:rsidR="00534135">
              <w:rPr>
                <w:sz w:val="20"/>
                <w:szCs w:val="20"/>
              </w:rPr>
              <w:t xml:space="preserve"> </w:t>
            </w:r>
            <w:r>
              <w:rPr>
                <w:sz w:val="20"/>
                <w:szCs w:val="20"/>
              </w:rPr>
              <w:t xml:space="preserve">gospod_dom  (produkcja pelletu) i/lub małych instalacji (lokalne ciepłownie) </w:t>
            </w:r>
            <w:r w:rsidR="00E72BF0" w:rsidRPr="00413F12">
              <w:rPr>
                <w:sz w:val="20"/>
                <w:szCs w:val="20"/>
              </w:rPr>
              <w:t>w</w:t>
            </w:r>
            <w:r w:rsidR="00E61956" w:rsidRPr="00413F12">
              <w:rPr>
                <w:sz w:val="20"/>
                <w:szCs w:val="20"/>
              </w:rPr>
              <w:t> </w:t>
            </w:r>
            <w:r w:rsidR="00E72BF0" w:rsidRPr="00413F12">
              <w:rPr>
                <w:sz w:val="20"/>
                <w:szCs w:val="20"/>
              </w:rPr>
              <w:t>scenariuszu WEM</w:t>
            </w:r>
            <w:r w:rsidR="00534135">
              <w:rPr>
                <w:sz w:val="20"/>
                <w:szCs w:val="20"/>
              </w:rPr>
              <w:t>.</w:t>
            </w:r>
          </w:p>
        </w:tc>
      </w:tr>
    </w:tbl>
    <w:p w14:paraId="27548AD8" w14:textId="77777777" w:rsidR="00724796" w:rsidRDefault="00724796" w:rsidP="00B20F56">
      <w:pPr>
        <w:spacing w:after="120" w:line="276" w:lineRule="auto"/>
        <w:jc w:val="both"/>
        <w:rPr>
          <w:b/>
          <w:bCs/>
        </w:rPr>
      </w:pPr>
    </w:p>
    <w:p w14:paraId="2A05CB27" w14:textId="12C9F16D" w:rsidR="00594DC8" w:rsidRDefault="4D4377C2" w:rsidP="00B20F56">
      <w:pPr>
        <w:spacing w:after="120" w:line="276" w:lineRule="auto"/>
        <w:jc w:val="both"/>
      </w:pPr>
      <w:r w:rsidRPr="4D4377C2">
        <w:rPr>
          <w:b/>
          <w:bCs/>
        </w:rPr>
        <w:t>W scenariuszu WAM</w:t>
      </w:r>
      <w:r>
        <w:t xml:space="preserve"> dla roku 2030 obok ograniczonego pozyskania drewna z PGL Lasy Państwowe, uwzględniono także zasadę kaskadowego wykorzystania drewna wdrożoną poprzez zapisy rozporządzenia o</w:t>
      </w:r>
      <w:r w:rsidR="00724796">
        <w:t> </w:t>
      </w:r>
      <w:r>
        <w:t xml:space="preserve">drewnie energetycznym, które wyeliminuje wykorzystanie do produkcji energii w energetyce zawodowej drewna nadającego się do wykorzystania w przemyśle przerobu drewna. </w:t>
      </w:r>
    </w:p>
    <w:p w14:paraId="4FC13989" w14:textId="3B4F6A30" w:rsidR="00E83FC3" w:rsidRDefault="009D001A" w:rsidP="00B20F56">
      <w:pPr>
        <w:spacing w:after="120" w:line="276" w:lineRule="auto"/>
        <w:jc w:val="both"/>
      </w:pPr>
      <w:r>
        <w:t>Zgodnie z dyrektyw</w:t>
      </w:r>
      <w:r w:rsidR="00255572">
        <w:t>ą</w:t>
      </w:r>
      <w:r>
        <w:t xml:space="preserve"> RED III</w:t>
      </w:r>
      <w:r w:rsidR="00B42DA9">
        <w:t xml:space="preserve"> (</w:t>
      </w:r>
      <w:r w:rsidR="00B42DA9" w:rsidRPr="00F05952">
        <w:t>Art. 3 ust 3c</w:t>
      </w:r>
      <w:r w:rsidR="00B42DA9">
        <w:t>):</w:t>
      </w:r>
    </w:p>
    <w:p w14:paraId="6127094A" w14:textId="32790057" w:rsidR="00E65941" w:rsidRDefault="009D001A" w:rsidP="00B20F56">
      <w:pPr>
        <w:pStyle w:val="Akapitzlist"/>
        <w:numPr>
          <w:ilvl w:val="0"/>
          <w:numId w:val="12"/>
        </w:numPr>
        <w:spacing w:after="120" w:line="276" w:lineRule="auto"/>
        <w:jc w:val="both"/>
      </w:pPr>
      <w:r>
        <w:t>w</w:t>
      </w:r>
      <w:r w:rsidR="00E65941">
        <w:t>yklucza się zużycie kłód tartacznych, kłód skrawanych, pniaków i korzeni do produkcji energii</w:t>
      </w:r>
      <w:r w:rsidR="00E83FC3">
        <w:t>,</w:t>
      </w:r>
    </w:p>
    <w:p w14:paraId="15BE05B8" w14:textId="0DC55E2E" w:rsidR="00E65941" w:rsidRPr="00594DC8" w:rsidRDefault="00E65941" w:rsidP="00B20F56">
      <w:pPr>
        <w:pStyle w:val="Akapitzlist"/>
        <w:numPr>
          <w:ilvl w:val="0"/>
          <w:numId w:val="12"/>
        </w:numPr>
        <w:spacing w:after="120" w:line="276" w:lineRule="auto"/>
        <w:jc w:val="both"/>
      </w:pPr>
      <w:r w:rsidRPr="00594DC8">
        <w:t xml:space="preserve">zużycie biomasy </w:t>
      </w:r>
      <w:r w:rsidR="00B42DA9" w:rsidRPr="00594DC8">
        <w:t>drzewnej</w:t>
      </w:r>
      <w:r w:rsidRPr="00594DC8">
        <w:t xml:space="preserve"> do celów energetycznych nie może prowadzić do zaburzeń na rynku drewna, w szczególności konkurencji </w:t>
      </w:r>
      <w:r w:rsidR="00594DC8">
        <w:t xml:space="preserve">z </w:t>
      </w:r>
      <w:r w:rsidR="002A65D2">
        <w:t>przemysłem przerobu drewna.</w:t>
      </w:r>
    </w:p>
    <w:p w14:paraId="77ED6A16" w14:textId="105820B8" w:rsidR="00692325" w:rsidRPr="00692325" w:rsidRDefault="00B42DA9" w:rsidP="00B20F56">
      <w:pPr>
        <w:spacing w:after="120" w:line="276" w:lineRule="auto"/>
        <w:jc w:val="both"/>
        <w:rPr>
          <w:u w:val="single"/>
        </w:rPr>
      </w:pPr>
      <w:r>
        <w:t xml:space="preserve">Ostatni z </w:t>
      </w:r>
      <w:r w:rsidR="00691C46">
        <w:t>w/w</w:t>
      </w:r>
      <w:r w:rsidR="001971E1">
        <w:t xml:space="preserve"> punktów jest </w:t>
      </w:r>
      <w:r w:rsidR="00E65941" w:rsidRPr="008209D1">
        <w:t>zgodn</w:t>
      </w:r>
      <w:r w:rsidR="001971E1">
        <w:t>y</w:t>
      </w:r>
      <w:r w:rsidR="00E65941" w:rsidRPr="008209D1">
        <w:t xml:space="preserve"> z rozporządzeni</w:t>
      </w:r>
      <w:r w:rsidR="00B0163B">
        <w:t xml:space="preserve">em </w:t>
      </w:r>
      <w:r w:rsidR="00E65941" w:rsidRPr="00B0163B">
        <w:t>w sprawie drewna energetycznego</w:t>
      </w:r>
      <w:r w:rsidR="001971E1">
        <w:t xml:space="preserve">. </w:t>
      </w:r>
      <w:r w:rsidR="002C3AFC" w:rsidRPr="00B42DA9">
        <w:t xml:space="preserve">Oznacza to </w:t>
      </w:r>
      <w:r w:rsidR="002C3AFC" w:rsidRPr="00B0163B">
        <w:rPr>
          <w:u w:val="single"/>
        </w:rPr>
        <w:t xml:space="preserve">wykluczenie wykorzystania </w:t>
      </w:r>
      <w:r w:rsidR="004C03FC">
        <w:rPr>
          <w:u w:val="single"/>
        </w:rPr>
        <w:t>w energetyce zawodowej</w:t>
      </w:r>
      <w:r w:rsidR="00692325">
        <w:rPr>
          <w:u w:val="single"/>
        </w:rPr>
        <w:t>/ciepłownictwie</w:t>
      </w:r>
      <w:r w:rsidR="00692325">
        <w:rPr>
          <w:rStyle w:val="Odwoanieprzypisudolnego"/>
          <w:u w:val="single"/>
        </w:rPr>
        <w:footnoteReference w:id="22"/>
      </w:r>
      <w:r w:rsidR="00692325">
        <w:rPr>
          <w:u w:val="single"/>
        </w:rPr>
        <w:t xml:space="preserve"> </w:t>
      </w:r>
      <w:r w:rsidR="002C3AFC" w:rsidRPr="00B42DA9">
        <w:rPr>
          <w:u w:val="single"/>
        </w:rPr>
        <w:t>przemysłowego drewna okrągłego</w:t>
      </w:r>
      <w:r w:rsidR="0034570B">
        <w:rPr>
          <w:u w:val="single"/>
        </w:rPr>
        <w:t>, w</w:t>
      </w:r>
      <w:r w:rsidR="00B0163B">
        <w:rPr>
          <w:u w:val="single"/>
        </w:rPr>
        <w:t> </w:t>
      </w:r>
      <w:r w:rsidR="00060836">
        <w:rPr>
          <w:u w:val="single"/>
        </w:rPr>
        <w:t xml:space="preserve">szczególności odnosi się to do </w:t>
      </w:r>
      <w:r w:rsidR="0034570B">
        <w:rPr>
          <w:u w:val="single"/>
        </w:rPr>
        <w:t>S2AP</w:t>
      </w:r>
      <w:r w:rsidR="00A60635">
        <w:rPr>
          <w:u w:val="single"/>
        </w:rPr>
        <w:t>.</w:t>
      </w:r>
      <w:r w:rsidR="001B58A4">
        <w:rPr>
          <w:u w:val="single"/>
        </w:rPr>
        <w:t xml:space="preserve"> </w:t>
      </w:r>
      <w:bookmarkStart w:id="47" w:name="_Hlk208411176"/>
      <w:r w:rsidR="0023737D">
        <w:rPr>
          <w:u w:val="single"/>
        </w:rPr>
        <w:t xml:space="preserve">Z uwagi na powyższe </w:t>
      </w:r>
      <w:r w:rsidR="001B58A4">
        <w:rPr>
          <w:u w:val="single"/>
        </w:rPr>
        <w:t xml:space="preserve">w scenariuszu WAM prognozowane pozyskanie drewna S2AP zostaje w całości zarezerwowane w </w:t>
      </w:r>
      <w:r w:rsidR="0023737D">
        <w:rPr>
          <w:u w:val="single"/>
        </w:rPr>
        <w:t xml:space="preserve">perspektywie </w:t>
      </w:r>
      <w:r w:rsidR="001B58A4">
        <w:rPr>
          <w:u w:val="single"/>
        </w:rPr>
        <w:t>roku 2030 oraz 2040 dla przemysłu przerobu drewna (przerób materiałowy).</w:t>
      </w:r>
      <w:r w:rsidR="00534135">
        <w:rPr>
          <w:u w:val="single"/>
        </w:rPr>
        <w:t xml:space="preserve"> </w:t>
      </w:r>
      <w:bookmarkStart w:id="48" w:name="_Hlk208411290"/>
      <w:r w:rsidR="00534135">
        <w:rPr>
          <w:u w:val="single"/>
        </w:rPr>
        <w:t xml:space="preserve">Wynika to </w:t>
      </w:r>
      <w:r w:rsidR="0023737D">
        <w:rPr>
          <w:u w:val="single"/>
        </w:rPr>
        <w:t xml:space="preserve">z </w:t>
      </w:r>
      <w:r w:rsidR="00534135">
        <w:rPr>
          <w:u w:val="single"/>
        </w:rPr>
        <w:t>konieczności zabezpieczenia potrzeb krajowego przemysłu drzewnego</w:t>
      </w:r>
      <w:bookmarkEnd w:id="47"/>
      <w:r w:rsidR="0023737D">
        <w:rPr>
          <w:u w:val="single"/>
        </w:rPr>
        <w:t xml:space="preserve"> przy</w:t>
      </w:r>
      <w:r w:rsidR="0023737D" w:rsidRPr="0023737D">
        <w:rPr>
          <w:u w:val="single"/>
        </w:rPr>
        <w:t xml:space="preserve"> zakładan</w:t>
      </w:r>
      <w:r w:rsidR="0023737D">
        <w:rPr>
          <w:u w:val="single"/>
        </w:rPr>
        <w:t>ym</w:t>
      </w:r>
      <w:r w:rsidR="0023737D" w:rsidRPr="0023737D">
        <w:rPr>
          <w:u w:val="single"/>
        </w:rPr>
        <w:t xml:space="preserve"> mniejsz</w:t>
      </w:r>
      <w:r w:rsidR="0023737D">
        <w:rPr>
          <w:u w:val="single"/>
        </w:rPr>
        <w:t>ym</w:t>
      </w:r>
      <w:r w:rsidR="0023737D" w:rsidRPr="0023737D">
        <w:rPr>
          <w:u w:val="single"/>
        </w:rPr>
        <w:t xml:space="preserve"> pozyskani</w:t>
      </w:r>
      <w:r w:rsidR="0023737D">
        <w:rPr>
          <w:u w:val="single"/>
        </w:rPr>
        <w:t>u</w:t>
      </w:r>
      <w:r w:rsidR="0023737D" w:rsidRPr="0023737D">
        <w:rPr>
          <w:u w:val="single"/>
        </w:rPr>
        <w:t xml:space="preserve"> drewna (cel LULUCF)</w:t>
      </w:r>
      <w:r w:rsidR="0023737D">
        <w:rPr>
          <w:u w:val="single"/>
        </w:rPr>
        <w:t>.</w:t>
      </w:r>
      <w:bookmarkEnd w:id="48"/>
    </w:p>
    <w:p w14:paraId="56F50ADA" w14:textId="00EF5776" w:rsidR="009B21DB" w:rsidRPr="001A2153" w:rsidRDefault="009B21DB" w:rsidP="00B20F56">
      <w:pPr>
        <w:spacing w:after="120" w:line="276" w:lineRule="auto"/>
        <w:jc w:val="both"/>
      </w:pPr>
      <w:r w:rsidRPr="00326271">
        <w:rPr>
          <w:b/>
          <w:bCs/>
        </w:rPr>
        <w:t>W scenariuszu WEM</w:t>
      </w:r>
      <w:r>
        <w:t xml:space="preserve"> </w:t>
      </w:r>
      <w:r w:rsidR="00001925">
        <w:t>nie uwzględniono ograniczeń w pozyskaniu drewna</w:t>
      </w:r>
      <w:r w:rsidR="003C2828">
        <w:t xml:space="preserve">. </w:t>
      </w:r>
      <w:bookmarkStart w:id="49" w:name="_Hlk208411346"/>
      <w:r w:rsidR="003C2828">
        <w:t>S</w:t>
      </w:r>
      <w:r w:rsidR="00001925">
        <w:t xml:space="preserve">cenariusz ten odzwierciedla </w:t>
      </w:r>
      <w:r w:rsidR="00326271">
        <w:t xml:space="preserve">założenia </w:t>
      </w:r>
      <w:r w:rsidR="00060836">
        <w:t>dla</w:t>
      </w:r>
      <w:r w:rsidR="00326271">
        <w:t xml:space="preserve"> gospodarki leśnej </w:t>
      </w:r>
      <w:r w:rsidR="005450D5">
        <w:t xml:space="preserve">aktualne dla </w:t>
      </w:r>
      <w:r w:rsidR="00326271">
        <w:t>roku 2023</w:t>
      </w:r>
      <w:r w:rsidR="00962B13">
        <w:t xml:space="preserve"> </w:t>
      </w:r>
      <w:bookmarkStart w:id="50" w:name="_Hlk208411323"/>
      <w:bookmarkEnd w:id="49"/>
      <w:r w:rsidR="00962B13">
        <w:t>(rok rozpoczęcia prac nad KPEiK) i ich kontynuację</w:t>
      </w:r>
      <w:r w:rsidR="000E64D1">
        <w:t xml:space="preserve"> w perspektywie do roku 2040</w:t>
      </w:r>
      <w:r w:rsidR="00326271">
        <w:t xml:space="preserve">. </w:t>
      </w:r>
      <w:r w:rsidR="000E64D1" w:rsidRPr="000E64D1">
        <w:rPr>
          <w:u w:val="single"/>
        </w:rPr>
        <w:t>W</w:t>
      </w:r>
      <w:r w:rsidR="001B58A4" w:rsidRPr="000E64D1">
        <w:rPr>
          <w:u w:val="single"/>
        </w:rPr>
        <w:t xml:space="preserve"> </w:t>
      </w:r>
      <w:r w:rsidR="001B58A4" w:rsidRPr="001B58A4">
        <w:rPr>
          <w:u w:val="single"/>
        </w:rPr>
        <w:t xml:space="preserve">scenariuszu WEM drewno S2AP w ilości </w:t>
      </w:r>
      <w:r w:rsidR="000E64D1">
        <w:rPr>
          <w:u w:val="single"/>
        </w:rPr>
        <w:t>2</w:t>
      </w:r>
      <w:r w:rsidR="00962B13">
        <w:rPr>
          <w:u w:val="single"/>
        </w:rPr>
        <w:t>,</w:t>
      </w:r>
      <w:r w:rsidR="0023737D">
        <w:rPr>
          <w:u w:val="single"/>
        </w:rPr>
        <w:t>2</w:t>
      </w:r>
      <w:r w:rsidR="001B58A4" w:rsidRPr="001B58A4">
        <w:rPr>
          <w:u w:val="single"/>
        </w:rPr>
        <w:t xml:space="preserve"> mln m</w:t>
      </w:r>
      <w:r w:rsidR="001B58A4" w:rsidRPr="001B58A4">
        <w:rPr>
          <w:u w:val="single"/>
          <w:vertAlign w:val="superscript"/>
        </w:rPr>
        <w:t>3</w:t>
      </w:r>
      <w:r w:rsidR="001B58A4" w:rsidRPr="001B58A4">
        <w:rPr>
          <w:u w:val="single"/>
        </w:rPr>
        <w:t xml:space="preserve"> jest wliczone w potencjał energetyczny dla </w:t>
      </w:r>
      <w:r w:rsidR="000E64D1">
        <w:rPr>
          <w:u w:val="single"/>
        </w:rPr>
        <w:t>odbiorców nie zobowiązanych do stosowania biomasy certyfikowanej na KZR, czyli zarówno dla gospodarstw domowych lub małych instalacji, np. lokalnych ciepłowni</w:t>
      </w:r>
      <w:r w:rsidR="00534135">
        <w:t xml:space="preserve"> (po</w:t>
      </w:r>
      <w:r w:rsidR="000E64D1">
        <w:t>niżej</w:t>
      </w:r>
      <w:r w:rsidR="00534135">
        <w:t xml:space="preserve"> progu wielkości zobowiązanej do stosowania </w:t>
      </w:r>
      <w:r w:rsidR="000E64D1">
        <w:t>zgodności biomasy</w:t>
      </w:r>
      <w:r w:rsidR="00534135">
        <w:t xml:space="preserve"> z KZR).</w:t>
      </w:r>
    </w:p>
    <w:bookmarkEnd w:id="50"/>
    <w:p w14:paraId="1E1AE7B8" w14:textId="3E2E81CB" w:rsidR="006C7890" w:rsidRDefault="4D4377C2" w:rsidP="4D4377C2">
      <w:pPr>
        <w:pStyle w:val="Akapitzlist"/>
        <w:spacing w:before="120" w:beforeAutospacing="1" w:after="120" w:line="276" w:lineRule="auto"/>
        <w:ind w:left="0"/>
        <w:jc w:val="both"/>
      </w:pPr>
      <w:r w:rsidRPr="4D4377C2">
        <w:rPr>
          <w:b/>
          <w:bCs/>
        </w:rPr>
        <w:t>Potencjały mogą ulec zmianie</w:t>
      </w:r>
      <w:r>
        <w:t xml:space="preserve">, w szczególności w przypadku zaistnienia czynników nieprzewidzianych (gradacji owadów, huraganowych wiatrów itp.). Pozyskanie sanitarne ma zawsze jednak charakter incydentalny, o trudnej do przewidzenia skali a także miejscu występowania w terenie, dlatego nie może być wliczone w potencjał drewna na cele energetyczne jako zamierzona wielkość pozyskania. </w:t>
      </w:r>
    </w:p>
    <w:p w14:paraId="5FE0032F" w14:textId="405C5C1D" w:rsidR="00413F12" w:rsidRDefault="000E64D1" w:rsidP="00413F12">
      <w:pPr>
        <w:keepNext/>
        <w:spacing w:after="120" w:line="276" w:lineRule="auto"/>
        <w:jc w:val="center"/>
      </w:pPr>
      <w:r>
        <w:rPr>
          <w:noProof/>
        </w:rPr>
        <w:lastRenderedPageBreak/>
        <w:drawing>
          <wp:inline distT="0" distB="0" distL="0" distR="0" wp14:anchorId="00131887" wp14:editId="08D14BFB">
            <wp:extent cx="5902108" cy="3267259"/>
            <wp:effectExtent l="0" t="0" r="3810" b="0"/>
            <wp:docPr id="39838371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0000" cy="3271628"/>
                    </a:xfrm>
                    <a:prstGeom prst="rect">
                      <a:avLst/>
                    </a:prstGeom>
                    <a:noFill/>
                  </pic:spPr>
                </pic:pic>
              </a:graphicData>
            </a:graphic>
          </wp:inline>
        </w:drawing>
      </w:r>
    </w:p>
    <w:p w14:paraId="6BC6852B" w14:textId="7D64369D" w:rsidR="00611889" w:rsidRDefault="00413F12" w:rsidP="00413F12">
      <w:pPr>
        <w:pStyle w:val="Legenda"/>
        <w:jc w:val="center"/>
        <w:rPr>
          <w:rFonts w:cstheme="minorHAnsi"/>
          <w:sz w:val="26"/>
          <w:szCs w:val="26"/>
        </w:rPr>
      </w:pPr>
      <w:bookmarkStart w:id="51" w:name="_Toc205989186"/>
      <w:r>
        <w:t xml:space="preserve">Ilustracja  </w:t>
      </w:r>
      <w:fldSimple w:instr=" SEQ Ilustracja_ \* ARABIC ">
        <w:r w:rsidR="00102869">
          <w:rPr>
            <w:noProof/>
          </w:rPr>
          <w:t>4</w:t>
        </w:r>
      </w:fldSimple>
      <w:r>
        <w:t xml:space="preserve">. </w:t>
      </w:r>
      <w:r w:rsidRPr="00413F12">
        <w:t>Potencjał drewna z PGL Lasy Państwowe na cele energetyczne</w:t>
      </w:r>
      <w:r>
        <w:t xml:space="preserve"> według przeznaczenia.</w:t>
      </w:r>
      <w:bookmarkEnd w:id="51"/>
    </w:p>
    <w:p w14:paraId="5827AF30" w14:textId="77777777" w:rsidR="00413F12" w:rsidRDefault="00413F12" w:rsidP="00413F12"/>
    <w:p w14:paraId="47C5EC81" w14:textId="39D878A5" w:rsidR="00611889" w:rsidRDefault="00611889" w:rsidP="000363C0">
      <w:pPr>
        <w:pStyle w:val="Nagwek2"/>
        <w:numPr>
          <w:ilvl w:val="2"/>
          <w:numId w:val="34"/>
        </w:numPr>
        <w:spacing w:after="120" w:line="276" w:lineRule="auto"/>
        <w:jc w:val="both"/>
      </w:pPr>
      <w:bookmarkStart w:id="52" w:name="_Toc208344575"/>
      <w:r>
        <w:t>Drewno z lasów prywatnych</w:t>
      </w:r>
      <w:bookmarkEnd w:id="52"/>
    </w:p>
    <w:p w14:paraId="2B5A2ADD" w14:textId="77777777" w:rsidR="00C342B3" w:rsidRDefault="00C342B3" w:rsidP="00B20F56">
      <w:pPr>
        <w:spacing w:line="276" w:lineRule="auto"/>
        <w:rPr>
          <w:b/>
          <w:bCs/>
        </w:rPr>
      </w:pPr>
    </w:p>
    <w:p w14:paraId="51BE56B1" w14:textId="4AB56114" w:rsidR="00B50178" w:rsidRPr="00C66729" w:rsidRDefault="00B50178" w:rsidP="00B20F56">
      <w:pPr>
        <w:spacing w:line="276" w:lineRule="auto"/>
        <w:rPr>
          <w:b/>
          <w:bCs/>
        </w:rPr>
      </w:pPr>
      <w:r w:rsidRPr="00C66729">
        <w:rPr>
          <w:b/>
          <w:bCs/>
        </w:rPr>
        <w:t>Pozyskanie drewna w lasach prywatnych</w:t>
      </w:r>
    </w:p>
    <w:p w14:paraId="343DE62F" w14:textId="19058921" w:rsidR="00805D25" w:rsidRDefault="00807163" w:rsidP="00B20F56">
      <w:pPr>
        <w:spacing w:line="276" w:lineRule="auto"/>
        <w:jc w:val="both"/>
      </w:pPr>
      <w:r>
        <w:t xml:space="preserve">Lasy prywatne dominują w lasach niestanowiących własności Skarbu Państwa. </w:t>
      </w:r>
      <w:r w:rsidR="00323ED6">
        <w:t xml:space="preserve">Lasy prywatne </w:t>
      </w:r>
      <w:r w:rsidR="00526820">
        <w:t>zajmują</w:t>
      </w:r>
      <w:r w:rsidR="00323ED6">
        <w:t xml:space="preserve"> powierzchnię 1,87 mln ha oraz stanowią 19% w strukturze własności lasów w Polsce</w:t>
      </w:r>
      <w:r w:rsidR="00323ED6">
        <w:rPr>
          <w:rStyle w:val="Odwoanieprzypisudolnego"/>
        </w:rPr>
        <w:footnoteReference w:id="23"/>
      </w:r>
      <w:r w:rsidR="00323ED6">
        <w:t xml:space="preserve">. </w:t>
      </w:r>
      <w:r w:rsidR="00C06E3D">
        <w:t>Pozyskanie drewna w</w:t>
      </w:r>
      <w:r w:rsidR="00194D30">
        <w:t> </w:t>
      </w:r>
      <w:r w:rsidR="00BF5D03">
        <w:t xml:space="preserve">lasach prywatnych </w:t>
      </w:r>
      <w:r w:rsidR="00C06E3D">
        <w:t xml:space="preserve">na potrzeby niniejszego raportu </w:t>
      </w:r>
      <w:r w:rsidR="00BF5D03">
        <w:t>wyznaczono</w:t>
      </w:r>
      <w:r w:rsidR="00C06E3D">
        <w:t xml:space="preserve"> na podstawie </w:t>
      </w:r>
      <w:r w:rsidR="00BF5D03">
        <w:t>Wielkoobszarowej Inwentaryzacji Stanu Lasu</w:t>
      </w:r>
      <w:r w:rsidR="004F0129">
        <w:rPr>
          <w:rStyle w:val="Odwoanieprzypisudolnego"/>
        </w:rPr>
        <w:footnoteReference w:id="24"/>
      </w:r>
      <w:r w:rsidR="00C06E3D">
        <w:t xml:space="preserve">. </w:t>
      </w:r>
    </w:p>
    <w:p w14:paraId="7ECD702C" w14:textId="046A849E" w:rsidR="00C06E3D" w:rsidRPr="00271943" w:rsidRDefault="4D4377C2" w:rsidP="00B20F56">
      <w:pPr>
        <w:spacing w:line="276" w:lineRule="auto"/>
        <w:jc w:val="both"/>
      </w:pPr>
      <w:r>
        <w:t>Intensywność użytkowania w lasach prywatnych wynosi 5,9 mln m</w:t>
      </w:r>
      <w:r w:rsidRPr="4D4377C2">
        <w:rPr>
          <w:vertAlign w:val="superscript"/>
        </w:rPr>
        <w:t>3</w:t>
      </w:r>
      <w:r>
        <w:t>/rok grubizny brutto, przy przeciętnym użytkowaniu rocznym 3,3 m</w:t>
      </w:r>
      <w:r w:rsidRPr="4D4377C2">
        <w:rPr>
          <w:vertAlign w:val="superscript"/>
        </w:rPr>
        <w:t>3</w:t>
      </w:r>
      <w:r>
        <w:t>/ha. Jest to wartość dużo niższa niż w PGL Lasy Państwowe. Wynika między innymi z niższej przeciętnej zasobności drzewostanów w lasach prywatnych (273 m</w:t>
      </w:r>
      <w:r w:rsidRPr="4D4377C2">
        <w:rPr>
          <w:vertAlign w:val="superscript"/>
        </w:rPr>
        <w:t>3</w:t>
      </w:r>
      <w:r>
        <w:t xml:space="preserve">/ha) oraz niższego średniego wieku lasów, który wynosi 55 lat i jest o 7 lat niższy niż w PGL Lasy Państwowe. </w:t>
      </w:r>
    </w:p>
    <w:p w14:paraId="5785C3AA" w14:textId="25194B68" w:rsidR="00C06E3D" w:rsidRDefault="00271943" w:rsidP="00B20F56">
      <w:pPr>
        <w:spacing w:line="276" w:lineRule="auto"/>
        <w:jc w:val="both"/>
      </w:pPr>
      <w:r w:rsidRPr="0081329D">
        <w:t xml:space="preserve">W przeliczeniu na grubiznę netto </w:t>
      </w:r>
      <w:r w:rsidR="00782917" w:rsidRPr="00425A57">
        <w:rPr>
          <w:b/>
          <w:bCs/>
        </w:rPr>
        <w:t xml:space="preserve">rzeczywiste </w:t>
      </w:r>
      <w:r w:rsidRPr="00425A57">
        <w:rPr>
          <w:b/>
          <w:bCs/>
        </w:rPr>
        <w:t>pozyskanie</w:t>
      </w:r>
      <w:r w:rsidR="00526820" w:rsidRPr="00425A57">
        <w:rPr>
          <w:b/>
          <w:bCs/>
        </w:rPr>
        <w:t xml:space="preserve"> drewna</w:t>
      </w:r>
      <w:r w:rsidRPr="00425A57">
        <w:rPr>
          <w:b/>
          <w:bCs/>
        </w:rPr>
        <w:t xml:space="preserve"> </w:t>
      </w:r>
      <w:r w:rsidR="00782917" w:rsidRPr="00425A57">
        <w:rPr>
          <w:b/>
          <w:bCs/>
        </w:rPr>
        <w:t xml:space="preserve">w lasach prywatnych </w:t>
      </w:r>
      <w:r w:rsidRPr="00425A57">
        <w:rPr>
          <w:b/>
          <w:bCs/>
        </w:rPr>
        <w:t xml:space="preserve">wynosi </w:t>
      </w:r>
      <w:r w:rsidR="00F5330C" w:rsidRPr="00425A57">
        <w:rPr>
          <w:b/>
          <w:bCs/>
        </w:rPr>
        <w:t xml:space="preserve">około </w:t>
      </w:r>
      <w:r w:rsidRPr="00425A57">
        <w:rPr>
          <w:b/>
          <w:bCs/>
        </w:rPr>
        <w:t>4,</w:t>
      </w:r>
      <w:r w:rsidR="00F87EAE" w:rsidRPr="00425A57">
        <w:rPr>
          <w:b/>
          <w:bCs/>
        </w:rPr>
        <w:t>7</w:t>
      </w:r>
      <w:r w:rsidR="00222BCC">
        <w:rPr>
          <w:b/>
          <w:bCs/>
        </w:rPr>
        <w:t> </w:t>
      </w:r>
      <w:r w:rsidRPr="00425A57">
        <w:rPr>
          <w:b/>
          <w:bCs/>
        </w:rPr>
        <w:t>mln</w:t>
      </w:r>
      <w:r w:rsidR="00222BCC">
        <w:rPr>
          <w:b/>
          <w:bCs/>
        </w:rPr>
        <w:t> </w:t>
      </w:r>
      <w:r w:rsidRPr="00425A57">
        <w:rPr>
          <w:b/>
          <w:bCs/>
        </w:rPr>
        <w:t>m</w:t>
      </w:r>
      <w:r w:rsidRPr="00425A57">
        <w:rPr>
          <w:b/>
          <w:bCs/>
          <w:vertAlign w:val="superscript"/>
        </w:rPr>
        <w:t>3</w:t>
      </w:r>
      <w:r w:rsidRPr="0081329D">
        <w:t xml:space="preserve"> rocznie.</w:t>
      </w:r>
      <w:r>
        <w:t xml:space="preserve"> </w:t>
      </w:r>
      <w:r w:rsidR="0013016A">
        <w:t xml:space="preserve">Warto podkreślić, że </w:t>
      </w:r>
      <w:r w:rsidR="00C06E3D">
        <w:t xml:space="preserve">pozyskanie raportowane w </w:t>
      </w:r>
      <w:r w:rsidR="00E5581B">
        <w:t xml:space="preserve">Roczniku Statystycznym Leśnictwa </w:t>
      </w:r>
      <w:r w:rsidR="00C06E3D">
        <w:t>(GUS)</w:t>
      </w:r>
      <w:r w:rsidR="00053B5E">
        <w:t xml:space="preserve"> obejmuje tylko część </w:t>
      </w:r>
      <w:r w:rsidR="002045E5">
        <w:t xml:space="preserve">(około 1/3) </w:t>
      </w:r>
      <w:r w:rsidR="00053B5E">
        <w:t xml:space="preserve">pozyskania </w:t>
      </w:r>
      <w:r w:rsidR="002045E5">
        <w:t>rzeczywistego</w:t>
      </w:r>
      <w:r w:rsidR="00C06E3D">
        <w:t xml:space="preserve">. </w:t>
      </w:r>
      <w:r w:rsidR="0069716B">
        <w:t xml:space="preserve">Jest to pozyskanie </w:t>
      </w:r>
      <w:r w:rsidR="00741B6F">
        <w:t>zaewidencjonowane</w:t>
      </w:r>
      <w:r w:rsidR="00C06E3D" w:rsidRPr="00C06E3D">
        <w:t xml:space="preserve">. </w:t>
      </w:r>
      <w:r w:rsidR="0092028E">
        <w:t>Tymczasem r</w:t>
      </w:r>
      <w:r w:rsidR="00DA4BAB">
        <w:t xml:space="preserve">aport </w:t>
      </w:r>
      <w:r w:rsidR="00C06E3D">
        <w:t xml:space="preserve">WISL wskazuje na </w:t>
      </w:r>
      <w:r w:rsidR="0092028E">
        <w:t xml:space="preserve">całkowite </w:t>
      </w:r>
      <w:r w:rsidR="00C06E3D">
        <w:t xml:space="preserve">rzeczywiste </w:t>
      </w:r>
      <w:r w:rsidR="003456F8">
        <w:t xml:space="preserve">pozyskiwanie drewna </w:t>
      </w:r>
      <w:r w:rsidR="00DA4BAB">
        <w:t>w lasach prywatnych</w:t>
      </w:r>
      <w:r w:rsidR="00C06E3D">
        <w:t xml:space="preserve">. </w:t>
      </w:r>
      <w:r w:rsidR="00F87EAE">
        <w:t>Mimo, że w światle przepisów prawa w</w:t>
      </w:r>
      <w:r>
        <w:t xml:space="preserve">łaściciele lasów prywatnych zobowiązani są do </w:t>
      </w:r>
      <w:r w:rsidR="00C06E3D">
        <w:t>ocechowani</w:t>
      </w:r>
      <w:r>
        <w:t>a pozyskanego drewna</w:t>
      </w:r>
      <w:r w:rsidR="00CD0118">
        <w:rPr>
          <w:rStyle w:val="Odwoanieprzypisudolnego"/>
        </w:rPr>
        <w:footnoteReference w:id="25"/>
      </w:r>
      <w:r w:rsidR="00C06E3D">
        <w:t>, a więc potwierdzeni</w:t>
      </w:r>
      <w:r w:rsidR="00F87EAE">
        <w:t>a</w:t>
      </w:r>
      <w:r w:rsidR="00C06E3D">
        <w:t xml:space="preserve"> legalności jego pozyskania</w:t>
      </w:r>
      <w:r w:rsidR="00F87EAE">
        <w:t xml:space="preserve"> </w:t>
      </w:r>
      <w:r w:rsidR="00A30104">
        <w:t>poprzez</w:t>
      </w:r>
      <w:r w:rsidR="00C06E3D">
        <w:t xml:space="preserve"> świadectwo legalności pozyskania drewna</w:t>
      </w:r>
      <w:r w:rsidR="00F87EAE">
        <w:t xml:space="preserve">, </w:t>
      </w:r>
      <w:r>
        <w:lastRenderedPageBreak/>
        <w:t>większość drewna pozyskiwan</w:t>
      </w:r>
      <w:r w:rsidR="00F87EAE">
        <w:t xml:space="preserve">a jest </w:t>
      </w:r>
      <w:r>
        <w:t>bez ocechowania</w:t>
      </w:r>
      <w:r w:rsidR="00F87EAE">
        <w:t xml:space="preserve"> i zagospodarowana jest na własne potrzeby przez właścicieli lasów prywatnych. </w:t>
      </w:r>
    </w:p>
    <w:p w14:paraId="6187F3E9" w14:textId="438DF41F" w:rsidR="00CD0118" w:rsidRDefault="00CD0118" w:rsidP="00B20F56">
      <w:pPr>
        <w:spacing w:line="276" w:lineRule="auto"/>
        <w:jc w:val="both"/>
      </w:pPr>
      <w:r>
        <w:t xml:space="preserve">Jednocześnie należy podkreślić, </w:t>
      </w:r>
      <w:r w:rsidR="00CB1937">
        <w:t>że w ocenie IBL (2024)</w:t>
      </w:r>
      <w:r w:rsidR="001418CE">
        <w:rPr>
          <w:rStyle w:val="Odwoanieprzypisudolnego"/>
        </w:rPr>
        <w:footnoteReference w:id="26"/>
      </w:r>
      <w:r w:rsidR="00CB1937">
        <w:t xml:space="preserve"> </w:t>
      </w:r>
      <w:r w:rsidR="00BC79DE">
        <w:t xml:space="preserve">wielkość </w:t>
      </w:r>
      <w:r>
        <w:t>pozyskani</w:t>
      </w:r>
      <w:r w:rsidR="00BC79DE">
        <w:t>a</w:t>
      </w:r>
      <w:r>
        <w:t xml:space="preserve"> rzeczywiste</w:t>
      </w:r>
      <w:r w:rsidR="00BC79DE">
        <w:t>go</w:t>
      </w:r>
      <w:r w:rsidR="00783138">
        <w:t xml:space="preserve"> </w:t>
      </w:r>
      <w:r w:rsidR="00D63A45">
        <w:t xml:space="preserve">w lasach prywatnych </w:t>
      </w:r>
      <w:r w:rsidR="00783138">
        <w:t xml:space="preserve">należy </w:t>
      </w:r>
      <w:r w:rsidR="00184A3F">
        <w:t>uznać</w:t>
      </w:r>
      <w:r w:rsidR="00783138">
        <w:t xml:space="preserve"> za legalne</w:t>
      </w:r>
      <w:r w:rsidR="00184A3F">
        <w:t xml:space="preserve">, ponieważ </w:t>
      </w:r>
      <w:r>
        <w:t xml:space="preserve">nie przekracza pozyskania wynikającego z </w:t>
      </w:r>
      <w:r w:rsidR="002E4811" w:rsidRPr="002E4811">
        <w:t xml:space="preserve">zadań z zakresu gospodarki leśnej </w:t>
      </w:r>
      <w:r w:rsidR="002E4811">
        <w:t>wynikających z</w:t>
      </w:r>
      <w:r w:rsidR="00E200FF">
        <w:t> </w:t>
      </w:r>
      <w:r>
        <w:t>uproszczonych planów urządzenia lasów dla lasów prywatnych</w:t>
      </w:r>
      <w:r w:rsidR="00B81A3E">
        <w:t xml:space="preserve"> (90% lasów prywatnych </w:t>
      </w:r>
      <w:r w:rsidR="00B2640F">
        <w:t>ma sporządzone uproszczone plany urządzenia lasów)</w:t>
      </w:r>
      <w:r>
        <w:t xml:space="preserve">. Uzasadnia to uwzględnienie w </w:t>
      </w:r>
      <w:r w:rsidR="00526820">
        <w:t>niniejszym</w:t>
      </w:r>
      <w:r>
        <w:t xml:space="preserve"> raporcie rzeczywistych wartości pozyskania </w:t>
      </w:r>
      <w:r w:rsidR="00B2640F">
        <w:t xml:space="preserve">drewna </w:t>
      </w:r>
      <w:r w:rsidR="00CE1DD9">
        <w:t>w lasach prywat</w:t>
      </w:r>
      <w:r w:rsidR="00AD7D3C">
        <w:t>n</w:t>
      </w:r>
      <w:r w:rsidR="00CE1DD9">
        <w:t xml:space="preserve">ych </w:t>
      </w:r>
      <w:r>
        <w:t xml:space="preserve">podanych </w:t>
      </w:r>
      <w:r w:rsidR="00B2640F">
        <w:t>w ramach</w:t>
      </w:r>
      <w:r>
        <w:t xml:space="preserve"> WISL. </w:t>
      </w:r>
    </w:p>
    <w:p w14:paraId="1B24E776" w14:textId="793DC771" w:rsidR="000C2D58" w:rsidRPr="00C66729" w:rsidRDefault="000C2D58" w:rsidP="00B20F56">
      <w:pPr>
        <w:spacing w:line="276" w:lineRule="auto"/>
        <w:rPr>
          <w:b/>
          <w:bCs/>
        </w:rPr>
      </w:pPr>
      <w:r w:rsidRPr="00C66729">
        <w:rPr>
          <w:b/>
          <w:bCs/>
        </w:rPr>
        <w:t xml:space="preserve">Potencjał </w:t>
      </w:r>
      <w:r w:rsidR="00A37765">
        <w:rPr>
          <w:b/>
          <w:bCs/>
        </w:rPr>
        <w:t>zrównoważony</w:t>
      </w:r>
      <w:r w:rsidRPr="00C66729">
        <w:rPr>
          <w:b/>
          <w:bCs/>
        </w:rPr>
        <w:t xml:space="preserve"> drewna na cele energetyczne</w:t>
      </w:r>
    </w:p>
    <w:p w14:paraId="5B65F6B1" w14:textId="532AE67C" w:rsidR="00852285" w:rsidRDefault="4D4377C2" w:rsidP="00B20F56">
      <w:pPr>
        <w:spacing w:line="276" w:lineRule="auto"/>
        <w:jc w:val="both"/>
      </w:pPr>
      <w:r>
        <w:t>Potencjał drewna na cele energetyczne z lasów prywatnych rozpatrywany jest dwutorowo: w ramach pozyskania zaewidencjonowanego (na podst. danych GUS) oraz w części pozyskania nieewidencjonowanego (na podst. danych WISL).</w:t>
      </w:r>
    </w:p>
    <w:p w14:paraId="16CA0849" w14:textId="579B98CC" w:rsidR="00271943" w:rsidRDefault="00852285" w:rsidP="00B20F56">
      <w:pPr>
        <w:spacing w:line="276" w:lineRule="auto"/>
        <w:jc w:val="both"/>
      </w:pPr>
      <w:r>
        <w:t xml:space="preserve">Zgodnie z </w:t>
      </w:r>
      <w:r w:rsidR="00F87EAE">
        <w:t>dan</w:t>
      </w:r>
      <w:r>
        <w:t xml:space="preserve">ymi </w:t>
      </w:r>
      <w:r w:rsidR="00526820">
        <w:t>GUS</w:t>
      </w:r>
      <w:r w:rsidR="000260FF">
        <w:t xml:space="preserve"> pozyskanie </w:t>
      </w:r>
      <w:r w:rsidR="00F87EAE">
        <w:t>drewn</w:t>
      </w:r>
      <w:r w:rsidR="000260FF">
        <w:t>a</w:t>
      </w:r>
      <w:r w:rsidR="00F87EAE">
        <w:t xml:space="preserve"> opałowe</w:t>
      </w:r>
      <w:r w:rsidR="000260FF">
        <w:t xml:space="preserve">go </w:t>
      </w:r>
      <w:r w:rsidR="00C21744">
        <w:t>wyniosło</w:t>
      </w:r>
      <w:r w:rsidR="00F87EAE">
        <w:t xml:space="preserve"> </w:t>
      </w:r>
      <w:r w:rsidR="00C21744">
        <w:t xml:space="preserve">w 2023 r. </w:t>
      </w:r>
      <w:r w:rsidR="00AA4284">
        <w:t>0,36 mln m</w:t>
      </w:r>
      <w:r w:rsidR="00AA4284" w:rsidRPr="00526820">
        <w:rPr>
          <w:vertAlign w:val="superscript"/>
        </w:rPr>
        <w:t>3</w:t>
      </w:r>
      <w:r w:rsidR="00AA4284">
        <w:t xml:space="preserve">/rok </w:t>
      </w:r>
      <w:r w:rsidR="00E5581B">
        <w:t xml:space="preserve">(3,4 PJ) – </w:t>
      </w:r>
      <w:r w:rsidR="00AA4284">
        <w:t>grubizna opa</w:t>
      </w:r>
      <w:r>
        <w:t>ł</w:t>
      </w:r>
      <w:r w:rsidR="00AA4284">
        <w:t xml:space="preserve">owa oraz drewno małowymiarowe. </w:t>
      </w:r>
      <w:r w:rsidR="00526820">
        <w:t>W</w:t>
      </w:r>
      <w:r w:rsidR="00AA4284">
        <w:t xml:space="preserve"> przypadku drewna</w:t>
      </w:r>
      <w:r w:rsidR="0007151F">
        <w:t xml:space="preserve"> </w:t>
      </w:r>
      <w:r w:rsidR="00AA4284">
        <w:t>pozyskiwanego bez ewidencjonowania, przyjęto eksperckie założenie, że 70% tego drewna przeznaczona jest na cele opałowe</w:t>
      </w:r>
      <w:r w:rsidR="00526820">
        <w:t>, co stanowi około 2,6 mln m</w:t>
      </w:r>
      <w:r w:rsidR="00526820" w:rsidRPr="00526820">
        <w:rPr>
          <w:vertAlign w:val="superscript"/>
        </w:rPr>
        <w:t>3</w:t>
      </w:r>
      <w:r w:rsidR="00AA4284">
        <w:t xml:space="preserve">. </w:t>
      </w:r>
      <w:r w:rsidR="00AA4284" w:rsidRPr="00AA4284">
        <w:rPr>
          <w:b/>
          <w:bCs/>
        </w:rPr>
        <w:t xml:space="preserve">Łączna ilość drewna z lasów prywatnych </w:t>
      </w:r>
      <w:r w:rsidR="00E34846" w:rsidRPr="00AA4284">
        <w:rPr>
          <w:b/>
          <w:bCs/>
        </w:rPr>
        <w:t xml:space="preserve">przeznaczanego na cele energetyczne </w:t>
      </w:r>
      <w:r w:rsidR="00AA4284" w:rsidRPr="00AA4284">
        <w:rPr>
          <w:b/>
          <w:bCs/>
        </w:rPr>
        <w:t>wynosi</w:t>
      </w:r>
      <w:r w:rsidR="00AA4284">
        <w:rPr>
          <w:b/>
          <w:bCs/>
        </w:rPr>
        <w:t xml:space="preserve"> </w:t>
      </w:r>
      <w:r w:rsidR="003D7A75">
        <w:rPr>
          <w:b/>
          <w:bCs/>
        </w:rPr>
        <w:t xml:space="preserve">około </w:t>
      </w:r>
      <w:r w:rsidR="00AA4284" w:rsidRPr="00AA4284">
        <w:rPr>
          <w:b/>
          <w:bCs/>
        </w:rPr>
        <w:t>3 mln m</w:t>
      </w:r>
      <w:r w:rsidR="00AA4284" w:rsidRPr="00AA4284">
        <w:rPr>
          <w:b/>
          <w:bCs/>
          <w:vertAlign w:val="superscript"/>
        </w:rPr>
        <w:t>3</w:t>
      </w:r>
      <w:r w:rsidR="00AA4284" w:rsidRPr="00AA4284">
        <w:rPr>
          <w:b/>
          <w:bCs/>
        </w:rPr>
        <w:t xml:space="preserve"> rocznie</w:t>
      </w:r>
      <w:r w:rsidR="00AA4284">
        <w:t xml:space="preserve"> (28</w:t>
      </w:r>
      <w:r w:rsidR="00F848D5">
        <w:t>,5</w:t>
      </w:r>
      <w:r w:rsidR="00AA4284">
        <w:t xml:space="preserve"> PJ/rok). </w:t>
      </w:r>
      <w:r w:rsidR="003D7A75">
        <w:t>Przyjmuje się, że d</w:t>
      </w:r>
      <w:r w:rsidR="00AA4284">
        <w:t xml:space="preserve">rewno to w całości jest </w:t>
      </w:r>
      <w:r w:rsidR="00BF6EE9">
        <w:t>przeznaczone</w:t>
      </w:r>
      <w:r w:rsidR="00AA4284">
        <w:t xml:space="preserve"> na cele opałowe właścicieli lasów</w:t>
      </w:r>
      <w:r w:rsidR="003D7A75">
        <w:t>, tj. na potrzeby ogrzewnictwa indywidualnego oraz potrzeby rolnictwa</w:t>
      </w:r>
      <w:r w:rsidR="00AA4284">
        <w:t xml:space="preserve">. </w:t>
      </w:r>
    </w:p>
    <w:p w14:paraId="0ADFC049" w14:textId="66F8BC3C" w:rsidR="00D0175A" w:rsidRDefault="00D0175A" w:rsidP="00B20F56">
      <w:pPr>
        <w:spacing w:line="276" w:lineRule="auto"/>
        <w:jc w:val="both"/>
      </w:pPr>
      <w:bookmarkStart w:id="53" w:name="_Hlk208342231"/>
      <w:r>
        <w:t>W odniesieniu do drewna na potrzeby gospodarstw domowych nie stosuje się kryteriów zrównoważonego rozwoju ani zasady kaskadowego wykorzystania biomasy. Potencjał odpowiada rzeczywistemu pozyskaniu i</w:t>
      </w:r>
      <w:r w:rsidR="00642B84">
        <w:t> </w:t>
      </w:r>
      <w:r>
        <w:t>na tym poziomie jest prognozowany w kolejnych latach.</w:t>
      </w:r>
    </w:p>
    <w:bookmarkEnd w:id="53"/>
    <w:p w14:paraId="4FEC8E5D" w14:textId="50A1143C" w:rsidR="00AA4284" w:rsidRPr="00CE022F" w:rsidRDefault="00AA4284" w:rsidP="00B20F56">
      <w:pPr>
        <w:spacing w:line="276" w:lineRule="auto"/>
        <w:jc w:val="both"/>
        <w:rPr>
          <w:b/>
          <w:bCs/>
        </w:rPr>
      </w:pPr>
      <w:r>
        <w:t>Prognozując</w:t>
      </w:r>
      <w:r w:rsidR="00526820">
        <w:t xml:space="preserve"> pozyskanie </w:t>
      </w:r>
      <w:r>
        <w:t xml:space="preserve">drewna z lasów prywatnych </w:t>
      </w:r>
      <w:r w:rsidR="00A649B2">
        <w:t xml:space="preserve">w przyszłości, </w:t>
      </w:r>
      <w:r>
        <w:t>przyjęto założenie o stałości pozyskania (</w:t>
      </w:r>
      <w:r w:rsidR="00807163">
        <w:t>stałej</w:t>
      </w:r>
      <w:r w:rsidR="00526820">
        <w:t xml:space="preserve"> </w:t>
      </w:r>
      <w:r>
        <w:t>intensywności użytkowania)</w:t>
      </w:r>
      <w:r w:rsidR="009F53B4">
        <w:rPr>
          <w:rStyle w:val="Odwoanieprzypisudolnego"/>
        </w:rPr>
        <w:footnoteReference w:id="27"/>
      </w:r>
      <w:r>
        <w:t xml:space="preserve"> </w:t>
      </w:r>
      <w:r w:rsidR="00A649B2">
        <w:t xml:space="preserve">w perspektywie </w:t>
      </w:r>
      <w:r w:rsidR="00526820">
        <w:t xml:space="preserve">do </w:t>
      </w:r>
      <w:r w:rsidR="00A649B2">
        <w:t>roku 2030</w:t>
      </w:r>
      <w:r w:rsidR="008D5F09">
        <w:t xml:space="preserve"> i 2040</w:t>
      </w:r>
      <w:r w:rsidR="00526820">
        <w:t xml:space="preserve">. </w:t>
      </w:r>
      <w:r w:rsidR="009054EE">
        <w:t xml:space="preserve">Obserwowano </w:t>
      </w:r>
      <w:r w:rsidR="006740D9">
        <w:t>stał</w:t>
      </w:r>
      <w:r w:rsidR="009054EE">
        <w:t>y</w:t>
      </w:r>
      <w:r w:rsidR="006740D9">
        <w:t xml:space="preserve"> </w:t>
      </w:r>
      <w:r w:rsidR="00CD0118">
        <w:t xml:space="preserve">poziom pozyskania </w:t>
      </w:r>
      <w:r w:rsidR="006740D9">
        <w:t xml:space="preserve">drewna z lasów prywatnych </w:t>
      </w:r>
      <w:r w:rsidR="00CD0118">
        <w:t xml:space="preserve">w okresie </w:t>
      </w:r>
      <w:r>
        <w:t xml:space="preserve">ostatnich </w:t>
      </w:r>
      <w:r w:rsidR="0050535B">
        <w:t xml:space="preserve">lat </w:t>
      </w:r>
      <w:r w:rsidR="007F50A6">
        <w:t>(WISL)</w:t>
      </w:r>
      <w:r w:rsidR="008D5F09">
        <w:t xml:space="preserve">. </w:t>
      </w:r>
      <w:r w:rsidR="008D5F09" w:rsidRPr="002A555A">
        <w:t>Z uwagi na rozproszenie użytkowników lasów prywatnych nie ma możliwości sterowania pozyskaniem</w:t>
      </w:r>
      <w:r w:rsidR="0079478B">
        <w:rPr>
          <w:rStyle w:val="Odwoanieprzypisudolnego"/>
        </w:rPr>
        <w:footnoteReference w:id="28"/>
      </w:r>
      <w:r w:rsidR="002A555A" w:rsidRPr="002A555A">
        <w:t>.</w:t>
      </w:r>
      <w:r w:rsidR="002A555A">
        <w:rPr>
          <w:color w:val="00B050"/>
        </w:rPr>
        <w:t xml:space="preserve"> </w:t>
      </w:r>
      <w:r w:rsidR="00CD0118" w:rsidRPr="008C3E02">
        <w:t>Oznacza to, że</w:t>
      </w:r>
      <w:r w:rsidR="00CD0118" w:rsidRPr="00CD0118">
        <w:rPr>
          <w:b/>
          <w:bCs/>
        </w:rPr>
        <w:t xml:space="preserve"> ilość drewna dostępnego na cele energetyczn</w:t>
      </w:r>
      <w:r w:rsidR="00D0175A">
        <w:rPr>
          <w:b/>
          <w:bCs/>
        </w:rPr>
        <w:t xml:space="preserve">e </w:t>
      </w:r>
      <w:r w:rsidR="00CD0118" w:rsidRPr="00CD0118">
        <w:rPr>
          <w:b/>
          <w:bCs/>
        </w:rPr>
        <w:t xml:space="preserve">w lasach prywatnych </w:t>
      </w:r>
      <w:r w:rsidR="008C3E02">
        <w:rPr>
          <w:b/>
          <w:bCs/>
        </w:rPr>
        <w:t>do</w:t>
      </w:r>
      <w:r w:rsidR="00CD0118" w:rsidRPr="00CD0118">
        <w:rPr>
          <w:b/>
          <w:bCs/>
        </w:rPr>
        <w:t xml:space="preserve"> roku 2030 </w:t>
      </w:r>
      <w:r w:rsidR="00526820">
        <w:rPr>
          <w:b/>
          <w:bCs/>
        </w:rPr>
        <w:t>kształtować się będzie n</w:t>
      </w:r>
      <w:r w:rsidR="00CD0118" w:rsidRPr="00CD0118">
        <w:rPr>
          <w:b/>
          <w:bCs/>
        </w:rPr>
        <w:t>a poziomie 3</w:t>
      </w:r>
      <w:r w:rsidR="003A139E">
        <w:rPr>
          <w:b/>
          <w:bCs/>
        </w:rPr>
        <w:t> </w:t>
      </w:r>
      <w:r w:rsidR="00CD0118" w:rsidRPr="00CD0118">
        <w:rPr>
          <w:b/>
          <w:bCs/>
        </w:rPr>
        <w:t>mln m</w:t>
      </w:r>
      <w:r w:rsidR="00CD0118" w:rsidRPr="00526820">
        <w:rPr>
          <w:b/>
          <w:bCs/>
          <w:vertAlign w:val="superscript"/>
        </w:rPr>
        <w:t>3</w:t>
      </w:r>
      <w:r w:rsidR="00CD0118" w:rsidRPr="00CD0118">
        <w:rPr>
          <w:b/>
          <w:bCs/>
        </w:rPr>
        <w:t>/</w:t>
      </w:r>
      <w:r w:rsidR="00CD0118" w:rsidRPr="00CE022F">
        <w:rPr>
          <w:b/>
          <w:bCs/>
        </w:rPr>
        <w:t>rok</w:t>
      </w:r>
      <w:r w:rsidR="00526820" w:rsidRPr="00CE022F">
        <w:rPr>
          <w:b/>
          <w:bCs/>
        </w:rPr>
        <w:t xml:space="preserve"> (28 PJ/rok).</w:t>
      </w:r>
    </w:p>
    <w:p w14:paraId="72FF0315" w14:textId="77777777" w:rsidR="00F848D5" w:rsidRDefault="00F848D5" w:rsidP="00B20F56">
      <w:pPr>
        <w:spacing w:line="276" w:lineRule="auto"/>
        <w:jc w:val="both"/>
      </w:pPr>
    </w:p>
    <w:p w14:paraId="6DFDDEAB" w14:textId="77777777" w:rsidR="004269BB" w:rsidRDefault="004269BB" w:rsidP="00B20F56">
      <w:pPr>
        <w:spacing w:line="276" w:lineRule="auto"/>
        <w:jc w:val="both"/>
      </w:pPr>
    </w:p>
    <w:p w14:paraId="1DF12206" w14:textId="77777777" w:rsidR="004269BB" w:rsidRDefault="004269BB" w:rsidP="00B20F56">
      <w:pPr>
        <w:spacing w:line="276" w:lineRule="auto"/>
        <w:jc w:val="both"/>
      </w:pPr>
    </w:p>
    <w:p w14:paraId="0675E32D" w14:textId="4EFF97DA" w:rsidR="00611889" w:rsidRDefault="4D4377C2" w:rsidP="000363C0">
      <w:pPr>
        <w:pStyle w:val="Nagwek2"/>
        <w:numPr>
          <w:ilvl w:val="2"/>
          <w:numId w:val="34"/>
        </w:numPr>
        <w:spacing w:after="120" w:line="276" w:lineRule="auto"/>
        <w:jc w:val="both"/>
      </w:pPr>
      <w:bookmarkStart w:id="54" w:name="_Toc208344576"/>
      <w:r>
        <w:lastRenderedPageBreak/>
        <w:t>Drewno z</w:t>
      </w:r>
      <w:r w:rsidR="00AA2293">
        <w:t xml:space="preserve"> pozostałych</w:t>
      </w:r>
      <w:r w:rsidR="00EC265E">
        <w:t xml:space="preserve"> kategorii</w:t>
      </w:r>
      <w:r>
        <w:t xml:space="preserve"> lasów</w:t>
      </w:r>
      <w:r w:rsidR="00340B53">
        <w:t xml:space="preserve"> i zadrzewień</w:t>
      </w:r>
      <w:bookmarkEnd w:id="54"/>
    </w:p>
    <w:p w14:paraId="4AC4DD2D" w14:textId="77777777" w:rsidR="00C342B3" w:rsidRPr="00C342B3" w:rsidRDefault="00C342B3" w:rsidP="00C342B3"/>
    <w:p w14:paraId="5B10DAB0" w14:textId="735344B5" w:rsidR="00FF160D" w:rsidRDefault="00FF160D" w:rsidP="00B20F56">
      <w:pPr>
        <w:spacing w:after="120" w:line="276" w:lineRule="auto"/>
        <w:jc w:val="both"/>
      </w:pPr>
      <w:r w:rsidRPr="00FF160D">
        <w:rPr>
          <w:b/>
          <w:bCs/>
        </w:rPr>
        <w:t>Lasy poza ewidencją</w:t>
      </w:r>
    </w:p>
    <w:p w14:paraId="4EA2271E" w14:textId="10D6316C" w:rsidR="00644994" w:rsidRDefault="00644994" w:rsidP="00644994">
      <w:pPr>
        <w:spacing w:line="276" w:lineRule="auto"/>
        <w:jc w:val="both"/>
      </w:pPr>
      <w:r>
        <w:t xml:space="preserve">Lasy poza ewidencją to </w:t>
      </w:r>
      <w:r w:rsidRPr="002B2D6D">
        <w:t>obszar</w:t>
      </w:r>
      <w:r>
        <w:t xml:space="preserve">y </w:t>
      </w:r>
      <w:r w:rsidRPr="002B2D6D">
        <w:t>z roślinnością leśną niebędąc</w:t>
      </w:r>
      <w:r>
        <w:t xml:space="preserve">e </w:t>
      </w:r>
      <w:r w:rsidRPr="002B2D6D">
        <w:t>lasami w</w:t>
      </w:r>
      <w:r>
        <w:t xml:space="preserve">edług zapisów </w:t>
      </w:r>
      <w:r w:rsidRPr="002B2D6D">
        <w:t>E</w:t>
      </w:r>
      <w:r>
        <w:t xml:space="preserve">widencji </w:t>
      </w:r>
      <w:r w:rsidRPr="002B2D6D">
        <w:t>G</w:t>
      </w:r>
      <w:r>
        <w:t xml:space="preserve">runtów </w:t>
      </w:r>
      <w:r w:rsidRPr="00A0171C">
        <w:t>i</w:t>
      </w:r>
      <w:r>
        <w:t> </w:t>
      </w:r>
      <w:r w:rsidRPr="00A0171C">
        <w:t>Budynków</w:t>
      </w:r>
      <w:r>
        <w:t>. Lasy poza ewidencją zostały objęte projektem Wielkoobszarowej Inwentaryzacji Stanu Lasów (WISL), który jest podstawowym źródłem informacji o tej formie</w:t>
      </w:r>
      <w:r w:rsidRPr="00B20F56">
        <w:t xml:space="preserve"> lasów</w:t>
      </w:r>
      <w:r>
        <w:t xml:space="preserve">. Lasy poza ewidencją powstają w przeważającej większości w wyniku sukcesji roślinności na gruntach, które nie są użytkowane. Najwięcej lasów poza ewidencją położonych jest na gruntach ornych (ponad 46%), a także gruntach zadrzewionych i zakrzewionych (17%), pastwiskach trwałych (13%) oraz na łąkach i nieużytkach (16%). </w:t>
      </w:r>
      <w:r w:rsidRPr="00121A04">
        <w:t>Cał</w:t>
      </w:r>
      <w:r>
        <w:t xml:space="preserve">kowita </w:t>
      </w:r>
      <w:r w:rsidRPr="00121A04">
        <w:t xml:space="preserve">powierzchnia lasów poza ewidencją spełniających kryteria lasu według Protokołu z Kioto </w:t>
      </w:r>
      <w:r>
        <w:t>wynosi 1,2 mln ha</w:t>
      </w:r>
      <w:r w:rsidRPr="00121A04">
        <w:t xml:space="preserve"> </w:t>
      </w:r>
      <w:r>
        <w:rPr>
          <w:rStyle w:val="Odwoanieprzypisudolnego"/>
        </w:rPr>
        <w:footnoteReference w:id="29"/>
      </w:r>
      <w:r>
        <w:t xml:space="preserve">. Z tego blisko mln ha to </w:t>
      </w:r>
      <w:r w:rsidRPr="002B2D6D">
        <w:t>lasy spełniające kryteria ustawy o lasach</w:t>
      </w:r>
      <w:r>
        <w:rPr>
          <w:rStyle w:val="Odwoanieprzypisudolnego"/>
        </w:rPr>
        <w:footnoteReference w:id="30"/>
      </w:r>
      <w:r>
        <w:t>. To właśnie ta część może być uznana za lasy trwałe, które mogą stanowić źródło surowca drzewnego. Ta część lasów jest uwzględniona w raporcie jako źródło drewna na cele energetyczne.</w:t>
      </w:r>
    </w:p>
    <w:p w14:paraId="3DC38922" w14:textId="77777777" w:rsidR="00644994" w:rsidRPr="002B2D6D" w:rsidRDefault="00644994" w:rsidP="00644994">
      <w:pPr>
        <w:spacing w:line="276" w:lineRule="auto"/>
        <w:jc w:val="both"/>
      </w:pPr>
      <w:r>
        <w:t>W lasach poza ewidencją znajduje się około 6,4% zasobów drzewnych kraju przy prawie dwukrotnie niższej przeciętnej zasobności (169 mln m</w:t>
      </w:r>
      <w:r w:rsidRPr="00091831">
        <w:rPr>
          <w:vertAlign w:val="superscript"/>
        </w:rPr>
        <w:t>3</w:t>
      </w:r>
      <w:r w:rsidRPr="00ED5895">
        <w:t xml:space="preserve"> </w:t>
      </w:r>
      <w:r>
        <w:t xml:space="preserve">oraz </w:t>
      </w:r>
      <w:r w:rsidRPr="002B2D6D">
        <w:t>158 m</w:t>
      </w:r>
      <w:r w:rsidRPr="002B2D6D">
        <w:rPr>
          <w:vertAlign w:val="superscript"/>
        </w:rPr>
        <w:t>3</w:t>
      </w:r>
      <w:r w:rsidRPr="002B2D6D">
        <w:t>/ha</w:t>
      </w:r>
      <w:r>
        <w:t xml:space="preserve">) w porównaniu do lasów ewidencyjnych. </w:t>
      </w:r>
      <w:r w:rsidRPr="002B2D6D">
        <w:t xml:space="preserve">Średni wiek lasów poza ewidencją </w:t>
      </w:r>
      <w:r>
        <w:t>wynosi</w:t>
      </w:r>
      <w:r w:rsidRPr="002B2D6D">
        <w:t xml:space="preserve"> </w:t>
      </w:r>
      <w:r w:rsidRPr="00232013">
        <w:t>33 lata.</w:t>
      </w:r>
    </w:p>
    <w:p w14:paraId="1170B206" w14:textId="5F9B67F3" w:rsidR="00644994" w:rsidRDefault="00644994" w:rsidP="00644994">
      <w:pPr>
        <w:spacing w:after="120" w:line="276" w:lineRule="auto"/>
        <w:jc w:val="both"/>
        <w:rPr>
          <w:b/>
          <w:bCs/>
        </w:rPr>
      </w:pPr>
      <w:r>
        <w:t>Z uwagi na ich młody wiek pozyskanie drewna dotyczy z</w:t>
      </w:r>
      <w:r w:rsidRPr="00F31F69">
        <w:t>abieg</w:t>
      </w:r>
      <w:r>
        <w:t>ów</w:t>
      </w:r>
      <w:r w:rsidRPr="00F31F69">
        <w:t xml:space="preserve"> pielęgnacyjn</w:t>
      </w:r>
      <w:r>
        <w:t>ych</w:t>
      </w:r>
      <w:r w:rsidRPr="00F31F69">
        <w:t xml:space="preserve"> prowadzon</w:t>
      </w:r>
      <w:r>
        <w:t>ych</w:t>
      </w:r>
      <w:r w:rsidRPr="00F31F69">
        <w:t xml:space="preserve"> w okresie dojrzewania drzewostanu</w:t>
      </w:r>
      <w:r>
        <w:t xml:space="preserve">. </w:t>
      </w:r>
      <w:r w:rsidRPr="00091831">
        <w:t xml:space="preserve">Aby oszacować pozyskanie </w:t>
      </w:r>
      <w:r>
        <w:t>surowca drzewnego</w:t>
      </w:r>
      <w:r w:rsidR="00DF2B03">
        <w:t>, zapewniającego trwałoś</w:t>
      </w:r>
      <w:r w:rsidR="003C7D2C">
        <w:t>ć</w:t>
      </w:r>
      <w:r w:rsidR="00DF2B03">
        <w:t xml:space="preserve"> tych lasów,</w:t>
      </w:r>
      <w:r>
        <w:t xml:space="preserve"> przyjęto uśredniony współczynnik intensywności użytkowania na poziomie 1,5% </w:t>
      </w:r>
      <w:r w:rsidR="00DF2B03">
        <w:t xml:space="preserve">rocznie </w:t>
      </w:r>
      <w:r>
        <w:t>w odniesieniu do miąższości tych lasów</w:t>
      </w:r>
      <w:r>
        <w:rPr>
          <w:rStyle w:val="Odwoanieprzypisudolnego"/>
        </w:rPr>
        <w:footnoteReference w:id="31"/>
      </w:r>
      <w:r>
        <w:t>. Na tej podstawie otrzymano</w:t>
      </w:r>
      <w:r w:rsidRPr="00807163">
        <w:t xml:space="preserve"> wartość</w:t>
      </w:r>
      <w:r w:rsidRPr="00807163">
        <w:rPr>
          <w:b/>
          <w:bCs/>
        </w:rPr>
        <w:t xml:space="preserve"> 2,5 mln m</w:t>
      </w:r>
      <w:r w:rsidRPr="00016E68">
        <w:rPr>
          <w:b/>
          <w:bCs/>
          <w:vertAlign w:val="superscript"/>
        </w:rPr>
        <w:t>3</w:t>
      </w:r>
      <w:r w:rsidRPr="00807163">
        <w:rPr>
          <w:b/>
          <w:bCs/>
        </w:rPr>
        <w:t xml:space="preserve"> </w:t>
      </w:r>
      <w:r>
        <w:rPr>
          <w:b/>
          <w:bCs/>
        </w:rPr>
        <w:t xml:space="preserve">drewna </w:t>
      </w:r>
      <w:r w:rsidRPr="00807163">
        <w:rPr>
          <w:b/>
          <w:bCs/>
        </w:rPr>
        <w:t>rocznie (2</w:t>
      </w:r>
      <w:r>
        <w:rPr>
          <w:b/>
          <w:bCs/>
        </w:rPr>
        <w:t xml:space="preserve">3,8 </w:t>
      </w:r>
      <w:r w:rsidRPr="00807163">
        <w:rPr>
          <w:b/>
          <w:bCs/>
        </w:rPr>
        <w:t>PJ/rok). Całą tę ilość uznano za potencjał biomasy na cele energetyczne</w:t>
      </w:r>
      <w:r w:rsidR="00D0175A">
        <w:rPr>
          <w:rStyle w:val="Odwoanieprzypisudolnego"/>
          <w:b/>
          <w:bCs/>
        </w:rPr>
        <w:footnoteReference w:id="32"/>
      </w:r>
      <w:r>
        <w:t xml:space="preserve">. </w:t>
      </w:r>
      <w:r w:rsidRPr="00100A28">
        <w:rPr>
          <w:b/>
          <w:bCs/>
        </w:rPr>
        <w:t xml:space="preserve">Tę samą wielkość przyjęto dla </w:t>
      </w:r>
      <w:r>
        <w:rPr>
          <w:b/>
          <w:bCs/>
        </w:rPr>
        <w:t xml:space="preserve">okresu </w:t>
      </w:r>
      <w:r w:rsidRPr="00100A28">
        <w:rPr>
          <w:b/>
          <w:bCs/>
        </w:rPr>
        <w:t>2030</w:t>
      </w:r>
      <w:r>
        <w:rPr>
          <w:b/>
          <w:bCs/>
        </w:rPr>
        <w:t>-2040</w:t>
      </w:r>
      <w:r w:rsidRPr="00100A28">
        <w:rPr>
          <w:b/>
          <w:bCs/>
        </w:rPr>
        <w:t xml:space="preserve">. </w:t>
      </w:r>
      <w:r w:rsidR="00F2317B" w:rsidRPr="00F2317B">
        <w:t>Należy jednak zaznaczyć, że mogą wystąpić trudności w realizacji tego potencjału w praktyce z uwagi na ograniczenia własnościow</w:t>
      </w:r>
      <w:r w:rsidR="00F2317B">
        <w:t xml:space="preserve">e czy </w:t>
      </w:r>
      <w:r w:rsidR="00F2317B" w:rsidRPr="00F2317B">
        <w:t>logistyk</w:t>
      </w:r>
      <w:r w:rsidR="00F2317B">
        <w:t xml:space="preserve">ę w przypadku rozproszonych i stosunkowo niewielkich </w:t>
      </w:r>
      <w:r w:rsidR="00AE0601">
        <w:t>obszarowo drzewostanów.</w:t>
      </w:r>
    </w:p>
    <w:p w14:paraId="2F496BDF" w14:textId="77777777" w:rsidR="00FF160D" w:rsidRDefault="00FF160D" w:rsidP="00B20F56">
      <w:pPr>
        <w:spacing w:after="120" w:line="276" w:lineRule="auto"/>
        <w:jc w:val="both"/>
      </w:pPr>
    </w:p>
    <w:p w14:paraId="680B6697" w14:textId="77777777" w:rsidR="00FF160D" w:rsidRDefault="00FF160D" w:rsidP="00B20F56">
      <w:pPr>
        <w:spacing w:after="120" w:line="276" w:lineRule="auto"/>
        <w:jc w:val="both"/>
      </w:pPr>
      <w:r w:rsidRPr="00FF160D">
        <w:rPr>
          <w:b/>
          <w:bCs/>
        </w:rPr>
        <w:t>Parki narodowe</w:t>
      </w:r>
    </w:p>
    <w:p w14:paraId="5BBAEA08" w14:textId="018ACE7C" w:rsidR="004C75E0" w:rsidRDefault="004C75E0" w:rsidP="00B20F56">
      <w:pPr>
        <w:spacing w:after="120" w:line="276" w:lineRule="auto"/>
        <w:jc w:val="both"/>
        <w:rPr>
          <w:b/>
          <w:bCs/>
        </w:rPr>
      </w:pPr>
      <w:r>
        <w:t xml:space="preserve">Parki narodowe </w:t>
      </w:r>
      <w:r w:rsidR="00110632" w:rsidRPr="002353CB">
        <w:t>realizują działania związane z ochroną czynną ekosystemów leśnych, w tym ochroną przeciwpożarową oraz ochroną siedlisk przyrodniczych</w:t>
      </w:r>
      <w:r>
        <w:t>. W</w:t>
      </w:r>
      <w:r w:rsidR="00A0171C">
        <w:t> </w:t>
      </w:r>
      <w:r>
        <w:t>wyniku tego procesu pozysk</w:t>
      </w:r>
      <w:r w:rsidR="00110632">
        <w:t xml:space="preserve">ały w 2023 r. </w:t>
      </w:r>
      <w:r w:rsidR="0051297A" w:rsidRPr="0051297A">
        <w:t xml:space="preserve"> </w:t>
      </w:r>
      <w:r w:rsidR="00110632">
        <w:t>142</w:t>
      </w:r>
      <w:r w:rsidR="00110632" w:rsidRPr="0051297A">
        <w:t xml:space="preserve"> </w:t>
      </w:r>
      <w:r w:rsidR="0051297A" w:rsidRPr="0051297A">
        <w:t>tys</w:t>
      </w:r>
      <w:r w:rsidR="0051297A">
        <w:t>.</w:t>
      </w:r>
      <w:r w:rsidR="0051297A" w:rsidRPr="0051297A">
        <w:t xml:space="preserve"> m</w:t>
      </w:r>
      <w:r w:rsidR="0051297A" w:rsidRPr="0051297A">
        <w:rPr>
          <w:vertAlign w:val="superscript"/>
        </w:rPr>
        <w:t>3</w:t>
      </w:r>
      <w:r w:rsidR="0051297A" w:rsidRPr="0051297A">
        <w:t xml:space="preserve"> drewna okrągłego</w:t>
      </w:r>
      <w:r w:rsidR="00110632">
        <w:rPr>
          <w:rStyle w:val="Odwoanieprzypisudolnego"/>
        </w:rPr>
        <w:footnoteReference w:id="33"/>
      </w:r>
      <w:r w:rsidR="0051297A" w:rsidRPr="0051297A">
        <w:t xml:space="preserve">, z tego blisko 25% stanowi drewno opałowe. </w:t>
      </w:r>
      <w:r w:rsidR="00110632">
        <w:t xml:space="preserve">Drewno to jest zagospodarowywane na potrzeby parku narodowego lub zbywane na rzecz mieszkańców okolic parku narodowego. W związku z uzyskiwaniem właściwego stanu ochrony ekosystemów leśnych w parkach narodowych, ilość drewna </w:t>
      </w:r>
      <w:r w:rsidR="00110632">
        <w:lastRenderedPageBreak/>
        <w:t xml:space="preserve">pozyskiwanego w parkach narodowych z każdym rokiem maleje. </w:t>
      </w:r>
      <w:r w:rsidR="0051297A">
        <w:t>Na tej podst</w:t>
      </w:r>
      <w:r w:rsidR="002171CB">
        <w:t>a</w:t>
      </w:r>
      <w:r w:rsidR="0051297A">
        <w:t xml:space="preserve">wie ustalono </w:t>
      </w:r>
      <w:r w:rsidR="0051297A" w:rsidRPr="0051297A">
        <w:rPr>
          <w:b/>
          <w:bCs/>
        </w:rPr>
        <w:t>potencjał biomasy na cele energetyczne z parków narodowych wynoszący 0,0</w:t>
      </w:r>
      <w:r w:rsidR="00110632">
        <w:rPr>
          <w:b/>
          <w:bCs/>
        </w:rPr>
        <w:t>4</w:t>
      </w:r>
      <w:r w:rsidR="0051297A" w:rsidRPr="0051297A">
        <w:rPr>
          <w:b/>
          <w:bCs/>
        </w:rPr>
        <w:t xml:space="preserve"> ml</w:t>
      </w:r>
      <w:r w:rsidR="00091831">
        <w:rPr>
          <w:b/>
          <w:bCs/>
        </w:rPr>
        <w:t>n</w:t>
      </w:r>
      <w:r w:rsidR="0051297A" w:rsidRPr="0051297A">
        <w:rPr>
          <w:b/>
          <w:bCs/>
        </w:rPr>
        <w:t xml:space="preserve"> m</w:t>
      </w:r>
      <w:r w:rsidR="0051297A" w:rsidRPr="0051297A">
        <w:rPr>
          <w:b/>
          <w:bCs/>
          <w:vertAlign w:val="superscript"/>
        </w:rPr>
        <w:t>3</w:t>
      </w:r>
      <w:r w:rsidR="0051297A" w:rsidRPr="0051297A">
        <w:rPr>
          <w:b/>
          <w:bCs/>
        </w:rPr>
        <w:t xml:space="preserve"> (0,</w:t>
      </w:r>
      <w:r w:rsidR="00110632">
        <w:rPr>
          <w:b/>
          <w:bCs/>
        </w:rPr>
        <w:t>3</w:t>
      </w:r>
      <w:r w:rsidR="0051297A" w:rsidRPr="0051297A">
        <w:rPr>
          <w:b/>
          <w:bCs/>
        </w:rPr>
        <w:t xml:space="preserve"> PJ/rok).</w:t>
      </w:r>
      <w:r w:rsidRPr="0051297A">
        <w:rPr>
          <w:b/>
          <w:bCs/>
        </w:rPr>
        <w:t xml:space="preserve"> </w:t>
      </w:r>
    </w:p>
    <w:p w14:paraId="64A306B2" w14:textId="77777777" w:rsidR="00644994" w:rsidRPr="0051297A" w:rsidRDefault="00644994" w:rsidP="00B20F56">
      <w:pPr>
        <w:spacing w:after="120" w:line="276" w:lineRule="auto"/>
        <w:jc w:val="both"/>
        <w:rPr>
          <w:b/>
          <w:bCs/>
        </w:rPr>
      </w:pPr>
    </w:p>
    <w:p w14:paraId="026A975D" w14:textId="2C766FE7" w:rsidR="00FF160D" w:rsidRPr="00FF160D" w:rsidRDefault="00FF160D" w:rsidP="00B20F56">
      <w:pPr>
        <w:spacing w:after="120" w:line="276" w:lineRule="auto"/>
        <w:jc w:val="both"/>
        <w:rPr>
          <w:b/>
          <w:bCs/>
        </w:rPr>
      </w:pPr>
      <w:r w:rsidRPr="00FF160D">
        <w:rPr>
          <w:b/>
          <w:bCs/>
        </w:rPr>
        <w:t>Lasy gminne</w:t>
      </w:r>
    </w:p>
    <w:p w14:paraId="0AD57E16" w14:textId="2EBC21D4" w:rsidR="00611889" w:rsidRDefault="00205A7C" w:rsidP="00B20F56">
      <w:pPr>
        <w:spacing w:after="120" w:line="276" w:lineRule="auto"/>
        <w:jc w:val="both"/>
      </w:pPr>
      <w:r w:rsidRPr="002440FC">
        <w:t xml:space="preserve">Lasy gminne stanowią </w:t>
      </w:r>
      <w:r w:rsidR="0030639C">
        <w:t xml:space="preserve">także </w:t>
      </w:r>
      <w:r w:rsidRPr="002440FC">
        <w:t>źródło biomasy</w:t>
      </w:r>
      <w:r w:rsidR="002440FC">
        <w:t xml:space="preserve"> na cele energetyczne</w:t>
      </w:r>
      <w:r w:rsidRPr="002440FC">
        <w:t xml:space="preserve">. Ilość drewna </w:t>
      </w:r>
      <w:r w:rsidR="002440FC" w:rsidRPr="002440FC">
        <w:t xml:space="preserve">opałowego raportowana jest w roczniku statystycznym </w:t>
      </w:r>
      <w:r w:rsidR="002440FC">
        <w:t>l</w:t>
      </w:r>
      <w:r w:rsidR="002440FC" w:rsidRPr="002440FC">
        <w:t>eśnictw</w:t>
      </w:r>
      <w:r w:rsidR="002440FC">
        <w:t>a</w:t>
      </w:r>
      <w:r w:rsidR="002440FC" w:rsidRPr="002440FC">
        <w:t xml:space="preserve"> (2024)</w:t>
      </w:r>
      <w:r w:rsidR="002440FC">
        <w:rPr>
          <w:rStyle w:val="Odwoanieprzypisudolnego"/>
        </w:rPr>
        <w:footnoteReference w:id="34"/>
      </w:r>
      <w:r w:rsidR="002440FC" w:rsidRPr="002440FC">
        <w:t xml:space="preserve">. Na tej podstawie ustalono </w:t>
      </w:r>
      <w:r w:rsidR="002440FC" w:rsidRPr="002440FC">
        <w:rPr>
          <w:b/>
          <w:bCs/>
        </w:rPr>
        <w:t>potencjał biomasy</w:t>
      </w:r>
      <w:r w:rsidR="008B26C1">
        <w:rPr>
          <w:b/>
          <w:bCs/>
        </w:rPr>
        <w:t xml:space="preserve"> z lasów gminnych </w:t>
      </w:r>
      <w:r w:rsidR="002440FC" w:rsidRPr="002440FC">
        <w:rPr>
          <w:b/>
          <w:bCs/>
        </w:rPr>
        <w:t>wynoszący 0,02 mln m</w:t>
      </w:r>
      <w:r w:rsidR="002440FC" w:rsidRPr="0051297A">
        <w:rPr>
          <w:b/>
          <w:bCs/>
          <w:vertAlign w:val="superscript"/>
        </w:rPr>
        <w:t xml:space="preserve">3 </w:t>
      </w:r>
      <w:r w:rsidR="002440FC" w:rsidRPr="002440FC">
        <w:rPr>
          <w:b/>
          <w:bCs/>
        </w:rPr>
        <w:t>drewna (0,2 PJ/rok)</w:t>
      </w:r>
      <w:r w:rsidR="002440FC" w:rsidRPr="002440FC">
        <w:t>.</w:t>
      </w:r>
    </w:p>
    <w:p w14:paraId="26786A60" w14:textId="77777777" w:rsidR="00644994" w:rsidRDefault="00644994" w:rsidP="00B20F56">
      <w:pPr>
        <w:spacing w:after="120" w:line="276" w:lineRule="auto"/>
        <w:jc w:val="both"/>
        <w:rPr>
          <w:b/>
          <w:bCs/>
        </w:rPr>
      </w:pPr>
    </w:p>
    <w:p w14:paraId="2E0B684B" w14:textId="354CBB90" w:rsidR="00FF160D" w:rsidRPr="00FF160D" w:rsidRDefault="00FF160D" w:rsidP="00B20F56">
      <w:pPr>
        <w:spacing w:after="120" w:line="276" w:lineRule="auto"/>
        <w:jc w:val="both"/>
        <w:rPr>
          <w:b/>
          <w:bCs/>
        </w:rPr>
      </w:pPr>
      <w:r w:rsidRPr="00FF160D">
        <w:rPr>
          <w:b/>
          <w:bCs/>
        </w:rPr>
        <w:t>Zadrzewienia</w:t>
      </w:r>
    </w:p>
    <w:p w14:paraId="41BAE9AB" w14:textId="426F4DF7" w:rsidR="002440FC" w:rsidRDefault="002440FC" w:rsidP="00B20F56">
      <w:pPr>
        <w:spacing w:after="120" w:line="276" w:lineRule="auto"/>
        <w:jc w:val="both"/>
      </w:pPr>
      <w:r>
        <w:t xml:space="preserve">W przypadku </w:t>
      </w:r>
      <w:r w:rsidR="00D05CD7">
        <w:t xml:space="preserve">ustalenia potencjału biomasy z </w:t>
      </w:r>
      <w:r>
        <w:t>zadrzewień</w:t>
      </w:r>
      <w:r w:rsidR="00D05CD7">
        <w:rPr>
          <w:rStyle w:val="Odwoanieprzypisudolnego"/>
        </w:rPr>
        <w:footnoteReference w:id="35"/>
      </w:r>
      <w:r>
        <w:t xml:space="preserve">, </w:t>
      </w:r>
      <w:r w:rsidR="00D05CD7">
        <w:t xml:space="preserve">czyli </w:t>
      </w:r>
      <w:r w:rsidR="00D05CD7" w:rsidRPr="00D05CD7">
        <w:t>pojedyncz</w:t>
      </w:r>
      <w:r w:rsidR="00D05CD7">
        <w:t>ych</w:t>
      </w:r>
      <w:r w:rsidR="00D05CD7" w:rsidRPr="00D05CD7">
        <w:t xml:space="preserve"> drzew, krzew</w:t>
      </w:r>
      <w:r w:rsidR="00D05CD7">
        <w:t>ów</w:t>
      </w:r>
      <w:r w:rsidR="00D05CD7" w:rsidRPr="00D05CD7">
        <w:t xml:space="preserve"> albo ich skupisk niebędąc</w:t>
      </w:r>
      <w:r w:rsidR="00D05CD7">
        <w:t>ych</w:t>
      </w:r>
      <w:r w:rsidR="00D05CD7" w:rsidRPr="00D05CD7">
        <w:t xml:space="preserve"> lasem w rozumieniu ustawy z dnia 28 września 1991 r. o lasach.</w:t>
      </w:r>
      <w:r>
        <w:t xml:space="preserve">, skorzystano z danych raportowanych w </w:t>
      </w:r>
      <w:r w:rsidRPr="002440FC">
        <w:t xml:space="preserve">roczniku statystycznym </w:t>
      </w:r>
      <w:r>
        <w:t>l</w:t>
      </w:r>
      <w:r w:rsidRPr="002440FC">
        <w:t>eśnictw</w:t>
      </w:r>
      <w:r>
        <w:t xml:space="preserve">a. </w:t>
      </w:r>
      <w:r w:rsidR="006D7876">
        <w:t>Pozyskanie grubizny kształtowało się w roku 2023 na poziomie 1,12 mln m</w:t>
      </w:r>
      <w:r w:rsidR="006D7876" w:rsidRPr="0051297A">
        <w:rPr>
          <w:vertAlign w:val="superscript"/>
        </w:rPr>
        <w:t>3</w:t>
      </w:r>
      <w:r w:rsidR="006D7876">
        <w:t>. Przyjęto, że 90% tego drewna to biomasa na cele energetyczne</w:t>
      </w:r>
      <w:r w:rsidR="00BB5B88">
        <w:t xml:space="preserve">. Zatem </w:t>
      </w:r>
      <w:r w:rsidR="00BB5B88" w:rsidRPr="00BB5B88">
        <w:rPr>
          <w:b/>
          <w:bCs/>
        </w:rPr>
        <w:t xml:space="preserve">potencjał biomasy z zadrzewień ustalono na </w:t>
      </w:r>
      <w:r w:rsidR="006D7876" w:rsidRPr="00BB5B88">
        <w:rPr>
          <w:b/>
          <w:bCs/>
        </w:rPr>
        <w:t>1 mln m</w:t>
      </w:r>
      <w:r w:rsidR="006D7876" w:rsidRPr="0051297A">
        <w:rPr>
          <w:b/>
          <w:bCs/>
          <w:vertAlign w:val="superscript"/>
        </w:rPr>
        <w:t xml:space="preserve">3 </w:t>
      </w:r>
      <w:r w:rsidR="006D7876" w:rsidRPr="00BB5B88">
        <w:rPr>
          <w:b/>
          <w:bCs/>
        </w:rPr>
        <w:t>(9,6 PJ/rok)</w:t>
      </w:r>
      <w:r w:rsidR="006D7876">
        <w:t xml:space="preserve">. Pozostała cześć tego drewna wykorzystywana jest prawdopodobnie do celów </w:t>
      </w:r>
      <w:r w:rsidR="00D05CD7">
        <w:t>rolniczych</w:t>
      </w:r>
      <w:r w:rsidR="006D7876">
        <w:t xml:space="preserve">. </w:t>
      </w:r>
    </w:p>
    <w:p w14:paraId="601F2439" w14:textId="5A927C74" w:rsidR="00BB72A0" w:rsidRDefault="004402FE" w:rsidP="00BB72A0">
      <w:pPr>
        <w:pStyle w:val="Nagwek2"/>
        <w:numPr>
          <w:ilvl w:val="2"/>
          <w:numId w:val="34"/>
        </w:numPr>
        <w:spacing w:after="120" w:line="276" w:lineRule="auto"/>
        <w:jc w:val="both"/>
      </w:pPr>
      <w:bookmarkStart w:id="57" w:name="_Toc208344577"/>
      <w:r>
        <w:t>Łączny p</w:t>
      </w:r>
      <w:r w:rsidR="00BB72A0">
        <w:t xml:space="preserve">otencjał </w:t>
      </w:r>
      <w:r w:rsidR="00DF00BC">
        <w:t>biomasy leśnej</w:t>
      </w:r>
      <w:r w:rsidR="004269BB">
        <w:t xml:space="preserve"> i zadrzewień</w:t>
      </w:r>
      <w:bookmarkEnd w:id="57"/>
    </w:p>
    <w:p w14:paraId="6D9B711D" w14:textId="49592096" w:rsidR="00DF00BC" w:rsidRDefault="00642B84" w:rsidP="00DF00BC">
      <w:pPr>
        <w:keepNext/>
      </w:pPr>
      <w:r>
        <w:rPr>
          <w:noProof/>
        </w:rPr>
        <w:drawing>
          <wp:inline distT="0" distB="0" distL="0" distR="0" wp14:anchorId="423038E5" wp14:editId="0C44DBEB">
            <wp:extent cx="5882748" cy="2726657"/>
            <wp:effectExtent l="0" t="0" r="3810" b="0"/>
            <wp:docPr id="16473710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3102" cy="2731456"/>
                    </a:xfrm>
                    <a:prstGeom prst="rect">
                      <a:avLst/>
                    </a:prstGeom>
                    <a:noFill/>
                  </pic:spPr>
                </pic:pic>
              </a:graphicData>
            </a:graphic>
          </wp:inline>
        </w:drawing>
      </w:r>
    </w:p>
    <w:p w14:paraId="4B15A60C" w14:textId="40BD607B" w:rsidR="00DF00BC" w:rsidRPr="00DF00BC" w:rsidRDefault="00DF00BC" w:rsidP="00DF00BC">
      <w:pPr>
        <w:pStyle w:val="Legenda"/>
      </w:pPr>
      <w:bookmarkStart w:id="58" w:name="_Toc205989187"/>
      <w:r>
        <w:t xml:space="preserve">Ilustracja  </w:t>
      </w:r>
      <w:fldSimple w:instr=" SEQ Ilustracja_ \* ARABIC ">
        <w:r w:rsidR="00102869">
          <w:rPr>
            <w:noProof/>
          </w:rPr>
          <w:t>5</w:t>
        </w:r>
      </w:fldSimple>
      <w:r>
        <w:t>.</w:t>
      </w:r>
      <w:r w:rsidR="00DE5271">
        <w:t xml:space="preserve"> Zestawienie </w:t>
      </w:r>
      <w:r w:rsidR="004402FE">
        <w:t xml:space="preserve">łącznego </w:t>
      </w:r>
      <w:r w:rsidR="00DE5271">
        <w:t>potencjału biomasy leśnej.</w:t>
      </w:r>
      <w:bookmarkEnd w:id="58"/>
      <w:r w:rsidR="00DE5271">
        <w:t xml:space="preserve"> </w:t>
      </w:r>
    </w:p>
    <w:p w14:paraId="3802156A" w14:textId="2BD7114A" w:rsidR="00611889" w:rsidRPr="0060157E" w:rsidRDefault="00611889" w:rsidP="002A3F5C">
      <w:pPr>
        <w:pStyle w:val="Nagwek2"/>
        <w:numPr>
          <w:ilvl w:val="1"/>
          <w:numId w:val="33"/>
        </w:numPr>
        <w:spacing w:before="360" w:after="120" w:line="276" w:lineRule="auto"/>
        <w:jc w:val="both"/>
      </w:pPr>
      <w:bookmarkStart w:id="59" w:name="_Toc208344578"/>
      <w:r>
        <w:t>Produkty uboczne przerobu drewna</w:t>
      </w:r>
      <w:bookmarkEnd w:id="59"/>
    </w:p>
    <w:p w14:paraId="772B4AFB" w14:textId="430EE269" w:rsidR="00801A9F" w:rsidRDefault="00801A9F" w:rsidP="00B20F56">
      <w:pPr>
        <w:pStyle w:val="Akapitzlist"/>
        <w:spacing w:before="100" w:beforeAutospacing="1" w:after="120" w:line="276" w:lineRule="auto"/>
        <w:ind w:left="0"/>
        <w:contextualSpacing w:val="0"/>
        <w:jc w:val="both"/>
      </w:pPr>
      <w:r>
        <w:t xml:space="preserve">Sektor drzewny jest ściśle zależny od pozyskania drewna </w:t>
      </w:r>
      <w:r w:rsidR="00E92792">
        <w:t>w lasach</w:t>
      </w:r>
      <w:r>
        <w:t xml:space="preserve">. </w:t>
      </w:r>
      <w:r w:rsidR="00DD682C">
        <w:t>O</w:t>
      </w:r>
      <w:r w:rsidR="00376115">
        <w:t>gólna ilość drewna okrągłego, która trafi</w:t>
      </w:r>
      <w:r w:rsidR="00B20F56">
        <w:t>ł</w:t>
      </w:r>
      <w:r w:rsidR="00376115">
        <w:t xml:space="preserve">a </w:t>
      </w:r>
      <w:r w:rsidR="002135A1">
        <w:t xml:space="preserve">w 2023 r. </w:t>
      </w:r>
      <w:r w:rsidR="00376115">
        <w:t xml:space="preserve">do przemysłu przerobu drewna </w:t>
      </w:r>
      <w:r w:rsidR="006F02C8">
        <w:t>została oszacowana na 3</w:t>
      </w:r>
      <w:r w:rsidR="00983194">
        <w:t>2</w:t>
      </w:r>
      <w:r w:rsidR="006F02C8">
        <w:t>,5 mln m</w:t>
      </w:r>
      <w:r w:rsidR="006F02C8" w:rsidRPr="0043544F">
        <w:rPr>
          <w:vertAlign w:val="superscript"/>
        </w:rPr>
        <w:t>3</w:t>
      </w:r>
      <w:r w:rsidR="00200B0F">
        <w:t>. Jest to sz</w:t>
      </w:r>
      <w:r w:rsidR="006F02C8">
        <w:t xml:space="preserve">acunek </w:t>
      </w:r>
      <w:r w:rsidR="0043544F">
        <w:t>własny</w:t>
      </w:r>
      <w:r w:rsidR="00983194">
        <w:rPr>
          <w:rStyle w:val="Odwoanieprzypisudolnego"/>
        </w:rPr>
        <w:footnoteReference w:id="36"/>
      </w:r>
      <w:r w:rsidR="0043544F">
        <w:t xml:space="preserve"> na </w:t>
      </w:r>
      <w:r w:rsidR="0043544F">
        <w:lastRenderedPageBreak/>
        <w:t>podstawie</w:t>
      </w:r>
      <w:r w:rsidR="00200B0F">
        <w:t xml:space="preserve"> </w:t>
      </w:r>
      <w:r w:rsidR="002135A1">
        <w:t xml:space="preserve">pozyskania </w:t>
      </w:r>
      <w:r w:rsidR="002C091E">
        <w:t xml:space="preserve">grubizny w </w:t>
      </w:r>
      <w:r w:rsidR="00E92792">
        <w:t xml:space="preserve">PGL </w:t>
      </w:r>
      <w:r w:rsidR="002C091E">
        <w:t>Lasach Państwowych</w:t>
      </w:r>
      <w:r w:rsidR="00052E0B">
        <w:t xml:space="preserve"> </w:t>
      </w:r>
      <w:r w:rsidR="002C091E">
        <w:t>oraz za</w:t>
      </w:r>
      <w:r w:rsidR="00F061FF">
        <w:t>łożenia</w:t>
      </w:r>
      <w:r w:rsidR="002C091E">
        <w:t xml:space="preserve">, że </w:t>
      </w:r>
      <w:r w:rsidR="00322A5C">
        <w:t xml:space="preserve">drewno wielkowymiarowe </w:t>
      </w:r>
      <w:r w:rsidR="00FF5EE1">
        <w:t>i</w:t>
      </w:r>
      <w:r w:rsidR="00A0171C">
        <w:t> </w:t>
      </w:r>
      <w:r w:rsidR="00FF5EE1">
        <w:t xml:space="preserve">średniowymiarowe ogólnego </w:t>
      </w:r>
      <w:r w:rsidR="00052E0B">
        <w:t>przeznaczenia</w:t>
      </w:r>
      <w:r w:rsidR="00FF5EE1">
        <w:t xml:space="preserve"> </w:t>
      </w:r>
      <w:r w:rsidR="00052E0B">
        <w:t xml:space="preserve">z pozyskania ewidencjonowanego </w:t>
      </w:r>
      <w:r w:rsidR="00376115">
        <w:t xml:space="preserve">lasów prywatnych </w:t>
      </w:r>
      <w:r w:rsidR="00104CF4">
        <w:t>trafi</w:t>
      </w:r>
      <w:r w:rsidR="00F061FF">
        <w:t>a</w:t>
      </w:r>
      <w:r w:rsidR="00104CF4">
        <w:t xml:space="preserve"> do przerobu przemysłowego</w:t>
      </w:r>
      <w:r w:rsidR="00200B0F">
        <w:t xml:space="preserve">. Uwzględniono także </w:t>
      </w:r>
      <w:r w:rsidR="00104CF4">
        <w:t>b</w:t>
      </w:r>
      <w:r w:rsidR="00DD682C">
        <w:t>ilans eksportu i importu drewna</w:t>
      </w:r>
      <w:r w:rsidR="000F0184">
        <w:t xml:space="preserve"> okrągłego</w:t>
      </w:r>
      <w:r w:rsidR="000775B5">
        <w:t xml:space="preserve"> z kraju</w:t>
      </w:r>
      <w:r w:rsidR="00DD682C">
        <w:t>.</w:t>
      </w:r>
    </w:p>
    <w:p w14:paraId="69DC812B" w14:textId="46FF8123" w:rsidR="002E1FEB" w:rsidRDefault="00801A9F" w:rsidP="00B20F56">
      <w:pPr>
        <w:pStyle w:val="Akapitzlist"/>
        <w:spacing w:before="100" w:beforeAutospacing="1" w:after="120" w:line="276" w:lineRule="auto"/>
        <w:ind w:left="0"/>
        <w:contextualSpacing w:val="0"/>
        <w:jc w:val="both"/>
      </w:pPr>
      <w:r>
        <w:t>Funkcjonowanie sektora drzewnego jest ściśle powiązane z powstawaniem i wykorzystaniem drzewnych produktów ubocznych</w:t>
      </w:r>
      <w:r w:rsidR="00F848D5">
        <w:t xml:space="preserve">, tj. </w:t>
      </w:r>
      <w:r>
        <w:t xml:space="preserve">pozostałości z kolejnych faz przerobu surowca okrągłego w procesie produkcji materiałów i wyrobów drzewnych. </w:t>
      </w:r>
      <w:r w:rsidR="00886A54">
        <w:rPr>
          <w:rFonts w:cs="Times New Roman"/>
          <w:szCs w:val="24"/>
        </w:rPr>
        <w:t xml:space="preserve">Są to przede wszystkim: </w:t>
      </w:r>
      <w:r w:rsidR="00886A54" w:rsidRPr="007955AC">
        <w:rPr>
          <w:rFonts w:cs="Times New Roman"/>
          <w:szCs w:val="24"/>
        </w:rPr>
        <w:t>wióry, zrzyny i zrębki</w:t>
      </w:r>
      <w:r w:rsidR="00886A54">
        <w:rPr>
          <w:rFonts w:cs="Times New Roman"/>
          <w:szCs w:val="24"/>
        </w:rPr>
        <w:t xml:space="preserve">, a także </w:t>
      </w:r>
      <w:r w:rsidR="00886A54" w:rsidRPr="007955AC">
        <w:rPr>
          <w:rFonts w:cs="Times New Roman"/>
          <w:szCs w:val="24"/>
        </w:rPr>
        <w:t>trociny z przemysłu tartacznego</w:t>
      </w:r>
      <w:r w:rsidR="00886A54">
        <w:rPr>
          <w:rFonts w:cs="Times New Roman"/>
          <w:szCs w:val="24"/>
        </w:rPr>
        <w:t xml:space="preserve"> oraz</w:t>
      </w:r>
      <w:r w:rsidR="00886A54" w:rsidRPr="007955AC">
        <w:rPr>
          <w:rFonts w:cs="Times New Roman"/>
          <w:szCs w:val="24"/>
        </w:rPr>
        <w:t xml:space="preserve"> z przemysłu stolarki budowlanej</w:t>
      </w:r>
      <w:r w:rsidR="00886A54">
        <w:rPr>
          <w:rFonts w:cs="Times New Roman"/>
          <w:szCs w:val="24"/>
        </w:rPr>
        <w:t>,</w:t>
      </w:r>
      <w:r w:rsidR="00886A54" w:rsidRPr="007955AC">
        <w:rPr>
          <w:rFonts w:cs="Times New Roman"/>
          <w:szCs w:val="24"/>
        </w:rPr>
        <w:t xml:space="preserve"> </w:t>
      </w:r>
      <w:r w:rsidR="00886A54">
        <w:rPr>
          <w:rFonts w:cs="Times New Roman"/>
          <w:szCs w:val="24"/>
        </w:rPr>
        <w:t xml:space="preserve">itp. Materiały te stanowią w większości doskonały surowiec </w:t>
      </w:r>
      <w:r w:rsidR="00886A54" w:rsidRPr="007955AC">
        <w:rPr>
          <w:rFonts w:cs="Times New Roman"/>
          <w:szCs w:val="24"/>
        </w:rPr>
        <w:t xml:space="preserve">do wykorzystania np. w przemyśle płyt drewnopochodnych i celulozowym, jak również do produkcji pelletów i innych produktów aglomerowanych. </w:t>
      </w:r>
      <w:r w:rsidR="00F21510" w:rsidRPr="00F21510">
        <w:t>P</w:t>
      </w:r>
      <w:r w:rsidR="002C4BDE" w:rsidRPr="00F21510">
        <w:t>rzemysły/branże drzewne kreujące ich podaż jednocześnie generują zapotrzebowanie na nie, a siła i kierunek przepływu strumieni pomiędzy branżami są bardzo zróżnicowane i</w:t>
      </w:r>
      <w:r w:rsidR="00A0171C">
        <w:t> </w:t>
      </w:r>
      <w:r w:rsidR="002C4BDE" w:rsidRPr="00F21510">
        <w:t>wynikają z charakteru podaży i popytu na produkty uboczne każdej z tych bra</w:t>
      </w:r>
      <w:r w:rsidR="002A3F5C">
        <w:t>nż.</w:t>
      </w:r>
    </w:p>
    <w:p w14:paraId="76ACE8C0" w14:textId="214B7B75" w:rsidR="0013505E" w:rsidRDefault="00165AA8" w:rsidP="009F53B4">
      <w:pPr>
        <w:pStyle w:val="Akapitzlist"/>
        <w:spacing w:before="100" w:beforeAutospacing="1" w:after="120" w:line="276" w:lineRule="auto"/>
        <w:ind w:left="0"/>
        <w:contextualSpacing w:val="0"/>
        <w:jc w:val="both"/>
        <w:rPr>
          <w:rFonts w:cs="Times New Roman"/>
          <w:szCs w:val="24"/>
        </w:rPr>
      </w:pPr>
      <w:r>
        <w:rPr>
          <w:rFonts w:eastAsia="Calibri" w:cs="Times New Roman"/>
          <w:szCs w:val="24"/>
        </w:rPr>
        <w:t xml:space="preserve">W niniejszej analizie </w:t>
      </w:r>
      <w:r w:rsidR="00CD23E0">
        <w:rPr>
          <w:rFonts w:eastAsia="Calibri" w:cs="Times New Roman"/>
          <w:szCs w:val="24"/>
        </w:rPr>
        <w:t>nadano</w:t>
      </w:r>
      <w:r w:rsidRPr="00165AA8">
        <w:rPr>
          <w:rFonts w:eastAsia="Calibri" w:cs="Times New Roman"/>
          <w:szCs w:val="24"/>
        </w:rPr>
        <w:t xml:space="preserve"> priorytet materiałowe</w:t>
      </w:r>
      <w:r w:rsidR="00CD23E0">
        <w:rPr>
          <w:rFonts w:eastAsia="Calibri" w:cs="Times New Roman"/>
          <w:szCs w:val="24"/>
        </w:rPr>
        <w:t>mu</w:t>
      </w:r>
      <w:r w:rsidRPr="00165AA8">
        <w:rPr>
          <w:rFonts w:eastAsia="Calibri" w:cs="Times New Roman"/>
          <w:szCs w:val="24"/>
        </w:rPr>
        <w:t xml:space="preserve"> wykorzystani</w:t>
      </w:r>
      <w:r w:rsidR="00CD23E0">
        <w:rPr>
          <w:rFonts w:eastAsia="Calibri" w:cs="Times New Roman"/>
          <w:szCs w:val="24"/>
        </w:rPr>
        <w:t>u</w:t>
      </w:r>
      <w:r w:rsidRPr="00165AA8">
        <w:rPr>
          <w:rFonts w:eastAsia="Calibri" w:cs="Times New Roman"/>
          <w:szCs w:val="24"/>
        </w:rPr>
        <w:t xml:space="preserve"> drzewnych produktów ubocznych i</w:t>
      </w:r>
      <w:r w:rsidR="00A0171C">
        <w:rPr>
          <w:rFonts w:eastAsia="Calibri" w:cs="Times New Roman"/>
          <w:szCs w:val="24"/>
        </w:rPr>
        <w:t> </w:t>
      </w:r>
      <w:r w:rsidRPr="00165AA8">
        <w:rPr>
          <w:rFonts w:eastAsia="Calibri" w:cs="Times New Roman"/>
          <w:szCs w:val="24"/>
        </w:rPr>
        <w:t xml:space="preserve">ujmowania produktów „energetycznych” po stronie podaży i zużycia jako swoistej „reszty”. </w:t>
      </w:r>
      <w:r w:rsidR="003445A8" w:rsidRPr="003445A8">
        <w:rPr>
          <w:rFonts w:eastAsia="Calibri" w:cs="Times New Roman"/>
          <w:b/>
          <w:bCs/>
          <w:szCs w:val="24"/>
        </w:rPr>
        <w:t xml:space="preserve">Oznacza to, że do celów energetycznych możliwe do wykorzystania </w:t>
      </w:r>
      <w:r w:rsidR="00ED0132">
        <w:rPr>
          <w:rFonts w:eastAsia="Calibri" w:cs="Times New Roman"/>
          <w:b/>
          <w:bCs/>
          <w:szCs w:val="24"/>
        </w:rPr>
        <w:t xml:space="preserve">są </w:t>
      </w:r>
      <w:r w:rsidR="003445A8" w:rsidRPr="003445A8">
        <w:rPr>
          <w:rFonts w:eastAsia="Calibri" w:cs="Times New Roman"/>
          <w:b/>
          <w:bCs/>
          <w:szCs w:val="24"/>
        </w:rPr>
        <w:t>jedynie drzewne produkty uboczne niezagospodarowane na cele materiałowe</w:t>
      </w:r>
      <w:r w:rsidR="00A0171C">
        <w:rPr>
          <w:rFonts w:eastAsia="Calibri" w:cs="Times New Roman"/>
          <w:b/>
          <w:bCs/>
          <w:szCs w:val="24"/>
        </w:rPr>
        <w:t xml:space="preserve"> (</w:t>
      </w:r>
      <w:r w:rsidR="003445A8" w:rsidRPr="003445A8">
        <w:rPr>
          <w:rFonts w:eastAsia="Calibri" w:cs="Times New Roman"/>
          <w:b/>
          <w:bCs/>
          <w:szCs w:val="24"/>
        </w:rPr>
        <w:t>produkcyjne</w:t>
      </w:r>
      <w:r w:rsidR="00A0171C">
        <w:rPr>
          <w:rFonts w:eastAsia="Calibri" w:cs="Times New Roman"/>
          <w:b/>
          <w:bCs/>
          <w:szCs w:val="24"/>
        </w:rPr>
        <w:t>)</w:t>
      </w:r>
      <w:r w:rsidR="003445A8" w:rsidRPr="003445A8">
        <w:rPr>
          <w:rFonts w:eastAsia="Calibri" w:cs="Times New Roman"/>
          <w:szCs w:val="24"/>
        </w:rPr>
        <w:t xml:space="preserve">. </w:t>
      </w:r>
      <w:r>
        <w:rPr>
          <w:rFonts w:eastAsia="Calibri" w:cs="Times New Roman"/>
          <w:szCs w:val="24"/>
        </w:rPr>
        <w:t xml:space="preserve">Jest to zasadniczo zgodne z </w:t>
      </w:r>
      <w:r w:rsidR="00394444">
        <w:rPr>
          <w:rFonts w:eastAsia="Calibri" w:cs="Times New Roman"/>
          <w:szCs w:val="24"/>
        </w:rPr>
        <w:t xml:space="preserve">kierunkiem polityki </w:t>
      </w:r>
      <w:r w:rsidR="00A0031C" w:rsidRPr="0087168E">
        <w:rPr>
          <w:rFonts w:eastAsia="Calibri" w:cs="Times New Roman"/>
          <w:szCs w:val="24"/>
        </w:rPr>
        <w:t>gospodarczej Polski</w:t>
      </w:r>
      <w:r w:rsidR="00394444">
        <w:rPr>
          <w:rFonts w:eastAsia="Calibri" w:cs="Times New Roman"/>
          <w:szCs w:val="24"/>
        </w:rPr>
        <w:t xml:space="preserve">, gdzie </w:t>
      </w:r>
      <w:r w:rsidR="00A0031C" w:rsidRPr="0087168E">
        <w:rPr>
          <w:rFonts w:eastAsia="Calibri" w:cs="Times New Roman"/>
          <w:szCs w:val="24"/>
        </w:rPr>
        <w:t>priorytetem jest materiałowe (produkcyjne, przemysłowe) zagospodarowanie drewna.</w:t>
      </w:r>
    </w:p>
    <w:p w14:paraId="47F7ABE2" w14:textId="1C617954" w:rsidR="00FB4356" w:rsidRDefault="00FB4356" w:rsidP="00B20F56">
      <w:pPr>
        <w:spacing w:line="276" w:lineRule="auto"/>
        <w:jc w:val="both"/>
      </w:pPr>
      <w:r>
        <w:t xml:space="preserve">Głównym źródłem produktów ubocznych przerobu drewna jest przemysł tartaczny. Powstające tam produkty uboczne </w:t>
      </w:r>
      <w:r w:rsidR="00F06552" w:rsidRPr="00F06552">
        <w:t xml:space="preserve">(w postaci kawałków, trocin i wiórów oraz pyłu drzewnego) </w:t>
      </w:r>
      <w:r w:rsidR="007C4BD3">
        <w:t xml:space="preserve">mogą </w:t>
      </w:r>
      <w:r w:rsidR="005865EE">
        <w:t>znaleźć</w:t>
      </w:r>
      <w:r w:rsidR="00F06552" w:rsidRPr="00F06552">
        <w:t xml:space="preserve"> zastosowanie </w:t>
      </w:r>
      <w:r w:rsidR="007C4BD3">
        <w:t>m</w:t>
      </w:r>
      <w:r w:rsidR="00F06552" w:rsidRPr="00F06552">
        <w:t>ateriałowe</w:t>
      </w:r>
      <w:r w:rsidR="008A4EC1">
        <w:t>,</w:t>
      </w:r>
      <w:r w:rsidR="00F06552" w:rsidRPr="00F06552">
        <w:t xml:space="preserve"> a ich głównymi odbiorcami są producenci płyt drewnopochodnych aglomerowanych i mas włóknistych. </w:t>
      </w:r>
      <w:r w:rsidR="00DE1DC6">
        <w:t>M</w:t>
      </w:r>
      <w:r w:rsidR="00F06552" w:rsidRPr="00F06552">
        <w:t>ogą być także zużywane do innych celów</w:t>
      </w:r>
      <w:r w:rsidR="00752818">
        <w:t xml:space="preserve"> </w:t>
      </w:r>
      <w:r w:rsidR="006844A4">
        <w:t>–</w:t>
      </w:r>
      <w:r w:rsidR="00752818">
        <w:t xml:space="preserve"> </w:t>
      </w:r>
      <w:r w:rsidR="00F06552" w:rsidRPr="00F06552">
        <w:t>p</w:t>
      </w:r>
      <w:r w:rsidR="006844A4">
        <w:t>r</w:t>
      </w:r>
      <w:r w:rsidR="00F06552" w:rsidRPr="00F06552">
        <w:t>zeważnie w ogrodnictwie i rolnictwie.</w:t>
      </w:r>
      <w:r w:rsidR="00521E15">
        <w:t xml:space="preserve"> </w:t>
      </w:r>
      <w:r w:rsidR="00827804">
        <w:t>Produkty uboczne z tartaków (</w:t>
      </w:r>
      <w:r w:rsidR="00752818">
        <w:t xml:space="preserve">głównie </w:t>
      </w:r>
      <w:r w:rsidR="00827804">
        <w:t>trociny)</w:t>
      </w:r>
      <w:r w:rsidR="008E1C06">
        <w:t xml:space="preserve"> są wykorzystywane</w:t>
      </w:r>
      <w:r w:rsidR="00E421AE">
        <w:t xml:space="preserve"> również</w:t>
      </w:r>
      <w:r w:rsidR="008E1C06">
        <w:t xml:space="preserve"> do produkcji pelletów drzewnych. </w:t>
      </w:r>
    </w:p>
    <w:p w14:paraId="2476B30D" w14:textId="2D109C47" w:rsidR="00E2450A" w:rsidRDefault="001240F1" w:rsidP="00E2450A">
      <w:pPr>
        <w:spacing w:line="276" w:lineRule="auto"/>
        <w:jc w:val="both"/>
      </w:pPr>
      <w:r>
        <w:t xml:space="preserve">Ilość produktów ubocznych przerobu drewna dla roku 2023 zaczerpnięto z </w:t>
      </w:r>
      <w:r w:rsidR="009C4385" w:rsidRPr="00FA7AB7">
        <w:rPr>
          <w:i/>
          <w:iCs/>
        </w:rPr>
        <w:t>R</w:t>
      </w:r>
      <w:r w:rsidRPr="00FA7AB7">
        <w:rPr>
          <w:i/>
          <w:iCs/>
        </w:rPr>
        <w:t>aportu o stanie gospodarki i</w:t>
      </w:r>
      <w:r w:rsidR="00D428C1">
        <w:rPr>
          <w:i/>
          <w:iCs/>
        </w:rPr>
        <w:t> </w:t>
      </w:r>
      <w:r w:rsidRPr="00FA7AB7">
        <w:rPr>
          <w:i/>
          <w:iCs/>
        </w:rPr>
        <w:t>rynku drzewnego</w:t>
      </w:r>
      <w:bookmarkStart w:id="60" w:name="_Ref196826059"/>
      <w:r w:rsidR="009C4385">
        <w:rPr>
          <w:rStyle w:val="Odwoanieprzypisudolnego"/>
        </w:rPr>
        <w:footnoteReference w:id="37"/>
      </w:r>
      <w:bookmarkEnd w:id="60"/>
      <w:r w:rsidR="009C4385">
        <w:t>.</w:t>
      </w:r>
      <w:r>
        <w:t xml:space="preserve"> </w:t>
      </w:r>
      <w:r w:rsidR="00D07407" w:rsidRPr="008E1C06">
        <w:rPr>
          <w:b/>
          <w:bCs/>
        </w:rPr>
        <w:t>Całkowity w</w:t>
      </w:r>
      <w:r w:rsidR="0048737F" w:rsidRPr="008E1C06">
        <w:rPr>
          <w:b/>
          <w:bCs/>
        </w:rPr>
        <w:t>olumen produkcji krajowej wyniósł 14 mln m</w:t>
      </w:r>
      <w:r w:rsidR="0048737F" w:rsidRPr="008E1C06">
        <w:rPr>
          <w:b/>
          <w:bCs/>
          <w:vertAlign w:val="superscript"/>
        </w:rPr>
        <w:t>3</w:t>
      </w:r>
      <w:r w:rsidR="0048737F">
        <w:t xml:space="preserve">. </w:t>
      </w:r>
      <w:r w:rsidR="00D428C1">
        <w:t>St</w:t>
      </w:r>
      <w:r w:rsidR="00021538">
        <w:t>ruktur</w:t>
      </w:r>
      <w:r w:rsidR="00D428C1">
        <w:t>a</w:t>
      </w:r>
      <w:r w:rsidR="00021538">
        <w:t xml:space="preserve"> </w:t>
      </w:r>
      <w:r w:rsidR="00F04CE0">
        <w:t xml:space="preserve">aktualnego </w:t>
      </w:r>
      <w:r w:rsidR="00E25112">
        <w:t xml:space="preserve">zagospodarowania </w:t>
      </w:r>
      <w:r w:rsidR="00364AEF">
        <w:t>tego wolumenu</w:t>
      </w:r>
      <w:r w:rsidR="00D428C1">
        <w:t xml:space="preserve"> została przedstawiona poniżej (Ilustracja </w:t>
      </w:r>
      <w:r w:rsidR="00E421AE">
        <w:t>6</w:t>
      </w:r>
      <w:r w:rsidR="00D428C1">
        <w:t>).</w:t>
      </w:r>
      <w:r w:rsidR="00E2450A">
        <w:t xml:space="preserve"> W mniejszych ilościach z produktów przerobu drewna korzysta także rolnictwo, ogrodnictwo i garbarstwo. </w:t>
      </w:r>
    </w:p>
    <w:p w14:paraId="5E10455A" w14:textId="0E0CD7CA" w:rsidR="00726850" w:rsidRDefault="00C17A37" w:rsidP="00C17A37">
      <w:r>
        <w:rPr>
          <w:noProof/>
        </w:rPr>
        <w:lastRenderedPageBreak/>
        <w:drawing>
          <wp:inline distT="0" distB="0" distL="0" distR="0" wp14:anchorId="74360653" wp14:editId="7E2D353E">
            <wp:extent cx="6103249" cy="3271845"/>
            <wp:effectExtent l="0" t="0" r="0" b="5080"/>
            <wp:docPr id="206650327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03276" name="Obraz 3"/>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6103249" cy="3271845"/>
                    </a:xfrm>
                    <a:prstGeom prst="rect">
                      <a:avLst/>
                    </a:prstGeom>
                  </pic:spPr>
                </pic:pic>
              </a:graphicData>
            </a:graphic>
          </wp:inline>
        </w:drawing>
      </w:r>
    </w:p>
    <w:p w14:paraId="07BA1207" w14:textId="01FB307B" w:rsidR="00504F40" w:rsidRDefault="00726850" w:rsidP="00726850">
      <w:pPr>
        <w:pStyle w:val="Legenda"/>
      </w:pPr>
      <w:bookmarkStart w:id="61" w:name="_Toc205989188"/>
      <w:r>
        <w:t xml:space="preserve">Ilustracja  </w:t>
      </w:r>
      <w:fldSimple w:instr=" SEQ Ilustracja_ \* ARABIC ">
        <w:r w:rsidR="00102869">
          <w:rPr>
            <w:noProof/>
          </w:rPr>
          <w:t>6</w:t>
        </w:r>
      </w:fldSimple>
      <w:r>
        <w:t xml:space="preserve">. Struktura zagospodarowania </w:t>
      </w:r>
      <w:r w:rsidR="00B263C9">
        <w:t>produktów ubocznych przerobu drewna</w:t>
      </w:r>
      <w:r w:rsidR="00021538">
        <w:t xml:space="preserve"> powstających w sektorze drzewnym.</w:t>
      </w:r>
      <w:r w:rsidR="006754AF" w:rsidRPr="006754AF">
        <w:rPr>
          <w:rStyle w:val="Odwoanieprzypisudolnego"/>
        </w:rPr>
        <w:t xml:space="preserve"> </w:t>
      </w:r>
      <w:r w:rsidR="006754AF">
        <w:rPr>
          <w:rStyle w:val="Odwoanieprzypisudolnego"/>
        </w:rPr>
        <w:footnoteReference w:id="38"/>
      </w:r>
      <w:r w:rsidR="006754AF" w:rsidRPr="00802AF6">
        <w:rPr>
          <w:vertAlign w:val="superscript"/>
        </w:rPr>
        <w:t>,</w:t>
      </w:r>
      <w:r w:rsidR="00206D48">
        <w:rPr>
          <w:rStyle w:val="Odwoanieprzypisudolnego"/>
        </w:rPr>
        <w:footnoteReference w:id="39"/>
      </w:r>
      <w:r w:rsidR="00206D48" w:rsidRPr="00802AF6">
        <w:rPr>
          <w:vertAlign w:val="superscript"/>
        </w:rPr>
        <w:t>,</w:t>
      </w:r>
      <w:r w:rsidR="001D4615">
        <w:rPr>
          <w:rStyle w:val="Odwoanieprzypisudolnego"/>
        </w:rPr>
        <w:footnoteReference w:id="40"/>
      </w:r>
      <w:r w:rsidR="001A5178">
        <w:rPr>
          <w:vertAlign w:val="superscript"/>
        </w:rPr>
        <w:t>,</w:t>
      </w:r>
      <w:r w:rsidR="001D4615">
        <w:t xml:space="preserve"> </w:t>
      </w:r>
      <w:r w:rsidR="001D4615">
        <w:rPr>
          <w:rStyle w:val="Odwoanieprzypisudolnego"/>
        </w:rPr>
        <w:footnoteReference w:id="41"/>
      </w:r>
      <w:bookmarkEnd w:id="61"/>
    </w:p>
    <w:p w14:paraId="4A617A30" w14:textId="77777777" w:rsidR="004269BB" w:rsidRDefault="004269BB" w:rsidP="00B20F56">
      <w:pPr>
        <w:spacing w:line="276" w:lineRule="auto"/>
        <w:jc w:val="both"/>
      </w:pPr>
    </w:p>
    <w:p w14:paraId="24A3F8C6" w14:textId="2FEDA1B5" w:rsidR="00C565CF" w:rsidRDefault="00493F06" w:rsidP="00B20F56">
      <w:pPr>
        <w:spacing w:line="276" w:lineRule="auto"/>
        <w:jc w:val="both"/>
      </w:pPr>
      <w:r>
        <w:t>Należy podkreślić, że wskazana nadwyżka</w:t>
      </w:r>
      <w:r w:rsidR="00F00D86">
        <w:t>, która wynosi 2,7 mln m</w:t>
      </w:r>
      <w:r w:rsidR="00F00D86" w:rsidRPr="00C30617">
        <w:rPr>
          <w:vertAlign w:val="superscript"/>
        </w:rPr>
        <w:t>3</w:t>
      </w:r>
      <w:r>
        <w:t xml:space="preserve"> </w:t>
      </w:r>
      <w:r w:rsidR="009448F5">
        <w:t xml:space="preserve">jest już w zdecydowanej większości zagospodarowana przez </w:t>
      </w:r>
      <w:r w:rsidR="008B4884">
        <w:t>energetykę</w:t>
      </w:r>
      <w:r w:rsidR="002D4FB3">
        <w:t xml:space="preserve"> </w:t>
      </w:r>
      <w:r w:rsidR="001F67F4">
        <w:t>zawodową</w:t>
      </w:r>
      <w:r w:rsidR="008B4884">
        <w:t xml:space="preserve">. </w:t>
      </w:r>
      <w:r w:rsidR="00500FD7">
        <w:t xml:space="preserve">Poziom </w:t>
      </w:r>
      <w:r w:rsidR="00060544">
        <w:t>zagospodarowania</w:t>
      </w:r>
      <w:r w:rsidR="00500FD7">
        <w:t xml:space="preserve"> w </w:t>
      </w:r>
      <w:r w:rsidR="00060544">
        <w:t>energetyce</w:t>
      </w:r>
      <w:r w:rsidR="00500FD7">
        <w:t xml:space="preserve"> </w:t>
      </w:r>
      <w:r w:rsidR="00060544">
        <w:t>krajowej to</w:t>
      </w:r>
      <w:r w:rsidR="003F6B50">
        <w:t xml:space="preserve"> </w:t>
      </w:r>
      <w:r w:rsidR="00CC26CE">
        <w:t>2,4 mln m</w:t>
      </w:r>
      <w:r w:rsidR="00CC26CE" w:rsidRPr="00CC26CE">
        <w:rPr>
          <w:vertAlign w:val="superscript"/>
        </w:rPr>
        <w:t>3</w:t>
      </w:r>
      <w:r w:rsidR="00CC26CE">
        <w:t xml:space="preserve"> produktów ubocznych </w:t>
      </w:r>
      <w:r w:rsidR="002B7801">
        <w:t xml:space="preserve">przerobu </w:t>
      </w:r>
      <w:r w:rsidR="00CC26CE">
        <w:t>drewna</w:t>
      </w:r>
      <w:r w:rsidR="000D12EF">
        <w:rPr>
          <w:rStyle w:val="Odwoanieprzypisudolnego"/>
        </w:rPr>
        <w:footnoteReference w:id="42"/>
      </w:r>
      <w:r w:rsidR="00CC26CE">
        <w:t xml:space="preserve">. </w:t>
      </w:r>
    </w:p>
    <w:p w14:paraId="39BFA098" w14:textId="77777777" w:rsidR="00F848D5" w:rsidRDefault="00EE122C" w:rsidP="00E431FC">
      <w:pPr>
        <w:keepNext/>
        <w:spacing w:line="276" w:lineRule="auto"/>
        <w:jc w:val="center"/>
      </w:pPr>
      <w:r>
        <w:rPr>
          <w:noProof/>
          <w:lang w:eastAsia="pl-PL"/>
        </w:rPr>
        <w:lastRenderedPageBreak/>
        <w:drawing>
          <wp:inline distT="0" distB="0" distL="0" distR="0" wp14:anchorId="5CC88EF3" wp14:editId="0FCA34CA">
            <wp:extent cx="5100064" cy="2405218"/>
            <wp:effectExtent l="0" t="0" r="0" b="0"/>
            <wp:docPr id="796922840"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659"/>
                    <a:stretch>
                      <a:fillRect/>
                    </a:stretch>
                  </pic:blipFill>
                  <pic:spPr bwMode="auto">
                    <a:xfrm>
                      <a:off x="0" y="0"/>
                      <a:ext cx="5102784" cy="2406501"/>
                    </a:xfrm>
                    <a:prstGeom prst="rect">
                      <a:avLst/>
                    </a:prstGeom>
                    <a:noFill/>
                    <a:ln>
                      <a:noFill/>
                    </a:ln>
                    <a:extLst>
                      <a:ext uri="{53640926-AAD7-44D8-BBD7-CCE9431645EC}">
                        <a14:shadowObscured xmlns:a14="http://schemas.microsoft.com/office/drawing/2010/main"/>
                      </a:ext>
                    </a:extLst>
                  </pic:spPr>
                </pic:pic>
              </a:graphicData>
            </a:graphic>
          </wp:inline>
        </w:drawing>
      </w:r>
    </w:p>
    <w:p w14:paraId="3C89AF35" w14:textId="7888FC7C" w:rsidR="00EE122C" w:rsidRDefault="00F848D5" w:rsidP="00F848D5">
      <w:pPr>
        <w:pStyle w:val="Legenda"/>
        <w:jc w:val="both"/>
      </w:pPr>
      <w:bookmarkStart w:id="62" w:name="_Toc205989189"/>
      <w:r>
        <w:t xml:space="preserve">Ilustracja  </w:t>
      </w:r>
      <w:fldSimple w:instr=" SEQ Ilustracja_ \* ARABIC ">
        <w:r w:rsidR="00102869">
          <w:rPr>
            <w:noProof/>
          </w:rPr>
          <w:t>7</w:t>
        </w:r>
      </w:fldSimple>
      <w:r>
        <w:t>.</w:t>
      </w:r>
      <w:r w:rsidRPr="00F848D5">
        <w:t xml:space="preserve"> </w:t>
      </w:r>
      <w:r w:rsidR="00344E0F">
        <w:t>Kierunki</w:t>
      </w:r>
      <w:r w:rsidRPr="00F848D5">
        <w:t xml:space="preserve"> zagospodarowania produktów ubocznych przerobu drewna</w:t>
      </w:r>
      <w:r w:rsidR="00413F12">
        <w:t>.</w:t>
      </w:r>
      <w:bookmarkEnd w:id="62"/>
    </w:p>
    <w:p w14:paraId="16D87A6A" w14:textId="312CEC29" w:rsidR="001A31EB" w:rsidRPr="005E04A2" w:rsidRDefault="00E94719" w:rsidP="00B20F56">
      <w:pPr>
        <w:spacing w:line="276" w:lineRule="auto"/>
        <w:jc w:val="both"/>
      </w:pPr>
      <w:r>
        <w:t xml:space="preserve">W kontekście </w:t>
      </w:r>
      <w:r w:rsidR="001A31EB">
        <w:t xml:space="preserve">rozporządzenia Ministra Klimatu i </w:t>
      </w:r>
      <w:r w:rsidR="008A4EC1">
        <w:t>Ś</w:t>
      </w:r>
      <w:r w:rsidR="001A31EB">
        <w:t xml:space="preserve">rodowiska </w:t>
      </w:r>
      <w:r w:rsidR="005F1955">
        <w:t xml:space="preserve">z 30 maja 2025 r. </w:t>
      </w:r>
      <w:r w:rsidR="005F1955" w:rsidRPr="005F1955">
        <w:rPr>
          <w:i/>
          <w:iCs/>
        </w:rPr>
        <w:t>w</w:t>
      </w:r>
      <w:r w:rsidR="001A31EB" w:rsidRPr="00B90280">
        <w:rPr>
          <w:i/>
          <w:iCs/>
        </w:rPr>
        <w:t xml:space="preserve"> sprawie </w:t>
      </w:r>
      <w:r w:rsidR="00B90280" w:rsidRPr="00B90280">
        <w:rPr>
          <w:i/>
          <w:iCs/>
        </w:rPr>
        <w:t>szczegółowych cech jakościowo-wymiarowych drewna energetycznego</w:t>
      </w:r>
      <w:r w:rsidR="005E04A2">
        <w:t xml:space="preserve"> produkty </w:t>
      </w:r>
      <w:r w:rsidR="006E26B2">
        <w:t xml:space="preserve">uboczne przerobu drewna </w:t>
      </w:r>
      <w:r w:rsidR="006E26B2" w:rsidRPr="00610508">
        <w:rPr>
          <w:b/>
          <w:bCs/>
        </w:rPr>
        <w:t>zostały uznane za drewno energetyczne</w:t>
      </w:r>
      <w:r w:rsidR="00610508">
        <w:rPr>
          <w:b/>
          <w:bCs/>
        </w:rPr>
        <w:t xml:space="preserve"> bez żadnych</w:t>
      </w:r>
      <w:r w:rsidR="009D664A">
        <w:rPr>
          <w:b/>
          <w:bCs/>
        </w:rPr>
        <w:t xml:space="preserve"> zastrzeżeń co do racjonalności ich wykorzystania jako surowiec do produkcji </w:t>
      </w:r>
      <w:r w:rsidR="0037734D">
        <w:rPr>
          <w:b/>
          <w:bCs/>
        </w:rPr>
        <w:t>materiałowej</w:t>
      </w:r>
      <w:r w:rsidR="006E26B2">
        <w:t>.</w:t>
      </w:r>
      <w:r w:rsidR="00AC2E1B">
        <w:t xml:space="preserve"> Jest to wynik kompromisu</w:t>
      </w:r>
      <w:r w:rsidR="00B6783F">
        <w:t xml:space="preserve"> uwzględniającego uwagi wielu stron</w:t>
      </w:r>
      <w:r w:rsidR="0037734D">
        <w:t xml:space="preserve"> w trakcie prac nad tym aktem prawnym, którego n</w:t>
      </w:r>
      <w:r w:rsidR="006E26B2" w:rsidRPr="006E26B2">
        <w:t>adrzędną funkcją</w:t>
      </w:r>
      <w:r w:rsidR="008938A8">
        <w:t xml:space="preserve"> jak podano w uzasadnieniu</w:t>
      </w:r>
      <w:r w:rsidR="006E26B2" w:rsidRPr="006E26B2">
        <w:t xml:space="preserve"> jest eliminacja</w:t>
      </w:r>
      <w:r w:rsidR="00AC2E1B">
        <w:t xml:space="preserve"> </w:t>
      </w:r>
      <w:r w:rsidR="006E26B2" w:rsidRPr="006E26B2">
        <w:t>zjawiska spalania w energetyce zawodowej drewna, które może zostać wykorzystane przemysłowo w inny, bardziej korzystny gospodarczo sposób.</w:t>
      </w:r>
      <w:r w:rsidR="0037734D">
        <w:t xml:space="preserve"> </w:t>
      </w:r>
    </w:p>
    <w:p w14:paraId="0B82BBAA" w14:textId="68443CD7" w:rsidR="001240F1" w:rsidRDefault="4D4377C2" w:rsidP="00B20F56">
      <w:pPr>
        <w:spacing w:line="276" w:lineRule="auto"/>
        <w:jc w:val="both"/>
      </w:pPr>
      <w:r>
        <w:t xml:space="preserve">Autorzy niniejszej analizy zwracają jednak uwagę, że </w:t>
      </w:r>
      <w:r w:rsidRPr="00EA7002">
        <w:rPr>
          <w:b/>
          <w:bCs/>
        </w:rPr>
        <w:t>mając na uwadze zasadę kaskadowego wykorzystania biomasy oraz z punktu widzenia budowania konkurencyjności krajowej gospodarki surowiec drzewny powinien być wykorzystywany w pierwszej kolejności w zastosowaniach o jak najwyższej wartości dodanej, a</w:t>
      </w:r>
      <w:r w:rsidR="003F6B50" w:rsidRPr="00EA7002">
        <w:rPr>
          <w:b/>
          <w:bCs/>
        </w:rPr>
        <w:t> </w:t>
      </w:r>
      <w:r w:rsidRPr="00EA7002">
        <w:rPr>
          <w:b/>
          <w:bCs/>
        </w:rPr>
        <w:t>za taką należy uznać produkty drzewne i drewnopochodn</w:t>
      </w:r>
      <w:r w:rsidRPr="00692325">
        <w:rPr>
          <w:b/>
          <w:bCs/>
        </w:rPr>
        <w:t>e</w:t>
      </w:r>
      <w:r>
        <w:t xml:space="preserve">.  </w:t>
      </w:r>
    </w:p>
    <w:p w14:paraId="6525D59C" w14:textId="459577BC" w:rsidR="00B35D20" w:rsidRDefault="00FB6F0D" w:rsidP="00B20F56">
      <w:pPr>
        <w:spacing w:line="276" w:lineRule="auto"/>
        <w:jc w:val="both"/>
      </w:pPr>
      <w:r>
        <w:t>P</w:t>
      </w:r>
      <w:r w:rsidR="001240F1">
        <w:t xml:space="preserve">rzemysł płytowy oraz </w:t>
      </w:r>
      <w:r w:rsidR="009E0E7A">
        <w:t xml:space="preserve">powiązany z nim przemysł </w:t>
      </w:r>
      <w:r w:rsidR="001240F1">
        <w:t xml:space="preserve">meblowy </w:t>
      </w:r>
      <w:r w:rsidR="00EC7BCB">
        <w:t>znacząco</w:t>
      </w:r>
      <w:r w:rsidR="00AB37BA">
        <w:t xml:space="preserve"> rozbudował swoje moce produkcyjne i</w:t>
      </w:r>
      <w:r w:rsidR="00A0171C">
        <w:t> </w:t>
      </w:r>
      <w:r w:rsidR="00AB37BA">
        <w:t xml:space="preserve">osiągając </w:t>
      </w:r>
      <w:r w:rsidR="00124B6D">
        <w:t xml:space="preserve">maksimum produkcji w roku 2021. </w:t>
      </w:r>
      <w:r w:rsidR="00045277">
        <w:t>Jego produkcja miała bardzo istotny udział w krajowym eksporcie</w:t>
      </w:r>
      <w:r w:rsidR="007F238A">
        <w:t xml:space="preserve"> (15% wartości krajowego eksportu)</w:t>
      </w:r>
      <w:r w:rsidR="00045277">
        <w:t xml:space="preserve">. </w:t>
      </w:r>
      <w:r w:rsidR="00E65E64">
        <w:t xml:space="preserve">Obecnie </w:t>
      </w:r>
      <w:r w:rsidR="00561063">
        <w:t xml:space="preserve">te gałęzie przemysłu </w:t>
      </w:r>
      <w:r w:rsidR="00B35D20">
        <w:t>pracują poniżej</w:t>
      </w:r>
      <w:r w:rsidR="00386409">
        <w:t xml:space="preserve"> możliwości produkcyjnych</w:t>
      </w:r>
      <w:r w:rsidR="00244BE2">
        <w:t>, ponieważ są</w:t>
      </w:r>
      <w:r w:rsidR="00386409">
        <w:t xml:space="preserve"> </w:t>
      </w:r>
      <w:r w:rsidR="001240F1">
        <w:t>dotknięt</w:t>
      </w:r>
      <w:r w:rsidR="00561063">
        <w:t>e</w:t>
      </w:r>
      <w:r w:rsidR="001240F1">
        <w:t xml:space="preserve"> skutkami recesji na rynkach zachodnich </w:t>
      </w:r>
      <w:r w:rsidR="00D11296">
        <w:t xml:space="preserve">i związanym z tym </w:t>
      </w:r>
      <w:r w:rsidR="001240F1">
        <w:t>spad</w:t>
      </w:r>
      <w:r w:rsidR="00561063">
        <w:t>k</w:t>
      </w:r>
      <w:r w:rsidR="00D11296">
        <w:t xml:space="preserve">iem </w:t>
      </w:r>
      <w:r w:rsidR="001240F1">
        <w:t>popytu na meble</w:t>
      </w:r>
      <w:r w:rsidR="00D11296">
        <w:t xml:space="preserve"> (</w:t>
      </w:r>
      <w:r w:rsidR="00244BE2">
        <w:t xml:space="preserve">w minionych latach </w:t>
      </w:r>
      <w:r w:rsidR="00D11296">
        <w:t>90% polskich mebli było eksportowane do Europy Zachodniej)</w:t>
      </w:r>
      <w:r w:rsidR="001A7992">
        <w:t xml:space="preserve">. W roku 2023 wielkość produkcji przemysłu płytowego (w jednostkach fizycznych) była ponad 20% niższa niż w roku 2021 (na podstawie </w:t>
      </w:r>
      <w:r w:rsidR="001C10A9">
        <w:t xml:space="preserve">GUS </w:t>
      </w:r>
      <w:r w:rsidR="001C10A9" w:rsidRPr="001C10A9">
        <w:rPr>
          <w:i/>
          <w:iCs/>
        </w:rPr>
        <w:t>Produkcja wyrobów przemysłowych w 2023 r</w:t>
      </w:r>
      <w:r w:rsidR="001C10A9">
        <w:t>.</w:t>
      </w:r>
      <w:r w:rsidR="001C10A9">
        <w:rPr>
          <w:rStyle w:val="Odwoanieprzypisudolnego"/>
        </w:rPr>
        <w:footnoteReference w:id="43"/>
      </w:r>
      <w:r w:rsidR="001C10A9">
        <w:t>)</w:t>
      </w:r>
      <w:r w:rsidR="001A7992">
        <w:t>.</w:t>
      </w:r>
      <w:r w:rsidR="00415625">
        <w:t xml:space="preserve"> </w:t>
      </w:r>
      <w:r w:rsidR="00F9148D">
        <w:t>Jak podkreślają przedstawiciele przemysłu płytowego, obecnie</w:t>
      </w:r>
      <w:r w:rsidR="007F05AE" w:rsidRPr="007F05AE">
        <w:t xml:space="preserve"> </w:t>
      </w:r>
      <w:r w:rsidR="007F05AE">
        <w:t xml:space="preserve">konkurencja o surowiec jakim jest zrębka tartaczna </w:t>
      </w:r>
      <w:r w:rsidR="002E4554">
        <w:t xml:space="preserve">nie </w:t>
      </w:r>
      <w:r w:rsidR="007F05AE" w:rsidRPr="007F05AE">
        <w:t>jest tak silna</w:t>
      </w:r>
      <w:r w:rsidR="00B57F15">
        <w:t xml:space="preserve"> (</w:t>
      </w:r>
      <w:r w:rsidR="00F41749">
        <w:t xml:space="preserve">z uwagi na </w:t>
      </w:r>
      <w:r w:rsidR="00B274DA">
        <w:t xml:space="preserve">spadek popytu na </w:t>
      </w:r>
      <w:r w:rsidR="005828ED">
        <w:t>rynkach europejskich</w:t>
      </w:r>
      <w:r w:rsidR="00B274DA">
        <w:t xml:space="preserve"> na produkty</w:t>
      </w:r>
      <w:r w:rsidR="005828ED">
        <w:t xml:space="preserve"> </w:t>
      </w:r>
      <w:r w:rsidR="00B274DA">
        <w:t>branży meblarskiej</w:t>
      </w:r>
      <w:r w:rsidR="00B57F15">
        <w:t>)</w:t>
      </w:r>
      <w:r w:rsidR="008A4EC1">
        <w:t>,</w:t>
      </w:r>
      <w:r w:rsidR="007F05AE" w:rsidRPr="007F05AE">
        <w:t xml:space="preserve"> jak byłaby przy pełnym </w:t>
      </w:r>
      <w:r w:rsidR="00470670">
        <w:t>wykorzystaniu</w:t>
      </w:r>
      <w:r w:rsidR="007F05AE" w:rsidRPr="007F05AE">
        <w:t xml:space="preserve"> linii produkcyjnych</w:t>
      </w:r>
      <w:r w:rsidR="00F41749">
        <w:t xml:space="preserve"> krajowych zakładów płytowych</w:t>
      </w:r>
      <w:r w:rsidR="006344B2">
        <w:rPr>
          <w:rStyle w:val="Odwoanieprzypisudolnego"/>
        </w:rPr>
        <w:footnoteReference w:id="44"/>
      </w:r>
      <w:r w:rsidR="007F05AE" w:rsidRPr="007F05AE">
        <w:t>.</w:t>
      </w:r>
      <w:r w:rsidR="00F9148D">
        <w:t xml:space="preserve"> </w:t>
      </w:r>
      <w:r w:rsidR="00E87E4C">
        <w:t>Z</w:t>
      </w:r>
      <w:r w:rsidR="00F9148D">
        <w:t xml:space="preserve">wracają </w:t>
      </w:r>
      <w:r w:rsidR="00E87E4C">
        <w:t xml:space="preserve">także </w:t>
      </w:r>
      <w:r w:rsidR="00F9148D">
        <w:t>uwagę</w:t>
      </w:r>
      <w:r w:rsidR="00E87E4C">
        <w:t xml:space="preserve"> na fakt</w:t>
      </w:r>
      <w:r w:rsidR="00F9148D">
        <w:t xml:space="preserve">, że popyt ze strony energetyki wymusza podnoszenie cen </w:t>
      </w:r>
      <w:r w:rsidR="00682658">
        <w:t>(</w:t>
      </w:r>
      <w:r w:rsidR="002E4554">
        <w:t xml:space="preserve">składane </w:t>
      </w:r>
      <w:r w:rsidR="00682658">
        <w:t>oferty</w:t>
      </w:r>
      <w:r w:rsidR="00ED3026">
        <w:t>) ze strony przedsiębiorstw płytowych</w:t>
      </w:r>
      <w:r w:rsidR="00B92B41">
        <w:t>,</w:t>
      </w:r>
      <w:r w:rsidR="00682658">
        <w:t xml:space="preserve"> by </w:t>
      </w:r>
      <w:r w:rsidR="00E0505B">
        <w:t xml:space="preserve">zapewnić sobie możliwość </w:t>
      </w:r>
      <w:r w:rsidR="005B3780">
        <w:t>zakupu surowca</w:t>
      </w:r>
      <w:r w:rsidR="00954E86">
        <w:t xml:space="preserve">. </w:t>
      </w:r>
      <w:r w:rsidR="000D17DF">
        <w:t>Rosnące</w:t>
      </w:r>
      <w:r w:rsidR="00415625">
        <w:t xml:space="preserve"> zainteresowanie biomasą </w:t>
      </w:r>
      <w:r w:rsidR="000D17DF">
        <w:t>ze strony energetyki, a zwłasz</w:t>
      </w:r>
      <w:r w:rsidR="00FC1DBE">
        <w:t>cz</w:t>
      </w:r>
      <w:r w:rsidR="000D17DF">
        <w:t xml:space="preserve">a przedsiębiorstw ciepłowniczych, będzie nasilało konkurencję </w:t>
      </w:r>
      <w:r w:rsidR="00FC1DBE">
        <w:t xml:space="preserve">o ten surowiec.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741"/>
      </w:tblGrid>
      <w:tr w:rsidR="00F44AB8" w:rsidRPr="00F44AB8" w14:paraId="564CCC77" w14:textId="77777777" w:rsidTr="006344B2">
        <w:trPr>
          <w:trHeight w:val="628"/>
        </w:trPr>
        <w:tc>
          <w:tcPr>
            <w:tcW w:w="9741" w:type="dxa"/>
            <w:shd w:val="clear" w:color="auto" w:fill="E2EFD9" w:themeFill="accent6" w:themeFillTint="33"/>
          </w:tcPr>
          <w:p w14:paraId="1A875ECE" w14:textId="2A47242D" w:rsidR="00F44AB8" w:rsidRPr="00F44AB8" w:rsidRDefault="00F44AB8" w:rsidP="009F53B4">
            <w:pPr>
              <w:spacing w:line="276" w:lineRule="auto"/>
              <w:jc w:val="both"/>
              <w:rPr>
                <w:sz w:val="18"/>
                <w:szCs w:val="18"/>
              </w:rPr>
            </w:pPr>
            <w:r w:rsidRPr="009F53B4">
              <w:rPr>
                <w:szCs w:val="18"/>
              </w:rPr>
              <w:lastRenderedPageBreak/>
              <w:t xml:space="preserve">Na poziomie UE zapisami dyrektywy RED III wprowadzono </w:t>
            </w:r>
            <w:r w:rsidRPr="009F53B4">
              <w:rPr>
                <w:i/>
                <w:szCs w:val="18"/>
              </w:rPr>
              <w:t>zasadę kaskadowego wykorzystywania biomasy</w:t>
            </w:r>
            <w:r w:rsidRPr="009F53B4">
              <w:rPr>
                <w:rStyle w:val="Odwoanieprzypisudolnego"/>
                <w:szCs w:val="18"/>
              </w:rPr>
              <w:footnoteReference w:id="45"/>
            </w:r>
            <w:r w:rsidRPr="009F53B4">
              <w:rPr>
                <w:szCs w:val="18"/>
              </w:rPr>
              <w:t xml:space="preserve">. W myśl tej zasady </w:t>
            </w:r>
            <w:r w:rsidRPr="009F53B4">
              <w:rPr>
                <w:b/>
                <w:bCs/>
                <w:szCs w:val="18"/>
              </w:rPr>
              <w:t>priorytetowe jest wykorzystanie biomasy do celów materiałowych względem wykorzystania energetycznego</w:t>
            </w:r>
            <w:r w:rsidRPr="009F53B4">
              <w:rPr>
                <w:szCs w:val="18"/>
              </w:rPr>
              <w:t xml:space="preserve">. Chodzi o zapewnienie sprawiedliwego dostępu do zasobów biomasy mając na uwadze innowacyjne produkty z biomasy i zastosowania o wysokiej wartości dodanej oraz </w:t>
            </w:r>
            <w:r w:rsidRPr="009F53B4">
              <w:rPr>
                <w:b/>
                <w:bCs/>
                <w:szCs w:val="18"/>
              </w:rPr>
              <w:t>rozwój zrównoważonej biogospodarki o obiegu zamkniętym</w:t>
            </w:r>
            <w:r w:rsidRPr="009F53B4">
              <w:rPr>
                <w:szCs w:val="18"/>
              </w:rPr>
              <w:t>. Ma to szczególne znaczenie w kontekście systemów wsparcia dla bioenergii. RED III wskazuje, że możliwe jest odejście od tej zasady kaskadowości, np. z uwagi na zapewnienie bezpieczeństwa dostaw energii lub brak przetwórni drewna, odstępstwa te wymagają jednak każdorazowo uzasadnienia i informowania Komisji</w:t>
            </w:r>
            <w:r w:rsidR="00302B4C" w:rsidRPr="009F53B4">
              <w:rPr>
                <w:szCs w:val="18"/>
              </w:rPr>
              <w:t xml:space="preserve">, </w:t>
            </w:r>
            <w:r w:rsidRPr="009F53B4">
              <w:rPr>
                <w:szCs w:val="18"/>
              </w:rPr>
              <w:t xml:space="preserve">są jedynie wyjątkiem od </w:t>
            </w:r>
            <w:r w:rsidR="00302B4C" w:rsidRPr="009F53B4">
              <w:rPr>
                <w:szCs w:val="18"/>
              </w:rPr>
              <w:t>powszechn</w:t>
            </w:r>
            <w:r w:rsidR="006578A2" w:rsidRPr="009F53B4">
              <w:rPr>
                <w:szCs w:val="18"/>
              </w:rPr>
              <w:t>ości</w:t>
            </w:r>
            <w:r w:rsidR="00302B4C" w:rsidRPr="009F53B4">
              <w:rPr>
                <w:szCs w:val="18"/>
              </w:rPr>
              <w:t xml:space="preserve"> stosowania </w:t>
            </w:r>
            <w:r w:rsidRPr="009F53B4">
              <w:rPr>
                <w:szCs w:val="18"/>
              </w:rPr>
              <w:t xml:space="preserve">reguły kaskadowości. </w:t>
            </w:r>
          </w:p>
        </w:tc>
      </w:tr>
    </w:tbl>
    <w:p w14:paraId="292B4A94" w14:textId="77777777" w:rsidR="00C15A8C" w:rsidRDefault="00C15A8C" w:rsidP="00B20F56">
      <w:pPr>
        <w:spacing w:line="276" w:lineRule="auto"/>
        <w:jc w:val="both"/>
      </w:pPr>
    </w:p>
    <w:p w14:paraId="2305E31C" w14:textId="03844F20" w:rsidR="008B3955" w:rsidRDefault="003A4512" w:rsidP="008B3955">
      <w:pPr>
        <w:keepNext/>
        <w:spacing w:line="276" w:lineRule="auto"/>
        <w:jc w:val="both"/>
      </w:pPr>
      <w:r>
        <w:rPr>
          <w:noProof/>
        </w:rPr>
        <w:drawing>
          <wp:inline distT="0" distB="0" distL="0" distR="0" wp14:anchorId="167C4C2D" wp14:editId="1937C9C9">
            <wp:extent cx="6124655" cy="2833514"/>
            <wp:effectExtent l="0" t="0" r="0" b="5080"/>
            <wp:docPr id="183034989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5235" cy="2847662"/>
                    </a:xfrm>
                    <a:prstGeom prst="rect">
                      <a:avLst/>
                    </a:prstGeom>
                    <a:noFill/>
                  </pic:spPr>
                </pic:pic>
              </a:graphicData>
            </a:graphic>
          </wp:inline>
        </w:drawing>
      </w:r>
    </w:p>
    <w:p w14:paraId="0AB986B3" w14:textId="3C5AF7E5" w:rsidR="00102869" w:rsidRDefault="008B3955" w:rsidP="00102869">
      <w:pPr>
        <w:pStyle w:val="Legenda"/>
        <w:jc w:val="both"/>
      </w:pPr>
      <w:bookmarkStart w:id="63" w:name="_Toc205989190"/>
      <w:r>
        <w:t xml:space="preserve">Ilustracja  </w:t>
      </w:r>
      <w:fldSimple w:instr=" SEQ Ilustracja_ \* ARABIC ">
        <w:r w:rsidR="00102869">
          <w:rPr>
            <w:noProof/>
          </w:rPr>
          <w:t>8</w:t>
        </w:r>
      </w:fldSimple>
      <w:r>
        <w:t xml:space="preserve">. Potencjał zrównoważony </w:t>
      </w:r>
      <w:r w:rsidR="005E599E">
        <w:t>ubocznych produktów przerobu drewna na cele energetyczne.</w:t>
      </w:r>
      <w:bookmarkEnd w:id="63"/>
    </w:p>
    <w:p w14:paraId="0DCD98E1" w14:textId="77777777" w:rsidR="00102869" w:rsidRPr="00102869" w:rsidRDefault="00102869" w:rsidP="00102869"/>
    <w:p w14:paraId="5FE77647" w14:textId="5F34AF24" w:rsidR="00644994" w:rsidRDefault="00644994" w:rsidP="00E856EE">
      <w:pPr>
        <w:pStyle w:val="Nagwek2"/>
        <w:numPr>
          <w:ilvl w:val="1"/>
          <w:numId w:val="33"/>
        </w:numPr>
        <w:spacing w:after="120" w:line="276" w:lineRule="auto"/>
        <w:jc w:val="both"/>
      </w:pPr>
      <w:bookmarkStart w:id="64" w:name="_Toc208344579"/>
      <w:r>
        <w:t>Biomasa pochodzenia rolniczego</w:t>
      </w:r>
      <w:bookmarkEnd w:id="64"/>
    </w:p>
    <w:p w14:paraId="70790496" w14:textId="7E393999" w:rsidR="00D37CCE" w:rsidRDefault="001240F1" w:rsidP="00E856EE">
      <w:pPr>
        <w:pStyle w:val="Nagwek3"/>
        <w:numPr>
          <w:ilvl w:val="2"/>
          <w:numId w:val="33"/>
        </w:numPr>
        <w:spacing w:after="120"/>
      </w:pPr>
      <w:bookmarkStart w:id="65" w:name="_Toc208344580"/>
      <w:r>
        <w:t>D</w:t>
      </w:r>
      <w:r w:rsidR="00D37CCE">
        <w:t>rewno z sadów</w:t>
      </w:r>
      <w:bookmarkEnd w:id="65"/>
    </w:p>
    <w:p w14:paraId="43C7DCBD" w14:textId="6DB0F01C" w:rsidR="00D37CCE" w:rsidRDefault="00205A7C" w:rsidP="00B20F56">
      <w:pPr>
        <w:spacing w:line="276" w:lineRule="auto"/>
        <w:jc w:val="both"/>
      </w:pPr>
      <w:r>
        <w:t xml:space="preserve">Drewno z cięć pielęgnacyjnych w sadach </w:t>
      </w:r>
      <w:r w:rsidR="009C7CE7">
        <w:t xml:space="preserve">owocowych </w:t>
      </w:r>
      <w:r w:rsidR="00AA3483">
        <w:t>jest potencjalnym zasobem</w:t>
      </w:r>
      <w:r>
        <w:t xml:space="preserve"> do celów energetycznych. J</w:t>
      </w:r>
      <w:r w:rsidR="00662B05">
        <w:t xml:space="preserve">abłonie </w:t>
      </w:r>
      <w:r>
        <w:t xml:space="preserve">wymagają cięć pielęgnacyjnych </w:t>
      </w:r>
      <w:r w:rsidR="00662B05">
        <w:t xml:space="preserve">corocznie, </w:t>
      </w:r>
      <w:r>
        <w:t xml:space="preserve">owoce </w:t>
      </w:r>
      <w:r w:rsidR="00662B05">
        <w:t>pestkowe</w:t>
      </w:r>
      <w:r>
        <w:t xml:space="preserve"> –</w:t>
      </w:r>
      <w:r w:rsidR="00662B05">
        <w:t xml:space="preserve"> corocznie lub w cyklu dwuletnim. Obszar sadów w Polsce wynosi </w:t>
      </w:r>
      <w:r>
        <w:t xml:space="preserve">około </w:t>
      </w:r>
      <w:r w:rsidR="00662B05">
        <w:t xml:space="preserve">300 tys. ha. Przyjmując za Dyjakon (2016), że pozyskuje się średnio </w:t>
      </w:r>
      <w:r w:rsidR="00F46653">
        <w:t>2</w:t>
      </w:r>
      <w:r w:rsidR="00662B05">
        <w:t xml:space="preserve"> t/ha </w:t>
      </w:r>
      <w:r w:rsidR="00DF1547">
        <w:t>w corocznych cięciach pielęgnacyjnych</w:t>
      </w:r>
      <w:r>
        <w:t>,</w:t>
      </w:r>
      <w:r w:rsidR="00DF1547">
        <w:t xml:space="preserve"> </w:t>
      </w:r>
      <w:r w:rsidR="00662B05">
        <w:t xml:space="preserve">potencjał teoretyczny wynosi </w:t>
      </w:r>
      <w:r w:rsidR="00F46653">
        <w:t>0,6</w:t>
      </w:r>
      <w:r w:rsidR="00DF1547">
        <w:t xml:space="preserve"> mln ton drewna. Obecnie drewno to jest zagospodarowywane na trzy główne sposoby: (i) jest rozdrabniane i pozostawiane </w:t>
      </w:r>
      <w:r w:rsidR="00F46653" w:rsidRPr="00F46653">
        <w:t>w międzyrzędziach drzew jako naturalny nawóz</w:t>
      </w:r>
      <w:r w:rsidR="00F46653">
        <w:t xml:space="preserve"> (</w:t>
      </w:r>
      <w:r w:rsidR="00DF1547">
        <w:t>źródło materii organicznej dla gleby</w:t>
      </w:r>
      <w:r w:rsidR="00F46653">
        <w:t>)</w:t>
      </w:r>
      <w:r w:rsidR="00DF1547">
        <w:t>, (ii) jest usuwane</w:t>
      </w:r>
      <w:r w:rsidR="00AA3483">
        <w:t xml:space="preserve"> z sadu</w:t>
      </w:r>
      <w:r w:rsidR="00DF1547">
        <w:t xml:space="preserve"> i palone na polu, (iii) jest wykorzystywane jako paliwo w gospodarstwach rolniczych lub odbierane przez wyspecjalizowane firmy, które są dostawcami biomasy do przedsiębiorstw energetycznych. </w:t>
      </w:r>
    </w:p>
    <w:p w14:paraId="03880C3C" w14:textId="5F380DF0" w:rsidR="00AC0399" w:rsidRDefault="00F46653" w:rsidP="009F53B4">
      <w:pPr>
        <w:spacing w:line="276" w:lineRule="auto"/>
        <w:jc w:val="both"/>
      </w:pPr>
      <w:r>
        <w:lastRenderedPageBreak/>
        <w:t xml:space="preserve">Tylko w zagłębiach sadowniczych </w:t>
      </w:r>
      <w:r w:rsidR="004C7661">
        <w:t xml:space="preserve">(zwłaszcza </w:t>
      </w:r>
      <w:r w:rsidR="004C7661" w:rsidRPr="004C7661">
        <w:t>rejon Grójecko-Warecki oraz okolice Sandomierza</w:t>
      </w:r>
      <w:r w:rsidR="004C7661">
        <w:t>)</w:t>
      </w:r>
      <w:r w:rsidR="004C7661" w:rsidRPr="004C7661">
        <w:t xml:space="preserve"> </w:t>
      </w:r>
      <w:r>
        <w:t>możliwe jest zorganizowanie w sposób efektywny zbioru i logistyki gałęzi z cięć</w:t>
      </w:r>
      <w:r w:rsidR="00205A7C">
        <w:t xml:space="preserve"> na większą</w:t>
      </w:r>
      <w:r w:rsidR="0094221D">
        <w:t xml:space="preserve"> skalę</w:t>
      </w:r>
      <w:r>
        <w:t xml:space="preserve">. Do tego niezbędne są </w:t>
      </w:r>
      <w:r w:rsidRPr="00F46653">
        <w:t>odpowiedni</w:t>
      </w:r>
      <w:r>
        <w:t>e</w:t>
      </w:r>
      <w:r w:rsidRPr="00F46653">
        <w:t xml:space="preserve"> maszyn</w:t>
      </w:r>
      <w:r>
        <w:t>y</w:t>
      </w:r>
      <w:r w:rsidRPr="00F46653">
        <w:t xml:space="preserve"> balotując</w:t>
      </w:r>
      <w:r>
        <w:t xml:space="preserve">e lub rozdrabniające drewno do kontenerów na miejscu. </w:t>
      </w:r>
    </w:p>
    <w:p w14:paraId="708A5B7C" w14:textId="11D6B9FE" w:rsidR="00DF1547" w:rsidRDefault="00F46653" w:rsidP="009F53B4">
      <w:pPr>
        <w:spacing w:line="276" w:lineRule="auto"/>
        <w:jc w:val="both"/>
      </w:pPr>
      <w:r>
        <w:t xml:space="preserve">Wykluczając sady najmniejsze (poniżej 2 ha) </w:t>
      </w:r>
      <w:r w:rsidRPr="00205A7C">
        <w:rPr>
          <w:b/>
          <w:bCs/>
        </w:rPr>
        <w:t xml:space="preserve">potencjał </w:t>
      </w:r>
      <w:r w:rsidR="0096017D">
        <w:rPr>
          <w:b/>
          <w:bCs/>
        </w:rPr>
        <w:t>zrównoważony</w:t>
      </w:r>
      <w:r w:rsidRPr="00205A7C">
        <w:rPr>
          <w:b/>
          <w:bCs/>
        </w:rPr>
        <w:t xml:space="preserve"> </w:t>
      </w:r>
      <w:r w:rsidR="0096017D">
        <w:rPr>
          <w:b/>
          <w:bCs/>
        </w:rPr>
        <w:t xml:space="preserve">drewna z pielęgnacji </w:t>
      </w:r>
      <w:r w:rsidRPr="00205A7C">
        <w:rPr>
          <w:b/>
          <w:bCs/>
        </w:rPr>
        <w:t>sad</w:t>
      </w:r>
      <w:r w:rsidR="0096017D">
        <w:rPr>
          <w:b/>
          <w:bCs/>
        </w:rPr>
        <w:t>ów</w:t>
      </w:r>
      <w:r w:rsidRPr="00205A7C">
        <w:rPr>
          <w:b/>
          <w:bCs/>
        </w:rPr>
        <w:t xml:space="preserve"> został </w:t>
      </w:r>
      <w:r w:rsidR="0094221D">
        <w:rPr>
          <w:b/>
          <w:bCs/>
        </w:rPr>
        <w:t>oszacowany</w:t>
      </w:r>
      <w:r w:rsidR="0094221D" w:rsidRPr="00205A7C">
        <w:rPr>
          <w:b/>
          <w:bCs/>
        </w:rPr>
        <w:t xml:space="preserve"> </w:t>
      </w:r>
      <w:r w:rsidRPr="00205A7C">
        <w:rPr>
          <w:b/>
          <w:bCs/>
        </w:rPr>
        <w:t xml:space="preserve">na </w:t>
      </w:r>
      <w:r w:rsidR="00205A7C" w:rsidRPr="00205A7C">
        <w:rPr>
          <w:b/>
          <w:bCs/>
        </w:rPr>
        <w:t>0,4 mln ton rocznie</w:t>
      </w:r>
      <w:r w:rsidR="00205A7C">
        <w:rPr>
          <w:b/>
          <w:bCs/>
        </w:rPr>
        <w:t xml:space="preserve"> (6,7 PJ/rok)</w:t>
      </w:r>
      <w:r w:rsidR="00205A7C">
        <w:t xml:space="preserve">. </w:t>
      </w:r>
    </w:p>
    <w:p w14:paraId="1A730C91" w14:textId="5C7E330B" w:rsidR="00611889" w:rsidRDefault="00611889" w:rsidP="00E856EE">
      <w:pPr>
        <w:pStyle w:val="Nagwek3"/>
        <w:numPr>
          <w:ilvl w:val="2"/>
          <w:numId w:val="33"/>
        </w:numPr>
        <w:spacing w:before="240" w:after="120"/>
        <w:ind w:left="1077" w:hanging="357"/>
      </w:pPr>
      <w:bookmarkStart w:id="66" w:name="_Toc208344581"/>
      <w:r>
        <w:t>Słoma zbożowa</w:t>
      </w:r>
      <w:bookmarkEnd w:id="66"/>
    </w:p>
    <w:p w14:paraId="5CFDF90F" w14:textId="14832375" w:rsidR="00EF6D6A" w:rsidRDefault="0004482C" w:rsidP="00B20F56">
      <w:pPr>
        <w:spacing w:line="276" w:lineRule="auto"/>
        <w:jc w:val="both"/>
      </w:pPr>
      <w:r>
        <w:t xml:space="preserve">Resztki pożniwne </w:t>
      </w:r>
      <w:r w:rsidR="002D5262">
        <w:t>stanowią zasób</w:t>
      </w:r>
      <w:r w:rsidR="00D92C68">
        <w:t xml:space="preserve"> biomasy</w:t>
      </w:r>
      <w:r w:rsidR="002D5262">
        <w:t xml:space="preserve"> </w:t>
      </w:r>
      <w:r w:rsidR="00E14487">
        <w:t xml:space="preserve">na cele energetyczne. </w:t>
      </w:r>
      <w:r w:rsidR="009967AC">
        <w:t xml:space="preserve">Najistotniejszym z nich </w:t>
      </w:r>
      <w:r w:rsidR="001968C2">
        <w:t xml:space="preserve">z uwagi na ilość </w:t>
      </w:r>
      <w:r w:rsidR="009967AC">
        <w:t>jest słoma zbóż podstawowych. Jej ź</w:t>
      </w:r>
      <w:r w:rsidR="008E019D">
        <w:t xml:space="preserve">ródłem </w:t>
      </w:r>
      <w:r w:rsidR="00BD3028">
        <w:t>mogą być</w:t>
      </w:r>
      <w:r w:rsidR="008E019D">
        <w:t xml:space="preserve"> przede wszystkim gospodarstwa bezinwentarzow</w:t>
      </w:r>
      <w:r w:rsidR="008C25E0">
        <w:t xml:space="preserve">e </w:t>
      </w:r>
      <w:r w:rsidR="004A0A6D">
        <w:t>specjalizujące się w</w:t>
      </w:r>
      <w:r w:rsidR="009967AC">
        <w:t> </w:t>
      </w:r>
      <w:r w:rsidR="004A0A6D">
        <w:t>produkcji roślinnej</w:t>
      </w:r>
      <w:r w:rsidR="009967AC">
        <w:t xml:space="preserve">, </w:t>
      </w:r>
      <w:r w:rsidR="004A0A6D">
        <w:t xml:space="preserve">o </w:t>
      </w:r>
      <w:r w:rsidR="00716246">
        <w:t xml:space="preserve">znaczącym </w:t>
      </w:r>
      <w:r w:rsidR="004A0A6D">
        <w:t>udziale zbóż</w:t>
      </w:r>
      <w:r w:rsidR="00861B48">
        <w:t xml:space="preserve"> w powierzchni zasiewów</w:t>
      </w:r>
      <w:r w:rsidR="004A0A6D">
        <w:t xml:space="preserve">. </w:t>
      </w:r>
      <w:r w:rsidR="00832F68">
        <w:t>Jednocześnie</w:t>
      </w:r>
      <w:r w:rsidR="00716246">
        <w:t xml:space="preserve">, </w:t>
      </w:r>
      <w:r w:rsidR="008C36F5">
        <w:t xml:space="preserve">należy </w:t>
      </w:r>
      <w:r w:rsidR="00CA586F">
        <w:t xml:space="preserve">podkreślić fakt, że </w:t>
      </w:r>
      <w:r w:rsidR="00832F68">
        <w:t xml:space="preserve">gospodarstwa </w:t>
      </w:r>
      <w:r w:rsidR="00566FF5">
        <w:t xml:space="preserve">te </w:t>
      </w:r>
      <w:r w:rsidR="007E579C">
        <w:t xml:space="preserve">nie posiadają obornika ani innych odchodów zwierzęcych, </w:t>
      </w:r>
      <w:r w:rsidR="00566FF5">
        <w:t xml:space="preserve">które mogłyby być stosowane jako </w:t>
      </w:r>
      <w:r w:rsidR="004E50B3">
        <w:t>źródł</w:t>
      </w:r>
      <w:r w:rsidR="00514BB6">
        <w:t>o</w:t>
      </w:r>
      <w:r w:rsidR="004E50B3">
        <w:t xml:space="preserve"> materii organicznej dla gleb</w:t>
      </w:r>
      <w:r w:rsidR="00566FF5">
        <w:t xml:space="preserve">, dlatego </w:t>
      </w:r>
      <w:r w:rsidR="008757D7">
        <w:t>słoma</w:t>
      </w:r>
      <w:r w:rsidR="007F48D8">
        <w:t xml:space="preserve"> </w:t>
      </w:r>
      <w:r w:rsidR="008757D7">
        <w:t>stanowi</w:t>
      </w:r>
      <w:r w:rsidR="007F48D8">
        <w:t xml:space="preserve"> z ich perspektywy </w:t>
      </w:r>
      <w:r w:rsidR="00873E58">
        <w:t>cenny</w:t>
      </w:r>
      <w:r w:rsidR="008757D7">
        <w:t xml:space="preserve"> nawóz</w:t>
      </w:r>
      <w:r w:rsidR="003C76CA">
        <w:t xml:space="preserve"> </w:t>
      </w:r>
      <w:r w:rsidR="00514BB6">
        <w:t>i powinna być w pewnej ilości pozostawiona na polu</w:t>
      </w:r>
      <w:r w:rsidR="00E56BD8">
        <w:t>.</w:t>
      </w:r>
      <w:r w:rsidR="003C76CA">
        <w:rPr>
          <w:rStyle w:val="Odwoanieprzypisudolnego"/>
        </w:rPr>
        <w:footnoteReference w:id="46"/>
      </w:r>
      <w:r w:rsidR="008757D7">
        <w:t xml:space="preserve"> </w:t>
      </w:r>
    </w:p>
    <w:p w14:paraId="3FF6C15C" w14:textId="732A0339" w:rsidR="0021102A" w:rsidRDefault="00E56BD8" w:rsidP="00B20F56">
      <w:pPr>
        <w:spacing w:line="276" w:lineRule="auto"/>
        <w:jc w:val="both"/>
      </w:pPr>
      <w:r>
        <w:t xml:space="preserve">Tylko nadwyżkowa słoma zbożowa jest rozpatrywana jako potencjał zrównoważony na cele energetyczne. </w:t>
      </w:r>
      <w:r w:rsidR="009D1868">
        <w:t>Według szacunków IUNG-PIB n</w:t>
      </w:r>
      <w:r w:rsidR="00E949DE">
        <w:t xml:space="preserve">adwyżka pozostająca po zaspokojeniu potrzeb rolnictwa, takich jak </w:t>
      </w:r>
      <w:r w:rsidR="0006156B">
        <w:t>produkcja zwierzęca (ściółka i pasza) oraz bilansowaniu materii organicznej w glebach</w:t>
      </w:r>
      <w:r w:rsidR="00A75CEC">
        <w:t>,</w:t>
      </w:r>
      <w:r w:rsidR="0006156B">
        <w:t xml:space="preserve"> kształtuje się na </w:t>
      </w:r>
      <w:r w:rsidR="0006156B" w:rsidRPr="00C73D8D">
        <w:t xml:space="preserve">poziomie </w:t>
      </w:r>
      <w:r w:rsidR="00791DA8" w:rsidRPr="00C73D8D">
        <w:t>6</w:t>
      </w:r>
      <w:r w:rsidR="009D16A7" w:rsidRPr="00C73D8D">
        <w:t>,2</w:t>
      </w:r>
      <w:r w:rsidR="00791DA8" w:rsidRPr="00C73D8D">
        <w:t xml:space="preserve"> mln ton</w:t>
      </w:r>
      <w:r w:rsidR="00791DA8">
        <w:t xml:space="preserve"> (</w:t>
      </w:r>
      <w:r w:rsidR="00E61AD9">
        <w:t>średnia</w:t>
      </w:r>
      <w:r w:rsidR="00791DA8">
        <w:t xml:space="preserve"> dla okresu 2021-2023)</w:t>
      </w:r>
      <w:r w:rsidR="00E61AD9">
        <w:rPr>
          <w:rStyle w:val="Odwoanieprzypisudolnego"/>
        </w:rPr>
        <w:footnoteReference w:id="47"/>
      </w:r>
      <w:r w:rsidR="00791DA8">
        <w:t xml:space="preserve">. </w:t>
      </w:r>
      <w:r w:rsidR="0084029E">
        <w:t xml:space="preserve">Od tej ilości należy odjąć zapotrzebowanie na </w:t>
      </w:r>
      <w:r w:rsidR="00BC7CF6">
        <w:t>słom</w:t>
      </w:r>
      <w:r w:rsidR="0084029E">
        <w:t>ę</w:t>
      </w:r>
      <w:r w:rsidR="00BC7CF6">
        <w:t xml:space="preserve"> do </w:t>
      </w:r>
      <w:r w:rsidR="0092230D">
        <w:t>wytwarzania</w:t>
      </w:r>
      <w:r w:rsidR="00E83A4A">
        <w:t xml:space="preserve"> </w:t>
      </w:r>
      <w:r w:rsidR="004E672F">
        <w:t>podłoży</w:t>
      </w:r>
      <w:r w:rsidR="0092230D">
        <w:t xml:space="preserve"> </w:t>
      </w:r>
      <w:r w:rsidR="00E83A4A">
        <w:t xml:space="preserve">dla </w:t>
      </w:r>
      <w:r w:rsidR="0092230D">
        <w:t xml:space="preserve">producentów </w:t>
      </w:r>
      <w:r w:rsidR="00652E88">
        <w:t>pieczar</w:t>
      </w:r>
      <w:r w:rsidR="0092230D">
        <w:t xml:space="preserve">ek </w:t>
      </w:r>
      <w:r w:rsidR="008A7E3C">
        <w:t xml:space="preserve">i boczniaków </w:t>
      </w:r>
      <w:r w:rsidR="0092230D">
        <w:t>(Polska jest największym producentem pieczarek w UE)</w:t>
      </w:r>
      <w:r w:rsidR="000F063F">
        <w:t xml:space="preserve">, </w:t>
      </w:r>
      <w:r w:rsidR="004E672F">
        <w:t>kompostów</w:t>
      </w:r>
      <w:r w:rsidR="00B8627E">
        <w:t xml:space="preserve">, </w:t>
      </w:r>
      <w:r w:rsidR="000F063F">
        <w:t xml:space="preserve">a także </w:t>
      </w:r>
      <w:r w:rsidR="008A7E3C">
        <w:t xml:space="preserve">innych </w:t>
      </w:r>
      <w:r w:rsidR="000F063F">
        <w:t>zastosowań</w:t>
      </w:r>
      <w:r w:rsidR="007A233E">
        <w:t xml:space="preserve"> (opakowania, izolacj</w:t>
      </w:r>
      <w:r w:rsidR="008E48C6">
        <w:t>e</w:t>
      </w:r>
      <w:r w:rsidR="007A233E">
        <w:t xml:space="preserve"> naturaln</w:t>
      </w:r>
      <w:r w:rsidR="008E48C6">
        <w:t>e, itp.)</w:t>
      </w:r>
      <w:r w:rsidR="001954FC">
        <w:t xml:space="preserve">, </w:t>
      </w:r>
      <w:r w:rsidR="00B8627E">
        <w:t xml:space="preserve">które szacowane jest </w:t>
      </w:r>
      <w:r w:rsidR="001954FC">
        <w:t xml:space="preserve">łącznie </w:t>
      </w:r>
      <w:r w:rsidR="00B8627E">
        <w:t xml:space="preserve">na </w:t>
      </w:r>
      <w:r w:rsidR="008F09B0">
        <w:t xml:space="preserve">około </w:t>
      </w:r>
      <w:r w:rsidR="00893809">
        <w:t>1,5</w:t>
      </w:r>
      <w:r w:rsidR="0021102A">
        <w:t>-2</w:t>
      </w:r>
      <w:r w:rsidR="00C73D8D">
        <w:t> </w:t>
      </w:r>
      <w:r w:rsidR="00893809">
        <w:t>mln</w:t>
      </w:r>
      <w:r w:rsidR="006A6C3D">
        <w:t xml:space="preserve"> ton rocznie</w:t>
      </w:r>
      <w:r w:rsidR="0092230D">
        <w:t xml:space="preserve">. </w:t>
      </w:r>
    </w:p>
    <w:p w14:paraId="57544ECA" w14:textId="22297C30" w:rsidR="00825805" w:rsidRDefault="0092230D" w:rsidP="00B20F56">
      <w:pPr>
        <w:spacing w:line="276" w:lineRule="auto"/>
        <w:jc w:val="both"/>
      </w:pPr>
      <w:r>
        <w:t xml:space="preserve">Ponadto </w:t>
      </w:r>
      <w:r w:rsidR="0021102A">
        <w:t xml:space="preserve">w związku z </w:t>
      </w:r>
      <w:r w:rsidR="00A27C30">
        <w:t xml:space="preserve">działaniami prośrodowiskowymi </w:t>
      </w:r>
      <w:r w:rsidR="00A27C30" w:rsidRPr="00A27C30">
        <w:t xml:space="preserve">w ramach </w:t>
      </w:r>
      <w:r w:rsidR="00A27C30">
        <w:t xml:space="preserve">systemu płatności bezpośrednich </w:t>
      </w:r>
      <w:r w:rsidR="00A27C30" w:rsidRPr="00A27C30">
        <w:t>Wspólnej Polityki Rolnej</w:t>
      </w:r>
      <w:r w:rsidR="00A27C30">
        <w:t>, zwanymi ekoschematami</w:t>
      </w:r>
      <w:r w:rsidR="00C73D8D">
        <w:rPr>
          <w:rStyle w:val="Odwoanieprzypisudolnego"/>
        </w:rPr>
        <w:footnoteReference w:id="48"/>
      </w:r>
      <w:r w:rsidR="00F744DD">
        <w:t>,</w:t>
      </w:r>
      <w:r w:rsidR="0021102A" w:rsidRPr="0021102A">
        <w:t xml:space="preserve"> </w:t>
      </w:r>
      <w:r w:rsidR="00C1639B">
        <w:t xml:space="preserve">lokalna </w:t>
      </w:r>
      <w:r w:rsidR="00BD3374">
        <w:t xml:space="preserve">nadwyżka słomy podlega dalszemu </w:t>
      </w:r>
      <w:r w:rsidR="0021102A" w:rsidRPr="00FB1DEF">
        <w:t>ogranicz</w:t>
      </w:r>
      <w:r w:rsidR="00BD3374">
        <w:t>eniu</w:t>
      </w:r>
      <w:r w:rsidR="00A27C30">
        <w:t xml:space="preserve">. </w:t>
      </w:r>
      <w:r w:rsidR="00FB1DEF">
        <w:t>E</w:t>
      </w:r>
      <w:r w:rsidR="006F22E2" w:rsidRPr="006F22E2">
        <w:t xml:space="preserve">koschemat </w:t>
      </w:r>
      <w:r w:rsidR="006F22E2" w:rsidRPr="4D4377C2">
        <w:rPr>
          <w:i/>
          <w:iCs/>
        </w:rPr>
        <w:t>Rolnictwo węglowe</w:t>
      </w:r>
      <w:r w:rsidR="009665E2" w:rsidRPr="4D4377C2">
        <w:rPr>
          <w:i/>
          <w:iCs/>
        </w:rPr>
        <w:t xml:space="preserve"> i zarządzanie składnikami odżywczymi</w:t>
      </w:r>
      <w:r w:rsidR="00C73D8D">
        <w:rPr>
          <w:i/>
          <w:iCs/>
        </w:rPr>
        <w:t xml:space="preserve"> </w:t>
      </w:r>
      <w:r w:rsidR="0076611A">
        <w:t>promuje m.in. wymieszanie słomy z</w:t>
      </w:r>
      <w:r w:rsidR="00C73D8D">
        <w:t> </w:t>
      </w:r>
      <w:r w:rsidR="0076611A">
        <w:t xml:space="preserve">glebą w celu </w:t>
      </w:r>
      <w:r w:rsidR="0051779D">
        <w:t>zwiększenia wiązania węgla organicznego w glebach rolniczych</w:t>
      </w:r>
      <w:r w:rsidR="00FB1DEF">
        <w:t xml:space="preserve">, cieszy się </w:t>
      </w:r>
      <w:r w:rsidR="00C73D8D">
        <w:t>dużą</w:t>
      </w:r>
      <w:r w:rsidR="00FB1DEF">
        <w:t xml:space="preserve"> popularnością wśród </w:t>
      </w:r>
      <w:r w:rsidR="00312AE8">
        <w:t xml:space="preserve">polskich </w:t>
      </w:r>
      <w:r w:rsidR="00FB1DEF">
        <w:t>rolników</w:t>
      </w:r>
      <w:r w:rsidR="00C73D8D">
        <w:t>.</w:t>
      </w:r>
    </w:p>
    <w:p w14:paraId="7A6F1812" w14:textId="77777777" w:rsidR="009F53B4" w:rsidRDefault="00EE122C" w:rsidP="00E431FC">
      <w:pPr>
        <w:keepNext/>
        <w:spacing w:line="276" w:lineRule="auto"/>
        <w:jc w:val="center"/>
      </w:pPr>
      <w:r>
        <w:rPr>
          <w:noProof/>
          <w:lang w:eastAsia="pl-PL"/>
        </w:rPr>
        <w:lastRenderedPageBreak/>
        <w:drawing>
          <wp:inline distT="0" distB="0" distL="0" distR="0" wp14:anchorId="41928DAE" wp14:editId="05B52AD5">
            <wp:extent cx="5079413" cy="2857079"/>
            <wp:effectExtent l="0" t="0" r="6985" b="635"/>
            <wp:docPr id="1183943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432"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106915" cy="2872548"/>
                    </a:xfrm>
                    <a:prstGeom prst="rect">
                      <a:avLst/>
                    </a:prstGeom>
                  </pic:spPr>
                </pic:pic>
              </a:graphicData>
            </a:graphic>
          </wp:inline>
        </w:drawing>
      </w:r>
    </w:p>
    <w:p w14:paraId="252BF5ED" w14:textId="3BF5891D" w:rsidR="008C06F2" w:rsidRDefault="009F53B4" w:rsidP="009F53B4">
      <w:pPr>
        <w:pStyle w:val="Legenda"/>
        <w:jc w:val="both"/>
      </w:pPr>
      <w:bookmarkStart w:id="67" w:name="_Toc205989191"/>
      <w:r>
        <w:t xml:space="preserve">Ilustracja  </w:t>
      </w:r>
      <w:fldSimple w:instr=" SEQ Ilustracja_ \* ARABIC ">
        <w:r w:rsidR="00102869">
          <w:rPr>
            <w:noProof/>
          </w:rPr>
          <w:t>9</w:t>
        </w:r>
      </w:fldSimple>
      <w:r>
        <w:t xml:space="preserve">. </w:t>
      </w:r>
      <w:r w:rsidRPr="009F53B4">
        <w:t>Kierunki zagospodarowania słomy zbożowej</w:t>
      </w:r>
      <w:r w:rsidR="00413F12">
        <w:t>.</w:t>
      </w:r>
      <w:bookmarkEnd w:id="67"/>
    </w:p>
    <w:p w14:paraId="0EC06589" w14:textId="3080BFFC" w:rsidR="002C2BD1" w:rsidRDefault="4D4377C2" w:rsidP="00B20F56">
      <w:pPr>
        <w:spacing w:line="276" w:lineRule="auto"/>
        <w:jc w:val="both"/>
      </w:pPr>
      <w:r>
        <w:t xml:space="preserve">Należy uwzględnić także fakt, że słoma zbożowa wykorzystywana do celów energetycznych jest trudnym paliwem, które niesie ze sobą wiele wyzwań. Przede wszystkim jest to paliwo o niskiej gęstości objętościowej, co </w:t>
      </w:r>
      <w:r w:rsidR="00E47E8D">
        <w:t xml:space="preserve">ze względów ekonomicznych </w:t>
      </w:r>
      <w:r>
        <w:t xml:space="preserve">organiczna możliwości jej transportu </w:t>
      </w:r>
      <w:r w:rsidR="005B0EE3">
        <w:t xml:space="preserve">na większe odległości </w:t>
      </w:r>
      <w:r>
        <w:t xml:space="preserve">oraz wymaga znacznej przestrzeni magazynowej umożliwiającej utrzymanie </w:t>
      </w:r>
      <w:r w:rsidR="0048127D">
        <w:t xml:space="preserve">stałej </w:t>
      </w:r>
      <w:r>
        <w:t xml:space="preserve">wilgotności słomy na poziome 10-20%. </w:t>
      </w:r>
      <w:r w:rsidR="00E07EFE">
        <w:t xml:space="preserve">Wykorzystanie słomy w </w:t>
      </w:r>
      <w:r w:rsidR="002C2BD1">
        <w:t xml:space="preserve">formie </w:t>
      </w:r>
      <w:r w:rsidR="00D65788">
        <w:t xml:space="preserve">balotów </w:t>
      </w:r>
      <w:r w:rsidR="00E07EFE">
        <w:t>jest racjonalne</w:t>
      </w:r>
      <w:r w:rsidR="002C2BD1" w:rsidRPr="00B6347C">
        <w:t xml:space="preserve"> tylko lokalnie</w:t>
      </w:r>
      <w:r w:rsidR="00B6347C" w:rsidRPr="00B6347C">
        <w:t>.</w:t>
      </w:r>
    </w:p>
    <w:p w14:paraId="132436A9" w14:textId="696D4231" w:rsidR="003B0825" w:rsidRDefault="003B0825" w:rsidP="003B0825">
      <w:pPr>
        <w:spacing w:line="276" w:lineRule="auto"/>
        <w:jc w:val="both"/>
      </w:pPr>
      <w:r>
        <w:t xml:space="preserve">Słoma charakteryzuje się wysoką zawartością części lotnych, niską temperaturą topnienia popiołu, a zawartość chloru i potasu zwiększa korozję metalowych </w:t>
      </w:r>
      <w:r w:rsidRPr="008119DF">
        <w:t>elementów</w:t>
      </w:r>
      <w:r>
        <w:t xml:space="preserve"> kotła. </w:t>
      </w:r>
      <w:r w:rsidR="00C36265">
        <w:t>Ograniczenia techniczne</w:t>
      </w:r>
      <w:r>
        <w:t xml:space="preserve"> w połączeniu z</w:t>
      </w:r>
      <w:r w:rsidR="00C36265">
        <w:t> </w:t>
      </w:r>
      <w:r>
        <w:t xml:space="preserve">kosztami zakupu słomy, sprawiają, że mimo dostępnych na rynku urządzeń dostosowanych do wykorzystania słomy do produkcji energii, systemy energetyczne oparte na słomie nie rozwinęły się w Polsce i mają charakter </w:t>
      </w:r>
      <w:r w:rsidRPr="00B95481">
        <w:t xml:space="preserve">niszowy. </w:t>
      </w:r>
      <w:r w:rsidR="003D4443" w:rsidRPr="00B95481">
        <w:t>Wa</w:t>
      </w:r>
      <w:r w:rsidR="005947D9" w:rsidRPr="00B95481">
        <w:t>ż</w:t>
      </w:r>
      <w:r w:rsidR="003D4443" w:rsidRPr="00B95481">
        <w:t>ną barier</w:t>
      </w:r>
      <w:r w:rsidR="00542DD1" w:rsidRPr="00B95481">
        <w:t>ą dla rozwoju tego segmentu rynku na poziomie lokalnym (</w:t>
      </w:r>
      <w:r w:rsidR="00AA726C" w:rsidRPr="00B95481">
        <w:t xml:space="preserve">małe </w:t>
      </w:r>
      <w:r w:rsidR="00542DD1" w:rsidRPr="00B95481">
        <w:t>lokalne ciepłownie)</w:t>
      </w:r>
      <w:r w:rsidR="003D4443" w:rsidRPr="00B95481">
        <w:t xml:space="preserve"> jest </w:t>
      </w:r>
      <w:r w:rsidR="00542DD1" w:rsidRPr="00B95481">
        <w:t>emisja pyłów z kotłów opalanych słomą (duża ilość części lotnych), co sprawia, że są one kwal</w:t>
      </w:r>
      <w:r w:rsidR="008B09B8" w:rsidRPr="00B95481">
        <w:t>ifikowan</w:t>
      </w:r>
      <w:r w:rsidR="00542DD1" w:rsidRPr="00B95481">
        <w:t>e do niskich klas</w:t>
      </w:r>
      <w:r w:rsidR="00B95481" w:rsidRPr="00B95481">
        <w:t xml:space="preserve"> pod względem emisyjności.</w:t>
      </w:r>
      <w:r w:rsidR="00B95481">
        <w:t xml:space="preserve"> </w:t>
      </w:r>
      <w:r w:rsidR="00CB7DD6">
        <w:t>Wymagane są</w:t>
      </w:r>
      <w:r w:rsidR="00980A2B">
        <w:t xml:space="preserve"> kosztowne systemy doczyszczania spalin</w:t>
      </w:r>
      <w:r w:rsidR="005E7384">
        <w:t xml:space="preserve">. </w:t>
      </w:r>
    </w:p>
    <w:p w14:paraId="1E545EED" w14:textId="3CD4DC47" w:rsidR="00420036" w:rsidRDefault="002C2BD1" w:rsidP="00B20F56">
      <w:pPr>
        <w:spacing w:line="276" w:lineRule="auto"/>
        <w:jc w:val="both"/>
      </w:pPr>
      <w:r>
        <w:t xml:space="preserve">W Polsce funkcjonują </w:t>
      </w:r>
      <w:r w:rsidR="00E07EFE">
        <w:t xml:space="preserve">także </w:t>
      </w:r>
      <w:r>
        <w:t xml:space="preserve">zakłady wytwarzające </w:t>
      </w:r>
      <w:r w:rsidR="4D4377C2">
        <w:t>pellet</w:t>
      </w:r>
      <w:r>
        <w:t xml:space="preserve"> oraz </w:t>
      </w:r>
      <w:r w:rsidR="4D4377C2">
        <w:t xml:space="preserve">brykiet ze słomy, </w:t>
      </w:r>
      <w:r w:rsidR="00234C9F">
        <w:t>których odbiorcą jest energetyka zawodowa</w:t>
      </w:r>
      <w:r w:rsidR="4D4377C2">
        <w:t xml:space="preserve">. </w:t>
      </w:r>
      <w:r w:rsidR="00454D71">
        <w:t>Skupują one słomę w regionach o jej największej dostępności w celu wytworzenia paliwa zagęszczonego</w:t>
      </w:r>
      <w:r w:rsidR="00C110D3">
        <w:t xml:space="preserve"> (</w:t>
      </w:r>
      <w:r w:rsidR="00A82A32">
        <w:t>pellety i brykiety</w:t>
      </w:r>
      <w:r w:rsidR="00C110D3">
        <w:t>)</w:t>
      </w:r>
      <w:r w:rsidR="00A82A32">
        <w:t xml:space="preserve">, </w:t>
      </w:r>
      <w:r w:rsidR="00454D71">
        <w:t xml:space="preserve">które transportowane jest </w:t>
      </w:r>
      <w:r w:rsidR="00A82A32">
        <w:t xml:space="preserve">następnie </w:t>
      </w:r>
      <w:r w:rsidR="00420036">
        <w:t xml:space="preserve">do </w:t>
      </w:r>
      <w:r w:rsidR="00454D71">
        <w:t>przedsiębiorstw</w:t>
      </w:r>
      <w:r w:rsidR="00420036">
        <w:t xml:space="preserve"> energetyki zawodowej. </w:t>
      </w:r>
      <w:r w:rsidR="00FC54BB">
        <w:t>Z</w:t>
      </w:r>
      <w:r w:rsidR="005336FE">
        <w:t>wiązane jest</w:t>
      </w:r>
      <w:r w:rsidR="000457EA">
        <w:t xml:space="preserve"> to</w:t>
      </w:r>
      <w:r w:rsidR="005336FE">
        <w:t xml:space="preserve"> jednak z wyższymi kosztami paliwa</w:t>
      </w:r>
      <w:r w:rsidR="000457EA">
        <w:t xml:space="preserve"> w formie pelletów i brykietów</w:t>
      </w:r>
      <w:r w:rsidR="005336FE">
        <w:t xml:space="preserve">. </w:t>
      </w:r>
    </w:p>
    <w:p w14:paraId="5B435139" w14:textId="0C9075AE" w:rsidR="00900433" w:rsidRDefault="007A1C2B" w:rsidP="00B20F56">
      <w:pPr>
        <w:spacing w:line="276" w:lineRule="auto"/>
        <w:jc w:val="both"/>
      </w:pPr>
      <w:r>
        <w:t xml:space="preserve">Rozproszenie produkcji rolnej w </w:t>
      </w:r>
      <w:r w:rsidR="00FA677F">
        <w:t>Polsce</w:t>
      </w:r>
      <w:r>
        <w:t xml:space="preserve"> (niewielka </w:t>
      </w:r>
      <w:r w:rsidR="007F5F69">
        <w:t>pow</w:t>
      </w:r>
      <w:r w:rsidR="00FA677F">
        <w:t>ierzchnia</w:t>
      </w:r>
      <w:r>
        <w:t xml:space="preserve"> </w:t>
      </w:r>
      <w:r w:rsidR="0048237A">
        <w:t xml:space="preserve">większości </w:t>
      </w:r>
      <w:r w:rsidR="007F5F69">
        <w:t>gospodarstw rolnych</w:t>
      </w:r>
      <w:r>
        <w:t xml:space="preserve">) powoduje, że </w:t>
      </w:r>
      <w:r w:rsidR="00BF55D3">
        <w:t xml:space="preserve">w wielu regionach </w:t>
      </w:r>
      <w:r w:rsidR="009F63E3">
        <w:t xml:space="preserve">trudno </w:t>
      </w:r>
      <w:r w:rsidR="003319E3">
        <w:t>budować</w:t>
      </w:r>
      <w:r w:rsidR="009F63E3">
        <w:t xml:space="preserve"> efektywne </w:t>
      </w:r>
      <w:r w:rsidR="003319E3">
        <w:t>łańcuchy</w:t>
      </w:r>
      <w:r w:rsidR="009F63E3">
        <w:t xml:space="preserve"> dos</w:t>
      </w:r>
      <w:r w:rsidR="003319E3">
        <w:t>t</w:t>
      </w:r>
      <w:r w:rsidR="009F63E3">
        <w:t>aw</w:t>
      </w:r>
      <w:r w:rsidR="003319E3">
        <w:t xml:space="preserve"> </w:t>
      </w:r>
      <w:r w:rsidR="009855C4">
        <w:t>wykorzystania słomy</w:t>
      </w:r>
      <w:r w:rsidR="009F63E3">
        <w:t>. W</w:t>
      </w:r>
      <w:r w:rsidR="4D4377C2">
        <w:t xml:space="preserve">ykorzystanie słomy </w:t>
      </w:r>
      <w:r w:rsidR="00E5266B">
        <w:t xml:space="preserve">na cele energetyczne </w:t>
      </w:r>
      <w:r w:rsidR="4D4377C2">
        <w:t>może być rozważ</w:t>
      </w:r>
      <w:r w:rsidR="00A1016E">
        <w:t>a</w:t>
      </w:r>
      <w:r w:rsidR="4D4377C2">
        <w:t xml:space="preserve">ne </w:t>
      </w:r>
      <w:r w:rsidR="009F63E3">
        <w:t>przede wszystkim</w:t>
      </w:r>
      <w:r w:rsidR="4D4377C2">
        <w:t xml:space="preserve"> w regionach o dużym udziale zbóż w powierzchni zasiewów oraz dużych powie</w:t>
      </w:r>
      <w:r w:rsidR="00FA677F">
        <w:t>rz</w:t>
      </w:r>
      <w:r w:rsidR="4D4377C2">
        <w:t xml:space="preserve">chniach gospodarstw rolnych (są to </w:t>
      </w:r>
      <w:r w:rsidR="009E4627">
        <w:t xml:space="preserve">w szczególności </w:t>
      </w:r>
      <w:r w:rsidR="4D4377C2">
        <w:t>województwa: Zachodniopomorskie, Lubuskie, Warmińsko-mazurskie, Pomorskie, Opolskie, Dolnośląskie</w:t>
      </w:r>
      <w:r w:rsidR="00535D3C">
        <w:t>, Wielkopolskie</w:t>
      </w:r>
      <w:r w:rsidR="4D4377C2">
        <w:t>)</w:t>
      </w:r>
      <w:r w:rsidR="009A4EF7">
        <w:t xml:space="preserve">. </w:t>
      </w:r>
    </w:p>
    <w:p w14:paraId="4C64E13F" w14:textId="636E3638" w:rsidR="00683B1E" w:rsidRPr="00902A37" w:rsidRDefault="4D4377C2" w:rsidP="00B20F56">
      <w:pPr>
        <w:spacing w:line="276" w:lineRule="auto"/>
        <w:jc w:val="both"/>
      </w:pPr>
      <w:r>
        <w:t xml:space="preserve">Mając na uwadze </w:t>
      </w:r>
      <w:r w:rsidR="00254BFF">
        <w:t xml:space="preserve">zarówno ograniczenia </w:t>
      </w:r>
      <w:r w:rsidR="00290093">
        <w:t xml:space="preserve">technologicznie i logistyczne związane z wykorzystaniem słomy oraz jej </w:t>
      </w:r>
      <w:r w:rsidR="00902A37">
        <w:t>wykorzystanie</w:t>
      </w:r>
      <w:r w:rsidR="00290093">
        <w:t xml:space="preserve"> w rolnictwie i </w:t>
      </w:r>
      <w:r w:rsidR="00444C99">
        <w:t xml:space="preserve">innych </w:t>
      </w:r>
      <w:r w:rsidR="00902A37">
        <w:t>zastosowaniac</w:t>
      </w:r>
      <w:r w:rsidR="00902A37" w:rsidRPr="00902A37">
        <w:t>h</w:t>
      </w:r>
      <w:r w:rsidR="00290093" w:rsidRPr="00902A37">
        <w:t>,</w:t>
      </w:r>
      <w:r w:rsidR="00290093">
        <w:t xml:space="preserve"> szacuje się że </w:t>
      </w:r>
      <w:r w:rsidRPr="4D4377C2">
        <w:rPr>
          <w:b/>
          <w:bCs/>
        </w:rPr>
        <w:t xml:space="preserve">dostępność </w:t>
      </w:r>
      <w:r w:rsidR="00254BFF">
        <w:rPr>
          <w:b/>
          <w:bCs/>
        </w:rPr>
        <w:t xml:space="preserve">słomy </w:t>
      </w:r>
      <w:r w:rsidR="00290093">
        <w:rPr>
          <w:b/>
          <w:bCs/>
        </w:rPr>
        <w:t xml:space="preserve">możliwej do zagospodarowania </w:t>
      </w:r>
      <w:r w:rsidR="005D61E4">
        <w:rPr>
          <w:b/>
          <w:bCs/>
        </w:rPr>
        <w:t xml:space="preserve">na cele energetyczne </w:t>
      </w:r>
      <w:r w:rsidR="00DB2908" w:rsidRPr="00DB2908">
        <w:rPr>
          <w:b/>
          <w:bCs/>
        </w:rPr>
        <w:t xml:space="preserve">to </w:t>
      </w:r>
      <w:r w:rsidR="002D3B25">
        <w:rPr>
          <w:b/>
          <w:bCs/>
        </w:rPr>
        <w:t xml:space="preserve">maksymalnie </w:t>
      </w:r>
      <w:r w:rsidR="00F412EE" w:rsidRPr="00DB2908">
        <w:rPr>
          <w:b/>
          <w:bCs/>
        </w:rPr>
        <w:t>4</w:t>
      </w:r>
      <w:r w:rsidRPr="00DB2908">
        <w:rPr>
          <w:b/>
          <w:bCs/>
        </w:rPr>
        <w:t xml:space="preserve"> mln ton</w:t>
      </w:r>
      <w:r w:rsidRPr="4D4377C2">
        <w:rPr>
          <w:b/>
          <w:bCs/>
        </w:rPr>
        <w:t xml:space="preserve"> rocznie (</w:t>
      </w:r>
      <w:r w:rsidR="0056143E">
        <w:rPr>
          <w:b/>
          <w:bCs/>
        </w:rPr>
        <w:t>56</w:t>
      </w:r>
      <w:r w:rsidR="00B166D7">
        <w:rPr>
          <w:b/>
          <w:bCs/>
        </w:rPr>
        <w:t xml:space="preserve"> </w:t>
      </w:r>
      <w:r w:rsidRPr="4D4377C2">
        <w:rPr>
          <w:b/>
          <w:bCs/>
        </w:rPr>
        <w:t>PJ)</w:t>
      </w:r>
      <w:r w:rsidR="00902A37">
        <w:rPr>
          <w:b/>
          <w:bCs/>
        </w:rPr>
        <w:t xml:space="preserve">, </w:t>
      </w:r>
      <w:r w:rsidR="00902A37" w:rsidRPr="00902A37">
        <w:t xml:space="preserve">z tego </w:t>
      </w:r>
      <w:r w:rsidR="00F0103C">
        <w:t xml:space="preserve">szacuje się, że </w:t>
      </w:r>
      <w:r w:rsidR="00902A37">
        <w:t>nie więcej niż</w:t>
      </w:r>
      <w:r w:rsidR="00902A37" w:rsidRPr="00902A37">
        <w:t xml:space="preserve"> 1</w:t>
      </w:r>
      <w:r w:rsidR="005362F7">
        <w:t> </w:t>
      </w:r>
      <w:r w:rsidR="00902A37" w:rsidRPr="00902A37">
        <w:t xml:space="preserve">mln ton </w:t>
      </w:r>
      <w:r w:rsidR="00902A37">
        <w:t>jest wykorzystywane obecnie do celów energetycznych.</w:t>
      </w:r>
    </w:p>
    <w:p w14:paraId="1CA86DCA" w14:textId="4D13728C" w:rsidR="00254BFF" w:rsidRDefault="00254BFF" w:rsidP="00254BFF">
      <w:pPr>
        <w:spacing w:line="276" w:lineRule="auto"/>
        <w:jc w:val="both"/>
      </w:pPr>
      <w:r>
        <w:lastRenderedPageBreak/>
        <w:t xml:space="preserve">Ponadto, wraz z </w:t>
      </w:r>
      <w:r w:rsidR="00080E3B">
        <w:t xml:space="preserve">prognozowanym w KPEiK dynamicznym </w:t>
      </w:r>
      <w:r>
        <w:t xml:space="preserve">rozwojem </w:t>
      </w:r>
      <w:r w:rsidR="00080E3B">
        <w:t>t</w:t>
      </w:r>
      <w:r>
        <w:t>echnologii biogazowych</w:t>
      </w:r>
      <w:r w:rsidR="00080E3B">
        <w:t xml:space="preserve"> w kraju</w:t>
      </w:r>
      <w:r>
        <w:t xml:space="preserve">, racjonalne jest wykorzystanie nadwyżek słomy </w:t>
      </w:r>
      <w:r w:rsidR="008956B4">
        <w:t>jako domieszk</w:t>
      </w:r>
      <w:r w:rsidR="00C32099">
        <w:t>i</w:t>
      </w:r>
      <w:r w:rsidR="008956B4">
        <w:t xml:space="preserve"> wsadu </w:t>
      </w:r>
      <w:r>
        <w:t>do produkcji biogazu/biometanu w</w:t>
      </w:r>
      <w:r w:rsidR="008956B4">
        <w:t> </w:t>
      </w:r>
      <w:r>
        <w:t>procesie fermentacji metanowej (z uwzględnieniem modułu wstępnego przygotowania słomy). Pozwala to na produkcję odnawialnego paliwa gazowego oraz odzysk składników pokarmowych, takich jak azot i fosfor</w:t>
      </w:r>
      <w:r w:rsidR="009239D4">
        <w:t xml:space="preserve"> oraz cześć materii organicznej</w:t>
      </w:r>
      <w:r>
        <w:t>, które wraz z</w:t>
      </w:r>
      <w:r w:rsidR="00066C1D">
        <w:t> </w:t>
      </w:r>
      <w:r>
        <w:t xml:space="preserve">przefermentowaną masą wrócą na pola. Jest to istotna zaleta tej technologii energetycznego wykorzystania słomy w porównaniu z jej spalaniem w formie biomasy stałej. </w:t>
      </w:r>
    </w:p>
    <w:p w14:paraId="0AD5DDBB" w14:textId="0F8FB1B9" w:rsidR="00822064" w:rsidRDefault="00822064" w:rsidP="00B20F56">
      <w:pPr>
        <w:spacing w:line="276" w:lineRule="auto"/>
        <w:jc w:val="both"/>
        <w:rPr>
          <w:b/>
          <w:bCs/>
        </w:rPr>
      </w:pPr>
      <w:r>
        <w:t xml:space="preserve">W perspektywie 2030-2040 należy się spodziewać zmian w strukturze powierzchniowej gospodarstw rolnych na rzecz coraz większych gospodarstw, co </w:t>
      </w:r>
      <w:r w:rsidR="0094221D">
        <w:t xml:space="preserve">poprawi efektywność </w:t>
      </w:r>
      <w:r>
        <w:t>pozyskani</w:t>
      </w:r>
      <w:r w:rsidR="0094221D">
        <w:t>a</w:t>
      </w:r>
      <w:r>
        <w:t xml:space="preserve"> </w:t>
      </w:r>
      <w:r w:rsidR="007C6B4B">
        <w:t>i logistyk</w:t>
      </w:r>
      <w:r w:rsidR="0094221D">
        <w:t>i</w:t>
      </w:r>
      <w:r w:rsidR="007C6B4B">
        <w:t xml:space="preserve"> </w:t>
      </w:r>
      <w:r>
        <w:t xml:space="preserve">słomy, jednak jednocześnie zakłada się </w:t>
      </w:r>
      <w:r w:rsidR="007C6B4B">
        <w:t xml:space="preserve">zwiększone wykorzystanie słomy do produkcji podłoży i kompostów, a także </w:t>
      </w:r>
      <w:r>
        <w:t xml:space="preserve">wykorzystanie słomy do produkcji </w:t>
      </w:r>
      <w:r w:rsidRPr="00B34F78">
        <w:t>bioetanol</w:t>
      </w:r>
      <w:r>
        <w:t>u</w:t>
      </w:r>
      <w:r w:rsidRPr="00B34F78">
        <w:t xml:space="preserve"> II generacji </w:t>
      </w:r>
      <w:r>
        <w:t xml:space="preserve">oraz </w:t>
      </w:r>
      <w:r w:rsidR="007C6B4B">
        <w:t xml:space="preserve">w </w:t>
      </w:r>
      <w:r w:rsidRPr="00B34F78">
        <w:t>biometanowni</w:t>
      </w:r>
      <w:r w:rsidR="007C6B4B">
        <w:t xml:space="preserve">ach. Wypadkowo uwzględnienie tych czynników i nowych kierunków wykorzystania słomy </w:t>
      </w:r>
      <w:r w:rsidR="000D1F1F">
        <w:t xml:space="preserve">uzasadnia założenie o </w:t>
      </w:r>
      <w:r w:rsidR="007C6B4B">
        <w:t xml:space="preserve"> utrzymani</w:t>
      </w:r>
      <w:r w:rsidR="000D1F1F">
        <w:t>u</w:t>
      </w:r>
      <w:r w:rsidR="007C6B4B">
        <w:t xml:space="preserve"> </w:t>
      </w:r>
      <w:r w:rsidR="001445D4">
        <w:t xml:space="preserve">w przyszłości obecnego </w:t>
      </w:r>
      <w:r w:rsidR="007C6B4B">
        <w:t xml:space="preserve">potencjału słomy do procesów spalania. </w:t>
      </w:r>
    </w:p>
    <w:p w14:paraId="68A8EDB3" w14:textId="048D751A" w:rsidR="00611889" w:rsidRPr="0060157E" w:rsidRDefault="00611889" w:rsidP="00E856EE">
      <w:pPr>
        <w:pStyle w:val="Nagwek3"/>
        <w:numPr>
          <w:ilvl w:val="2"/>
          <w:numId w:val="33"/>
        </w:numPr>
        <w:spacing w:after="120"/>
      </w:pPr>
      <w:bookmarkStart w:id="68" w:name="_Toc208344582"/>
      <w:r>
        <w:t>Uprawy energ</w:t>
      </w:r>
      <w:r w:rsidR="00E236F2">
        <w:t>e</w:t>
      </w:r>
      <w:r>
        <w:t>tyczne</w:t>
      </w:r>
      <w:bookmarkEnd w:id="68"/>
    </w:p>
    <w:p w14:paraId="4EEF8933" w14:textId="05267F3E" w:rsidR="00C72EBF" w:rsidRPr="00D01C6F" w:rsidRDefault="00D12857" w:rsidP="00B20F56">
      <w:pPr>
        <w:spacing w:before="100" w:beforeAutospacing="1" w:after="120" w:line="276" w:lineRule="auto"/>
        <w:jc w:val="both"/>
      </w:pPr>
      <w:r>
        <w:t>Uprawy energetyczne roślin wieloletnich, takich jak wierzba</w:t>
      </w:r>
      <w:r w:rsidR="00C51462">
        <w:t xml:space="preserve"> czy </w:t>
      </w:r>
      <w:r>
        <w:t>miskant</w:t>
      </w:r>
      <w:r w:rsidR="00C51462">
        <w:t xml:space="preserve"> </w:t>
      </w:r>
      <w:r>
        <w:t xml:space="preserve">mogą stanowić źródło biomasy dla </w:t>
      </w:r>
      <w:r w:rsidR="000C703B">
        <w:t xml:space="preserve">lokalnych </w:t>
      </w:r>
      <w:r>
        <w:t xml:space="preserve">systemów energetycznych. </w:t>
      </w:r>
      <w:r w:rsidR="000C703B">
        <w:t>Kluczową sprawą jest określenie potencjału dostępnych gruntów dla tego typu upraw. Najbardziej kompleksowe podejście w tym zakresie opracowano w IUNG-PIB w oparciu o</w:t>
      </w:r>
      <w:r w:rsidR="009F53B4">
        <w:t> </w:t>
      </w:r>
      <w:r w:rsidR="000C703B">
        <w:t xml:space="preserve">analizy z </w:t>
      </w:r>
      <w:r w:rsidR="00AE7A87">
        <w:t>wykorzystaniem</w:t>
      </w:r>
      <w:r w:rsidR="000C703B">
        <w:t xml:space="preserve"> GIS</w:t>
      </w:r>
      <w:r w:rsidR="00AE7A87">
        <w:t xml:space="preserve"> (</w:t>
      </w:r>
      <w:r w:rsidR="00C51462">
        <w:t>S</w:t>
      </w:r>
      <w:r w:rsidR="00AE7A87">
        <w:t xml:space="preserve">ystem </w:t>
      </w:r>
      <w:r w:rsidR="00C51462">
        <w:t>I</w:t>
      </w:r>
      <w:r w:rsidR="00AE7A87">
        <w:t xml:space="preserve">nformacji </w:t>
      </w:r>
      <w:r w:rsidR="00C51462">
        <w:t>G</w:t>
      </w:r>
      <w:r w:rsidR="00AE7A87">
        <w:t>eograficznej), uwzględniając zmienność warunków przyrodniczych i produkcyjnych rolnictwa</w:t>
      </w:r>
      <w:r w:rsidR="00C51462">
        <w:t xml:space="preserve"> oraz założenie, że tylko grunty o najniższej przydatności rolniczej </w:t>
      </w:r>
      <w:r w:rsidR="00C31DA6">
        <w:t xml:space="preserve">(IV,V,VI klasa gleb) </w:t>
      </w:r>
      <w:r w:rsidR="00C51462">
        <w:t>mogłyby zostać przeznaczone na ten cel (zakładając wykorzystanie gleb o najwyższej produktywności wyłącznie do produkcji żywności)</w:t>
      </w:r>
      <w:bookmarkStart w:id="69" w:name="_Ref196387935"/>
      <w:r w:rsidR="00C51462">
        <w:rPr>
          <w:rStyle w:val="Odwoanieprzypisudolnego"/>
        </w:rPr>
        <w:footnoteReference w:id="49"/>
      </w:r>
      <w:bookmarkEnd w:id="69"/>
      <w:r w:rsidR="00C51462" w:rsidRPr="00C51462">
        <w:rPr>
          <w:vertAlign w:val="superscript"/>
        </w:rPr>
        <w:t>,</w:t>
      </w:r>
      <w:r w:rsidR="00AE7A87">
        <w:rPr>
          <w:rStyle w:val="Odwoanieprzypisudolnego"/>
        </w:rPr>
        <w:footnoteReference w:id="50"/>
      </w:r>
      <w:r w:rsidR="00C51462">
        <w:t xml:space="preserve">. Potencjał techniczny </w:t>
      </w:r>
      <w:r w:rsidR="00C31DA6">
        <w:t xml:space="preserve">uwzględnia </w:t>
      </w:r>
      <w:r w:rsidR="00C51462" w:rsidRPr="00C51462">
        <w:t>częstotliwoś</w:t>
      </w:r>
      <w:r w:rsidR="00C51462">
        <w:t xml:space="preserve">ć </w:t>
      </w:r>
      <w:r w:rsidR="00C51462" w:rsidRPr="00C51462">
        <w:t>występowania suszy w Polsce</w:t>
      </w:r>
      <w:r w:rsidR="00C51462">
        <w:t xml:space="preserve">, które mają wpływ na poziom uzyskiwanych plonów. </w:t>
      </w:r>
      <w:r w:rsidR="00C51462" w:rsidRPr="00D01C6F">
        <w:t>Całkowity potencjał techniczny plonowania roślin wieloletnich w Polsce oszacowano na około 2,9 mln t/rok.</w:t>
      </w:r>
      <w:r w:rsidR="001342E8" w:rsidRPr="00D01C6F">
        <w:t xml:space="preserve"> </w:t>
      </w:r>
    </w:p>
    <w:p w14:paraId="74FBBCE9" w14:textId="396FA0AE" w:rsidR="00C72EBF" w:rsidRDefault="001342E8" w:rsidP="00B20F56">
      <w:pPr>
        <w:spacing w:before="100" w:beforeAutospacing="1" w:after="120" w:line="276" w:lineRule="auto"/>
        <w:jc w:val="both"/>
      </w:pPr>
      <w:r>
        <w:t>Kluczową sprawą dla rozwoju produkcji biomasy z upraw energetycznych jest dochodowość tej działalności i</w:t>
      </w:r>
      <w:r w:rsidR="00D939E0">
        <w:t> </w:t>
      </w:r>
      <w:r>
        <w:t>wobec konwencjonalnych kierunków produkcji rolniczej.</w:t>
      </w:r>
      <w:r w:rsidR="00C72EBF" w:rsidRPr="00C72EBF">
        <w:t xml:space="preserve"> </w:t>
      </w:r>
      <w:r w:rsidR="00C72EBF">
        <w:t xml:space="preserve">Produkcja biomasy z upraw celowych </w:t>
      </w:r>
      <w:r w:rsidR="00B07E4C">
        <w:t>wymaga poniesienia</w:t>
      </w:r>
      <w:r w:rsidR="00C72EBF">
        <w:t xml:space="preserve"> </w:t>
      </w:r>
      <w:r w:rsidR="0078303B">
        <w:t xml:space="preserve">znaczących </w:t>
      </w:r>
      <w:r w:rsidR="00C72EBF">
        <w:t>koszt</w:t>
      </w:r>
      <w:r w:rsidR="00B07E4C">
        <w:t>ów</w:t>
      </w:r>
      <w:r w:rsidR="00C72EBF">
        <w:t xml:space="preserve"> związan</w:t>
      </w:r>
      <w:r w:rsidR="00B07E4C">
        <w:t>ych</w:t>
      </w:r>
      <w:r w:rsidR="00C72EBF">
        <w:t xml:space="preserve"> z założeniem plantacji wieloletniej, cyklicznym nawożeniem i</w:t>
      </w:r>
      <w:r w:rsidR="00D939E0">
        <w:t> </w:t>
      </w:r>
      <w:r w:rsidR="00C72EBF">
        <w:t>ochroną roślin, a także zbiorem specjalistycznymi maszynami. Wobec tego biomasa z upraw jest droższa niż biomasa o charakterze produktów ubocznych czy odpadów. Ponadto, proces uprawy biomasy (zabiegi polowe, wykorzystanie nawozów) powoduje, że jej bilans emisji GHG nie jest tak korzystny jak w przypadku biomasy odpadowej.</w:t>
      </w:r>
    </w:p>
    <w:p w14:paraId="6FAD3A2B" w14:textId="171C63A0" w:rsidR="001342E8" w:rsidRDefault="001342E8" w:rsidP="00B20F56">
      <w:pPr>
        <w:spacing w:before="100" w:beforeAutospacing="1" w:after="120" w:line="276" w:lineRule="auto"/>
        <w:jc w:val="both"/>
      </w:pPr>
      <w:r>
        <w:t xml:space="preserve">Należy pamiętać, że rolnicy będą zainteresowani tym rodzajem produkcji roślinnej jedynie wtedy, gdy </w:t>
      </w:r>
      <w:r w:rsidRPr="00B27964">
        <w:rPr>
          <w:b/>
          <w:bCs/>
        </w:rPr>
        <w:t xml:space="preserve">stworzone zostaną warunki konkurencyjne, </w:t>
      </w:r>
      <w:r w:rsidR="00ED6CA0" w:rsidRPr="00B27964">
        <w:rPr>
          <w:b/>
          <w:bCs/>
        </w:rPr>
        <w:t xml:space="preserve">a nawet </w:t>
      </w:r>
      <w:r w:rsidRPr="00B27964">
        <w:rPr>
          <w:b/>
          <w:bCs/>
        </w:rPr>
        <w:t>faworyzujące produkcję wieloletnich roślin energetycznych/przemysłowych</w:t>
      </w:r>
      <w:r>
        <w:t xml:space="preserve"> – czyli</w:t>
      </w:r>
      <w:r w:rsidR="00ED6CA0">
        <w:t xml:space="preserve"> przede wszystkim</w:t>
      </w:r>
      <w:r w:rsidR="004361AB" w:rsidRPr="004361AB">
        <w:rPr>
          <w:vertAlign w:val="superscript"/>
        </w:rPr>
        <w:fldChar w:fldCharType="begin"/>
      </w:r>
      <w:r w:rsidR="004361AB" w:rsidRPr="004361AB">
        <w:rPr>
          <w:vertAlign w:val="superscript"/>
        </w:rPr>
        <w:instrText xml:space="preserve"> NOTEREF _Ref196387935 \h </w:instrText>
      </w:r>
      <w:r w:rsidR="004361AB">
        <w:rPr>
          <w:vertAlign w:val="superscript"/>
        </w:rPr>
        <w:instrText xml:space="preserve"> \* MERGEFORMAT </w:instrText>
      </w:r>
      <w:r w:rsidR="004361AB" w:rsidRPr="004361AB">
        <w:rPr>
          <w:vertAlign w:val="superscript"/>
        </w:rPr>
      </w:r>
      <w:r w:rsidR="004361AB" w:rsidRPr="004361AB">
        <w:rPr>
          <w:vertAlign w:val="superscript"/>
        </w:rPr>
        <w:fldChar w:fldCharType="separate"/>
      </w:r>
      <w:r w:rsidR="004361AB" w:rsidRPr="004361AB">
        <w:rPr>
          <w:vertAlign w:val="superscript"/>
        </w:rPr>
        <w:t>43</w:t>
      </w:r>
      <w:r w:rsidR="004361AB" w:rsidRPr="004361AB">
        <w:rPr>
          <w:vertAlign w:val="superscript"/>
        </w:rPr>
        <w:fldChar w:fldCharType="end"/>
      </w:r>
      <w:r w:rsidR="00ED6CA0" w:rsidRPr="00ED6CA0">
        <w:rPr>
          <w:vertAlign w:val="superscript"/>
        </w:rPr>
        <w:fldChar w:fldCharType="begin"/>
      </w:r>
      <w:r w:rsidR="00ED6CA0" w:rsidRPr="00ED6CA0">
        <w:rPr>
          <w:vertAlign w:val="superscript"/>
        </w:rPr>
        <w:instrText xml:space="preserve"> NOTEREF _Ref196387935 \h </w:instrText>
      </w:r>
      <w:r w:rsidR="00ED6CA0">
        <w:rPr>
          <w:vertAlign w:val="superscript"/>
        </w:rPr>
        <w:instrText xml:space="preserve"> \* MERGEFORMAT </w:instrText>
      </w:r>
      <w:r w:rsidR="00ED6CA0" w:rsidRPr="00ED6CA0">
        <w:rPr>
          <w:vertAlign w:val="superscript"/>
        </w:rPr>
      </w:r>
      <w:r w:rsidR="00ED6CA0" w:rsidRPr="00ED6CA0">
        <w:rPr>
          <w:vertAlign w:val="superscript"/>
        </w:rPr>
        <w:fldChar w:fldCharType="separate"/>
      </w:r>
      <w:r w:rsidR="00ED6CA0" w:rsidRPr="00ED6CA0">
        <w:rPr>
          <w:vertAlign w:val="superscript"/>
        </w:rPr>
        <w:fldChar w:fldCharType="end"/>
      </w:r>
      <w:r>
        <w:t>:</w:t>
      </w:r>
    </w:p>
    <w:p w14:paraId="1932EDE5" w14:textId="28E1BB67" w:rsidR="001342E8" w:rsidRDefault="4D4377C2" w:rsidP="4D4377C2">
      <w:pPr>
        <w:pStyle w:val="Akapitzlist"/>
        <w:numPr>
          <w:ilvl w:val="0"/>
          <w:numId w:val="22"/>
        </w:numPr>
        <w:spacing w:before="100" w:beforeAutospacing="1" w:after="120" w:line="276" w:lineRule="auto"/>
        <w:jc w:val="both"/>
      </w:pPr>
      <w:r>
        <w:t>zapewnione zostaną długoterminowe kontrakty na odbiór biomasy wraz z jasno określoną strategią logistyki tego surowca (np. zróżnicowanie cen loco‐pole, loco‐brama, oferta pomocy w zbiorach, tworzenie grup producenckich, itp.),</w:t>
      </w:r>
    </w:p>
    <w:p w14:paraId="120444E9" w14:textId="203C86FA" w:rsidR="001342E8" w:rsidRDefault="00C72EBF" w:rsidP="009F53B4">
      <w:pPr>
        <w:pStyle w:val="Akapitzlist"/>
        <w:numPr>
          <w:ilvl w:val="0"/>
          <w:numId w:val="22"/>
        </w:numPr>
        <w:spacing w:before="100" w:beforeAutospacing="1" w:after="120" w:line="276" w:lineRule="auto"/>
        <w:jc w:val="both"/>
      </w:pPr>
      <w:r>
        <w:lastRenderedPageBreak/>
        <w:t>r</w:t>
      </w:r>
      <w:r w:rsidR="001342E8">
        <w:t xml:space="preserve">olnikom zagwarantowana będzie premia w postaci wyższego zysku w stosunku do zysku z produkcji dotychczasowej, co ma związek z ograniczeniem ryzyka takiej konwersji, potrzebą inwestycji w nowe środki produkcji oraz gwarancją stabilizacji inwestycji w przyszłych latach. </w:t>
      </w:r>
    </w:p>
    <w:p w14:paraId="62D64843" w14:textId="77777777" w:rsidR="00C72EBF" w:rsidRPr="0036600B" w:rsidRDefault="00D37CCE" w:rsidP="00B20F56">
      <w:pPr>
        <w:spacing w:before="100" w:beforeAutospacing="1" w:after="120" w:line="276" w:lineRule="auto"/>
        <w:jc w:val="both"/>
        <w:rPr>
          <w:b/>
          <w:bCs/>
        </w:rPr>
      </w:pPr>
      <w:r>
        <w:t>Takich</w:t>
      </w:r>
      <w:r w:rsidR="0020495E">
        <w:t xml:space="preserve"> warunków nie udało się dotychczas w Polsce wypracować</w:t>
      </w:r>
      <w:r>
        <w:t>, poza jednostkowymi przypadkami</w:t>
      </w:r>
      <w:r w:rsidR="0020495E">
        <w:t xml:space="preserve">. </w:t>
      </w:r>
      <w:r w:rsidR="00C72EBF" w:rsidRPr="0036600B">
        <w:rPr>
          <w:b/>
          <w:bCs/>
        </w:rPr>
        <w:t xml:space="preserve">Mimo, że kwestia upraw energetycznych jest aktualna w Polsce od ponad 20 lat, obecny areał plantacji energetycznych jest bardzo niewielki (poniżej 20 tys. ha). </w:t>
      </w:r>
    </w:p>
    <w:p w14:paraId="519F1E29" w14:textId="069D2A0A" w:rsidR="00C72EBF" w:rsidRDefault="00C72EBF" w:rsidP="00B20F56">
      <w:pPr>
        <w:spacing w:before="100" w:beforeAutospacing="1" w:after="120" w:line="276" w:lineRule="auto"/>
        <w:jc w:val="both"/>
      </w:pPr>
      <w:r>
        <w:t xml:space="preserve">Warto także zauważyć, że </w:t>
      </w:r>
      <w:r w:rsidR="007E6F1F">
        <w:t>nawet w okresie</w:t>
      </w:r>
      <w:r w:rsidR="007E6F1F" w:rsidRPr="00ED6CA0">
        <w:t>,</w:t>
      </w:r>
      <w:r w:rsidR="007E6F1F">
        <w:t xml:space="preserve"> gdy </w:t>
      </w:r>
      <w:r>
        <w:t>funkcjonujący w Polsce system wsparcia oparty na świadectwach pochodzenia (tzw. zielonych certyfikatach)</w:t>
      </w:r>
      <w:r w:rsidR="0078303B">
        <w:t>, który</w:t>
      </w:r>
      <w:r>
        <w:t xml:space="preserve"> doprowadził do </w:t>
      </w:r>
      <w:r w:rsidR="0078303B">
        <w:t>znacznego</w:t>
      </w:r>
      <w:r>
        <w:t xml:space="preserve"> wzrostu zużycia biomasy w sektorze elektroenergetyki</w:t>
      </w:r>
      <w:r w:rsidR="00AF3654">
        <w:t xml:space="preserve"> </w:t>
      </w:r>
      <w:r w:rsidR="00AF3654" w:rsidRPr="00ED6CA0">
        <w:t>(lata 2005-2015)</w:t>
      </w:r>
      <w:r w:rsidR="007E6F1F">
        <w:t xml:space="preserve">, </w:t>
      </w:r>
      <w:r w:rsidRPr="00ED6CA0">
        <w:t xml:space="preserve">nie </w:t>
      </w:r>
      <w:r w:rsidR="007E6F1F">
        <w:t xml:space="preserve">udało się w </w:t>
      </w:r>
      <w:r>
        <w:t xml:space="preserve">Polsce </w:t>
      </w:r>
      <w:r w:rsidR="007E6F1F">
        <w:t xml:space="preserve">doprowadzić </w:t>
      </w:r>
      <w:r>
        <w:t xml:space="preserve">do rozwoju </w:t>
      </w:r>
      <w:r w:rsidR="007E6F1F">
        <w:t xml:space="preserve">na szeroką skalę </w:t>
      </w:r>
      <w:r>
        <w:t xml:space="preserve">trwałych plantacji energetycznych. Natomiast udzielone wsparcie </w:t>
      </w:r>
      <w:r w:rsidRPr="00187FBA">
        <w:t>doprowadził</w:t>
      </w:r>
      <w:r>
        <w:t>o</w:t>
      </w:r>
      <w:r w:rsidRPr="00187FBA">
        <w:t xml:space="preserve"> do znaczącego wzrostu importu odpadów pochodzenia rolniczego</w:t>
      </w:r>
      <w:r>
        <w:t xml:space="preserve">, </w:t>
      </w:r>
      <w:r w:rsidRPr="00187FBA">
        <w:t>np.</w:t>
      </w:r>
      <w:r w:rsidR="0036600B">
        <w:t xml:space="preserve"> łus</w:t>
      </w:r>
      <w:r w:rsidR="0078303B">
        <w:t>e</w:t>
      </w:r>
      <w:r w:rsidR="0036600B">
        <w:t>k słonecznika</w:t>
      </w:r>
      <w:r w:rsidRPr="00187FBA">
        <w:t xml:space="preserve"> z Ukrainy</w:t>
      </w:r>
      <w:r w:rsidR="0036600B">
        <w:t xml:space="preserve"> czy łupin </w:t>
      </w:r>
      <w:r w:rsidR="002E3ED1">
        <w:t>orzecha palmy kokosowej z Malezji.</w:t>
      </w:r>
    </w:p>
    <w:p w14:paraId="2A01FF03" w14:textId="4E3F2CFC" w:rsidR="00187FBA" w:rsidRDefault="4D4377C2" w:rsidP="4D4377C2">
      <w:pPr>
        <w:spacing w:before="100" w:beforeAutospacing="1" w:after="120" w:line="276" w:lineRule="auto"/>
        <w:jc w:val="both"/>
        <w:rPr>
          <w:b/>
          <w:bCs/>
        </w:rPr>
      </w:pPr>
      <w:r>
        <w:t xml:space="preserve">Mając powyższe na uwadze, prognozując realny potencjał biomasy z upraw energetycznych w Polsce oszacowano w perspektywie roku 2030 areał tego typu plantacji na 40-50 tys. ha i 2-krotnie więcej do roku 2040. </w:t>
      </w:r>
      <w:r w:rsidRPr="4D4377C2">
        <w:rPr>
          <w:b/>
          <w:bCs/>
        </w:rPr>
        <w:t xml:space="preserve">Potencjał ustalono na poziomie 0,5 mln ton suchej masy (8,6 PJ/rok) w perspektywie 2030 r. oraz </w:t>
      </w:r>
      <w:r w:rsidR="006014C6">
        <w:rPr>
          <w:b/>
          <w:bCs/>
        </w:rPr>
        <w:t>blisko 1 </w:t>
      </w:r>
      <w:r w:rsidRPr="4D4377C2">
        <w:rPr>
          <w:b/>
          <w:bCs/>
        </w:rPr>
        <w:t>mln ton suchej masy (14 PJ/rok) w perspektywie 2040 r.</w:t>
      </w:r>
    </w:p>
    <w:p w14:paraId="709BACAA" w14:textId="45EF798F" w:rsidR="00102869" w:rsidRDefault="00E41552" w:rsidP="00102869">
      <w:pPr>
        <w:keepNext/>
        <w:spacing w:before="100" w:beforeAutospacing="1" w:after="120" w:line="276" w:lineRule="auto"/>
        <w:jc w:val="both"/>
      </w:pPr>
      <w:r>
        <w:rPr>
          <w:noProof/>
        </w:rPr>
        <w:drawing>
          <wp:inline distT="0" distB="0" distL="0" distR="0" wp14:anchorId="34414BDA" wp14:editId="6991CB79">
            <wp:extent cx="5645014" cy="3183160"/>
            <wp:effectExtent l="0" t="0" r="0" b="0"/>
            <wp:docPr id="193489447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0752" cy="3192035"/>
                    </a:xfrm>
                    <a:prstGeom prst="rect">
                      <a:avLst/>
                    </a:prstGeom>
                    <a:noFill/>
                  </pic:spPr>
                </pic:pic>
              </a:graphicData>
            </a:graphic>
          </wp:inline>
        </w:drawing>
      </w:r>
    </w:p>
    <w:p w14:paraId="65B1EF93" w14:textId="6C693DAC" w:rsidR="00102869" w:rsidRPr="00FE2862" w:rsidRDefault="00102869" w:rsidP="00102869">
      <w:pPr>
        <w:pStyle w:val="Legenda"/>
        <w:jc w:val="both"/>
        <w:rPr>
          <w:b w:val="0"/>
          <w:bCs/>
        </w:rPr>
      </w:pPr>
      <w:bookmarkStart w:id="70" w:name="_Toc205989192"/>
      <w:r>
        <w:t xml:space="preserve">Ilustracja  </w:t>
      </w:r>
      <w:fldSimple w:instr=" SEQ Ilustracja_ \* ARABIC ">
        <w:r>
          <w:rPr>
            <w:noProof/>
          </w:rPr>
          <w:t>10</w:t>
        </w:r>
      </w:fldSimple>
      <w:r>
        <w:t xml:space="preserve">. Zestawienie zrównoważonego potencjału </w:t>
      </w:r>
      <w:r w:rsidR="0095111C">
        <w:t>biomasy pochodzenia rolniczego na cele energetyczne.</w:t>
      </w:r>
      <w:bookmarkEnd w:id="70"/>
      <w:r w:rsidR="0095111C">
        <w:t xml:space="preserve"> </w:t>
      </w:r>
    </w:p>
    <w:p w14:paraId="40DC16E0" w14:textId="0B87805C" w:rsidR="00D37CCE" w:rsidRPr="0060157E" w:rsidRDefault="4D4377C2" w:rsidP="00E856EE">
      <w:pPr>
        <w:pStyle w:val="Nagwek2"/>
        <w:numPr>
          <w:ilvl w:val="1"/>
          <w:numId w:val="33"/>
        </w:numPr>
        <w:spacing w:after="120" w:line="276" w:lineRule="auto"/>
        <w:jc w:val="both"/>
      </w:pPr>
      <w:bookmarkStart w:id="71" w:name="_Toc208344583"/>
      <w:r>
        <w:t>Inne rodzaje biomasy stałej</w:t>
      </w:r>
      <w:bookmarkEnd w:id="71"/>
    </w:p>
    <w:p w14:paraId="0F56221F" w14:textId="2E4C7F0F" w:rsidR="006D3BDC" w:rsidRDefault="004228A5" w:rsidP="006D3BDC">
      <w:pPr>
        <w:spacing w:line="276" w:lineRule="auto"/>
        <w:jc w:val="both"/>
      </w:pPr>
      <w:r>
        <w:t xml:space="preserve">Obok wymienionych powyżej </w:t>
      </w:r>
      <w:r w:rsidR="00110632">
        <w:t xml:space="preserve">głównych </w:t>
      </w:r>
      <w:r>
        <w:t xml:space="preserve">zasobów, istnieją inne rodzaje biomasy stałej, które nie zostały objęte szacunkiem z uwagi na ich zagospodarowywanie energetyczne </w:t>
      </w:r>
      <w:r w:rsidR="00A50D10">
        <w:t xml:space="preserve">typowo </w:t>
      </w:r>
      <w:r>
        <w:t xml:space="preserve">w miejscu powstania, m.in. odpady i pozostałości w różnych gałęziach przemysłu (innych niż przemysł drzewny) – nie stanowią zatem  istotnego nadwyżkowego źródła biomasy, które mogłoby zostać zagospodarowane przez energetykę/ ciepłownictwo/ ogrzewnictwo. </w:t>
      </w:r>
      <w:r w:rsidR="00110632">
        <w:t xml:space="preserve">Nie uwzględniono także, takich zasobów jak biomasa z </w:t>
      </w:r>
      <w:r w:rsidR="00110632" w:rsidRPr="00110632">
        <w:t>kosze</w:t>
      </w:r>
      <w:r w:rsidR="00110632">
        <w:t>nia</w:t>
      </w:r>
      <w:r w:rsidR="00110632" w:rsidRPr="00110632">
        <w:t xml:space="preserve"> ekosystemów nieleśnych w </w:t>
      </w:r>
      <w:r w:rsidR="00110632" w:rsidRPr="00110632">
        <w:lastRenderedPageBreak/>
        <w:t>ramach zabiegów ochrony czynnej w związku z programami rolno-środowiskowymi</w:t>
      </w:r>
      <w:r w:rsidR="00110632">
        <w:t xml:space="preserve">, z uwagi na fakt, że stanowi ona bardziej odpowiedni surowiec do produkcji biogazu w instalacjach fermentacji metanowej niż do instalacji spalania. </w:t>
      </w:r>
    </w:p>
    <w:p w14:paraId="7F718BA8" w14:textId="4B177CE3" w:rsidR="004228A5" w:rsidRDefault="006D3BDC" w:rsidP="006D3BDC">
      <w:pPr>
        <w:spacing w:line="276" w:lineRule="auto"/>
        <w:jc w:val="both"/>
      </w:pPr>
      <w:r>
        <w:t xml:space="preserve">W Polsce wykorzystywane na cele energetyczne </w:t>
      </w:r>
      <w:r w:rsidR="00C42536">
        <w:t xml:space="preserve">są </w:t>
      </w:r>
      <w:r>
        <w:t>także inne rodzaje biomasy stałej</w:t>
      </w:r>
      <w:r w:rsidR="00032D34">
        <w:t xml:space="preserve">, które </w:t>
      </w:r>
      <w:r>
        <w:t>nie mogą zostać uznane za potencjał zrównoważony. Należą do nich m.in. drewno poużytkowe</w:t>
      </w:r>
      <w:r w:rsidR="00032D34">
        <w:t xml:space="preserve">, które powinno </w:t>
      </w:r>
      <w:r w:rsidR="00110632">
        <w:t xml:space="preserve">w pierwszej kolejności </w:t>
      </w:r>
      <w:r w:rsidR="00032D34">
        <w:t xml:space="preserve">trafić do recyklingu materiałowego. </w:t>
      </w:r>
    </w:p>
    <w:p w14:paraId="1262E70E" w14:textId="6367625D" w:rsidR="00413F12" w:rsidRDefault="00413F12">
      <w:r>
        <w:br w:type="page"/>
      </w:r>
    </w:p>
    <w:p w14:paraId="1035862B" w14:textId="77777777" w:rsidR="006D3BDC" w:rsidRDefault="006D3BDC" w:rsidP="006D3BDC">
      <w:pPr>
        <w:spacing w:line="276" w:lineRule="auto"/>
        <w:jc w:val="both"/>
      </w:pPr>
    </w:p>
    <w:p w14:paraId="2D683622" w14:textId="47A5705D" w:rsidR="00536724" w:rsidRPr="00CA711B" w:rsidRDefault="00C24D4A" w:rsidP="00B20F56">
      <w:pPr>
        <w:pStyle w:val="Nagwek1"/>
        <w:numPr>
          <w:ilvl w:val="0"/>
          <w:numId w:val="7"/>
        </w:numPr>
        <w:spacing w:after="120" w:line="276" w:lineRule="auto"/>
        <w:rPr>
          <w:color w:val="538135" w:themeColor="accent6" w:themeShade="BF"/>
        </w:rPr>
      </w:pPr>
      <w:bookmarkStart w:id="72" w:name="_Toc208344584"/>
      <w:r w:rsidRPr="00CA711B">
        <w:rPr>
          <w:color w:val="538135" w:themeColor="accent6" w:themeShade="BF"/>
        </w:rPr>
        <w:t>Wyniki</w:t>
      </w:r>
      <w:bookmarkEnd w:id="72"/>
    </w:p>
    <w:p w14:paraId="0BF58481" w14:textId="77777777" w:rsidR="00C47A4B" w:rsidRDefault="00C47A4B" w:rsidP="00B20F56">
      <w:pPr>
        <w:spacing w:after="120" w:line="276" w:lineRule="auto"/>
        <w:jc w:val="both"/>
        <w:rPr>
          <w:rFonts w:cstheme="minorHAnsi"/>
          <w:b/>
          <w:bCs/>
          <w:i/>
          <w:iCs/>
          <w:color w:val="538135" w:themeColor="accent6" w:themeShade="BF"/>
          <w:sz w:val="24"/>
          <w:szCs w:val="24"/>
        </w:rPr>
      </w:pPr>
    </w:p>
    <w:p w14:paraId="35B3CAB6" w14:textId="6E31EA46" w:rsidR="00910D75" w:rsidRPr="00910D75" w:rsidRDefault="00910D75" w:rsidP="00B20F56">
      <w:pPr>
        <w:spacing w:after="120" w:line="276" w:lineRule="auto"/>
        <w:jc w:val="both"/>
        <w:rPr>
          <w:rFonts w:cstheme="minorHAnsi"/>
          <w:b/>
          <w:bCs/>
          <w:i/>
          <w:iCs/>
          <w:color w:val="538135" w:themeColor="accent6" w:themeShade="BF"/>
          <w:sz w:val="24"/>
          <w:szCs w:val="24"/>
        </w:rPr>
      </w:pPr>
      <w:r w:rsidRPr="00910D75">
        <w:rPr>
          <w:rFonts w:cstheme="minorHAnsi"/>
          <w:b/>
          <w:bCs/>
          <w:i/>
          <w:iCs/>
          <w:color w:val="538135" w:themeColor="accent6" w:themeShade="BF"/>
          <w:sz w:val="24"/>
          <w:szCs w:val="24"/>
        </w:rPr>
        <w:t>Wyniki scenariusza WAM</w:t>
      </w:r>
    </w:p>
    <w:p w14:paraId="2264DA39" w14:textId="7FDB282F" w:rsidR="009052D6" w:rsidRDefault="003A4512" w:rsidP="009052D6">
      <w:pPr>
        <w:keepNext/>
        <w:spacing w:after="120" w:line="276" w:lineRule="auto"/>
        <w:jc w:val="both"/>
      </w:pPr>
      <w:r>
        <w:rPr>
          <w:noProof/>
        </w:rPr>
        <w:drawing>
          <wp:inline distT="0" distB="0" distL="0" distR="0" wp14:anchorId="04F02DDE" wp14:editId="40D5EA7E">
            <wp:extent cx="6239869" cy="2885626"/>
            <wp:effectExtent l="0" t="0" r="8890" b="0"/>
            <wp:docPr id="196868524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50736" cy="2890651"/>
                    </a:xfrm>
                    <a:prstGeom prst="rect">
                      <a:avLst/>
                    </a:prstGeom>
                    <a:noFill/>
                  </pic:spPr>
                </pic:pic>
              </a:graphicData>
            </a:graphic>
          </wp:inline>
        </w:drawing>
      </w:r>
    </w:p>
    <w:p w14:paraId="0A679998" w14:textId="34C616A1" w:rsidR="006B351B" w:rsidRDefault="009052D6" w:rsidP="009052D6">
      <w:pPr>
        <w:pStyle w:val="Legenda"/>
        <w:jc w:val="both"/>
        <w:rPr>
          <w:rFonts w:cstheme="minorHAnsi"/>
        </w:rPr>
      </w:pPr>
      <w:bookmarkStart w:id="73" w:name="_Toc205989193"/>
      <w:r>
        <w:t xml:space="preserve">Ilustracja  </w:t>
      </w:r>
      <w:fldSimple w:instr=" SEQ Ilustracja_ \* ARABIC ">
        <w:r w:rsidR="00102869">
          <w:rPr>
            <w:noProof/>
          </w:rPr>
          <w:t>11</w:t>
        </w:r>
      </w:fldSimple>
      <w:r>
        <w:t xml:space="preserve">. </w:t>
      </w:r>
      <w:r w:rsidRPr="009052D6">
        <w:t>Potencjał zrównoważony biomasy stałej na cele energetyczne – scenariusz WAM</w:t>
      </w:r>
      <w:r w:rsidR="00413F12">
        <w:t>.</w:t>
      </w:r>
      <w:bookmarkEnd w:id="73"/>
    </w:p>
    <w:p w14:paraId="1D291923" w14:textId="5C5F1A70" w:rsidR="00594B0E" w:rsidRDefault="00B22E8A" w:rsidP="00594B0E">
      <w:pPr>
        <w:spacing w:line="276" w:lineRule="auto"/>
        <w:jc w:val="both"/>
      </w:pPr>
      <w:r>
        <w:rPr>
          <w:b/>
          <w:bCs/>
        </w:rPr>
        <w:t xml:space="preserve">Biomasa leśna. </w:t>
      </w:r>
      <w:r w:rsidR="00594B0E" w:rsidRPr="00B22E8A">
        <w:t xml:space="preserve">Potencjał zrównoważony biomasy leśnej </w:t>
      </w:r>
      <w:r w:rsidR="001B1580" w:rsidRPr="00B22E8A">
        <w:t xml:space="preserve">z wszystkich form lasów w Polsce </w:t>
      </w:r>
      <w:r w:rsidR="00594B0E" w:rsidRPr="00B22E8A">
        <w:t>wyn</w:t>
      </w:r>
      <w:r w:rsidR="00A261DB" w:rsidRPr="00B22E8A">
        <w:t xml:space="preserve">iósł </w:t>
      </w:r>
      <w:r w:rsidR="00594B0E" w:rsidRPr="00B22E8A">
        <w:t>139 PJ/rok</w:t>
      </w:r>
      <w:r w:rsidR="00A261DB" w:rsidRPr="00B22E8A">
        <w:t xml:space="preserve"> dla roku 2023</w:t>
      </w:r>
      <w:r w:rsidR="00594B0E" w:rsidRPr="00B22E8A">
        <w:t>. W perspektywie roku 2030 w</w:t>
      </w:r>
      <w:r w:rsidR="00A261DB" w:rsidRPr="00B22E8A">
        <w:t> </w:t>
      </w:r>
      <w:r w:rsidR="00594B0E" w:rsidRPr="00B22E8A">
        <w:t xml:space="preserve">scenariuszu WAM wyniesie 117 PJ/rok. </w:t>
      </w:r>
      <w:r w:rsidR="00034A51" w:rsidRPr="00B22E8A">
        <w:t>Spadek</w:t>
      </w:r>
      <w:r w:rsidR="00034A51" w:rsidRPr="00520ABC">
        <w:t xml:space="preserve"> </w:t>
      </w:r>
      <w:r w:rsidR="00520ABC" w:rsidRPr="00520ABC">
        <w:t>w</w:t>
      </w:r>
      <w:r w:rsidR="00594B0E" w:rsidRPr="00520ABC">
        <w:t>ynika</w:t>
      </w:r>
      <w:r w:rsidR="00594B0E">
        <w:t xml:space="preserve"> z</w:t>
      </w:r>
      <w:r>
        <w:t> </w:t>
      </w:r>
      <w:r w:rsidR="00594B0E" w:rsidRPr="00A21642">
        <w:t>uwzględni</w:t>
      </w:r>
      <w:r w:rsidR="00594B0E">
        <w:t>eni</w:t>
      </w:r>
      <w:r w:rsidR="00594B0E" w:rsidRPr="00A21642">
        <w:t>a modyfikacj</w:t>
      </w:r>
      <w:r w:rsidR="00594B0E">
        <w:t>i</w:t>
      </w:r>
      <w:r w:rsidR="00594B0E" w:rsidRPr="00A21642">
        <w:t xml:space="preserve"> gospodarki leśnej, w</w:t>
      </w:r>
      <w:r w:rsidR="00A261DB">
        <w:t> </w:t>
      </w:r>
      <w:r w:rsidR="00594B0E" w:rsidRPr="00B75BA1">
        <w:t>tym ograniczeni</w:t>
      </w:r>
      <w:r w:rsidR="00594B0E">
        <w:t>a</w:t>
      </w:r>
      <w:r w:rsidR="00594B0E" w:rsidRPr="00B75BA1">
        <w:t xml:space="preserve"> pozyskania drewna w PGL Lasy Państwowe z uwagi</w:t>
      </w:r>
      <w:r w:rsidR="00594B0E" w:rsidRPr="00A21642">
        <w:t xml:space="preserve"> na realizację rekomendacji Ogólnopolskiej</w:t>
      </w:r>
      <w:r w:rsidR="00594B0E">
        <w:t xml:space="preserve"> Narady o Lasach oraz dążenie do realizacji celów LULUCF w</w:t>
      </w:r>
      <w:r>
        <w:t> </w:t>
      </w:r>
      <w:r w:rsidR="00594B0E">
        <w:t>sektorze leśnym przy jednoczesnym wdrożeniu zasady kaskadowego wykorzystania biomasy służącej zabezpieczeniu odpowiedniej podaży surowca drzewnego dla krajowego przemysłu drzewnego.</w:t>
      </w:r>
    </w:p>
    <w:p w14:paraId="02637BC2" w14:textId="2D9E0498" w:rsidR="00594B0E" w:rsidRPr="00C57067" w:rsidRDefault="4D4377C2" w:rsidP="00594B0E">
      <w:pPr>
        <w:spacing w:line="276" w:lineRule="auto"/>
        <w:jc w:val="both"/>
      </w:pPr>
      <w:r>
        <w:t>Potencjał drewna na cele energetyczne z PGL Lasy Państwowe wynosi obecnie 77 PJ. W perspektywie roku 2030 i 2040 szacowany jest na 55 PJ. Uwzględnia zarówno drewno opałowe dla odbiorców indywidualnych jak i pozostałości pozrębowe dla przedsiębiorstw energetycznych. Drewno pozyskiwane w lasach prywatnych w</w:t>
      </w:r>
      <w:r w:rsidR="00C47A4B">
        <w:t> </w:t>
      </w:r>
      <w:r>
        <w:t>zdecydowanej większości przeznaczane jest na indywidualne cele opałowe</w:t>
      </w:r>
      <w:r w:rsidR="00B71B87">
        <w:t xml:space="preserve">, oszacowane jest na </w:t>
      </w:r>
      <w:r w:rsidR="004C3747">
        <w:t>28 PJ</w:t>
      </w:r>
      <w:r>
        <w:t>. Z</w:t>
      </w:r>
      <w:r w:rsidR="00B71B87">
        <w:t> </w:t>
      </w:r>
      <w:r>
        <w:t>uwagi na duże rozdrobnienie i</w:t>
      </w:r>
      <w:r w:rsidR="00C47A4B">
        <w:t> </w:t>
      </w:r>
      <w:r>
        <w:t xml:space="preserve">rozproszenie działek leśnych wprowadzenie racjonalnej gospodarki w tych lasach jest utrudnione. </w:t>
      </w:r>
      <w:r w:rsidR="009371E8">
        <w:t xml:space="preserve">Ponadto </w:t>
      </w:r>
      <w:r>
        <w:t>las</w:t>
      </w:r>
      <w:r w:rsidR="00CA68DD">
        <w:t>y gminne, zadrzewienia</w:t>
      </w:r>
      <w:r>
        <w:t xml:space="preserve"> i las</w:t>
      </w:r>
      <w:r w:rsidR="00CA68DD">
        <w:t>y</w:t>
      </w:r>
      <w:r>
        <w:t xml:space="preserve"> poza ewidencją (obszary z roślinnością leśną na gruntach niebędących lasami) tworz</w:t>
      </w:r>
      <w:r w:rsidR="00CA68DD">
        <w:t>ą</w:t>
      </w:r>
      <w:r>
        <w:t xml:space="preserve"> potencjał na cele energetycznie wynoszący 34 PJ/rok, z</w:t>
      </w:r>
      <w:r w:rsidR="00C47A4B">
        <w:t> </w:t>
      </w:r>
      <w:r>
        <w:t xml:space="preserve">przeznaczeniem głównie dla ogrzewnictwa indywidualnego. </w:t>
      </w:r>
    </w:p>
    <w:p w14:paraId="3D8F794C" w14:textId="67FC42C0" w:rsidR="00594B0E" w:rsidRPr="00DF2858" w:rsidRDefault="00107C93" w:rsidP="00594B0E">
      <w:pPr>
        <w:spacing w:line="276" w:lineRule="auto"/>
        <w:jc w:val="both"/>
      </w:pPr>
      <w:r w:rsidRPr="007916E9">
        <w:rPr>
          <w:b/>
          <w:bCs/>
        </w:rPr>
        <w:t>Produkty uboczne przerobu drewna</w:t>
      </w:r>
      <w:r>
        <w:t xml:space="preserve">. </w:t>
      </w:r>
      <w:r w:rsidR="4D4377C2">
        <w:t xml:space="preserve">Produkty uboczne przerobu drewna to pozostałości z kolejnych faz przerobu drewna w procesie produkcji materiałów i wyrobów drzewnych. Powstający wolumen jest w dużej mierze konsumowany w samym sektorze drzewnym, stanowiąc </w:t>
      </w:r>
      <w:r>
        <w:t xml:space="preserve">zarówno </w:t>
      </w:r>
      <w:r w:rsidR="4D4377C2">
        <w:t xml:space="preserve">surowiec materiałowy (produkcja płyt drewnopochodnych i celulozowa), </w:t>
      </w:r>
      <w:r>
        <w:t>jak i</w:t>
      </w:r>
      <w:r w:rsidR="4D4377C2">
        <w:t xml:space="preserve"> paliwo do produkcji energii wykorzystywanej na miejscu do procesów produkcyjnych (np. susz</w:t>
      </w:r>
      <w:r>
        <w:t xml:space="preserve">arnie </w:t>
      </w:r>
      <w:r w:rsidR="4D4377C2">
        <w:t xml:space="preserve"> drewna</w:t>
      </w:r>
      <w:r>
        <w:t>, ale także elektrociepłownie przemysłowe</w:t>
      </w:r>
      <w:r w:rsidR="4D4377C2">
        <w:t xml:space="preserve">). </w:t>
      </w:r>
      <w:r w:rsidR="00165279">
        <w:t xml:space="preserve">Ta cześć produktów ubocznych przerobu drewna, która wykorzystywana jest w sektorze przemysłu drzewnego na cele </w:t>
      </w:r>
      <w:r w:rsidR="00165279">
        <w:lastRenderedPageBreak/>
        <w:t xml:space="preserve">energetyczne wynosi obecnie 40 PJ i została wliczona w potencjał energetyczny. </w:t>
      </w:r>
      <w:bookmarkStart w:id="74" w:name="_Hlk208317452"/>
      <w:r w:rsidR="00165279">
        <w:t>Dodatkowo istnieje n</w:t>
      </w:r>
      <w:r w:rsidR="4D4377C2">
        <w:t>adwyżka</w:t>
      </w:r>
      <w:r w:rsidR="00165279">
        <w:t xml:space="preserve"> produktów ubocznych</w:t>
      </w:r>
      <w:r w:rsidR="4D4377C2">
        <w:t xml:space="preserve"> ponad potrzeby sektora przerobu drewna</w:t>
      </w:r>
      <w:r w:rsidR="00165279">
        <w:t>, która</w:t>
      </w:r>
      <w:r w:rsidR="4D4377C2">
        <w:t xml:space="preserve"> stanowi zasób na cele energetyczne</w:t>
      </w:r>
      <w:r w:rsidR="00165279">
        <w:t xml:space="preserve"> wynoszący obecnie </w:t>
      </w:r>
      <w:r w:rsidR="00165279" w:rsidRPr="00DF2858">
        <w:t>na 5</w:t>
      </w:r>
      <w:r w:rsidR="004269BB">
        <w:t>0</w:t>
      </w:r>
      <w:r w:rsidR="00165279" w:rsidRPr="00DF2858">
        <w:t xml:space="preserve"> PJ</w:t>
      </w:r>
      <w:r w:rsidR="00165279">
        <w:t xml:space="preserve">/rok. Ilość ta zagospodarowana jest </w:t>
      </w:r>
      <w:r w:rsidR="4D4377C2">
        <w:t>do produkcji pelletów</w:t>
      </w:r>
      <w:r w:rsidR="00165279">
        <w:t xml:space="preserve"> – około 2</w:t>
      </w:r>
      <w:r w:rsidR="001703D8">
        <w:t>4</w:t>
      </w:r>
      <w:r w:rsidR="00165279">
        <w:t xml:space="preserve"> PJ/rok (głównie dla gospodarstw domowych)</w:t>
      </w:r>
      <w:r w:rsidR="4D4377C2">
        <w:t xml:space="preserve">, jak </w:t>
      </w:r>
      <w:r w:rsidR="00165279">
        <w:t>również</w:t>
      </w:r>
      <w:r w:rsidR="4D4377C2">
        <w:t xml:space="preserve"> </w:t>
      </w:r>
      <w:r w:rsidR="00060666">
        <w:t>w formie zrębki</w:t>
      </w:r>
      <w:r w:rsidR="4D4377C2">
        <w:t xml:space="preserve"> </w:t>
      </w:r>
      <w:r w:rsidR="00165279">
        <w:t xml:space="preserve">trafia do </w:t>
      </w:r>
      <w:r w:rsidR="4D4377C2">
        <w:t>przedsiębiorstw energetycznych</w:t>
      </w:r>
      <w:r w:rsidR="00165279">
        <w:t xml:space="preserve"> (energetyka zawodowa i ciepłownictwo)</w:t>
      </w:r>
      <w:r w:rsidR="4D4377C2" w:rsidRPr="00DF2858">
        <w:t xml:space="preserve">. </w:t>
      </w:r>
      <w:r w:rsidR="00DF2858" w:rsidRPr="00DF2858">
        <w:t>W perspektywie roku 2040</w:t>
      </w:r>
      <w:r w:rsidR="00165279">
        <w:t xml:space="preserve"> nadwyżka będzie</w:t>
      </w:r>
      <w:r w:rsidR="00DF2858" w:rsidRPr="00DF2858">
        <w:t xml:space="preserve"> zmniejsza się z uwagi na nowe </w:t>
      </w:r>
      <w:r w:rsidR="00FF48A5" w:rsidRPr="00DF2858">
        <w:t>zastosowania</w:t>
      </w:r>
      <w:r w:rsidR="00DF2858" w:rsidRPr="00DF2858">
        <w:t xml:space="preserve"> materiałowe produktów ubocznych przerobu drewna</w:t>
      </w:r>
      <w:r w:rsidR="00165279">
        <w:t xml:space="preserve"> (zgodnie z zasadą kaskadowego wykorzystania biomasy)</w:t>
      </w:r>
      <w:r w:rsidR="00DF2858" w:rsidRPr="00DF2858">
        <w:t xml:space="preserve">. </w:t>
      </w:r>
    </w:p>
    <w:bookmarkEnd w:id="74"/>
    <w:p w14:paraId="442D3ED0" w14:textId="5A09E303" w:rsidR="00594B0E" w:rsidRPr="00B22E8A" w:rsidRDefault="00594B0E" w:rsidP="00594B0E">
      <w:pPr>
        <w:spacing w:line="276" w:lineRule="auto"/>
        <w:jc w:val="both"/>
      </w:pPr>
      <w:r w:rsidRPr="008D0BAD">
        <w:rPr>
          <w:b/>
          <w:bCs/>
        </w:rPr>
        <w:t>Słoma zbożowa</w:t>
      </w:r>
      <w:r>
        <w:t xml:space="preserve">. </w:t>
      </w:r>
      <w:r w:rsidRPr="003E4FAE">
        <w:t>Nadwyżkowa ilość słomy</w:t>
      </w:r>
      <w:r>
        <w:t xml:space="preserve"> zbóż podstawowych</w:t>
      </w:r>
      <w:r w:rsidRPr="003E4FAE">
        <w:t xml:space="preserve"> dostępna na cele energetyczne,</w:t>
      </w:r>
      <w:r>
        <w:t xml:space="preserve"> po uwzględnieniu zaspokojenia potrzeb rolnictwa (ściółka, pasza dla zwierząt, przyoranie) </w:t>
      </w:r>
      <w:r w:rsidRPr="00B34F78">
        <w:t>oraz innych kierunków wykorzystania (</w:t>
      </w:r>
      <w:r>
        <w:t>produkcja podłoży i kompostów</w:t>
      </w:r>
      <w:r w:rsidRPr="00B22E8A">
        <w:t xml:space="preserve">), wynosi obecnie </w:t>
      </w:r>
      <w:r w:rsidR="006014C6" w:rsidRPr="00B22E8A">
        <w:t>56</w:t>
      </w:r>
      <w:r w:rsidRPr="00B22E8A">
        <w:t xml:space="preserve"> PJ rocznie i będzie kształtowało się na podobnym poziomie w przyszłości. Potencjał uwzględnia ograniczenie dla wykorzystania tych zasobów z uwagi na </w:t>
      </w:r>
      <w:r w:rsidR="00DF2858" w:rsidRPr="00B22E8A">
        <w:t xml:space="preserve">trudności logistyczne i </w:t>
      </w:r>
      <w:r w:rsidRPr="00B22E8A">
        <w:t>specyfikę polskiego rolnictwa</w:t>
      </w:r>
      <w:r w:rsidR="00B22E8A" w:rsidRPr="00B22E8A">
        <w:t xml:space="preserve"> (rozdrobnienie). </w:t>
      </w:r>
    </w:p>
    <w:p w14:paraId="16CF991E" w14:textId="77777777" w:rsidR="00594B0E" w:rsidRPr="00B22E8A" w:rsidRDefault="00594B0E" w:rsidP="00594B0E">
      <w:pPr>
        <w:spacing w:line="276" w:lineRule="auto"/>
        <w:jc w:val="both"/>
      </w:pPr>
      <w:r>
        <w:rPr>
          <w:b/>
          <w:bCs/>
        </w:rPr>
        <w:t>Drewno z s</w:t>
      </w:r>
      <w:r w:rsidRPr="008D0BAD">
        <w:rPr>
          <w:b/>
          <w:bCs/>
        </w:rPr>
        <w:t>ad</w:t>
      </w:r>
      <w:r>
        <w:rPr>
          <w:b/>
          <w:bCs/>
        </w:rPr>
        <w:t>ów</w:t>
      </w:r>
      <w:r w:rsidRPr="008D0BAD">
        <w:rPr>
          <w:b/>
          <w:bCs/>
        </w:rPr>
        <w:t xml:space="preserve"> owocow</w:t>
      </w:r>
      <w:r>
        <w:rPr>
          <w:b/>
          <w:bCs/>
        </w:rPr>
        <w:t>ych</w:t>
      </w:r>
      <w:r>
        <w:t xml:space="preserve">. Rolnictwo jest także </w:t>
      </w:r>
      <w:r w:rsidRPr="00B22E8A">
        <w:t>źródłem biomasy drzewnej z pielęgnacji i odnowień sadów, ilość dostępnych zasobów oszacowano na 7 PJ/rok obecnie i w perspektywie 2030.</w:t>
      </w:r>
    </w:p>
    <w:p w14:paraId="3531C86D" w14:textId="39F500B7" w:rsidR="00594B0E" w:rsidRDefault="00594B0E" w:rsidP="00594B0E">
      <w:pPr>
        <w:spacing w:line="276" w:lineRule="auto"/>
        <w:jc w:val="both"/>
      </w:pPr>
      <w:r w:rsidRPr="008D0BAD">
        <w:rPr>
          <w:b/>
          <w:bCs/>
        </w:rPr>
        <w:t>Biomasa z wieloletnich plantacji energetycznych</w:t>
      </w:r>
      <w:r>
        <w:t xml:space="preserve">. </w:t>
      </w:r>
      <w:r w:rsidRPr="00B22E8A">
        <w:t>Uprawy roślin wieloletnich (wierzba, topola, miskant, itp.) są zasobem, który potencjalnie także może być rozwijany. W niniejszym raporcie przyjęto ostrożne założenia co do wysokości plonów i areału. Oszacowany potencjał upraw energetycznych na rok 2030 wynosi ok. 9 PJ oraz 14 PJ w roku 2040. Należy podkreślić, że produkcja biomasy z upraw rozwinie się z sukcesem pod warunkiem stworzenia odpowiednich warunków wsparcia</w:t>
      </w:r>
      <w:r w:rsidRPr="0099601D">
        <w:t xml:space="preserve">. Polegać ono </w:t>
      </w:r>
      <w:r>
        <w:t>po</w:t>
      </w:r>
      <w:r w:rsidRPr="0099601D">
        <w:t>winno na zapewnieniu producentom długoterminowych kontraktów na odbiór biomasy wraz z jasno określon</w:t>
      </w:r>
      <w:r>
        <w:t>ej</w:t>
      </w:r>
      <w:r w:rsidRPr="0099601D">
        <w:t xml:space="preserve"> strategi</w:t>
      </w:r>
      <w:r>
        <w:t>i</w:t>
      </w:r>
      <w:r w:rsidRPr="0099601D">
        <w:t xml:space="preserve"> zbioru i</w:t>
      </w:r>
      <w:r w:rsidR="003A69EE">
        <w:t> </w:t>
      </w:r>
      <w:r w:rsidRPr="0099601D">
        <w:t>logistyki tego surowca, oraz zagwarantowani</w:t>
      </w:r>
      <w:r>
        <w:t>u</w:t>
      </w:r>
      <w:r w:rsidRPr="0099601D">
        <w:t xml:space="preserve"> wyższego zysku w stosunku do produkcji dotychczasowej.</w:t>
      </w:r>
    </w:p>
    <w:p w14:paraId="035878CA" w14:textId="77777777" w:rsidR="00F11669" w:rsidRDefault="00F11669" w:rsidP="00B20F56">
      <w:pPr>
        <w:spacing w:after="120" w:line="276" w:lineRule="auto"/>
        <w:jc w:val="both"/>
        <w:rPr>
          <w:rFonts w:cstheme="minorHAnsi"/>
          <w:b/>
          <w:bCs/>
          <w:i/>
          <w:iCs/>
          <w:color w:val="538135" w:themeColor="accent6" w:themeShade="BF"/>
          <w:sz w:val="24"/>
          <w:szCs w:val="24"/>
        </w:rPr>
      </w:pPr>
    </w:p>
    <w:p w14:paraId="20D92DC1" w14:textId="52A2855D" w:rsidR="00910D75" w:rsidRPr="00910D75" w:rsidRDefault="00910D75" w:rsidP="00B20F56">
      <w:pPr>
        <w:spacing w:after="120" w:line="276" w:lineRule="auto"/>
        <w:jc w:val="both"/>
        <w:rPr>
          <w:rFonts w:cstheme="minorHAnsi"/>
          <w:b/>
          <w:bCs/>
          <w:i/>
          <w:iCs/>
          <w:color w:val="538135" w:themeColor="accent6" w:themeShade="BF"/>
          <w:sz w:val="24"/>
          <w:szCs w:val="24"/>
        </w:rPr>
      </w:pPr>
      <w:r w:rsidRPr="00910D75">
        <w:rPr>
          <w:rFonts w:cstheme="minorHAnsi"/>
          <w:b/>
          <w:bCs/>
          <w:i/>
          <w:iCs/>
          <w:color w:val="538135" w:themeColor="accent6" w:themeShade="BF"/>
          <w:sz w:val="24"/>
          <w:szCs w:val="24"/>
        </w:rPr>
        <w:t>Wyniki scenariusza W</w:t>
      </w:r>
      <w:r>
        <w:rPr>
          <w:rFonts w:cstheme="minorHAnsi"/>
          <w:b/>
          <w:bCs/>
          <w:i/>
          <w:iCs/>
          <w:color w:val="538135" w:themeColor="accent6" w:themeShade="BF"/>
          <w:sz w:val="24"/>
          <w:szCs w:val="24"/>
        </w:rPr>
        <w:t>E</w:t>
      </w:r>
      <w:r w:rsidRPr="00910D75">
        <w:rPr>
          <w:rFonts w:cstheme="minorHAnsi"/>
          <w:b/>
          <w:bCs/>
          <w:i/>
          <w:iCs/>
          <w:color w:val="538135" w:themeColor="accent6" w:themeShade="BF"/>
          <w:sz w:val="24"/>
          <w:szCs w:val="24"/>
        </w:rPr>
        <w:t>M</w:t>
      </w:r>
    </w:p>
    <w:p w14:paraId="574B080D" w14:textId="5E3BA759" w:rsidR="009052D6" w:rsidRDefault="003A4512" w:rsidP="009052D6">
      <w:pPr>
        <w:keepNext/>
        <w:spacing w:line="276" w:lineRule="auto"/>
      </w:pPr>
      <w:r>
        <w:rPr>
          <w:noProof/>
        </w:rPr>
        <w:drawing>
          <wp:inline distT="0" distB="0" distL="0" distR="0" wp14:anchorId="6AF36D86" wp14:editId="66BECD46">
            <wp:extent cx="6193874" cy="2660130"/>
            <wp:effectExtent l="0" t="0" r="0" b="6985"/>
            <wp:docPr id="205954733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11852" cy="2667851"/>
                    </a:xfrm>
                    <a:prstGeom prst="rect">
                      <a:avLst/>
                    </a:prstGeom>
                    <a:noFill/>
                  </pic:spPr>
                </pic:pic>
              </a:graphicData>
            </a:graphic>
          </wp:inline>
        </w:drawing>
      </w:r>
    </w:p>
    <w:p w14:paraId="095EC1F3" w14:textId="07ED84A8" w:rsidR="00910D75" w:rsidRDefault="009052D6" w:rsidP="009052D6">
      <w:pPr>
        <w:pStyle w:val="Legenda"/>
      </w:pPr>
      <w:bookmarkStart w:id="75" w:name="_Toc205989194"/>
      <w:r>
        <w:t xml:space="preserve">Ilustracja  </w:t>
      </w:r>
      <w:fldSimple w:instr=" SEQ Ilustracja_ \* ARABIC ">
        <w:r w:rsidR="00102869">
          <w:rPr>
            <w:noProof/>
          </w:rPr>
          <w:t>12</w:t>
        </w:r>
      </w:fldSimple>
      <w:r>
        <w:t xml:space="preserve">. </w:t>
      </w:r>
      <w:r w:rsidRPr="009052D6">
        <w:t>Potencjał zrównoważony biomasy stałej na cele energetyczne – scenariusz WEM</w:t>
      </w:r>
      <w:r w:rsidR="00413F12">
        <w:t>.</w:t>
      </w:r>
      <w:bookmarkEnd w:id="75"/>
    </w:p>
    <w:p w14:paraId="1D38BC44" w14:textId="2AB8A73B" w:rsidR="000C7407" w:rsidRDefault="004B00A4" w:rsidP="00413F12">
      <w:pPr>
        <w:spacing w:line="276" w:lineRule="auto"/>
        <w:jc w:val="both"/>
      </w:pPr>
      <w:r>
        <w:t xml:space="preserve">Różnica </w:t>
      </w:r>
      <w:r w:rsidR="00183BC6">
        <w:t xml:space="preserve">między scenariuszami WAM i WEM dotyczy ilości biomasy leśnej i będącej jej pochodną ilości </w:t>
      </w:r>
      <w:r w:rsidR="005E2289">
        <w:t>produktów ubocznych przerobu drewna</w:t>
      </w:r>
      <w:r w:rsidR="00F11669">
        <w:t xml:space="preserve">. </w:t>
      </w:r>
      <w:r w:rsidR="00945B48">
        <w:t>Z uwag</w:t>
      </w:r>
      <w:r w:rsidR="00C92373">
        <w:t>i</w:t>
      </w:r>
      <w:r w:rsidR="00945B48">
        <w:t xml:space="preserve"> na to, że szacunek biomasy w scenariuszu WEM nie uwzględnia regulacji dotyczące realizacji celu LULUCF dla 2030 r. oraz wdrażanie postanowień Ogólnopolskiej </w:t>
      </w:r>
      <w:r w:rsidR="00945B48">
        <w:lastRenderedPageBreak/>
        <w:t xml:space="preserve">Narady o Lasach (które w rzeczywistości będą ten potencjał zmniejszać), wyniki otrzymane dla scenariusza WEM mają </w:t>
      </w:r>
      <w:r w:rsidR="0023737D">
        <w:t>funkcję</w:t>
      </w:r>
      <w:r w:rsidR="00945B48">
        <w:t>wartość poglądową i służą jako odniesienie dla oszacowania potencjału biomasy w scenariuszu WAM</w:t>
      </w:r>
      <w:r w:rsidR="000E336E">
        <w:t>.</w:t>
      </w:r>
      <w:r w:rsidR="000C7407">
        <w:br w:type="page"/>
      </w:r>
    </w:p>
    <w:p w14:paraId="614CC9AE" w14:textId="3688A18F" w:rsidR="006213A2" w:rsidRDefault="006213A2" w:rsidP="00B20F56">
      <w:pPr>
        <w:pStyle w:val="Nagwek1"/>
        <w:numPr>
          <w:ilvl w:val="0"/>
          <w:numId w:val="7"/>
        </w:numPr>
        <w:spacing w:after="120" w:line="276" w:lineRule="auto"/>
      </w:pPr>
      <w:bookmarkStart w:id="76" w:name="_Toc208344585"/>
      <w:r w:rsidRPr="00CA711B">
        <w:rPr>
          <w:color w:val="538135" w:themeColor="accent6" w:themeShade="BF"/>
        </w:rPr>
        <w:lastRenderedPageBreak/>
        <w:t>Wnioski</w:t>
      </w:r>
      <w:bookmarkEnd w:id="76"/>
      <w:r>
        <w:t xml:space="preserve"> </w:t>
      </w:r>
    </w:p>
    <w:p w14:paraId="4720CE78" w14:textId="77777777" w:rsidR="0065453D" w:rsidRDefault="0065453D" w:rsidP="0065453D">
      <w:pPr>
        <w:pStyle w:val="Akapitzlist"/>
        <w:numPr>
          <w:ilvl w:val="0"/>
          <w:numId w:val="29"/>
        </w:numPr>
        <w:spacing w:line="276" w:lineRule="auto"/>
        <w:jc w:val="both"/>
      </w:pPr>
      <w:r w:rsidRPr="00C71B5E">
        <w:rPr>
          <w:b/>
          <w:bCs/>
        </w:rPr>
        <w:t>Na zasoby biomasy należy patrzeć jako ważny surowiec dla wielu gałęzi gospodarki</w:t>
      </w:r>
      <w:r w:rsidRPr="00C71B5E">
        <w:t>. Tymczasem dominuje podejście silosowe</w:t>
      </w:r>
      <w:r>
        <w:t>, tj. s</w:t>
      </w:r>
      <w:r w:rsidRPr="00C71B5E">
        <w:t xml:space="preserve">ektory poszukujące alternatywy dla paliw kopalnych </w:t>
      </w:r>
      <w:r>
        <w:t xml:space="preserve">patrzą na biomasę wyłącznie przez pryzmat swoich </w:t>
      </w:r>
      <w:r w:rsidRPr="00C71B5E">
        <w:t>potrzeb i kreują popyt na biomasę bez głębszej analizy szerszego kontekstu jej wykorzystania</w:t>
      </w:r>
      <w:r>
        <w:t xml:space="preserve"> w krajowej gospodarce</w:t>
      </w:r>
      <w:r w:rsidRPr="00C71B5E">
        <w:t xml:space="preserve">. </w:t>
      </w:r>
    </w:p>
    <w:p w14:paraId="509D9E3F" w14:textId="77777777" w:rsidR="0065453D" w:rsidRDefault="0065453D" w:rsidP="0065453D">
      <w:pPr>
        <w:pStyle w:val="Akapitzlist"/>
        <w:spacing w:line="276" w:lineRule="auto"/>
        <w:jc w:val="both"/>
      </w:pPr>
    </w:p>
    <w:p w14:paraId="49CCA9C2" w14:textId="579C517A" w:rsidR="0065453D" w:rsidRPr="00D01F76" w:rsidRDefault="4D4377C2" w:rsidP="0065453D">
      <w:pPr>
        <w:pStyle w:val="Akapitzlist"/>
        <w:numPr>
          <w:ilvl w:val="0"/>
          <w:numId w:val="29"/>
        </w:numPr>
        <w:spacing w:line="276" w:lineRule="auto"/>
        <w:jc w:val="both"/>
      </w:pPr>
      <w:r w:rsidRPr="00D01F76">
        <w:rPr>
          <w:b/>
          <w:bCs/>
        </w:rPr>
        <w:t xml:space="preserve">Nieuniknioną konsekwencją </w:t>
      </w:r>
      <w:r w:rsidR="00032FC0">
        <w:rPr>
          <w:b/>
          <w:bCs/>
        </w:rPr>
        <w:t>znaczącego zwiększenia zużycia biomasy drzewnej</w:t>
      </w:r>
      <w:r w:rsidRPr="00D01F76">
        <w:rPr>
          <w:b/>
          <w:bCs/>
        </w:rPr>
        <w:t xml:space="preserve"> </w:t>
      </w:r>
      <w:r w:rsidR="00916BF2">
        <w:rPr>
          <w:b/>
          <w:bCs/>
        </w:rPr>
        <w:t xml:space="preserve">w transformacji sektora elektroenergetycznego i ciepłownictwa w Polsce </w:t>
      </w:r>
      <w:r w:rsidRPr="00D01F76">
        <w:rPr>
          <w:b/>
          <w:bCs/>
        </w:rPr>
        <w:t xml:space="preserve"> byłby drastyczny wzrost popytu na drewno i wynikająca z tego presja gospodarcza na lasy</w:t>
      </w:r>
      <w:r w:rsidR="00916BF2">
        <w:rPr>
          <w:b/>
          <w:bCs/>
        </w:rPr>
        <w:t xml:space="preserve"> i przemysł drzewny</w:t>
      </w:r>
      <w:r w:rsidRPr="00D01F76">
        <w:t xml:space="preserve">. Konieczne jest stworzenie </w:t>
      </w:r>
      <w:r w:rsidR="00916BF2">
        <w:t xml:space="preserve">skutecznego </w:t>
      </w:r>
      <w:r w:rsidRPr="00D01F76">
        <w:t xml:space="preserve"> systemu </w:t>
      </w:r>
      <w:r w:rsidR="00916BF2">
        <w:t xml:space="preserve">weryfikacji </w:t>
      </w:r>
      <w:r w:rsidR="00916BF2" w:rsidRPr="00916BF2">
        <w:t xml:space="preserve">wytwórców energii elektrycznej/cieplnej objętych obowiązkiem stosowania biomasy zrównoważonej, tak by zapobiegać </w:t>
      </w:r>
      <w:r w:rsidRPr="00D01F76">
        <w:t>wykorzystani</w:t>
      </w:r>
      <w:r w:rsidR="00916BF2">
        <w:t>u</w:t>
      </w:r>
      <w:r w:rsidRPr="00D01F76">
        <w:t xml:space="preserve"> drewna </w:t>
      </w:r>
      <w:r w:rsidR="00916BF2">
        <w:t xml:space="preserve">innego niż drewno energetyczne </w:t>
      </w:r>
      <w:r w:rsidRPr="00D01F76">
        <w:t>do produkcji energii w elektroenergetyce i ciepłownictwie, a także zabezpieczenie w pierwszej kolejności potrzeb odbiorców indywidualnych wykorzystujących biomasę (drewno opałowe lub pellety i brykiety) do celów grzewczych.</w:t>
      </w:r>
    </w:p>
    <w:p w14:paraId="4B994D45" w14:textId="77777777" w:rsidR="0065453D" w:rsidRDefault="0065453D" w:rsidP="0065453D">
      <w:pPr>
        <w:pStyle w:val="Akapitzlist"/>
        <w:spacing w:line="276" w:lineRule="auto"/>
      </w:pPr>
    </w:p>
    <w:p w14:paraId="53362915" w14:textId="656F9C73" w:rsidR="0065453D" w:rsidRPr="00F8050E" w:rsidRDefault="0065453D" w:rsidP="0065453D">
      <w:pPr>
        <w:pStyle w:val="Akapitzlist"/>
        <w:numPr>
          <w:ilvl w:val="0"/>
          <w:numId w:val="29"/>
        </w:numPr>
        <w:spacing w:line="276" w:lineRule="auto"/>
        <w:jc w:val="both"/>
      </w:pPr>
      <w:r>
        <w:t>Rysuje się</w:t>
      </w:r>
      <w:r w:rsidRPr="00C71B5E">
        <w:t xml:space="preserve"> </w:t>
      </w:r>
      <w:r>
        <w:t>poważne</w:t>
      </w:r>
      <w:r w:rsidRPr="00C71B5E">
        <w:t xml:space="preserve"> niebezpieczeństwo zaburzeń na istniejącym krajowym rynku biomasy, w</w:t>
      </w:r>
      <w:r>
        <w:t> </w:t>
      </w:r>
      <w:r w:rsidRPr="00C71B5E">
        <w:t>szczególności na rynku drewna</w:t>
      </w:r>
      <w:r>
        <w:t xml:space="preserve">. </w:t>
      </w:r>
      <w:r w:rsidRPr="00F8050E">
        <w:t xml:space="preserve">Presja na przemysł drzewny </w:t>
      </w:r>
      <w:r>
        <w:t xml:space="preserve">jest obserwowana już dziś. </w:t>
      </w:r>
      <w:r w:rsidRPr="00D773F5">
        <w:rPr>
          <w:b/>
          <w:bCs/>
        </w:rPr>
        <w:t>Przy obecnym rozwoju krajowego przemysłu drzewnego,</w:t>
      </w:r>
      <w:r w:rsidRPr="00F8050E">
        <w:t xml:space="preserve"> </w:t>
      </w:r>
      <w:r w:rsidR="0023737D">
        <w:rPr>
          <w:b/>
          <w:bCs/>
        </w:rPr>
        <w:t>drewno</w:t>
      </w:r>
      <w:r w:rsidRPr="00DA1931">
        <w:rPr>
          <w:b/>
          <w:bCs/>
        </w:rPr>
        <w:t xml:space="preserve"> </w:t>
      </w:r>
      <w:r>
        <w:rPr>
          <w:b/>
          <w:bCs/>
        </w:rPr>
        <w:t xml:space="preserve">– w </w:t>
      </w:r>
      <w:r w:rsidRPr="00DA1931">
        <w:rPr>
          <w:b/>
          <w:bCs/>
        </w:rPr>
        <w:t xml:space="preserve">szerokim ujęciu </w:t>
      </w:r>
      <w:r>
        <w:rPr>
          <w:b/>
          <w:bCs/>
        </w:rPr>
        <w:t xml:space="preserve">– </w:t>
      </w:r>
      <w:r w:rsidRPr="00DA1931">
        <w:rPr>
          <w:b/>
          <w:bCs/>
        </w:rPr>
        <w:t>nie może stanowić podstawy funkcjonowania rynku</w:t>
      </w:r>
      <w:r w:rsidR="00CC70EB">
        <w:rPr>
          <w:b/>
          <w:bCs/>
        </w:rPr>
        <w:t> </w:t>
      </w:r>
      <w:r w:rsidRPr="00DA1931">
        <w:rPr>
          <w:b/>
          <w:bCs/>
        </w:rPr>
        <w:t>ciepłowniczego w</w:t>
      </w:r>
      <w:r>
        <w:rPr>
          <w:b/>
          <w:bCs/>
        </w:rPr>
        <w:t> </w:t>
      </w:r>
      <w:r w:rsidRPr="00DA1931">
        <w:rPr>
          <w:b/>
          <w:bCs/>
        </w:rPr>
        <w:t xml:space="preserve">Polsce, </w:t>
      </w:r>
      <w:r>
        <w:rPr>
          <w:b/>
          <w:bCs/>
        </w:rPr>
        <w:t xml:space="preserve">co najwyżej </w:t>
      </w:r>
      <w:r w:rsidRPr="00DA1931">
        <w:rPr>
          <w:b/>
          <w:bCs/>
        </w:rPr>
        <w:t>jedynie lokalnie może być</w:t>
      </w:r>
      <w:r>
        <w:rPr>
          <w:b/>
          <w:bCs/>
        </w:rPr>
        <w:t xml:space="preserve"> uzupełniającym</w:t>
      </w:r>
      <w:r w:rsidRPr="00DA1931">
        <w:rPr>
          <w:b/>
          <w:bCs/>
        </w:rPr>
        <w:t xml:space="preserve"> </w:t>
      </w:r>
      <w:r>
        <w:rPr>
          <w:b/>
          <w:bCs/>
        </w:rPr>
        <w:t>elementem małych systemów ciepłowniczych</w:t>
      </w:r>
      <w:r w:rsidRPr="00F8050E">
        <w:t>.</w:t>
      </w:r>
    </w:p>
    <w:p w14:paraId="5FD2DC60" w14:textId="77777777" w:rsidR="0065453D" w:rsidRDefault="0065453D" w:rsidP="0065453D">
      <w:pPr>
        <w:pStyle w:val="Akapitzlist"/>
        <w:spacing w:line="276" w:lineRule="auto"/>
        <w:jc w:val="both"/>
      </w:pPr>
    </w:p>
    <w:p w14:paraId="375D2F3C" w14:textId="39D044A6" w:rsidR="0065453D" w:rsidRPr="00E15A32" w:rsidRDefault="4D4377C2" w:rsidP="00692325">
      <w:pPr>
        <w:pStyle w:val="Akapitzlist"/>
        <w:numPr>
          <w:ilvl w:val="0"/>
          <w:numId w:val="29"/>
        </w:numPr>
        <w:spacing w:after="120" w:line="276" w:lineRule="auto"/>
        <w:jc w:val="both"/>
      </w:pPr>
      <w:r w:rsidRPr="00F150A2">
        <w:rPr>
          <w:b/>
          <w:bCs/>
        </w:rPr>
        <w:t xml:space="preserve">Transformacja oparta na biomasie może się okazać niebezpieczną pułapką poprzez uzależnienie przedsiębiorstw energetycznych od importowanych paliw z biomasy. </w:t>
      </w:r>
      <w:r>
        <w:t>W sytuacji gdy, rynek krajowy oparty na zrównoważonych zasobach, nie pokryje w pełni rosnącego zapotrzebowania na biomasę, oznaczałoby to uzależnianie się od zewnętrznych źródeł dostaw i wejście na globalny rynek biomasy, który jest narażony na fluktuacje cenowe oraz zawirowania geopolityczne. Mogłoby to wpłynąć  negatywne na konkurencyjność przedsiębiorstw oraz końcowych odbiorców energii/ciepła</w:t>
      </w:r>
      <w:r w:rsidR="00F766FE">
        <w:t>,</w:t>
      </w:r>
      <w:r>
        <w:t xml:space="preserve"> a także suwerenność energetyczną i bezpieczeństwo energetyczne Polski.</w:t>
      </w:r>
      <w:r w:rsidR="00F150A2">
        <w:t xml:space="preserve"> </w:t>
      </w:r>
      <w:r w:rsidR="0023737D">
        <w:t>Jednocześnie c</w:t>
      </w:r>
      <w:r w:rsidR="0023737D" w:rsidRPr="00F150A2">
        <w:rPr>
          <w:rFonts w:cstheme="minorHAnsi"/>
          <w:bCs/>
        </w:rPr>
        <w:t>iepłownictwo systemowe</w:t>
      </w:r>
      <w:r w:rsidR="0023737D">
        <w:rPr>
          <w:rFonts w:cstheme="minorHAnsi"/>
          <w:bCs/>
        </w:rPr>
        <w:t>,</w:t>
      </w:r>
      <w:r w:rsidR="0023737D" w:rsidRPr="00F150A2">
        <w:rPr>
          <w:rFonts w:cstheme="minorHAnsi"/>
          <w:bCs/>
        </w:rPr>
        <w:t xml:space="preserve"> </w:t>
      </w:r>
      <w:r w:rsidR="0023737D">
        <w:rPr>
          <w:rFonts w:cstheme="minorHAnsi"/>
          <w:bCs/>
        </w:rPr>
        <w:t>zgodnie z zapisami dyrektywy RED III, może mieć istotną rolę w regulacji sektora elektroenergetycznego. T</w:t>
      </w:r>
      <w:r w:rsidR="0023737D" w:rsidRPr="00F150A2">
        <w:rPr>
          <w:rFonts w:cstheme="minorHAnsi"/>
          <w:bCs/>
        </w:rPr>
        <w:t>ransformacj</w:t>
      </w:r>
      <w:r w:rsidR="0023737D">
        <w:rPr>
          <w:rFonts w:cstheme="minorHAnsi"/>
          <w:bCs/>
        </w:rPr>
        <w:t>a</w:t>
      </w:r>
      <w:r w:rsidR="0023737D" w:rsidRPr="00F150A2">
        <w:rPr>
          <w:rFonts w:cstheme="minorHAnsi"/>
          <w:bCs/>
        </w:rPr>
        <w:t xml:space="preserve"> poprzez elektryfikację systemów ciepłowniczych</w:t>
      </w:r>
      <w:r w:rsidR="0023737D">
        <w:rPr>
          <w:rFonts w:cstheme="minorHAnsi"/>
          <w:bCs/>
        </w:rPr>
        <w:t xml:space="preserve"> to r</w:t>
      </w:r>
      <w:r w:rsidR="0023737D" w:rsidRPr="00F150A2">
        <w:rPr>
          <w:rFonts w:cstheme="minorHAnsi"/>
          <w:bCs/>
        </w:rPr>
        <w:t>ozwiązanie oparte na integracji</w:t>
      </w:r>
      <w:r w:rsidR="0023737D">
        <w:rPr>
          <w:rFonts w:cstheme="minorHAnsi"/>
          <w:bCs/>
        </w:rPr>
        <w:t xml:space="preserve"> obu</w:t>
      </w:r>
      <w:r w:rsidR="0023737D" w:rsidRPr="00F150A2">
        <w:rPr>
          <w:rFonts w:cstheme="minorHAnsi"/>
          <w:bCs/>
        </w:rPr>
        <w:t xml:space="preserve"> systemów </w:t>
      </w:r>
      <w:r w:rsidR="0023737D">
        <w:rPr>
          <w:rFonts w:cstheme="minorHAnsi"/>
          <w:bCs/>
        </w:rPr>
        <w:t xml:space="preserve">- </w:t>
      </w:r>
      <w:r w:rsidR="0023737D" w:rsidRPr="00F150A2">
        <w:rPr>
          <w:rFonts w:cstheme="minorHAnsi"/>
          <w:bCs/>
        </w:rPr>
        <w:t xml:space="preserve">ciepłowniczych </w:t>
      </w:r>
      <w:r w:rsidR="0023737D">
        <w:rPr>
          <w:rFonts w:cstheme="minorHAnsi"/>
          <w:bCs/>
        </w:rPr>
        <w:t xml:space="preserve">i </w:t>
      </w:r>
      <w:r w:rsidR="0023737D" w:rsidRPr="00F150A2">
        <w:rPr>
          <w:rFonts w:cstheme="minorHAnsi"/>
          <w:bCs/>
        </w:rPr>
        <w:t>elektroenergetyczn</w:t>
      </w:r>
      <w:r w:rsidR="0023737D">
        <w:rPr>
          <w:rFonts w:cstheme="minorHAnsi"/>
          <w:bCs/>
        </w:rPr>
        <w:t>ego</w:t>
      </w:r>
      <w:r w:rsidR="0023737D" w:rsidRPr="00F150A2">
        <w:rPr>
          <w:rFonts w:cstheme="minorHAnsi"/>
          <w:bCs/>
        </w:rPr>
        <w:t xml:space="preserve">, </w:t>
      </w:r>
      <w:r w:rsidR="0023737D">
        <w:rPr>
          <w:rFonts w:cstheme="minorHAnsi"/>
          <w:bCs/>
        </w:rPr>
        <w:t xml:space="preserve">co </w:t>
      </w:r>
      <w:r w:rsidR="0023737D" w:rsidRPr="00F150A2">
        <w:rPr>
          <w:rFonts w:cstheme="minorHAnsi"/>
          <w:bCs/>
        </w:rPr>
        <w:t>pozwoliłoby na zagospodarowanie rosnących nadwyżek energii elektrycznej z OZE.</w:t>
      </w:r>
      <w:r w:rsidR="00F150A2" w:rsidRPr="00F150A2">
        <w:rPr>
          <w:rFonts w:cstheme="minorHAnsi"/>
          <w:bCs/>
        </w:rPr>
        <w:t xml:space="preserve"> Ciepłownictwo wyposażone w kotły elektrodowe, pompy ciepła i magazyny ciepła mogłoby czerpać korzyści z synergii obu systemów. Niezbędne jest stworzenie warunków promujących rozwój tego typu rozwiązań.  </w:t>
      </w:r>
    </w:p>
    <w:p w14:paraId="0CE9DAE8" w14:textId="77777777" w:rsidR="0065453D" w:rsidRPr="00E15A32" w:rsidRDefault="0065453D" w:rsidP="0065453D">
      <w:pPr>
        <w:pStyle w:val="Akapitzlist"/>
        <w:spacing w:line="276" w:lineRule="auto"/>
        <w:rPr>
          <w:rFonts w:cstheme="minorHAnsi"/>
          <w:sz w:val="28"/>
          <w:szCs w:val="28"/>
        </w:rPr>
      </w:pPr>
    </w:p>
    <w:p w14:paraId="4A1A5BA0" w14:textId="73825201" w:rsidR="0065453D" w:rsidRPr="00044D33" w:rsidRDefault="0065453D" w:rsidP="001C1972">
      <w:pPr>
        <w:pStyle w:val="Akapitzlist"/>
        <w:numPr>
          <w:ilvl w:val="0"/>
          <w:numId w:val="29"/>
        </w:numPr>
        <w:spacing w:line="276" w:lineRule="auto"/>
        <w:jc w:val="both"/>
        <w:rPr>
          <w:b/>
          <w:bCs/>
        </w:rPr>
      </w:pPr>
      <w:r w:rsidRPr="00044D33">
        <w:t xml:space="preserve">Polska nie dysponuje wystarczającym potencjałem zrównoważonej biomasy drzewnej, aby realizować transformację </w:t>
      </w:r>
      <w:r w:rsidR="0023737D">
        <w:t>ciepłownictwa</w:t>
      </w:r>
      <w:r w:rsidRPr="00044D33">
        <w:t xml:space="preserve"> w oparciu o biomasę</w:t>
      </w:r>
      <w:r w:rsidR="00F150A2">
        <w:t xml:space="preserve"> – jako dominujący kierunek</w:t>
      </w:r>
      <w:r w:rsidRPr="00044D33">
        <w:t>.</w:t>
      </w:r>
    </w:p>
    <w:p w14:paraId="7039E429" w14:textId="77777777" w:rsidR="0065453D" w:rsidRPr="0065453D" w:rsidRDefault="0065453D" w:rsidP="0065453D">
      <w:pPr>
        <w:pStyle w:val="Akapitzlist"/>
        <w:rPr>
          <w:b/>
          <w:bCs/>
          <w:highlight w:val="yellow"/>
        </w:rPr>
      </w:pPr>
    </w:p>
    <w:p w14:paraId="5972B63C" w14:textId="00A23295" w:rsidR="004E5A80" w:rsidRPr="00F150A2" w:rsidRDefault="0012105F" w:rsidP="001C1972">
      <w:pPr>
        <w:pStyle w:val="Akapitzlist"/>
        <w:numPr>
          <w:ilvl w:val="0"/>
          <w:numId w:val="29"/>
        </w:numPr>
        <w:spacing w:line="276" w:lineRule="auto"/>
        <w:jc w:val="both"/>
      </w:pPr>
      <w:r>
        <w:t>K</w:t>
      </w:r>
      <w:r w:rsidRPr="00980303">
        <w:t>onieczn</w:t>
      </w:r>
      <w:r>
        <w:t>y</w:t>
      </w:r>
      <w:r w:rsidRPr="00980303">
        <w:rPr>
          <w:b/>
          <w:bCs/>
        </w:rPr>
        <w:t xml:space="preserve"> </w:t>
      </w:r>
      <w:r>
        <w:rPr>
          <w:b/>
          <w:bCs/>
        </w:rPr>
        <w:t>jest m</w:t>
      </w:r>
      <w:r w:rsidR="00FD4CBE" w:rsidRPr="00980303">
        <w:rPr>
          <w:b/>
          <w:bCs/>
        </w:rPr>
        <w:t>onitoring rynku</w:t>
      </w:r>
      <w:r w:rsidR="006D4292">
        <w:rPr>
          <w:b/>
          <w:bCs/>
        </w:rPr>
        <w:t xml:space="preserve"> biomasy</w:t>
      </w:r>
      <w:r w:rsidR="00FD4CBE" w:rsidRPr="00980303">
        <w:rPr>
          <w:b/>
          <w:bCs/>
        </w:rPr>
        <w:t xml:space="preserve"> </w:t>
      </w:r>
      <w:r w:rsidR="00980303" w:rsidRPr="00980303">
        <w:t xml:space="preserve">dla </w:t>
      </w:r>
      <w:r w:rsidR="00823C46">
        <w:t xml:space="preserve">bieżącej </w:t>
      </w:r>
      <w:r w:rsidR="00823C46" w:rsidRPr="0012105F">
        <w:t xml:space="preserve">weryfikacji </w:t>
      </w:r>
      <w:r w:rsidR="006D4292" w:rsidRPr="0012105F">
        <w:t xml:space="preserve">i </w:t>
      </w:r>
      <w:r w:rsidR="0088365D">
        <w:t xml:space="preserve">ewentualnej </w:t>
      </w:r>
      <w:r w:rsidR="006D4292" w:rsidRPr="0012105F">
        <w:t>korekty polityk</w:t>
      </w:r>
      <w:r w:rsidR="006D4292">
        <w:rPr>
          <w:b/>
          <w:bCs/>
        </w:rPr>
        <w:t>.</w:t>
      </w:r>
    </w:p>
    <w:p w14:paraId="2E8911B7" w14:textId="77777777" w:rsidR="005C64D1" w:rsidRDefault="005C64D1" w:rsidP="00F150A2">
      <w:pPr>
        <w:pStyle w:val="Akapitzlist"/>
      </w:pPr>
    </w:p>
    <w:p w14:paraId="425C12DF" w14:textId="77777777" w:rsidR="006213A2" w:rsidRDefault="006213A2" w:rsidP="00B20F56">
      <w:pPr>
        <w:spacing w:line="276" w:lineRule="auto"/>
      </w:pPr>
    </w:p>
    <w:p w14:paraId="07CC4941" w14:textId="3D53A781" w:rsidR="001A2153" w:rsidRPr="00CF0F7C" w:rsidRDefault="001A2153" w:rsidP="00CF0F7C"/>
    <w:sectPr w:rsidR="001A2153" w:rsidRPr="00CF0F7C" w:rsidSect="00E87961">
      <w:headerReference w:type="even" r:id="rId25"/>
      <w:headerReference w:type="default" r:id="rId26"/>
      <w:footerReference w:type="even" r:id="rId27"/>
      <w:footerReference w:type="default" r:id="rId28"/>
      <w:headerReference w:type="first" r:id="rId29"/>
      <w:footerReference w:type="first" r:id="rId30"/>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4B2B5" w14:textId="77777777" w:rsidR="00F24C91" w:rsidRDefault="00F24C91" w:rsidP="001D1EE2">
      <w:pPr>
        <w:spacing w:after="0" w:line="240" w:lineRule="auto"/>
      </w:pPr>
      <w:r>
        <w:separator/>
      </w:r>
    </w:p>
  </w:endnote>
  <w:endnote w:type="continuationSeparator" w:id="0">
    <w:p w14:paraId="716AC167" w14:textId="77777777" w:rsidR="00F24C91" w:rsidRDefault="00F24C91" w:rsidP="001D1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onsolas">
    <w:panose1 w:val="020B0609020204030204"/>
    <w:charset w:val="EE"/>
    <w:family w:val="modern"/>
    <w:pitch w:val="fixed"/>
    <w:sig w:usb0="E00006FF" w:usb1="0000FCFF" w:usb2="00000001" w:usb3="00000000" w:csb0="0000019F" w:csb1="00000000"/>
  </w:font>
  <w:font w:name="Bahnschrif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8603" w14:textId="77777777" w:rsidR="002D241E" w:rsidRDefault="002D241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21270"/>
      <w:docPartObj>
        <w:docPartGallery w:val="Page Numbers (Bottom of Page)"/>
        <w:docPartUnique/>
      </w:docPartObj>
    </w:sdtPr>
    <w:sdtContent>
      <w:p w14:paraId="10BC1BA2" w14:textId="150C2607" w:rsidR="00705EB9" w:rsidRDefault="00705EB9">
        <w:pPr>
          <w:pStyle w:val="Stopka"/>
          <w:jc w:val="center"/>
        </w:pPr>
        <w:r>
          <w:fldChar w:fldCharType="begin"/>
        </w:r>
        <w:r>
          <w:instrText>PAGE   \* MERGEFORMAT</w:instrText>
        </w:r>
        <w:r>
          <w:fldChar w:fldCharType="separate"/>
        </w:r>
        <w:r w:rsidR="00E127F1">
          <w:rPr>
            <w:noProof/>
          </w:rPr>
          <w:t>30</w:t>
        </w:r>
        <w:r>
          <w:fldChar w:fldCharType="end"/>
        </w:r>
      </w:p>
    </w:sdtContent>
  </w:sdt>
  <w:p w14:paraId="0F8A7021" w14:textId="77777777" w:rsidR="00705EB9" w:rsidRDefault="00705EB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AA95" w14:textId="77777777" w:rsidR="002D241E" w:rsidRDefault="002D24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B153" w14:textId="77777777" w:rsidR="00F24C91" w:rsidRDefault="00F24C91" w:rsidP="001D1EE2">
      <w:pPr>
        <w:spacing w:after="0" w:line="240" w:lineRule="auto"/>
      </w:pPr>
      <w:r>
        <w:separator/>
      </w:r>
    </w:p>
  </w:footnote>
  <w:footnote w:type="continuationSeparator" w:id="0">
    <w:p w14:paraId="2A253A88" w14:textId="77777777" w:rsidR="00F24C91" w:rsidRDefault="00F24C91" w:rsidP="001D1EE2">
      <w:pPr>
        <w:spacing w:after="0" w:line="240" w:lineRule="auto"/>
      </w:pPr>
      <w:r>
        <w:continuationSeparator/>
      </w:r>
    </w:p>
  </w:footnote>
  <w:footnote w:id="1">
    <w:p w14:paraId="49B5CA7F" w14:textId="6D1DECA6" w:rsidR="00750CF9" w:rsidRDefault="00750CF9">
      <w:pPr>
        <w:pStyle w:val="Tekstprzypisudolnego"/>
      </w:pPr>
      <w:r>
        <w:rPr>
          <w:rStyle w:val="Odwoanieprzypisudolnego"/>
        </w:rPr>
        <w:footnoteRef/>
      </w:r>
      <w:r>
        <w:t xml:space="preserve"> </w:t>
      </w:r>
      <w:r w:rsidR="00122361" w:rsidRPr="00122361">
        <w:t>Dyrektywa Parlamentu Europejskiego i Rady (UE) 2023/2413 z dnia 18 października 2023 r. zmieniająca dyrektywę (UE) 2018/2001, rozporządzenie (UE) 2018/1999 i dyrektywę 98/70/WE w odniesieniu do promowania energii ze źródeł odnawialnych oraz uchylająca dyrektywę Rady (UE) 2015/652</w:t>
      </w:r>
      <w:r w:rsidR="00122361">
        <w:t xml:space="preserve">. </w:t>
      </w:r>
      <w:r w:rsidRPr="00750CF9">
        <w:t>Art. 29 7b)</w:t>
      </w:r>
      <w:r w:rsidR="00122361">
        <w:t>.</w:t>
      </w:r>
    </w:p>
  </w:footnote>
  <w:footnote w:id="2">
    <w:p w14:paraId="11B66A94" w14:textId="73BD254B" w:rsidR="003A0ABE" w:rsidRDefault="003A0ABE">
      <w:pPr>
        <w:pStyle w:val="Tekstprzypisudolnego"/>
      </w:pPr>
      <w:r>
        <w:rPr>
          <w:rStyle w:val="Odwoanieprzypisudolnego"/>
        </w:rPr>
        <w:footnoteRef/>
      </w:r>
      <w:r>
        <w:t xml:space="preserve"> Szczegółowe wyniki dla </w:t>
      </w:r>
      <w:r w:rsidR="00297BD2">
        <w:t xml:space="preserve">scenariusza </w:t>
      </w:r>
      <w:r>
        <w:t xml:space="preserve">WEM zostały </w:t>
      </w:r>
      <w:r w:rsidR="00297BD2">
        <w:t xml:space="preserve">zaprezentowane w rozdziale </w:t>
      </w:r>
      <w:r w:rsidR="00B8575A">
        <w:t xml:space="preserve">3. </w:t>
      </w:r>
      <w:r w:rsidR="00297BD2">
        <w:t>Wyniki.</w:t>
      </w:r>
    </w:p>
  </w:footnote>
  <w:footnote w:id="3">
    <w:p w14:paraId="479E467E" w14:textId="189A76D2" w:rsidR="002C320F" w:rsidRDefault="002C320F">
      <w:pPr>
        <w:pStyle w:val="Tekstprzypisudolnego"/>
      </w:pPr>
      <w:r>
        <w:rPr>
          <w:rStyle w:val="Odwoanieprzypisudolnego"/>
        </w:rPr>
        <w:footnoteRef/>
      </w:r>
      <w:r>
        <w:t xml:space="preserve"> </w:t>
      </w:r>
      <w:hyperlink r:id="rId1" w:history="1">
        <w:r>
          <w:rPr>
            <w:rStyle w:val="Hipercze"/>
          </w:rPr>
          <w:t>Wytyczne i r</w:t>
        </w:r>
        <w:r w:rsidRPr="005D372B">
          <w:rPr>
            <w:rStyle w:val="Hipercze"/>
          </w:rPr>
          <w:t>ekomendacje Ogólnopolskiej Narady o Lasach</w:t>
        </w:r>
      </w:hyperlink>
      <w:r w:rsidR="00C85059">
        <w:t>.</w:t>
      </w:r>
      <w:r w:rsidR="009D3BC9">
        <w:t xml:space="preserve"> </w:t>
      </w:r>
      <w:r w:rsidR="00BD5BDC">
        <w:t>Dostęp: 2.06.2025.</w:t>
      </w:r>
    </w:p>
  </w:footnote>
  <w:footnote w:id="4">
    <w:p w14:paraId="2F14FF71" w14:textId="7E01AC09" w:rsidR="006E2339" w:rsidRDefault="006E2339">
      <w:pPr>
        <w:pStyle w:val="Tekstprzypisudolnego"/>
      </w:pPr>
      <w:r>
        <w:rPr>
          <w:rStyle w:val="Odwoanieprzypisudolnego"/>
        </w:rPr>
        <w:footnoteRef/>
      </w:r>
      <w:r>
        <w:t xml:space="preserve"> </w:t>
      </w:r>
      <w:r w:rsidRPr="006E2339">
        <w:t>Rozporządzenie 2018/841 w sprawie włączenia emisji i pochłaniania gazów cieplarnianych w wyniku działalności związanej z użytkowaniem gruntów, zmianą użytkowania gruntów i leśnictwem do ram polityki klimatyczno-energetycznej do roku 2030 i zmieniające rozporządzenie (UE) nr 525/2013 oraz decyzję nr 529/2013/UE</w:t>
      </w:r>
      <w:r w:rsidR="000D61DF">
        <w:t>.</w:t>
      </w:r>
    </w:p>
  </w:footnote>
  <w:footnote w:id="5">
    <w:p w14:paraId="4EA0F45B" w14:textId="77777777" w:rsidR="00B92177" w:rsidRDefault="00B92177" w:rsidP="00B92177">
      <w:pPr>
        <w:pStyle w:val="Tekstprzypisudolnego"/>
      </w:pPr>
      <w:r>
        <w:rPr>
          <w:rStyle w:val="Odwoanieprzypisudolnego"/>
        </w:rPr>
        <w:footnoteRef/>
      </w:r>
      <w:r>
        <w:t xml:space="preserve"> Wykorzystanie materiałowe przyczynia się do długoterminowego magazynowania węgla zawartego w biomasie i  tworzy wyższą wartość dodaną dla gospodarki. Dotyczy to w szczególności wytwarzania trwałych produktów z pozyskanego drewna, w tym materiału budowlanego.</w:t>
      </w:r>
    </w:p>
  </w:footnote>
  <w:footnote w:id="6">
    <w:p w14:paraId="7C5FCA16" w14:textId="1D81B1A7" w:rsidR="00F94752" w:rsidRDefault="00F94752">
      <w:pPr>
        <w:pStyle w:val="Tekstprzypisudolnego"/>
      </w:pPr>
      <w:r>
        <w:rPr>
          <w:rStyle w:val="Odwoanieprzypisudolnego"/>
        </w:rPr>
        <w:footnoteRef/>
      </w:r>
      <w:r>
        <w:t xml:space="preserve"> Raport nie uwzględnia szczegółowej analizy bilansu emisji GHG związanego z produkcją, pozyskaniem, dostawą i wykorzystaniem danego rodzaju biomasy w  miejscu jej przeznaczenia. Warto jednak podkreślić, że znakomita większość analizowanych tu zasobów (z wyjątkiem upraw energetycznych) to pozostałości lub produkty uboczne, którym przypisuje się zerową (lub bliską zeru) emisję GHG dla etapu produkcji biomasy, co pozwala co do zasady osiągnąć wymagany poziom redukcji GHG.</w:t>
      </w:r>
    </w:p>
  </w:footnote>
  <w:footnote w:id="7">
    <w:p w14:paraId="4142D9C5" w14:textId="1DBDF1D3" w:rsidR="00C342B3" w:rsidRDefault="00C342B3" w:rsidP="00C342B3">
      <w:pPr>
        <w:pStyle w:val="Tekstprzypisudolnego"/>
      </w:pPr>
      <w:r>
        <w:rPr>
          <w:rStyle w:val="Odwoanieprzypisudolnego"/>
        </w:rPr>
        <w:footnoteRef/>
      </w:r>
      <w:r>
        <w:t xml:space="preserve"> </w:t>
      </w:r>
      <w:hyperlink r:id="rId2" w:history="1">
        <w:r w:rsidRPr="00A738BA">
          <w:rPr>
            <w:rStyle w:val="Hipercze"/>
          </w:rPr>
          <w:t>Lasy w Liczbach</w:t>
        </w:r>
      </w:hyperlink>
      <w:r>
        <w:t xml:space="preserve">. </w:t>
      </w:r>
      <w:r w:rsidR="00A37DBF" w:rsidRPr="00A37DBF">
        <w:t xml:space="preserve">Dane dotyczące działalności </w:t>
      </w:r>
      <w:r w:rsidR="00A37DBF">
        <w:t>PGL</w:t>
      </w:r>
      <w:r w:rsidR="00A37DBF" w:rsidRPr="00A37DBF">
        <w:t xml:space="preserve"> </w:t>
      </w:r>
      <w:r w:rsidR="00A37DBF">
        <w:t>L</w:t>
      </w:r>
      <w:r w:rsidR="00A37DBF" w:rsidRPr="00A37DBF">
        <w:t xml:space="preserve">asy </w:t>
      </w:r>
      <w:r w:rsidR="00A37DBF">
        <w:t>P</w:t>
      </w:r>
      <w:r w:rsidR="00A37DBF" w:rsidRPr="00A37DBF">
        <w:t>aństwowe</w:t>
      </w:r>
      <w:r w:rsidR="00A37DBF">
        <w:t xml:space="preserve">. Dostęp: </w:t>
      </w:r>
      <w:r w:rsidR="00BD5BDC">
        <w:t>0</w:t>
      </w:r>
      <w:r w:rsidR="00A37DBF">
        <w:t>5</w:t>
      </w:r>
      <w:r w:rsidR="00BD5BDC">
        <w:t>.06.</w:t>
      </w:r>
      <w:r w:rsidR="00A37DBF">
        <w:t xml:space="preserve">2025. </w:t>
      </w:r>
    </w:p>
  </w:footnote>
  <w:footnote w:id="8">
    <w:p w14:paraId="438FAD2D" w14:textId="683CDD15" w:rsidR="00433560" w:rsidRDefault="00433560">
      <w:pPr>
        <w:pStyle w:val="Tekstprzypisudolnego"/>
      </w:pPr>
      <w:r>
        <w:rPr>
          <w:rStyle w:val="Odwoanieprzypisudolnego"/>
        </w:rPr>
        <w:footnoteRef/>
      </w:r>
      <w:r>
        <w:t xml:space="preserve"> </w:t>
      </w:r>
      <w:r w:rsidRPr="00433560">
        <w:t>Grubizna brutt</w:t>
      </w:r>
      <w:r>
        <w:t>o -</w:t>
      </w:r>
      <w:r w:rsidRPr="00433560">
        <w:t xml:space="preserve"> odnosi się do miąższości drewna, w której grubość pnia mierzona jest w korze</w:t>
      </w:r>
      <w:r>
        <w:t>.</w:t>
      </w:r>
    </w:p>
  </w:footnote>
  <w:footnote w:id="9">
    <w:p w14:paraId="58E12977" w14:textId="4049277D" w:rsidR="003D4F5C" w:rsidRDefault="003D4F5C">
      <w:pPr>
        <w:pStyle w:val="Tekstprzypisudolnego"/>
      </w:pPr>
      <w:r>
        <w:rPr>
          <w:rStyle w:val="Odwoanieprzypisudolnego"/>
        </w:rPr>
        <w:footnoteRef/>
      </w:r>
      <w:r>
        <w:t xml:space="preserve"> Grubizna netto i drewno małowymiarowe</w:t>
      </w:r>
      <w:r w:rsidR="00BD5BDC">
        <w:t>. S</w:t>
      </w:r>
      <w:r w:rsidR="00BD5BDC" w:rsidRPr="00BD5BDC">
        <w:t>prawozdania finansowo-gospodarcze PGL Lasy Państwowe</w:t>
      </w:r>
      <w:r w:rsidR="00BD5BDC">
        <w:t>.</w:t>
      </w:r>
    </w:p>
  </w:footnote>
  <w:footnote w:id="10">
    <w:p w14:paraId="1B027E4D" w14:textId="0FBFF5AF" w:rsidR="00705EB9" w:rsidRDefault="00705EB9">
      <w:pPr>
        <w:pStyle w:val="Tekstprzypisudolnego"/>
      </w:pPr>
      <w:r>
        <w:rPr>
          <w:rStyle w:val="Odwoanieprzypisudolnego"/>
        </w:rPr>
        <w:footnoteRef/>
      </w:r>
      <w:r>
        <w:t xml:space="preserve"> Majerowski T. 2023. </w:t>
      </w:r>
      <w:r w:rsidRPr="00337EA5">
        <w:rPr>
          <w:iCs/>
        </w:rPr>
        <w:t>Potencjał pozyskiwania drewna najniższej jakości.</w:t>
      </w:r>
      <w:r w:rsidRPr="00410B2A">
        <w:rPr>
          <w:i/>
        </w:rPr>
        <w:t xml:space="preserve"> </w:t>
      </w:r>
      <w:r w:rsidRPr="00230E4F">
        <w:t xml:space="preserve">Dokumentacja </w:t>
      </w:r>
      <w:r w:rsidR="00230E4F" w:rsidRPr="00230E4F">
        <w:t>D</w:t>
      </w:r>
      <w:r>
        <w:t>yrekcj</w:t>
      </w:r>
      <w:r w:rsidR="00230E4F">
        <w:t>i</w:t>
      </w:r>
      <w:r>
        <w:t xml:space="preserve"> Generaln</w:t>
      </w:r>
      <w:r w:rsidR="00230E4F">
        <w:t>ej</w:t>
      </w:r>
      <w:r>
        <w:t xml:space="preserve"> Lasów Państwach</w:t>
      </w:r>
      <w:r w:rsidR="00230E4F">
        <w:t xml:space="preserve"> udostępniona na potrzeby MKIŚ. </w:t>
      </w:r>
    </w:p>
  </w:footnote>
  <w:footnote w:id="11">
    <w:p w14:paraId="716D5B0B" w14:textId="5DA8A282" w:rsidR="00705EB9" w:rsidRDefault="00705EB9">
      <w:pPr>
        <w:pStyle w:val="Tekstprzypisudolnego"/>
      </w:pPr>
      <w:r>
        <w:rPr>
          <w:rStyle w:val="Odwoanieprzypisudolnego"/>
        </w:rPr>
        <w:footnoteRef/>
      </w:r>
      <w:r>
        <w:t xml:space="preserve"> Mierzona w grubszym końcu</w:t>
      </w:r>
      <w:r w:rsidR="00230E4F">
        <w:t>.</w:t>
      </w:r>
    </w:p>
  </w:footnote>
  <w:footnote w:id="12">
    <w:p w14:paraId="17DDF91E" w14:textId="2AB4302B" w:rsidR="00705EB9" w:rsidRDefault="00705EB9">
      <w:pPr>
        <w:pStyle w:val="Tekstprzypisudolnego"/>
      </w:pPr>
      <w:r>
        <w:rPr>
          <w:rStyle w:val="Odwoanieprzypisudolnego"/>
        </w:rPr>
        <w:footnoteRef/>
      </w:r>
      <w:r>
        <w:t xml:space="preserve"> Mierzona w cieńszym końcu</w:t>
      </w:r>
      <w:r w:rsidR="00230E4F">
        <w:t>.</w:t>
      </w:r>
    </w:p>
  </w:footnote>
  <w:footnote w:id="13">
    <w:p w14:paraId="7551305D" w14:textId="78CD0D49" w:rsidR="00705EB9" w:rsidRDefault="00705EB9">
      <w:pPr>
        <w:pStyle w:val="Tekstprzypisudolnego"/>
      </w:pPr>
      <w:r>
        <w:rPr>
          <w:rStyle w:val="Odwoanieprzypisudolnego"/>
        </w:rPr>
        <w:footnoteRef/>
      </w:r>
      <w:r>
        <w:t xml:space="preserve"> </w:t>
      </w:r>
      <w:r w:rsidR="00662936">
        <w:t xml:space="preserve"> </w:t>
      </w:r>
      <w:r w:rsidR="00662936" w:rsidRPr="00662936">
        <w:t>https://biznes.pap.pl/wiadomosci/firmy/w-ciagu-dwoch-lat-ma-powstac-narodowa-strategia-lesna-wiceminister-klimatu-opis</w:t>
      </w:r>
      <w:r w:rsidR="00662936">
        <w:t>. Dostęp: 09.09.2025.</w:t>
      </w:r>
    </w:p>
  </w:footnote>
  <w:footnote w:id="14">
    <w:p w14:paraId="3D086F26" w14:textId="77777777" w:rsidR="00705EB9" w:rsidRDefault="00705EB9" w:rsidP="007328B1">
      <w:pPr>
        <w:pStyle w:val="Tekstprzypisudolnego"/>
      </w:pPr>
      <w:r>
        <w:rPr>
          <w:rStyle w:val="Odwoanieprzypisudolnego"/>
        </w:rPr>
        <w:footnoteRef/>
      </w:r>
      <w:r>
        <w:t xml:space="preserve"> </w:t>
      </w:r>
      <w:hyperlink r:id="rId3" w:history="1">
        <w:r>
          <w:rPr>
            <w:rStyle w:val="Hipercze"/>
          </w:rPr>
          <w:t>Wytyczne i r</w:t>
        </w:r>
        <w:r w:rsidRPr="005D372B">
          <w:rPr>
            <w:rStyle w:val="Hipercze"/>
          </w:rPr>
          <w:t>ekomendacje Ogólnopolskiej Narady o Lasach</w:t>
        </w:r>
      </w:hyperlink>
      <w:r>
        <w:t>.</w:t>
      </w:r>
    </w:p>
  </w:footnote>
  <w:footnote w:id="15">
    <w:p w14:paraId="1E470572" w14:textId="69EDD206" w:rsidR="00705EB9" w:rsidRDefault="00705EB9" w:rsidP="005C1DBD">
      <w:pPr>
        <w:pStyle w:val="Tekstprzypisudolnego"/>
        <w:jc w:val="both"/>
      </w:pPr>
      <w:r>
        <w:rPr>
          <w:rStyle w:val="Odwoanieprzypisudolnego"/>
        </w:rPr>
        <w:footnoteRef/>
      </w:r>
      <w:r>
        <w:t xml:space="preserve"> Konsultacje merytoryczne z ekspertami Departamentu Łowiectwa i Le</w:t>
      </w:r>
      <w:r w:rsidR="00B47C0E">
        <w:t>ś</w:t>
      </w:r>
      <w:r>
        <w:t xml:space="preserve">nictwa, kwiecień-maj 2025. </w:t>
      </w:r>
    </w:p>
  </w:footnote>
  <w:footnote w:id="16">
    <w:p w14:paraId="40FB440F" w14:textId="77777777" w:rsidR="00AA13AC" w:rsidRDefault="00AA13AC" w:rsidP="00AA13AC">
      <w:pPr>
        <w:pStyle w:val="Tekstprzypisudolnego"/>
        <w:jc w:val="both"/>
      </w:pPr>
      <w:r>
        <w:rPr>
          <w:rStyle w:val="Odwoanieprzypisudolnego"/>
        </w:rPr>
        <w:footnoteRef/>
      </w:r>
      <w:r>
        <w:t xml:space="preserve"> Rozporządzenie 2018/841 w sprawie włączenia emisji i pochłaniania gazów cieplarnianych w wyniku działalności związanej z użytkowaniem gruntów, zmianą użytkowania gruntów i leśnictwem do ram polityki klimatyczno-energetycznej do roku 2030 i zmieniające rozporządzenie (UE) nr 525/2013 oraz decyzję nr 529/2013/UE</w:t>
      </w:r>
    </w:p>
  </w:footnote>
  <w:footnote w:id="17">
    <w:p w14:paraId="79FC4874" w14:textId="596E0F53" w:rsidR="00705EB9" w:rsidRDefault="00705EB9">
      <w:pPr>
        <w:pStyle w:val="Tekstprzypisudolnego"/>
      </w:pPr>
      <w:r>
        <w:rPr>
          <w:rStyle w:val="Odwoanieprzypisudolnego"/>
        </w:rPr>
        <w:footnoteRef/>
      </w:r>
      <w:r>
        <w:t xml:space="preserve"> </w:t>
      </w:r>
      <w:r w:rsidRPr="00D9762A">
        <w:t xml:space="preserve">IBL 2024a. </w:t>
      </w:r>
      <w:hyperlink r:id="rId4" w:history="1">
        <w:r w:rsidRPr="00765BB8">
          <w:rPr>
            <w:rStyle w:val="Hipercze"/>
          </w:rPr>
          <w:t>Znaczenie lasów i gruntów z roślinnością leśną w pochłanianiu i magazynowaniu CO</w:t>
        </w:r>
        <w:r>
          <w:rPr>
            <w:rStyle w:val="Hipercze"/>
            <w:vertAlign w:val="subscript"/>
          </w:rPr>
          <w:t>2</w:t>
        </w:r>
        <w:r w:rsidRPr="00765BB8">
          <w:rPr>
            <w:rStyle w:val="Hipercze"/>
          </w:rPr>
          <w:t xml:space="preserve"> w ramach nowej strategii leśnej UE 2030 oraz pakietu ustaw „Gotowi na 55”</w:t>
        </w:r>
      </w:hyperlink>
      <w:r w:rsidRPr="00D9762A">
        <w:t xml:space="preserve">. Instytut Badawczy Leśnictwa. </w:t>
      </w:r>
    </w:p>
  </w:footnote>
  <w:footnote w:id="18">
    <w:p w14:paraId="27884E14" w14:textId="536BE904" w:rsidR="00705EB9" w:rsidRDefault="00705EB9">
      <w:pPr>
        <w:pStyle w:val="Tekstprzypisudolnego"/>
      </w:pPr>
      <w:r>
        <w:rPr>
          <w:rStyle w:val="Odwoanieprzypisudolnego"/>
        </w:rPr>
        <w:footnoteRef/>
      </w:r>
      <w:r>
        <w:t xml:space="preserve"> Należy dodać, że część ekspertów zwraca uwagę, że przyjęcie scenariusza WAM z ograniczeniem pozyskania drewna może doprowadzić do zwiększenia skali zamierania drzewostanów po roku 2030.</w:t>
      </w:r>
    </w:p>
  </w:footnote>
  <w:footnote w:id="19">
    <w:p w14:paraId="1B580EA5" w14:textId="77777777" w:rsidR="000C1DBB" w:rsidRDefault="000C1DBB" w:rsidP="000C1DBB">
      <w:pPr>
        <w:pStyle w:val="Tekstprzypisudolnego"/>
      </w:pPr>
      <w:r>
        <w:rPr>
          <w:rStyle w:val="Odwoanieprzypisudolnego"/>
        </w:rPr>
        <w:footnoteRef/>
      </w:r>
      <w:r>
        <w:t xml:space="preserve"> </w:t>
      </w:r>
      <w:r w:rsidRPr="00277846">
        <w:t>IBL 2024. Pozyskania drewna wg scenariuszy spójne z raportem IBL 2024a. Dane w arkuszu .xls [przekazane do MKiŚ-DSA dn. 23.12.2024].</w:t>
      </w:r>
    </w:p>
  </w:footnote>
  <w:footnote w:id="20">
    <w:p w14:paraId="5727C951" w14:textId="7D43F5C2" w:rsidR="00705EB9" w:rsidRDefault="00705EB9">
      <w:pPr>
        <w:pStyle w:val="Tekstprzypisudolnego"/>
      </w:pPr>
      <w:r>
        <w:rPr>
          <w:rStyle w:val="Odwoanieprzypisudolnego"/>
        </w:rPr>
        <w:footnoteRef/>
      </w:r>
      <w:r>
        <w:t xml:space="preserve"> </w:t>
      </w:r>
      <w:hyperlink r:id="rId5" w:history="1">
        <w:r w:rsidRPr="00292D12">
          <w:rPr>
            <w:rStyle w:val="Hipercze"/>
          </w:rPr>
          <w:t>Rocznik statystyczny leśnictwa</w:t>
        </w:r>
      </w:hyperlink>
      <w:r>
        <w:t xml:space="preserve">. GUS 2024. </w:t>
      </w:r>
    </w:p>
  </w:footnote>
  <w:footnote w:id="21">
    <w:p w14:paraId="0A6B3847" w14:textId="0EEC6CAF" w:rsidR="00705EB9" w:rsidRDefault="00705EB9">
      <w:pPr>
        <w:pStyle w:val="Tekstprzypisudolnego"/>
      </w:pPr>
      <w:r>
        <w:rPr>
          <w:rStyle w:val="Odwoanieprzypisudolnego"/>
        </w:rPr>
        <w:footnoteRef/>
      </w:r>
      <w:r>
        <w:t xml:space="preserve"> Konsultacja merytoryczna z przedstawicielami Dyrekcji Generalnej PGL Lasy Państwowe – marzec-kwiecień 2025.</w:t>
      </w:r>
    </w:p>
  </w:footnote>
  <w:footnote w:id="22">
    <w:p w14:paraId="7FA96F95" w14:textId="546FF911" w:rsidR="00692325" w:rsidRDefault="00692325">
      <w:pPr>
        <w:pStyle w:val="Tekstprzypisudolnego"/>
      </w:pPr>
      <w:r>
        <w:rPr>
          <w:rStyle w:val="Odwoanieprzypisudolnego"/>
        </w:rPr>
        <w:footnoteRef/>
      </w:r>
      <w:r>
        <w:t xml:space="preserve"> </w:t>
      </w:r>
      <w:r w:rsidRPr="00692325">
        <w:t>Instalacje o mocy cieplnej co najmniej 20 MW, a po wdrożeniu dyrektywy RED III – co najmniej 7,5 MW</w:t>
      </w:r>
      <w:r>
        <w:t>.</w:t>
      </w:r>
    </w:p>
  </w:footnote>
  <w:footnote w:id="23">
    <w:p w14:paraId="0880E74E" w14:textId="698D29D8" w:rsidR="00705EB9" w:rsidRDefault="00705EB9" w:rsidP="00BC2929">
      <w:r>
        <w:rPr>
          <w:rStyle w:val="Odwoanieprzypisudolnego"/>
        </w:rPr>
        <w:footnoteRef/>
      </w:r>
      <w:r>
        <w:t xml:space="preserve"> </w:t>
      </w:r>
      <w:hyperlink r:id="rId6" w:history="1">
        <w:r w:rsidR="0003521E" w:rsidRPr="00292D12">
          <w:rPr>
            <w:rStyle w:val="Hipercze"/>
          </w:rPr>
          <w:t>Rocznik statystyczny leśnictwa</w:t>
        </w:r>
      </w:hyperlink>
      <w:r w:rsidR="0003521E">
        <w:t xml:space="preserve">. </w:t>
      </w:r>
      <w:r w:rsidRPr="00673C03">
        <w:t>GUS 2024</w:t>
      </w:r>
      <w:r w:rsidR="001418CE">
        <w:t>.</w:t>
      </w:r>
    </w:p>
  </w:footnote>
  <w:footnote w:id="24">
    <w:p w14:paraId="7DF694E7" w14:textId="4C971D2F" w:rsidR="00705EB9" w:rsidRDefault="00705EB9">
      <w:pPr>
        <w:pStyle w:val="Tekstprzypisudolnego"/>
      </w:pPr>
      <w:r>
        <w:rPr>
          <w:rStyle w:val="Odwoanieprzypisudolnego"/>
        </w:rPr>
        <w:footnoteRef/>
      </w:r>
      <w:r>
        <w:t xml:space="preserve"> </w:t>
      </w:r>
      <w:hyperlink r:id="rId7" w:history="1">
        <w:r w:rsidRPr="00A10370">
          <w:rPr>
            <w:rStyle w:val="Hipercze"/>
          </w:rPr>
          <w:t>Wielkoobszarowa Inwentaryzacja Stanu Lasu</w:t>
        </w:r>
      </w:hyperlink>
      <w:r>
        <w:t xml:space="preserve">. </w:t>
      </w:r>
      <w:r w:rsidR="00F2317B">
        <w:t>Dostęp: 03.04.2025.</w:t>
      </w:r>
    </w:p>
  </w:footnote>
  <w:footnote w:id="25">
    <w:p w14:paraId="2D182B71" w14:textId="4B89539E" w:rsidR="00F2317B" w:rsidRDefault="00705EB9" w:rsidP="00F2317B">
      <w:pPr>
        <w:pStyle w:val="Tekstprzypisudolnego"/>
      </w:pPr>
      <w:r>
        <w:rPr>
          <w:rStyle w:val="Odwoanieprzypisudolnego"/>
        </w:rPr>
        <w:footnoteRef/>
      </w:r>
      <w:r w:rsidR="00F2317B">
        <w:t xml:space="preserve">. Art. 14a Ustawy </w:t>
      </w:r>
    </w:p>
    <w:p w14:paraId="46F9DBD5" w14:textId="6ACC8B62" w:rsidR="00705EB9" w:rsidRPr="00F2317B" w:rsidRDefault="00F2317B" w:rsidP="00F2317B">
      <w:pPr>
        <w:pStyle w:val="Tekstprzypisudolnego"/>
        <w:rPr>
          <w:b/>
          <w:bCs/>
        </w:rPr>
      </w:pPr>
      <w:r>
        <w:t>z dnia 28 września 1991 r. o lasach (</w:t>
      </w:r>
      <w:r w:rsidRPr="00F2317B">
        <w:t>Dz.U. 1991 nr 101 poz. 444)</w:t>
      </w:r>
    </w:p>
  </w:footnote>
  <w:footnote w:id="26">
    <w:p w14:paraId="5232BBC7" w14:textId="267A228C" w:rsidR="001418CE" w:rsidRDefault="001418CE">
      <w:pPr>
        <w:pStyle w:val="Tekstprzypisudolnego"/>
      </w:pPr>
      <w:r>
        <w:rPr>
          <w:rStyle w:val="Odwoanieprzypisudolnego"/>
        </w:rPr>
        <w:footnoteRef/>
      </w:r>
      <w:r>
        <w:t xml:space="preserve"> Konsultac</w:t>
      </w:r>
      <w:r w:rsidR="00C05F37">
        <w:t>je merytoryczne z prof. dr. hab. Emilią Wysocką-Fijorek, IBL, grudzień 2024.</w:t>
      </w:r>
    </w:p>
  </w:footnote>
  <w:footnote w:id="27">
    <w:p w14:paraId="7722B629" w14:textId="1728E9BD" w:rsidR="009F53B4" w:rsidRDefault="009F53B4">
      <w:pPr>
        <w:pStyle w:val="Tekstprzypisudolnego"/>
      </w:pPr>
      <w:r>
        <w:rPr>
          <w:rStyle w:val="Odwoanieprzypisudolnego"/>
        </w:rPr>
        <w:footnoteRef/>
      </w:r>
      <w:r>
        <w:t xml:space="preserve"> Konsultacja merytoryczna z przedstawicielami Dyrekcji Generalnej PGL Lasy Państwowe – marzec-kwiecień 2025.</w:t>
      </w:r>
    </w:p>
  </w:footnote>
  <w:footnote w:id="28">
    <w:p w14:paraId="77719572" w14:textId="0282A481" w:rsidR="0079478B" w:rsidRDefault="0079478B" w:rsidP="0079478B">
      <w:pPr>
        <w:spacing w:line="276" w:lineRule="auto"/>
        <w:jc w:val="both"/>
      </w:pPr>
      <w:r>
        <w:rPr>
          <w:rStyle w:val="Odwoanieprzypisudolnego"/>
        </w:rPr>
        <w:footnoteRef/>
      </w:r>
      <w:r>
        <w:t xml:space="preserve"> </w:t>
      </w:r>
      <w:r w:rsidRPr="0079478B">
        <w:rPr>
          <w:sz w:val="20"/>
          <w:szCs w:val="20"/>
        </w:rPr>
        <w:t>Jak wykazały wyniki Najwyższej Izby Kontroli w przypadku lasów prywatnych mamy do czynienia z dużym rozdrobnieniem działek leśnych oraz ich rozproszeniem, nieuregulowanym stanem prawnym wielu nieruchomości leśnych, w tym brak danych i kontaktu do właścicieli. Z uwagi na brak odpowiedniej wiedzy o prowadzeniu gospodarki leśnej u ich właścicieli, lasy prywatne często są zaniedbane, w większości nikt ich nie pielęgnuje, nie prowadzi na nich gospodarki leśnej</w:t>
      </w:r>
      <w:r>
        <w:t xml:space="preserve">. </w:t>
      </w:r>
    </w:p>
  </w:footnote>
  <w:footnote w:id="29">
    <w:p w14:paraId="2B6A4D66" w14:textId="77777777" w:rsidR="00644994" w:rsidRDefault="00644994" w:rsidP="00644994">
      <w:pPr>
        <w:pStyle w:val="Tekstprzypisudolnego"/>
      </w:pPr>
      <w:r>
        <w:rPr>
          <w:rStyle w:val="Odwoanieprzypisudolnego"/>
        </w:rPr>
        <w:footnoteRef/>
      </w:r>
      <w:r>
        <w:t xml:space="preserve"> Lasem jest obszar o powierzchni przynajmniej 0,05-0,1 ha o pokryciu koronami drzew powyżej 10-30% i drzewami zdolnymi osiągnąć wysokość 2-5 m.</w:t>
      </w:r>
    </w:p>
  </w:footnote>
  <w:footnote w:id="30">
    <w:p w14:paraId="282804E4" w14:textId="77777777" w:rsidR="00644994" w:rsidRDefault="00644994" w:rsidP="00644994">
      <w:pPr>
        <w:pStyle w:val="Tekstprzypisudolnego"/>
      </w:pPr>
      <w:r>
        <w:rPr>
          <w:rStyle w:val="Odwoanieprzypisudolnego"/>
        </w:rPr>
        <w:footnoteRef/>
      </w:r>
      <w:r>
        <w:t xml:space="preserve"> Art. 3 Ustawy o z dnia 28 września 1991 r. o lasach. Lasem jest grunt o zwartej powierzchni co najmniej 0,1 ha, pokryty roślinnością leśną (uprawami leśnymi) – drzewami, krzewami oraz runem leśnym – lub przejściowo jej pozbawiony (…) </w:t>
      </w:r>
      <w:r w:rsidRPr="00121A04">
        <w:t>związany z gospodarką leśną, zajęty pod wykorzystywane dla potrzeb gospodarki leśnej</w:t>
      </w:r>
      <w:r>
        <w:t xml:space="preserve"> (…).</w:t>
      </w:r>
    </w:p>
  </w:footnote>
  <w:footnote w:id="31">
    <w:p w14:paraId="22507992" w14:textId="77777777" w:rsidR="00644994" w:rsidRDefault="00644994" w:rsidP="00644994">
      <w:pPr>
        <w:pStyle w:val="Tekstprzypisudolnego"/>
      </w:pPr>
      <w:r>
        <w:rPr>
          <w:rStyle w:val="Odwoanieprzypisudolnego"/>
        </w:rPr>
        <w:footnoteRef/>
      </w:r>
      <w:r>
        <w:t xml:space="preserve"> Konsultacje z przedstawicielami PGL Lasy Państwowe, k</w:t>
      </w:r>
      <w:r w:rsidRPr="00252260">
        <w:t>wiecień 2025.</w:t>
      </w:r>
    </w:p>
  </w:footnote>
  <w:footnote w:id="32">
    <w:p w14:paraId="67EFC91D" w14:textId="0B4159ED" w:rsidR="00D0175A" w:rsidRDefault="00D0175A">
      <w:pPr>
        <w:pStyle w:val="Tekstprzypisudolnego"/>
      </w:pPr>
      <w:r>
        <w:rPr>
          <w:rStyle w:val="Odwoanieprzypisudolnego"/>
        </w:rPr>
        <w:footnoteRef/>
      </w:r>
      <w:r>
        <w:t xml:space="preserve"> </w:t>
      </w:r>
      <w:bookmarkStart w:id="55" w:name="_Hlk208344159"/>
      <w:bookmarkStart w:id="56" w:name="_Hlk208342588"/>
      <w:r>
        <w:t>Oszacowana wielkość pozyskania/potencjału nie uwzględnia zasady kaskadowego wykorzystania biomasy określonej w rozporządzeniu o drewnie energetycznym. Należy zatem założyć, że drewno to trafić może do małych instalacji (poniżej progu wymaganego biomasy z certyfikatem KZR) lub do indywidualnych kotłów grzewczych w gospodarstwach domowych</w:t>
      </w:r>
      <w:bookmarkEnd w:id="55"/>
      <w:r>
        <w:t xml:space="preserve">. </w:t>
      </w:r>
      <w:bookmarkEnd w:id="56"/>
    </w:p>
  </w:footnote>
  <w:footnote w:id="33">
    <w:p w14:paraId="16673B8D" w14:textId="62427B15" w:rsidR="00110632" w:rsidRDefault="00110632">
      <w:pPr>
        <w:pStyle w:val="Tekstprzypisudolnego"/>
      </w:pPr>
      <w:r>
        <w:rPr>
          <w:rStyle w:val="Odwoanieprzypisudolnego"/>
        </w:rPr>
        <w:footnoteRef/>
      </w:r>
      <w:r>
        <w:t xml:space="preserve"> </w:t>
      </w:r>
      <w:r w:rsidRPr="00110632">
        <w:t>Dane za rok 2023. Źródło: Departament Ochrony Przyrody, Ministerstwo Klimatu i Środowiska</w:t>
      </w:r>
      <w:r>
        <w:t>.</w:t>
      </w:r>
    </w:p>
  </w:footnote>
  <w:footnote w:id="34">
    <w:p w14:paraId="3561F3A7" w14:textId="5A41AF70" w:rsidR="00705EB9" w:rsidRPr="00673C03" w:rsidRDefault="00705EB9">
      <w:pPr>
        <w:pStyle w:val="Tekstprzypisudolnego"/>
      </w:pPr>
      <w:r>
        <w:rPr>
          <w:rStyle w:val="Odwoanieprzypisudolnego"/>
        </w:rPr>
        <w:footnoteRef/>
      </w:r>
      <w:r w:rsidRPr="00673C03">
        <w:t xml:space="preserve"> GUS. Rocznik Statystyczny Leśnictwa 2024.</w:t>
      </w:r>
    </w:p>
  </w:footnote>
  <w:footnote w:id="35">
    <w:p w14:paraId="0787C10C" w14:textId="4DCCDF63" w:rsidR="00D05CD7" w:rsidRDefault="00D05CD7">
      <w:pPr>
        <w:pStyle w:val="Tekstprzypisudolnego"/>
      </w:pPr>
      <w:r>
        <w:rPr>
          <w:rStyle w:val="Odwoanieprzypisudolnego"/>
        </w:rPr>
        <w:footnoteRef/>
      </w:r>
      <w:r>
        <w:t xml:space="preserve"> Zgodnie z definicja zadrzewienia z </w:t>
      </w:r>
      <w:r w:rsidRPr="00D05CD7">
        <w:t>art. 5 pkt</w:t>
      </w:r>
      <w:r>
        <w:t>.</w:t>
      </w:r>
      <w:r w:rsidRPr="00D05CD7">
        <w:t xml:space="preserve"> 27 ustawy o ochronie przyrody</w:t>
      </w:r>
      <w:r>
        <w:t xml:space="preserve"> (</w:t>
      </w:r>
      <w:r w:rsidRPr="00D05CD7">
        <w:t>Dz. U. 2004 Nr 92 poz. 880</w:t>
      </w:r>
      <w:r>
        <w:t>).</w:t>
      </w:r>
    </w:p>
  </w:footnote>
  <w:footnote w:id="36">
    <w:p w14:paraId="036DF423" w14:textId="2E17EB8B" w:rsidR="00983194" w:rsidRDefault="00983194">
      <w:pPr>
        <w:pStyle w:val="Tekstprzypisudolnego"/>
      </w:pPr>
      <w:r>
        <w:rPr>
          <w:rStyle w:val="Odwoanieprzypisudolnego"/>
        </w:rPr>
        <w:footnoteRef/>
      </w:r>
      <w:r>
        <w:t xml:space="preserve"> Przyjęto, że do </w:t>
      </w:r>
      <w:r w:rsidR="000775B5">
        <w:t xml:space="preserve">krajowego </w:t>
      </w:r>
      <w:r>
        <w:t>sektora drzewnego trafia</w:t>
      </w:r>
      <w:r w:rsidR="000775B5">
        <w:t xml:space="preserve"> następująca ilość grubizny</w:t>
      </w:r>
      <w:r>
        <w:t>:</w:t>
      </w:r>
    </w:p>
    <w:p w14:paraId="5F2C9965" w14:textId="53268310" w:rsidR="00983194" w:rsidRDefault="00983194" w:rsidP="00692325">
      <w:pPr>
        <w:pStyle w:val="Tekstprzypisudolnego"/>
        <w:numPr>
          <w:ilvl w:val="0"/>
          <w:numId w:val="38"/>
        </w:numPr>
      </w:pPr>
      <w:r>
        <w:t>32,1 mln m</w:t>
      </w:r>
      <w:r w:rsidRPr="00C17A37">
        <w:rPr>
          <w:vertAlign w:val="superscript"/>
        </w:rPr>
        <w:t xml:space="preserve">3 </w:t>
      </w:r>
      <w:r>
        <w:t>grubizny pozyskanej w PGL Lasy Państwowe (pozyskanie grubizny ogółem w 2023 r. minus drewno opałowe</w:t>
      </w:r>
      <w:r w:rsidR="000775B5">
        <w:t xml:space="preserve"> S4 minus </w:t>
      </w:r>
      <w:r>
        <w:t>częś</w:t>
      </w:r>
      <w:r w:rsidR="00C17A37">
        <w:t>ć</w:t>
      </w:r>
      <w:r>
        <w:t xml:space="preserve"> S2AP trafiającej do energetyki/ciepłownictwa</w:t>
      </w:r>
      <w:r w:rsidR="000775B5">
        <w:t xml:space="preserve"> (1,5 mln m3), na podstawie Rocznik Leśnictwo, GUS 2024</w:t>
      </w:r>
      <w:r>
        <w:t>),</w:t>
      </w:r>
    </w:p>
    <w:p w14:paraId="4E6ABE5D" w14:textId="2094C933" w:rsidR="00983194" w:rsidRDefault="00983194" w:rsidP="00692325">
      <w:pPr>
        <w:pStyle w:val="Tekstprzypisudolnego"/>
        <w:numPr>
          <w:ilvl w:val="0"/>
          <w:numId w:val="38"/>
        </w:numPr>
      </w:pPr>
      <w:r>
        <w:t>1,9 mln m</w:t>
      </w:r>
      <w:r w:rsidRPr="00C17A37">
        <w:rPr>
          <w:vertAlign w:val="superscript"/>
        </w:rPr>
        <w:t>3</w:t>
      </w:r>
      <w:r>
        <w:t xml:space="preserve"> grubizny z lasów prywatnych (pozyskanie ewidencjonowane grubizny oraz cześć pozyskania nieewidencjonowanego w 2023 r.</w:t>
      </w:r>
      <w:r w:rsidR="000775B5">
        <w:t>, na podstawie: Rocznik Leśnictwo, GUS 2024 oraz WISL, 2024)</w:t>
      </w:r>
      <w:r>
        <w:t>,</w:t>
      </w:r>
    </w:p>
    <w:p w14:paraId="5090E05B" w14:textId="45FA571C" w:rsidR="00983194" w:rsidRDefault="000775B5" w:rsidP="000775B5">
      <w:pPr>
        <w:pStyle w:val="Tekstprzypisudolnego"/>
        <w:numPr>
          <w:ilvl w:val="0"/>
          <w:numId w:val="38"/>
        </w:numPr>
      </w:pPr>
      <w:r>
        <w:t>1,7 mln m</w:t>
      </w:r>
      <w:r w:rsidRPr="00C17A37">
        <w:rPr>
          <w:vertAlign w:val="superscript"/>
        </w:rPr>
        <w:t>3</w:t>
      </w:r>
      <w:r>
        <w:t xml:space="preserve"> i</w:t>
      </w:r>
      <w:r w:rsidRPr="000775B5">
        <w:t>mport</w:t>
      </w:r>
      <w:r>
        <w:t>owanego</w:t>
      </w:r>
      <w:r w:rsidRPr="000775B5">
        <w:t xml:space="preserve"> drewna do przerobu </w:t>
      </w:r>
      <w:r>
        <w:t>materiałowego (R</w:t>
      </w:r>
      <w:r w:rsidRPr="000775B5">
        <w:t>aport o stanie gospodarki  i rynku drzewnego</w:t>
      </w:r>
      <w:r>
        <w:t>, MKiŚ</w:t>
      </w:r>
      <w:r w:rsidRPr="000775B5">
        <w:t xml:space="preserve"> 2024</w:t>
      </w:r>
      <w:r>
        <w:t>).</w:t>
      </w:r>
    </w:p>
    <w:p w14:paraId="66C3C8AD" w14:textId="4E60FDAD" w:rsidR="000775B5" w:rsidRDefault="000775B5" w:rsidP="000775B5">
      <w:pPr>
        <w:pStyle w:val="Tekstprzypisudolnego"/>
        <w:numPr>
          <w:ilvl w:val="0"/>
          <w:numId w:val="38"/>
        </w:numPr>
      </w:pPr>
      <w:r>
        <w:t>minus 3,2 mln m3 drewna eksportowanego (R</w:t>
      </w:r>
      <w:r w:rsidRPr="000775B5">
        <w:t>aport o stanie gospodarki  i rynku drzewnego</w:t>
      </w:r>
      <w:r>
        <w:t>, MKiŚ</w:t>
      </w:r>
      <w:r w:rsidRPr="000775B5">
        <w:t xml:space="preserve"> 2024</w:t>
      </w:r>
      <w:r>
        <w:t>).</w:t>
      </w:r>
    </w:p>
    <w:p w14:paraId="6FCCEC0D" w14:textId="77777777" w:rsidR="00983194" w:rsidRDefault="00983194">
      <w:pPr>
        <w:pStyle w:val="Tekstprzypisudolnego"/>
      </w:pPr>
    </w:p>
  </w:footnote>
  <w:footnote w:id="37">
    <w:p w14:paraId="35399205" w14:textId="1F3FBF3E" w:rsidR="00705EB9" w:rsidRDefault="00705EB9" w:rsidP="009C4385">
      <w:pPr>
        <w:pStyle w:val="Tekstprzypisudolnego"/>
      </w:pPr>
      <w:r>
        <w:rPr>
          <w:rStyle w:val="Odwoanieprzypisudolnego"/>
        </w:rPr>
        <w:footnoteRef/>
      </w:r>
      <w:r>
        <w:t xml:space="preserve"> Raport o stanie gospodarki i rynku drzewnego. Ministerstwo Klimatu i Środowiska, Genewa, 2024. </w:t>
      </w:r>
    </w:p>
  </w:footnote>
  <w:footnote w:id="38">
    <w:p w14:paraId="74271044" w14:textId="1F371D41" w:rsidR="006754AF" w:rsidRDefault="006754AF">
      <w:pPr>
        <w:pStyle w:val="Tekstprzypisudolnego"/>
      </w:pPr>
      <w:r>
        <w:rPr>
          <w:rStyle w:val="Odwoanieprzypisudolnego"/>
        </w:rPr>
        <w:footnoteRef/>
      </w:r>
      <w:r>
        <w:t xml:space="preserve"> </w:t>
      </w:r>
      <w:r w:rsidRPr="006754AF">
        <w:t xml:space="preserve">SPPD, 2025. Konsultacje z przedstawicielami Stowarzyszenia Producentów Płyt Drewnopochodnych w Polsce – marzec 2025. </w:t>
      </w:r>
    </w:p>
  </w:footnote>
  <w:footnote w:id="39">
    <w:p w14:paraId="5EE0A238" w14:textId="16B7498D" w:rsidR="00206D48" w:rsidRDefault="00206D48">
      <w:pPr>
        <w:pStyle w:val="Tekstprzypisudolnego"/>
      </w:pPr>
      <w:r>
        <w:rPr>
          <w:rStyle w:val="Odwoanieprzypisudolnego"/>
        </w:rPr>
        <w:footnoteRef/>
      </w:r>
      <w:r>
        <w:t xml:space="preserve"> </w:t>
      </w:r>
      <w:r w:rsidRPr="00B72BE5">
        <w:t>GUS 2024</w:t>
      </w:r>
      <w:r>
        <w:t>. G</w:t>
      </w:r>
      <w:r w:rsidRPr="00B72BE5">
        <w:t>ospodarka paliwowo energetyczna</w:t>
      </w:r>
      <w:r>
        <w:t xml:space="preserve">. </w:t>
      </w:r>
      <w:r w:rsidRPr="001B4BFF">
        <w:t xml:space="preserve">Tabl. 1(33). Bilans energii - sekcja </w:t>
      </w:r>
      <w:r>
        <w:t>C</w:t>
      </w:r>
      <w:r w:rsidRPr="001B4BFF">
        <w:t xml:space="preserve"> przetwórstwo przemysłowe</w:t>
      </w:r>
      <w:r>
        <w:t>.</w:t>
      </w:r>
    </w:p>
  </w:footnote>
  <w:footnote w:id="40">
    <w:p w14:paraId="27F12536" w14:textId="369642C3" w:rsidR="001D4615" w:rsidRDefault="001D4615">
      <w:pPr>
        <w:pStyle w:val="Tekstprzypisudolnego"/>
      </w:pPr>
      <w:r>
        <w:rPr>
          <w:rStyle w:val="Odwoanieprzypisudolnego"/>
        </w:rPr>
        <w:footnoteRef/>
      </w:r>
      <w:r>
        <w:t xml:space="preserve"> GUS 2024. P</w:t>
      </w:r>
      <w:r w:rsidRPr="00CF4744">
        <w:t>rodukcj</w:t>
      </w:r>
      <w:r>
        <w:t>a</w:t>
      </w:r>
      <w:r w:rsidRPr="00CF4744">
        <w:t xml:space="preserve"> wyrobów przemysłowych w 2023</w:t>
      </w:r>
      <w:r>
        <w:t xml:space="preserve">. </w:t>
      </w:r>
      <w:r w:rsidRPr="00CF4744">
        <w:t>Tabl</w:t>
      </w:r>
      <w:r>
        <w:t>.</w:t>
      </w:r>
      <w:r w:rsidRPr="00CF4744">
        <w:t xml:space="preserve"> 2. Produkcja wytworzona ważniejszych wyrobów przemysłowych w 2023 r.</w:t>
      </w:r>
    </w:p>
  </w:footnote>
  <w:footnote w:id="41">
    <w:p w14:paraId="61B41B3D" w14:textId="64C1F8D9" w:rsidR="001D4615" w:rsidRDefault="001D4615">
      <w:pPr>
        <w:pStyle w:val="Tekstprzypisudolnego"/>
      </w:pPr>
      <w:r>
        <w:rPr>
          <w:rStyle w:val="Odwoanieprzypisudolnego"/>
        </w:rPr>
        <w:footnoteRef/>
      </w:r>
      <w:r>
        <w:t xml:space="preserve"> </w:t>
      </w:r>
      <w:r w:rsidRPr="001D4615">
        <w:t>Oszacowano, że krajowe zapotrzebowanie na pellet do kotłów indywidualnych wg ilości kotłów na pellet w Centralna Ewidencja Emisyjności Budynków wynosi 1,2 mln ton.</w:t>
      </w:r>
    </w:p>
  </w:footnote>
  <w:footnote w:id="42">
    <w:p w14:paraId="5428839C" w14:textId="6E59B3B4" w:rsidR="000D12EF" w:rsidRPr="000D12EF" w:rsidRDefault="000D12EF" w:rsidP="000D12EF">
      <w:pPr>
        <w:pStyle w:val="Tekstprzypisudolnego"/>
      </w:pPr>
      <w:r>
        <w:rPr>
          <w:rStyle w:val="Odwoanieprzypisudolnego"/>
        </w:rPr>
        <w:footnoteRef/>
      </w:r>
      <w:r>
        <w:t xml:space="preserve"> </w:t>
      </w:r>
      <w:r w:rsidRPr="000D12EF">
        <w:t>Badanie statystyczne 1.44.02 Elektroenergetyka i ciepłownictwo</w:t>
      </w:r>
      <w:r w:rsidR="005828ED">
        <w:t>.</w:t>
      </w:r>
      <w:r w:rsidRPr="000D12EF">
        <w:t xml:space="preserve"> MKiŚ i UR</w:t>
      </w:r>
      <w:r>
        <w:t>E.</w:t>
      </w:r>
    </w:p>
    <w:p w14:paraId="4DE4CE47" w14:textId="314DD269" w:rsidR="000D12EF" w:rsidRDefault="000D12EF">
      <w:pPr>
        <w:pStyle w:val="Tekstprzypisudolnego"/>
      </w:pPr>
    </w:p>
  </w:footnote>
  <w:footnote w:id="43">
    <w:p w14:paraId="19A99A68" w14:textId="4B290DDE" w:rsidR="00705EB9" w:rsidRPr="001C10A9" w:rsidRDefault="00705EB9">
      <w:pPr>
        <w:pStyle w:val="Tekstprzypisudolnego"/>
      </w:pPr>
      <w:r>
        <w:rPr>
          <w:rStyle w:val="Odwoanieprzypisudolnego"/>
        </w:rPr>
        <w:footnoteRef/>
      </w:r>
      <w:r w:rsidRPr="001C10A9">
        <w:t xml:space="preserve"> </w:t>
      </w:r>
      <w:r>
        <w:t xml:space="preserve">GUS 2024. </w:t>
      </w:r>
      <w:r w:rsidRPr="001C10A9">
        <w:t>Produkcja wyrobów przemysłowych w 2023 r.</w:t>
      </w:r>
      <w:r>
        <w:t xml:space="preserve"> T</w:t>
      </w:r>
      <w:r w:rsidRPr="001C10A9">
        <w:t>abl</w:t>
      </w:r>
      <w:r>
        <w:t>.</w:t>
      </w:r>
      <w:r w:rsidRPr="001C10A9">
        <w:t xml:space="preserve"> 2. Produkcja  wytworzona ważniejszych wyrobów przemysłowych w latach 2019-2023</w:t>
      </w:r>
      <w:r>
        <w:t>.</w:t>
      </w:r>
    </w:p>
  </w:footnote>
  <w:footnote w:id="44">
    <w:p w14:paraId="6831A8B2" w14:textId="682BCDDA" w:rsidR="006344B2" w:rsidRDefault="006344B2">
      <w:pPr>
        <w:pStyle w:val="Tekstprzypisudolnego"/>
      </w:pPr>
      <w:r>
        <w:rPr>
          <w:rStyle w:val="Odwoanieprzypisudolnego"/>
        </w:rPr>
        <w:footnoteRef/>
      </w:r>
      <w:r>
        <w:t xml:space="preserve"> </w:t>
      </w:r>
      <w:r w:rsidRPr="0021102A">
        <w:t>SPPD, 2025. Konsultacje</w:t>
      </w:r>
      <w:r>
        <w:t xml:space="preserve"> z przedstawicielami Stowarzyszenia Producentów Płyt Drewnopochodnych w Polsce – marzec 2025. MKiŚ.</w:t>
      </w:r>
    </w:p>
  </w:footnote>
  <w:footnote w:id="45">
    <w:p w14:paraId="2FD19847" w14:textId="77777777" w:rsidR="00705EB9" w:rsidRPr="00652FF9" w:rsidRDefault="00705EB9" w:rsidP="00F44AB8">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Art. 3 ust. 3 dyrektywy RED III.</w:t>
      </w:r>
    </w:p>
  </w:footnote>
  <w:footnote w:id="46">
    <w:p w14:paraId="5E3DE8EB" w14:textId="3A818BDE" w:rsidR="003C76CA" w:rsidRDefault="003C76CA">
      <w:pPr>
        <w:pStyle w:val="Tekstprzypisudolnego"/>
      </w:pPr>
      <w:r>
        <w:rPr>
          <w:rStyle w:val="Odwoanieprzypisudolnego"/>
        </w:rPr>
        <w:footnoteRef/>
      </w:r>
      <w:r>
        <w:t xml:space="preserve"> Pozostawienie słomy na polu i</w:t>
      </w:r>
      <w:r w:rsidRPr="000C26F5">
        <w:t xml:space="preserve"> </w:t>
      </w:r>
      <w:r>
        <w:t xml:space="preserve">wymieszanie jej z </w:t>
      </w:r>
      <w:r w:rsidRPr="002D72C1">
        <w:t>wierzchni</w:t>
      </w:r>
      <w:r>
        <w:t>ą</w:t>
      </w:r>
      <w:r w:rsidRPr="002D72C1">
        <w:t xml:space="preserve"> warstw</w:t>
      </w:r>
      <w:r>
        <w:t>ą</w:t>
      </w:r>
      <w:r w:rsidRPr="002D72C1">
        <w:t xml:space="preserve"> gleby</w:t>
      </w:r>
      <w:r>
        <w:t xml:space="preserve"> sprawia, że </w:t>
      </w:r>
      <w:r w:rsidRPr="000C26F5">
        <w:t xml:space="preserve">ulega </w:t>
      </w:r>
      <w:r>
        <w:t xml:space="preserve">ona </w:t>
      </w:r>
      <w:r w:rsidRPr="000C26F5">
        <w:t>rozkładowi przez mikroorganizmy</w:t>
      </w:r>
      <w:r>
        <w:t xml:space="preserve"> glebowe stając się źródłem materii organicznej i uczestniczy w tworzeniu próchnicy glebowej. Z</w:t>
      </w:r>
      <w:r w:rsidRPr="00BD5D60">
        <w:t>większ</w:t>
      </w:r>
      <w:r>
        <w:t>ona</w:t>
      </w:r>
      <w:r w:rsidRPr="00BD5D60">
        <w:t xml:space="preserve"> zawartoś</w:t>
      </w:r>
      <w:r>
        <w:t>ć</w:t>
      </w:r>
      <w:r w:rsidRPr="00BD5D60">
        <w:t xml:space="preserve"> próchnicy</w:t>
      </w:r>
      <w:r>
        <w:t xml:space="preserve"> </w:t>
      </w:r>
      <w:r w:rsidRPr="00306411">
        <w:t>zwiększ</w:t>
      </w:r>
      <w:r>
        <w:t>a</w:t>
      </w:r>
      <w:r w:rsidRPr="00306411">
        <w:t xml:space="preserve"> pojemnoś</w:t>
      </w:r>
      <w:r>
        <w:t>ć</w:t>
      </w:r>
      <w:r w:rsidRPr="00306411">
        <w:t xml:space="preserve"> sorbcyjn</w:t>
      </w:r>
      <w:r>
        <w:t>ą</w:t>
      </w:r>
      <w:r w:rsidRPr="00306411">
        <w:t xml:space="preserve"> i</w:t>
      </w:r>
      <w:r>
        <w:t> </w:t>
      </w:r>
      <w:r w:rsidRPr="00306411">
        <w:t>wodn</w:t>
      </w:r>
      <w:r>
        <w:t>ą</w:t>
      </w:r>
      <w:r w:rsidRPr="00306411">
        <w:t xml:space="preserve"> gleby</w:t>
      </w:r>
      <w:r>
        <w:t xml:space="preserve">, co jest bardzo pożądane przez rolników </w:t>
      </w:r>
      <w:r w:rsidRPr="00306411">
        <w:t>ze względu na zmieniający się klimat, w tym coraz częściej występujące okresy suszy.</w:t>
      </w:r>
      <w:r>
        <w:t xml:space="preserve"> Dlatego tak </w:t>
      </w:r>
      <w:r w:rsidRPr="00BD5D60">
        <w:t xml:space="preserve">ważne jest wprowadzanie do gleby masy organicznej, a nie jej </w:t>
      </w:r>
      <w:r>
        <w:t>usuwanie z pola.</w:t>
      </w:r>
    </w:p>
  </w:footnote>
  <w:footnote w:id="47">
    <w:p w14:paraId="15B16A9A" w14:textId="5C9BE78C" w:rsidR="00705EB9" w:rsidRDefault="00705EB9">
      <w:pPr>
        <w:pStyle w:val="Tekstprzypisudolnego"/>
      </w:pPr>
      <w:r>
        <w:rPr>
          <w:rStyle w:val="Odwoanieprzypisudolnego"/>
        </w:rPr>
        <w:footnoteRef/>
      </w:r>
      <w:r>
        <w:t xml:space="preserve"> </w:t>
      </w:r>
      <w:r w:rsidRPr="00C10B92">
        <w:t>Analiza potencjału podaży biomasy na poziomie krajowym i regionalnym</w:t>
      </w:r>
      <w:r>
        <w:t xml:space="preserve">. </w:t>
      </w:r>
      <w:hyperlink r:id="rId8" w:history="1">
        <w:r w:rsidRPr="00A27C30">
          <w:rPr>
            <w:rStyle w:val="Hipercze"/>
          </w:rPr>
          <w:t>Geoportal</w:t>
        </w:r>
      </w:hyperlink>
      <w:r>
        <w:t>. Dotacja celowa 6.1 2024.</w:t>
      </w:r>
      <w:r w:rsidRPr="00A27C30">
        <w:t xml:space="preserve"> </w:t>
      </w:r>
      <w:r>
        <w:t>IUNG-PIB, 2024.</w:t>
      </w:r>
    </w:p>
  </w:footnote>
  <w:footnote w:id="48">
    <w:p w14:paraId="72386C7B" w14:textId="13C7FC92" w:rsidR="00C73D8D" w:rsidRDefault="00C73D8D">
      <w:pPr>
        <w:pStyle w:val="Tekstprzypisudolnego"/>
      </w:pPr>
      <w:r>
        <w:rPr>
          <w:rStyle w:val="Odwoanieprzypisudolnego"/>
        </w:rPr>
        <w:footnoteRef/>
      </w:r>
      <w:r>
        <w:t xml:space="preserve"> </w:t>
      </w:r>
      <w:hyperlink r:id="rId9" w:history="1">
        <w:r w:rsidRPr="00C73D8D">
          <w:rPr>
            <w:rStyle w:val="Hipercze"/>
          </w:rPr>
          <w:t>Ekoschematy obszarowe</w:t>
        </w:r>
      </w:hyperlink>
      <w:r>
        <w:t>.</w:t>
      </w:r>
    </w:p>
  </w:footnote>
  <w:footnote w:id="49">
    <w:p w14:paraId="41CC64C3" w14:textId="02500265" w:rsidR="00705EB9" w:rsidRDefault="00705EB9" w:rsidP="00EF1EF2">
      <w:pPr>
        <w:pStyle w:val="Tekstprzypisudolnego"/>
      </w:pPr>
      <w:r>
        <w:rPr>
          <w:rStyle w:val="Odwoanieprzypisudolnego"/>
        </w:rPr>
        <w:footnoteRef/>
      </w:r>
      <w:r>
        <w:t xml:space="preserve"> BIOMAGIC. </w:t>
      </w:r>
      <w:r w:rsidR="00EF1EF2" w:rsidRPr="00EF1EF2">
        <w:t>Bioprodukty z biomasy lignocelulozowej pozyskanej z gruntów marginalnych w celu wypełnienia luki obecnej w</w:t>
      </w:r>
      <w:r w:rsidR="00EF1EF2">
        <w:t xml:space="preserve"> </w:t>
      </w:r>
      <w:r w:rsidR="00EF1EF2" w:rsidRPr="00EF1EF2">
        <w:t>narodowej biogospodarce (BIOmagic)</w:t>
      </w:r>
      <w:r>
        <w:t>.</w:t>
      </w:r>
    </w:p>
  </w:footnote>
  <w:footnote w:id="50">
    <w:p w14:paraId="4ABE3031" w14:textId="1E47C093" w:rsidR="00705EB9" w:rsidRPr="001D2187" w:rsidRDefault="00705EB9" w:rsidP="00C51462">
      <w:pPr>
        <w:pStyle w:val="Tekstprzypisudolnego"/>
        <w:rPr>
          <w:lang w:val="en-US"/>
        </w:rPr>
      </w:pPr>
      <w:r w:rsidRPr="00C51462">
        <w:rPr>
          <w:rStyle w:val="Odwoanieprzypisudolnego"/>
        </w:rPr>
        <w:footnoteRef/>
      </w:r>
      <w:r w:rsidRPr="00C51462">
        <w:t xml:space="preserve"> [Pudełko R., Faber A. Dobór roślin energetycznych dostosowanych do uprawy w różnych regionach kraju. [w:] Nowoczesne technologie pozyskiwania i energetycznego wykorzystania biomasy. Instytut Energetyki. </w:t>
      </w:r>
      <w:r w:rsidRPr="001D2187">
        <w:rPr>
          <w:lang w:val="en-US"/>
        </w:rPr>
        <w:t>Warszawa, 2010.]</w:t>
      </w:r>
      <w:r w:rsidR="009F53B4">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CF67" w14:textId="77777777" w:rsidR="002D241E" w:rsidRDefault="002D241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E0A2" w14:textId="77777777" w:rsidR="002D241E" w:rsidRDefault="002D241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3E9E" w14:textId="77777777" w:rsidR="002D241E" w:rsidRDefault="002D241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EA09"/>
    <w:multiLevelType w:val="hybridMultilevel"/>
    <w:tmpl w:val="E3F2631E"/>
    <w:lvl w:ilvl="0" w:tplc="E7C2B87C">
      <w:start w:val="1"/>
      <w:numFmt w:val="bullet"/>
      <w:lvlText w:val=""/>
      <w:lvlJc w:val="left"/>
      <w:pPr>
        <w:ind w:left="720" w:hanging="360"/>
      </w:pPr>
      <w:rPr>
        <w:rFonts w:ascii="Symbol" w:hAnsi="Symbol" w:hint="default"/>
      </w:rPr>
    </w:lvl>
    <w:lvl w:ilvl="1" w:tplc="EEB2C4AC">
      <w:start w:val="1"/>
      <w:numFmt w:val="bullet"/>
      <w:lvlText w:val="o"/>
      <w:lvlJc w:val="left"/>
      <w:pPr>
        <w:ind w:left="1440" w:hanging="360"/>
      </w:pPr>
      <w:rPr>
        <w:rFonts w:ascii="Courier New" w:hAnsi="Courier New" w:hint="default"/>
      </w:rPr>
    </w:lvl>
    <w:lvl w:ilvl="2" w:tplc="6EC642D4">
      <w:start w:val="1"/>
      <w:numFmt w:val="bullet"/>
      <w:lvlText w:val=""/>
      <w:lvlJc w:val="left"/>
      <w:pPr>
        <w:ind w:left="2160" w:hanging="360"/>
      </w:pPr>
      <w:rPr>
        <w:rFonts w:ascii="Wingdings" w:hAnsi="Wingdings" w:hint="default"/>
      </w:rPr>
    </w:lvl>
    <w:lvl w:ilvl="3" w:tplc="318AFFAE">
      <w:start w:val="1"/>
      <w:numFmt w:val="bullet"/>
      <w:lvlText w:val=""/>
      <w:lvlJc w:val="left"/>
      <w:pPr>
        <w:ind w:left="2880" w:hanging="360"/>
      </w:pPr>
      <w:rPr>
        <w:rFonts w:ascii="Symbol" w:hAnsi="Symbol" w:hint="default"/>
      </w:rPr>
    </w:lvl>
    <w:lvl w:ilvl="4" w:tplc="4C3CFEC4">
      <w:start w:val="1"/>
      <w:numFmt w:val="bullet"/>
      <w:lvlText w:val="o"/>
      <w:lvlJc w:val="left"/>
      <w:pPr>
        <w:ind w:left="3600" w:hanging="360"/>
      </w:pPr>
      <w:rPr>
        <w:rFonts w:ascii="Courier New" w:hAnsi="Courier New" w:hint="default"/>
      </w:rPr>
    </w:lvl>
    <w:lvl w:ilvl="5" w:tplc="647EA7C6">
      <w:start w:val="1"/>
      <w:numFmt w:val="bullet"/>
      <w:lvlText w:val=""/>
      <w:lvlJc w:val="left"/>
      <w:pPr>
        <w:ind w:left="4320" w:hanging="360"/>
      </w:pPr>
      <w:rPr>
        <w:rFonts w:ascii="Wingdings" w:hAnsi="Wingdings" w:hint="default"/>
      </w:rPr>
    </w:lvl>
    <w:lvl w:ilvl="6" w:tplc="D31668D4">
      <w:start w:val="1"/>
      <w:numFmt w:val="bullet"/>
      <w:lvlText w:val=""/>
      <w:lvlJc w:val="left"/>
      <w:pPr>
        <w:ind w:left="5040" w:hanging="360"/>
      </w:pPr>
      <w:rPr>
        <w:rFonts w:ascii="Symbol" w:hAnsi="Symbol" w:hint="default"/>
      </w:rPr>
    </w:lvl>
    <w:lvl w:ilvl="7" w:tplc="00CE2C5C">
      <w:start w:val="1"/>
      <w:numFmt w:val="bullet"/>
      <w:lvlText w:val="o"/>
      <w:lvlJc w:val="left"/>
      <w:pPr>
        <w:ind w:left="5760" w:hanging="360"/>
      </w:pPr>
      <w:rPr>
        <w:rFonts w:ascii="Courier New" w:hAnsi="Courier New" w:hint="default"/>
      </w:rPr>
    </w:lvl>
    <w:lvl w:ilvl="8" w:tplc="48624EE6">
      <w:start w:val="1"/>
      <w:numFmt w:val="bullet"/>
      <w:lvlText w:val=""/>
      <w:lvlJc w:val="left"/>
      <w:pPr>
        <w:ind w:left="6480" w:hanging="360"/>
      </w:pPr>
      <w:rPr>
        <w:rFonts w:ascii="Wingdings" w:hAnsi="Wingdings" w:hint="default"/>
      </w:rPr>
    </w:lvl>
  </w:abstractNum>
  <w:abstractNum w:abstractNumId="1" w15:restartNumberingAfterBreak="0">
    <w:nsid w:val="059726C6"/>
    <w:multiLevelType w:val="hybridMultilevel"/>
    <w:tmpl w:val="4894A3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0C27FA"/>
    <w:multiLevelType w:val="hybridMultilevel"/>
    <w:tmpl w:val="CC38F7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DD1086"/>
    <w:multiLevelType w:val="hybridMultilevel"/>
    <w:tmpl w:val="52A289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BB4034A"/>
    <w:multiLevelType w:val="hybridMultilevel"/>
    <w:tmpl w:val="B8CC0F3C"/>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C0749E"/>
    <w:multiLevelType w:val="hybridMultilevel"/>
    <w:tmpl w:val="02EEB0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797EA6"/>
    <w:multiLevelType w:val="hybridMultilevel"/>
    <w:tmpl w:val="02EEB0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937CFA"/>
    <w:multiLevelType w:val="multilevel"/>
    <w:tmpl w:val="EF6CB3E0"/>
    <w:lvl w:ilvl="0">
      <w:start w:val="1"/>
      <w:numFmt w:val="decimal"/>
      <w:pStyle w:val="Nagwek3"/>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C876C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7E51B5"/>
    <w:multiLevelType w:val="hybridMultilevel"/>
    <w:tmpl w:val="B15A34F6"/>
    <w:lvl w:ilvl="0" w:tplc="32E2802C">
      <w:start w:val="1"/>
      <w:numFmt w:val="bullet"/>
      <w:lvlText w:val="-"/>
      <w:lvlJc w:val="left"/>
      <w:pPr>
        <w:ind w:left="720" w:hanging="360"/>
      </w:pPr>
      <w:rPr>
        <w:rFonts w:ascii="Times New Roman" w:hAnsi="Times New Roman" w:cs="Times New Roman" w:hint="default"/>
        <w:color w:val="auto"/>
        <w:sz w:val="26"/>
        <w:szCs w:val="2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C83E0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F80C22"/>
    <w:multiLevelType w:val="hybridMultilevel"/>
    <w:tmpl w:val="4ADEAF10"/>
    <w:lvl w:ilvl="0" w:tplc="0DACF41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72343F"/>
    <w:multiLevelType w:val="hybridMultilevel"/>
    <w:tmpl w:val="4894A3F0"/>
    <w:lvl w:ilvl="0" w:tplc="0415000F">
      <w:start w:val="1"/>
      <w:numFmt w:val="decimal"/>
      <w:lvlText w:val="%1."/>
      <w:lvlJc w:val="left"/>
      <w:pPr>
        <w:ind w:left="644"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0DC1D7C"/>
    <w:multiLevelType w:val="hybridMultilevel"/>
    <w:tmpl w:val="07BC0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A95B65"/>
    <w:multiLevelType w:val="multilevel"/>
    <w:tmpl w:val="6DA03598"/>
    <w:lvl w:ilvl="0">
      <w:start w:val="1"/>
      <w:numFmt w:val="decimal"/>
      <w:pStyle w:val="Nagwek2"/>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AB2582"/>
    <w:multiLevelType w:val="multilevel"/>
    <w:tmpl w:val="9D180CD2"/>
    <w:lvl w:ilvl="0">
      <w:start w:val="5"/>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32470076"/>
    <w:multiLevelType w:val="multilevel"/>
    <w:tmpl w:val="9D180CD2"/>
    <w:lvl w:ilvl="0">
      <w:start w:val="2"/>
      <w:numFmt w:val="decimal"/>
      <w:lvlText w:val="%1"/>
      <w:lvlJc w:val="left"/>
      <w:pPr>
        <w:ind w:left="400" w:hanging="4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485180F"/>
    <w:multiLevelType w:val="hybridMultilevel"/>
    <w:tmpl w:val="5994E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3331EC"/>
    <w:multiLevelType w:val="hybridMultilevel"/>
    <w:tmpl w:val="D98C5B6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62240E"/>
    <w:multiLevelType w:val="hybridMultilevel"/>
    <w:tmpl w:val="EF2E7780"/>
    <w:lvl w:ilvl="0" w:tplc="090A0820">
      <w:start w:val="1"/>
      <w:numFmt w:val="decimal"/>
      <w:lvlText w:val="%1."/>
      <w:lvlJc w:val="left"/>
      <w:pPr>
        <w:ind w:left="1320" w:hanging="360"/>
      </w:pPr>
    </w:lvl>
    <w:lvl w:ilvl="1" w:tplc="FF1C76BC">
      <w:start w:val="1"/>
      <w:numFmt w:val="decimal"/>
      <w:lvlText w:val="%2."/>
      <w:lvlJc w:val="left"/>
      <w:pPr>
        <w:ind w:left="1320" w:hanging="360"/>
      </w:pPr>
    </w:lvl>
    <w:lvl w:ilvl="2" w:tplc="8526A270">
      <w:start w:val="1"/>
      <w:numFmt w:val="decimal"/>
      <w:lvlText w:val="%3."/>
      <w:lvlJc w:val="left"/>
      <w:pPr>
        <w:ind w:left="1320" w:hanging="360"/>
      </w:pPr>
    </w:lvl>
    <w:lvl w:ilvl="3" w:tplc="23FA7B10">
      <w:start w:val="1"/>
      <w:numFmt w:val="decimal"/>
      <w:lvlText w:val="%4."/>
      <w:lvlJc w:val="left"/>
      <w:pPr>
        <w:ind w:left="1320" w:hanging="360"/>
      </w:pPr>
    </w:lvl>
    <w:lvl w:ilvl="4" w:tplc="B380A422">
      <w:start w:val="1"/>
      <w:numFmt w:val="decimal"/>
      <w:lvlText w:val="%5."/>
      <w:lvlJc w:val="left"/>
      <w:pPr>
        <w:ind w:left="1320" w:hanging="360"/>
      </w:pPr>
    </w:lvl>
    <w:lvl w:ilvl="5" w:tplc="51102B3E">
      <w:start w:val="1"/>
      <w:numFmt w:val="decimal"/>
      <w:lvlText w:val="%6."/>
      <w:lvlJc w:val="left"/>
      <w:pPr>
        <w:ind w:left="1320" w:hanging="360"/>
      </w:pPr>
    </w:lvl>
    <w:lvl w:ilvl="6" w:tplc="686A4668">
      <w:start w:val="1"/>
      <w:numFmt w:val="decimal"/>
      <w:lvlText w:val="%7."/>
      <w:lvlJc w:val="left"/>
      <w:pPr>
        <w:ind w:left="1320" w:hanging="360"/>
      </w:pPr>
    </w:lvl>
    <w:lvl w:ilvl="7" w:tplc="71762CEE">
      <w:start w:val="1"/>
      <w:numFmt w:val="decimal"/>
      <w:lvlText w:val="%8."/>
      <w:lvlJc w:val="left"/>
      <w:pPr>
        <w:ind w:left="1320" w:hanging="360"/>
      </w:pPr>
    </w:lvl>
    <w:lvl w:ilvl="8" w:tplc="1A605882">
      <w:start w:val="1"/>
      <w:numFmt w:val="decimal"/>
      <w:lvlText w:val="%9."/>
      <w:lvlJc w:val="left"/>
      <w:pPr>
        <w:ind w:left="1320" w:hanging="360"/>
      </w:pPr>
    </w:lvl>
  </w:abstractNum>
  <w:abstractNum w:abstractNumId="20" w15:restartNumberingAfterBreak="0">
    <w:nsid w:val="40507CA0"/>
    <w:multiLevelType w:val="hybridMultilevel"/>
    <w:tmpl w:val="CF0A4DFA"/>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9F43F5"/>
    <w:multiLevelType w:val="hybridMultilevel"/>
    <w:tmpl w:val="4894A3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3C04BD"/>
    <w:multiLevelType w:val="multilevel"/>
    <w:tmpl w:val="5100079C"/>
    <w:lvl w:ilvl="0">
      <w:start w:val="3"/>
      <w:numFmt w:val="decimal"/>
      <w:lvlText w:val="%1"/>
      <w:lvlJc w:val="left"/>
      <w:pPr>
        <w:ind w:left="760" w:hanging="400"/>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080" w:hanging="36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040" w:hanging="2160"/>
      </w:pPr>
      <w:rPr>
        <w:rFonts w:hint="default"/>
      </w:rPr>
    </w:lvl>
    <w:lvl w:ilvl="8">
      <w:start w:val="1"/>
      <w:numFmt w:val="decimal"/>
      <w:lvlText w:val="%1.%2.%3.%4.%5.%6.%7.%8.%9"/>
      <w:lvlJc w:val="left"/>
      <w:pPr>
        <w:ind w:left="5400" w:hanging="2160"/>
      </w:pPr>
      <w:rPr>
        <w:rFonts w:hint="default"/>
      </w:rPr>
    </w:lvl>
  </w:abstractNum>
  <w:abstractNum w:abstractNumId="23" w15:restartNumberingAfterBreak="0">
    <w:nsid w:val="44BE64B2"/>
    <w:multiLevelType w:val="hybridMultilevel"/>
    <w:tmpl w:val="4894A3F0"/>
    <w:lvl w:ilvl="0" w:tplc="0415000F">
      <w:start w:val="1"/>
      <w:numFmt w:val="decimal"/>
      <w:lvlText w:val="%1."/>
      <w:lvlJc w:val="left"/>
      <w:pPr>
        <w:ind w:left="644"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A5B4AA8"/>
    <w:multiLevelType w:val="hybridMultilevel"/>
    <w:tmpl w:val="E2267D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9850334"/>
    <w:multiLevelType w:val="hybridMultilevel"/>
    <w:tmpl w:val="925408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4503F1"/>
    <w:multiLevelType w:val="hybridMultilevel"/>
    <w:tmpl w:val="730E654E"/>
    <w:lvl w:ilvl="0" w:tplc="DCBA76A0">
      <w:start w:val="1"/>
      <w:numFmt w:val="decimal"/>
      <w:lvlText w:val="%1."/>
      <w:lvlJc w:val="left"/>
      <w:pPr>
        <w:ind w:left="720" w:hanging="360"/>
      </w:pPr>
      <w:rPr>
        <w:rFonts w:hint="default"/>
        <w:color w:val="538135" w:themeColor="accent6" w:themeShade="BF"/>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4272FE"/>
    <w:multiLevelType w:val="multilevel"/>
    <w:tmpl w:val="9D180CD2"/>
    <w:lvl w:ilvl="0">
      <w:start w:val="2"/>
      <w:numFmt w:val="decimal"/>
      <w:lvlText w:val="%1"/>
      <w:lvlJc w:val="left"/>
      <w:pPr>
        <w:ind w:left="400" w:hanging="4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FD36538"/>
    <w:multiLevelType w:val="hybridMultilevel"/>
    <w:tmpl w:val="BE7E5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8BB0DE6"/>
    <w:multiLevelType w:val="hybridMultilevel"/>
    <w:tmpl w:val="582629D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7317DC"/>
    <w:multiLevelType w:val="hybridMultilevel"/>
    <w:tmpl w:val="1BFAA33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1" w15:restartNumberingAfterBreak="0">
    <w:nsid w:val="6CB3563A"/>
    <w:multiLevelType w:val="hybridMultilevel"/>
    <w:tmpl w:val="8E18DB8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70BC213A"/>
    <w:multiLevelType w:val="hybridMultilevel"/>
    <w:tmpl w:val="55B222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B57E71"/>
    <w:multiLevelType w:val="hybridMultilevel"/>
    <w:tmpl w:val="530698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0294215">
    <w:abstractNumId w:val="0"/>
  </w:num>
  <w:num w:numId="2" w16cid:durableId="2039890474">
    <w:abstractNumId w:val="9"/>
  </w:num>
  <w:num w:numId="3" w16cid:durableId="2089842039">
    <w:abstractNumId w:val="18"/>
  </w:num>
  <w:num w:numId="4" w16cid:durableId="1432554690">
    <w:abstractNumId w:val="14"/>
  </w:num>
  <w:num w:numId="5" w16cid:durableId="99692288">
    <w:abstractNumId w:val="7"/>
  </w:num>
  <w:num w:numId="6" w16cid:durableId="1432505353">
    <w:abstractNumId w:val="32"/>
  </w:num>
  <w:num w:numId="7" w16cid:durableId="314067403">
    <w:abstractNumId w:val="26"/>
  </w:num>
  <w:num w:numId="8" w16cid:durableId="1678191544">
    <w:abstractNumId w:val="33"/>
  </w:num>
  <w:num w:numId="9" w16cid:durableId="639120058">
    <w:abstractNumId w:val="31"/>
  </w:num>
  <w:num w:numId="10" w16cid:durableId="1273975542">
    <w:abstractNumId w:val="24"/>
  </w:num>
  <w:num w:numId="11" w16cid:durableId="909005299">
    <w:abstractNumId w:val="29"/>
  </w:num>
  <w:num w:numId="12" w16cid:durableId="1767573432">
    <w:abstractNumId w:val="28"/>
  </w:num>
  <w:num w:numId="13" w16cid:durableId="1081098353">
    <w:abstractNumId w:val="6"/>
  </w:num>
  <w:num w:numId="14" w16cid:durableId="511069232">
    <w:abstractNumId w:val="23"/>
  </w:num>
  <w:num w:numId="15" w16cid:durableId="1309824726">
    <w:abstractNumId w:val="1"/>
  </w:num>
  <w:num w:numId="16" w16cid:durableId="1643461989">
    <w:abstractNumId w:val="3"/>
  </w:num>
  <w:num w:numId="17" w16cid:durableId="577713588">
    <w:abstractNumId w:val="25"/>
  </w:num>
  <w:num w:numId="18" w16cid:durableId="1459375430">
    <w:abstractNumId w:val="13"/>
  </w:num>
  <w:num w:numId="19" w16cid:durableId="853109212">
    <w:abstractNumId w:val="22"/>
  </w:num>
  <w:num w:numId="20" w16cid:durableId="896743110">
    <w:abstractNumId w:val="20"/>
  </w:num>
  <w:num w:numId="21" w16cid:durableId="2015839827">
    <w:abstractNumId w:val="4"/>
  </w:num>
  <w:num w:numId="22" w16cid:durableId="1966812611">
    <w:abstractNumId w:val="12"/>
  </w:num>
  <w:num w:numId="23" w16cid:durableId="829709748">
    <w:abstractNumId w:val="7"/>
  </w:num>
  <w:num w:numId="24" w16cid:durableId="942735548">
    <w:abstractNumId w:val="7"/>
  </w:num>
  <w:num w:numId="25" w16cid:durableId="237640504">
    <w:abstractNumId w:val="7"/>
  </w:num>
  <w:num w:numId="26" w16cid:durableId="319426929">
    <w:abstractNumId w:val="7"/>
  </w:num>
  <w:num w:numId="27" w16cid:durableId="2036887085">
    <w:abstractNumId w:val="14"/>
  </w:num>
  <w:num w:numId="28" w16cid:durableId="217478209">
    <w:abstractNumId w:val="17"/>
  </w:num>
  <w:num w:numId="29" w16cid:durableId="1558665334">
    <w:abstractNumId w:val="21"/>
  </w:num>
  <w:num w:numId="30" w16cid:durableId="1205019794">
    <w:abstractNumId w:val="7"/>
  </w:num>
  <w:num w:numId="31" w16cid:durableId="232862966">
    <w:abstractNumId w:val="7"/>
  </w:num>
  <w:num w:numId="32" w16cid:durableId="1319576190">
    <w:abstractNumId w:val="7"/>
  </w:num>
  <w:num w:numId="33" w16cid:durableId="290208671">
    <w:abstractNumId w:val="27"/>
  </w:num>
  <w:num w:numId="34" w16cid:durableId="403796413">
    <w:abstractNumId w:val="10"/>
  </w:num>
  <w:num w:numId="35" w16cid:durableId="901406472">
    <w:abstractNumId w:val="15"/>
  </w:num>
  <w:num w:numId="36" w16cid:durableId="791441026">
    <w:abstractNumId w:val="16"/>
  </w:num>
  <w:num w:numId="37" w16cid:durableId="1913931144">
    <w:abstractNumId w:val="8"/>
  </w:num>
  <w:num w:numId="38" w16cid:durableId="1448771058">
    <w:abstractNumId w:val="2"/>
  </w:num>
  <w:num w:numId="39" w16cid:durableId="716196939">
    <w:abstractNumId w:val="5"/>
  </w:num>
  <w:num w:numId="40" w16cid:durableId="1017581250">
    <w:abstractNumId w:val="30"/>
  </w:num>
  <w:num w:numId="41" w16cid:durableId="445079901">
    <w:abstractNumId w:val="11"/>
  </w:num>
  <w:num w:numId="42" w16cid:durableId="1931230733">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7BB"/>
    <w:rsid w:val="00000A7E"/>
    <w:rsid w:val="00000C62"/>
    <w:rsid w:val="00001925"/>
    <w:rsid w:val="00001D7A"/>
    <w:rsid w:val="0000217B"/>
    <w:rsid w:val="000025FC"/>
    <w:rsid w:val="00002DA3"/>
    <w:rsid w:val="00004163"/>
    <w:rsid w:val="00004838"/>
    <w:rsid w:val="00004B34"/>
    <w:rsid w:val="000054AB"/>
    <w:rsid w:val="00005F99"/>
    <w:rsid w:val="00005FED"/>
    <w:rsid w:val="000060EC"/>
    <w:rsid w:val="00006BDF"/>
    <w:rsid w:val="00007539"/>
    <w:rsid w:val="000077E3"/>
    <w:rsid w:val="00010BF0"/>
    <w:rsid w:val="00011E49"/>
    <w:rsid w:val="00012648"/>
    <w:rsid w:val="000134CF"/>
    <w:rsid w:val="00014163"/>
    <w:rsid w:val="000142D4"/>
    <w:rsid w:val="000142E8"/>
    <w:rsid w:val="00014508"/>
    <w:rsid w:val="00014B1A"/>
    <w:rsid w:val="000152AF"/>
    <w:rsid w:val="000156CC"/>
    <w:rsid w:val="0001684E"/>
    <w:rsid w:val="00016C89"/>
    <w:rsid w:val="00016C9D"/>
    <w:rsid w:val="00016E68"/>
    <w:rsid w:val="000171F6"/>
    <w:rsid w:val="00017F63"/>
    <w:rsid w:val="000200A5"/>
    <w:rsid w:val="000200DC"/>
    <w:rsid w:val="00020152"/>
    <w:rsid w:val="000204BB"/>
    <w:rsid w:val="00021538"/>
    <w:rsid w:val="00021A7B"/>
    <w:rsid w:val="00022E70"/>
    <w:rsid w:val="00023E08"/>
    <w:rsid w:val="000248F8"/>
    <w:rsid w:val="000260FF"/>
    <w:rsid w:val="00026AE1"/>
    <w:rsid w:val="00026BA2"/>
    <w:rsid w:val="0002794B"/>
    <w:rsid w:val="00027B80"/>
    <w:rsid w:val="000306FA"/>
    <w:rsid w:val="00030F0C"/>
    <w:rsid w:val="000314A4"/>
    <w:rsid w:val="00031797"/>
    <w:rsid w:val="00032D34"/>
    <w:rsid w:val="00032F0A"/>
    <w:rsid w:val="00032FC0"/>
    <w:rsid w:val="00033456"/>
    <w:rsid w:val="00033813"/>
    <w:rsid w:val="00034A51"/>
    <w:rsid w:val="00034B70"/>
    <w:rsid w:val="0003521E"/>
    <w:rsid w:val="000363C0"/>
    <w:rsid w:val="00036441"/>
    <w:rsid w:val="00036F3D"/>
    <w:rsid w:val="0003735B"/>
    <w:rsid w:val="00037E46"/>
    <w:rsid w:val="00040B5F"/>
    <w:rsid w:val="00040B77"/>
    <w:rsid w:val="00040DB4"/>
    <w:rsid w:val="000422A9"/>
    <w:rsid w:val="00042326"/>
    <w:rsid w:val="00042940"/>
    <w:rsid w:val="000429EC"/>
    <w:rsid w:val="00042ED5"/>
    <w:rsid w:val="00043057"/>
    <w:rsid w:val="00043070"/>
    <w:rsid w:val="0004482C"/>
    <w:rsid w:val="00044D33"/>
    <w:rsid w:val="00045277"/>
    <w:rsid w:val="0004575A"/>
    <w:rsid w:val="000457EA"/>
    <w:rsid w:val="00045C27"/>
    <w:rsid w:val="00046E4B"/>
    <w:rsid w:val="000471EC"/>
    <w:rsid w:val="0004782C"/>
    <w:rsid w:val="000505E0"/>
    <w:rsid w:val="0005139A"/>
    <w:rsid w:val="00051DB4"/>
    <w:rsid w:val="0005268B"/>
    <w:rsid w:val="00052E0B"/>
    <w:rsid w:val="00052FB4"/>
    <w:rsid w:val="000535A4"/>
    <w:rsid w:val="00053B5E"/>
    <w:rsid w:val="00054533"/>
    <w:rsid w:val="000562B4"/>
    <w:rsid w:val="000572B8"/>
    <w:rsid w:val="0005734F"/>
    <w:rsid w:val="00057E36"/>
    <w:rsid w:val="00060544"/>
    <w:rsid w:val="00060666"/>
    <w:rsid w:val="000607C7"/>
    <w:rsid w:val="00060836"/>
    <w:rsid w:val="00060A24"/>
    <w:rsid w:val="00060C4B"/>
    <w:rsid w:val="00060CF1"/>
    <w:rsid w:val="0006156B"/>
    <w:rsid w:val="00062371"/>
    <w:rsid w:val="000629C7"/>
    <w:rsid w:val="0006364C"/>
    <w:rsid w:val="00063961"/>
    <w:rsid w:val="00064047"/>
    <w:rsid w:val="00064A1C"/>
    <w:rsid w:val="00065273"/>
    <w:rsid w:val="00066C1D"/>
    <w:rsid w:val="0006717D"/>
    <w:rsid w:val="0006718E"/>
    <w:rsid w:val="000678B7"/>
    <w:rsid w:val="0007021D"/>
    <w:rsid w:val="000704F2"/>
    <w:rsid w:val="0007062A"/>
    <w:rsid w:val="0007151F"/>
    <w:rsid w:val="00071D5A"/>
    <w:rsid w:val="000724E5"/>
    <w:rsid w:val="00072DAC"/>
    <w:rsid w:val="00073AE8"/>
    <w:rsid w:val="000750D6"/>
    <w:rsid w:val="000763FB"/>
    <w:rsid w:val="0007690D"/>
    <w:rsid w:val="000775B5"/>
    <w:rsid w:val="00077654"/>
    <w:rsid w:val="0008018D"/>
    <w:rsid w:val="000807C6"/>
    <w:rsid w:val="00080E34"/>
    <w:rsid w:val="00080E3B"/>
    <w:rsid w:val="00082B44"/>
    <w:rsid w:val="00083952"/>
    <w:rsid w:val="000842F4"/>
    <w:rsid w:val="0008519E"/>
    <w:rsid w:val="00085A1C"/>
    <w:rsid w:val="00086906"/>
    <w:rsid w:val="00086D8E"/>
    <w:rsid w:val="00087B28"/>
    <w:rsid w:val="000904C4"/>
    <w:rsid w:val="00091831"/>
    <w:rsid w:val="00091F8A"/>
    <w:rsid w:val="00091FCB"/>
    <w:rsid w:val="000923E6"/>
    <w:rsid w:val="000927AB"/>
    <w:rsid w:val="00092A40"/>
    <w:rsid w:val="00092AA8"/>
    <w:rsid w:val="00092B5A"/>
    <w:rsid w:val="00093EFA"/>
    <w:rsid w:val="00095201"/>
    <w:rsid w:val="0009551E"/>
    <w:rsid w:val="00095774"/>
    <w:rsid w:val="000958A5"/>
    <w:rsid w:val="000960D2"/>
    <w:rsid w:val="000963FD"/>
    <w:rsid w:val="00097C49"/>
    <w:rsid w:val="000A1110"/>
    <w:rsid w:val="000A184A"/>
    <w:rsid w:val="000A1C3C"/>
    <w:rsid w:val="000A1C5C"/>
    <w:rsid w:val="000A23A5"/>
    <w:rsid w:val="000A30A7"/>
    <w:rsid w:val="000A38E5"/>
    <w:rsid w:val="000A3CF1"/>
    <w:rsid w:val="000A437F"/>
    <w:rsid w:val="000A4D4C"/>
    <w:rsid w:val="000A5AC0"/>
    <w:rsid w:val="000A62DB"/>
    <w:rsid w:val="000A67FF"/>
    <w:rsid w:val="000A6A13"/>
    <w:rsid w:val="000A7437"/>
    <w:rsid w:val="000A772C"/>
    <w:rsid w:val="000B014F"/>
    <w:rsid w:val="000B0432"/>
    <w:rsid w:val="000B166D"/>
    <w:rsid w:val="000B1EDC"/>
    <w:rsid w:val="000B22D1"/>
    <w:rsid w:val="000B5477"/>
    <w:rsid w:val="000B59B4"/>
    <w:rsid w:val="000B5F19"/>
    <w:rsid w:val="000B6CC3"/>
    <w:rsid w:val="000B6F4E"/>
    <w:rsid w:val="000B74A1"/>
    <w:rsid w:val="000B7BD0"/>
    <w:rsid w:val="000C0016"/>
    <w:rsid w:val="000C0B83"/>
    <w:rsid w:val="000C0FB9"/>
    <w:rsid w:val="000C1022"/>
    <w:rsid w:val="000C16DD"/>
    <w:rsid w:val="000C1DBB"/>
    <w:rsid w:val="000C26F5"/>
    <w:rsid w:val="000C2D58"/>
    <w:rsid w:val="000C305C"/>
    <w:rsid w:val="000C4BD9"/>
    <w:rsid w:val="000C52C4"/>
    <w:rsid w:val="000C616D"/>
    <w:rsid w:val="000C6251"/>
    <w:rsid w:val="000C6257"/>
    <w:rsid w:val="000C703B"/>
    <w:rsid w:val="000C7407"/>
    <w:rsid w:val="000C74D8"/>
    <w:rsid w:val="000D12C3"/>
    <w:rsid w:val="000D12EF"/>
    <w:rsid w:val="000D17DF"/>
    <w:rsid w:val="000D1F1F"/>
    <w:rsid w:val="000D415D"/>
    <w:rsid w:val="000D4345"/>
    <w:rsid w:val="000D4725"/>
    <w:rsid w:val="000D4B5F"/>
    <w:rsid w:val="000D4CE9"/>
    <w:rsid w:val="000D564C"/>
    <w:rsid w:val="000D61DF"/>
    <w:rsid w:val="000D642D"/>
    <w:rsid w:val="000D680A"/>
    <w:rsid w:val="000D713E"/>
    <w:rsid w:val="000D784F"/>
    <w:rsid w:val="000D7E24"/>
    <w:rsid w:val="000E03B0"/>
    <w:rsid w:val="000E052C"/>
    <w:rsid w:val="000E0755"/>
    <w:rsid w:val="000E27A2"/>
    <w:rsid w:val="000E2E44"/>
    <w:rsid w:val="000E336E"/>
    <w:rsid w:val="000E4C3D"/>
    <w:rsid w:val="000E54E8"/>
    <w:rsid w:val="000E5789"/>
    <w:rsid w:val="000E5F26"/>
    <w:rsid w:val="000E61B8"/>
    <w:rsid w:val="000E644D"/>
    <w:rsid w:val="000E64D1"/>
    <w:rsid w:val="000E6988"/>
    <w:rsid w:val="000E6B81"/>
    <w:rsid w:val="000E6D62"/>
    <w:rsid w:val="000E7BE9"/>
    <w:rsid w:val="000E7DA8"/>
    <w:rsid w:val="000E7E09"/>
    <w:rsid w:val="000F0184"/>
    <w:rsid w:val="000F0474"/>
    <w:rsid w:val="000F063F"/>
    <w:rsid w:val="000F1568"/>
    <w:rsid w:val="000F30DC"/>
    <w:rsid w:val="000F32FE"/>
    <w:rsid w:val="000F39DE"/>
    <w:rsid w:val="000F4D52"/>
    <w:rsid w:val="000F4F11"/>
    <w:rsid w:val="000F5EBA"/>
    <w:rsid w:val="000F6342"/>
    <w:rsid w:val="000F6B17"/>
    <w:rsid w:val="000F6D0D"/>
    <w:rsid w:val="000F7C50"/>
    <w:rsid w:val="000F7E38"/>
    <w:rsid w:val="00100765"/>
    <w:rsid w:val="00100A28"/>
    <w:rsid w:val="001021A9"/>
    <w:rsid w:val="00102869"/>
    <w:rsid w:val="00102A0C"/>
    <w:rsid w:val="00102A20"/>
    <w:rsid w:val="00102D7B"/>
    <w:rsid w:val="00104CF4"/>
    <w:rsid w:val="0010560E"/>
    <w:rsid w:val="00105F2C"/>
    <w:rsid w:val="00106A9A"/>
    <w:rsid w:val="00107A67"/>
    <w:rsid w:val="00107C93"/>
    <w:rsid w:val="00110632"/>
    <w:rsid w:val="0011087B"/>
    <w:rsid w:val="00110D72"/>
    <w:rsid w:val="0011119B"/>
    <w:rsid w:val="001112E0"/>
    <w:rsid w:val="0011180B"/>
    <w:rsid w:val="00114143"/>
    <w:rsid w:val="00114A13"/>
    <w:rsid w:val="00114B44"/>
    <w:rsid w:val="00114D08"/>
    <w:rsid w:val="00114D16"/>
    <w:rsid w:val="00115153"/>
    <w:rsid w:val="00115955"/>
    <w:rsid w:val="00115B93"/>
    <w:rsid w:val="0011648F"/>
    <w:rsid w:val="00116D3A"/>
    <w:rsid w:val="001175E2"/>
    <w:rsid w:val="00117769"/>
    <w:rsid w:val="00117B77"/>
    <w:rsid w:val="00117CDE"/>
    <w:rsid w:val="00117D81"/>
    <w:rsid w:val="00117F3F"/>
    <w:rsid w:val="00120BB3"/>
    <w:rsid w:val="0012105F"/>
    <w:rsid w:val="00121587"/>
    <w:rsid w:val="00121A04"/>
    <w:rsid w:val="00121BB5"/>
    <w:rsid w:val="00122361"/>
    <w:rsid w:val="001228B9"/>
    <w:rsid w:val="0012298C"/>
    <w:rsid w:val="00122EF5"/>
    <w:rsid w:val="001238A1"/>
    <w:rsid w:val="00123B73"/>
    <w:rsid w:val="00123B84"/>
    <w:rsid w:val="001240F1"/>
    <w:rsid w:val="001244FD"/>
    <w:rsid w:val="00124712"/>
    <w:rsid w:val="00124B6D"/>
    <w:rsid w:val="00124B79"/>
    <w:rsid w:val="00124F3D"/>
    <w:rsid w:val="00125423"/>
    <w:rsid w:val="0012688A"/>
    <w:rsid w:val="00126F21"/>
    <w:rsid w:val="00127311"/>
    <w:rsid w:val="0013000D"/>
    <w:rsid w:val="0013003A"/>
    <w:rsid w:val="0013016A"/>
    <w:rsid w:val="00130353"/>
    <w:rsid w:val="00131070"/>
    <w:rsid w:val="00131AAD"/>
    <w:rsid w:val="00133769"/>
    <w:rsid w:val="00133DFB"/>
    <w:rsid w:val="001342E8"/>
    <w:rsid w:val="0013467A"/>
    <w:rsid w:val="00134C2B"/>
    <w:rsid w:val="00134C4F"/>
    <w:rsid w:val="0013505E"/>
    <w:rsid w:val="001355F5"/>
    <w:rsid w:val="00135FC6"/>
    <w:rsid w:val="00136616"/>
    <w:rsid w:val="00136E97"/>
    <w:rsid w:val="00137CCA"/>
    <w:rsid w:val="001404D4"/>
    <w:rsid w:val="00141154"/>
    <w:rsid w:val="001418CE"/>
    <w:rsid w:val="00141EAC"/>
    <w:rsid w:val="00141FEC"/>
    <w:rsid w:val="001420AE"/>
    <w:rsid w:val="00142729"/>
    <w:rsid w:val="00142AC0"/>
    <w:rsid w:val="00142E21"/>
    <w:rsid w:val="0014309E"/>
    <w:rsid w:val="001433F4"/>
    <w:rsid w:val="00143ACB"/>
    <w:rsid w:val="001445D4"/>
    <w:rsid w:val="00144946"/>
    <w:rsid w:val="001454D9"/>
    <w:rsid w:val="00145AE0"/>
    <w:rsid w:val="00147A70"/>
    <w:rsid w:val="00147D07"/>
    <w:rsid w:val="00147DDA"/>
    <w:rsid w:val="00150583"/>
    <w:rsid w:val="00150B3F"/>
    <w:rsid w:val="00150E16"/>
    <w:rsid w:val="00151042"/>
    <w:rsid w:val="001516A1"/>
    <w:rsid w:val="00151BB3"/>
    <w:rsid w:val="00151F78"/>
    <w:rsid w:val="001523E9"/>
    <w:rsid w:val="00153F04"/>
    <w:rsid w:val="00153F7D"/>
    <w:rsid w:val="00154A71"/>
    <w:rsid w:val="00155D52"/>
    <w:rsid w:val="00155D5E"/>
    <w:rsid w:val="001568C4"/>
    <w:rsid w:val="001570B3"/>
    <w:rsid w:val="00157257"/>
    <w:rsid w:val="001573F5"/>
    <w:rsid w:val="00157CB8"/>
    <w:rsid w:val="00157D92"/>
    <w:rsid w:val="001603DA"/>
    <w:rsid w:val="001608DF"/>
    <w:rsid w:val="00160AA1"/>
    <w:rsid w:val="0016160C"/>
    <w:rsid w:val="0016208A"/>
    <w:rsid w:val="001626C4"/>
    <w:rsid w:val="00162816"/>
    <w:rsid w:val="00163F62"/>
    <w:rsid w:val="00164590"/>
    <w:rsid w:val="001650B6"/>
    <w:rsid w:val="00165279"/>
    <w:rsid w:val="00165AA8"/>
    <w:rsid w:val="0016681D"/>
    <w:rsid w:val="001703D8"/>
    <w:rsid w:val="00171415"/>
    <w:rsid w:val="00171535"/>
    <w:rsid w:val="00172678"/>
    <w:rsid w:val="00172C67"/>
    <w:rsid w:val="00173319"/>
    <w:rsid w:val="0017348D"/>
    <w:rsid w:val="0017380C"/>
    <w:rsid w:val="001739B5"/>
    <w:rsid w:val="0017431F"/>
    <w:rsid w:val="0017446B"/>
    <w:rsid w:val="00174EA5"/>
    <w:rsid w:val="001750DF"/>
    <w:rsid w:val="00175C2B"/>
    <w:rsid w:val="00175C43"/>
    <w:rsid w:val="001761F3"/>
    <w:rsid w:val="00176415"/>
    <w:rsid w:val="00176837"/>
    <w:rsid w:val="00176A41"/>
    <w:rsid w:val="00176E7C"/>
    <w:rsid w:val="001776C0"/>
    <w:rsid w:val="00183BC6"/>
    <w:rsid w:val="00184166"/>
    <w:rsid w:val="00184A3F"/>
    <w:rsid w:val="00184D7F"/>
    <w:rsid w:val="00185408"/>
    <w:rsid w:val="0018542C"/>
    <w:rsid w:val="0018552F"/>
    <w:rsid w:val="00185B07"/>
    <w:rsid w:val="00186D60"/>
    <w:rsid w:val="00187763"/>
    <w:rsid w:val="00187B74"/>
    <w:rsid w:val="00187FBA"/>
    <w:rsid w:val="001906A7"/>
    <w:rsid w:val="001907CD"/>
    <w:rsid w:val="001914D6"/>
    <w:rsid w:val="001916D9"/>
    <w:rsid w:val="00191F50"/>
    <w:rsid w:val="001920FA"/>
    <w:rsid w:val="00192550"/>
    <w:rsid w:val="00192A5B"/>
    <w:rsid w:val="00192E84"/>
    <w:rsid w:val="00193105"/>
    <w:rsid w:val="00193FC7"/>
    <w:rsid w:val="001944AA"/>
    <w:rsid w:val="0019455A"/>
    <w:rsid w:val="001947DD"/>
    <w:rsid w:val="00194D30"/>
    <w:rsid w:val="001954FC"/>
    <w:rsid w:val="00195508"/>
    <w:rsid w:val="00195C4C"/>
    <w:rsid w:val="001968C2"/>
    <w:rsid w:val="00196FC7"/>
    <w:rsid w:val="001971E1"/>
    <w:rsid w:val="00197FC4"/>
    <w:rsid w:val="001A107B"/>
    <w:rsid w:val="001A1512"/>
    <w:rsid w:val="001A1529"/>
    <w:rsid w:val="001A2153"/>
    <w:rsid w:val="001A2410"/>
    <w:rsid w:val="001A31EB"/>
    <w:rsid w:val="001A356F"/>
    <w:rsid w:val="001A3A00"/>
    <w:rsid w:val="001A3B23"/>
    <w:rsid w:val="001A3B28"/>
    <w:rsid w:val="001A3CD2"/>
    <w:rsid w:val="001A3CF0"/>
    <w:rsid w:val="001A40CC"/>
    <w:rsid w:val="001A4524"/>
    <w:rsid w:val="001A4AEA"/>
    <w:rsid w:val="001A5178"/>
    <w:rsid w:val="001A53C0"/>
    <w:rsid w:val="001A652C"/>
    <w:rsid w:val="001A75A1"/>
    <w:rsid w:val="001A7648"/>
    <w:rsid w:val="001A770C"/>
    <w:rsid w:val="001A7992"/>
    <w:rsid w:val="001B0FF2"/>
    <w:rsid w:val="001B1580"/>
    <w:rsid w:val="001B1653"/>
    <w:rsid w:val="001B2047"/>
    <w:rsid w:val="001B2D32"/>
    <w:rsid w:val="001B36D3"/>
    <w:rsid w:val="001B4A6C"/>
    <w:rsid w:val="001B4BD1"/>
    <w:rsid w:val="001B4BFF"/>
    <w:rsid w:val="001B4F6A"/>
    <w:rsid w:val="001B5774"/>
    <w:rsid w:val="001B581D"/>
    <w:rsid w:val="001B58A4"/>
    <w:rsid w:val="001B5B5C"/>
    <w:rsid w:val="001B650A"/>
    <w:rsid w:val="001B782E"/>
    <w:rsid w:val="001C1095"/>
    <w:rsid w:val="001C10A9"/>
    <w:rsid w:val="001C13C4"/>
    <w:rsid w:val="001C1972"/>
    <w:rsid w:val="001C1B4C"/>
    <w:rsid w:val="001C2447"/>
    <w:rsid w:val="001C380E"/>
    <w:rsid w:val="001C3C77"/>
    <w:rsid w:val="001C505F"/>
    <w:rsid w:val="001C5295"/>
    <w:rsid w:val="001C5409"/>
    <w:rsid w:val="001C6C81"/>
    <w:rsid w:val="001C74BF"/>
    <w:rsid w:val="001C7E91"/>
    <w:rsid w:val="001D06DA"/>
    <w:rsid w:val="001D0C56"/>
    <w:rsid w:val="001D133F"/>
    <w:rsid w:val="001D1EE2"/>
    <w:rsid w:val="001D2087"/>
    <w:rsid w:val="001D2187"/>
    <w:rsid w:val="001D23D6"/>
    <w:rsid w:val="001D240E"/>
    <w:rsid w:val="001D296E"/>
    <w:rsid w:val="001D3BAE"/>
    <w:rsid w:val="001D3D38"/>
    <w:rsid w:val="001D3EBD"/>
    <w:rsid w:val="001D3F28"/>
    <w:rsid w:val="001D4615"/>
    <w:rsid w:val="001D6773"/>
    <w:rsid w:val="001D776F"/>
    <w:rsid w:val="001D7DE7"/>
    <w:rsid w:val="001E0D32"/>
    <w:rsid w:val="001E1187"/>
    <w:rsid w:val="001E1837"/>
    <w:rsid w:val="001E1D9F"/>
    <w:rsid w:val="001E213C"/>
    <w:rsid w:val="001E4263"/>
    <w:rsid w:val="001E444A"/>
    <w:rsid w:val="001E4D22"/>
    <w:rsid w:val="001E564E"/>
    <w:rsid w:val="001E56C0"/>
    <w:rsid w:val="001E6C21"/>
    <w:rsid w:val="001F06A1"/>
    <w:rsid w:val="001F0B4F"/>
    <w:rsid w:val="001F1A4C"/>
    <w:rsid w:val="001F1CB1"/>
    <w:rsid w:val="001F241C"/>
    <w:rsid w:val="001F2F27"/>
    <w:rsid w:val="001F42BB"/>
    <w:rsid w:val="001F4D8C"/>
    <w:rsid w:val="001F537E"/>
    <w:rsid w:val="001F552D"/>
    <w:rsid w:val="001F61FF"/>
    <w:rsid w:val="001F62D4"/>
    <w:rsid w:val="001F65FE"/>
    <w:rsid w:val="001F67F4"/>
    <w:rsid w:val="00200B0F"/>
    <w:rsid w:val="00201DC3"/>
    <w:rsid w:val="002022A8"/>
    <w:rsid w:val="00202412"/>
    <w:rsid w:val="00203CDE"/>
    <w:rsid w:val="00203E67"/>
    <w:rsid w:val="002045E5"/>
    <w:rsid w:val="00204656"/>
    <w:rsid w:val="0020495E"/>
    <w:rsid w:val="00204997"/>
    <w:rsid w:val="00205104"/>
    <w:rsid w:val="00205748"/>
    <w:rsid w:val="00205A7C"/>
    <w:rsid w:val="002068D1"/>
    <w:rsid w:val="00206D09"/>
    <w:rsid w:val="00206D48"/>
    <w:rsid w:val="00206F01"/>
    <w:rsid w:val="00210FF1"/>
    <w:rsid w:val="0021102A"/>
    <w:rsid w:val="0021119B"/>
    <w:rsid w:val="002116D5"/>
    <w:rsid w:val="0021249B"/>
    <w:rsid w:val="00212A6F"/>
    <w:rsid w:val="00212B0E"/>
    <w:rsid w:val="002135A1"/>
    <w:rsid w:val="00213F23"/>
    <w:rsid w:val="002146B1"/>
    <w:rsid w:val="00214A23"/>
    <w:rsid w:val="00214E59"/>
    <w:rsid w:val="002157A8"/>
    <w:rsid w:val="00215B59"/>
    <w:rsid w:val="00216191"/>
    <w:rsid w:val="002165D0"/>
    <w:rsid w:val="002171CB"/>
    <w:rsid w:val="002171D1"/>
    <w:rsid w:val="002175D4"/>
    <w:rsid w:val="002178AB"/>
    <w:rsid w:val="00217AA9"/>
    <w:rsid w:val="00220D52"/>
    <w:rsid w:val="00220DA2"/>
    <w:rsid w:val="0022267D"/>
    <w:rsid w:val="00222BCC"/>
    <w:rsid w:val="00222F1C"/>
    <w:rsid w:val="002233ED"/>
    <w:rsid w:val="0022433D"/>
    <w:rsid w:val="00224396"/>
    <w:rsid w:val="00224A32"/>
    <w:rsid w:val="00225AD6"/>
    <w:rsid w:val="00225BE2"/>
    <w:rsid w:val="002266DA"/>
    <w:rsid w:val="0022739F"/>
    <w:rsid w:val="00230510"/>
    <w:rsid w:val="0023065E"/>
    <w:rsid w:val="00230E4F"/>
    <w:rsid w:val="0023187D"/>
    <w:rsid w:val="00231A72"/>
    <w:rsid w:val="00232013"/>
    <w:rsid w:val="00232B8F"/>
    <w:rsid w:val="002337A2"/>
    <w:rsid w:val="0023437C"/>
    <w:rsid w:val="0023458D"/>
    <w:rsid w:val="00234C9F"/>
    <w:rsid w:val="00234E3D"/>
    <w:rsid w:val="00235AF1"/>
    <w:rsid w:val="00235C67"/>
    <w:rsid w:val="00235D2B"/>
    <w:rsid w:val="002363DA"/>
    <w:rsid w:val="002364AB"/>
    <w:rsid w:val="0023737D"/>
    <w:rsid w:val="00240F20"/>
    <w:rsid w:val="00241DDD"/>
    <w:rsid w:val="00243468"/>
    <w:rsid w:val="0024349B"/>
    <w:rsid w:val="00243C46"/>
    <w:rsid w:val="00244033"/>
    <w:rsid w:val="002440FC"/>
    <w:rsid w:val="00244BE2"/>
    <w:rsid w:val="00244C0B"/>
    <w:rsid w:val="00245D8D"/>
    <w:rsid w:val="0024685F"/>
    <w:rsid w:val="002468FB"/>
    <w:rsid w:val="00247183"/>
    <w:rsid w:val="002479BE"/>
    <w:rsid w:val="00250417"/>
    <w:rsid w:val="0025043E"/>
    <w:rsid w:val="00250944"/>
    <w:rsid w:val="0025120C"/>
    <w:rsid w:val="0025134A"/>
    <w:rsid w:val="00251917"/>
    <w:rsid w:val="00251FE1"/>
    <w:rsid w:val="00252260"/>
    <w:rsid w:val="00252EF8"/>
    <w:rsid w:val="00253052"/>
    <w:rsid w:val="00253F77"/>
    <w:rsid w:val="00254BFF"/>
    <w:rsid w:val="00255572"/>
    <w:rsid w:val="00256949"/>
    <w:rsid w:val="00257114"/>
    <w:rsid w:val="002575AF"/>
    <w:rsid w:val="002603B3"/>
    <w:rsid w:val="002631FE"/>
    <w:rsid w:val="002637E8"/>
    <w:rsid w:val="00263B97"/>
    <w:rsid w:val="00263FE7"/>
    <w:rsid w:val="00264128"/>
    <w:rsid w:val="00264615"/>
    <w:rsid w:val="002649A1"/>
    <w:rsid w:val="00264FB4"/>
    <w:rsid w:val="00265992"/>
    <w:rsid w:val="002659FC"/>
    <w:rsid w:val="00266A2C"/>
    <w:rsid w:val="00267419"/>
    <w:rsid w:val="00267D8A"/>
    <w:rsid w:val="00267DB0"/>
    <w:rsid w:val="002710CB"/>
    <w:rsid w:val="00271943"/>
    <w:rsid w:val="00271B64"/>
    <w:rsid w:val="00271EA6"/>
    <w:rsid w:val="00272F87"/>
    <w:rsid w:val="00273E07"/>
    <w:rsid w:val="00274614"/>
    <w:rsid w:val="00275304"/>
    <w:rsid w:val="0027657D"/>
    <w:rsid w:val="00276ECE"/>
    <w:rsid w:val="002775A6"/>
    <w:rsid w:val="00277659"/>
    <w:rsid w:val="00277765"/>
    <w:rsid w:val="00277846"/>
    <w:rsid w:val="00280A6C"/>
    <w:rsid w:val="00281AD8"/>
    <w:rsid w:val="0028200B"/>
    <w:rsid w:val="00284B06"/>
    <w:rsid w:val="00284C59"/>
    <w:rsid w:val="00286678"/>
    <w:rsid w:val="00286E18"/>
    <w:rsid w:val="00290093"/>
    <w:rsid w:val="002900B5"/>
    <w:rsid w:val="002908F3"/>
    <w:rsid w:val="00292D12"/>
    <w:rsid w:val="00292E14"/>
    <w:rsid w:val="002930ED"/>
    <w:rsid w:val="002935C6"/>
    <w:rsid w:val="00294F86"/>
    <w:rsid w:val="002966BC"/>
    <w:rsid w:val="0029768B"/>
    <w:rsid w:val="002977E2"/>
    <w:rsid w:val="00297BD2"/>
    <w:rsid w:val="002A0286"/>
    <w:rsid w:val="002A09FF"/>
    <w:rsid w:val="002A0CBA"/>
    <w:rsid w:val="002A1544"/>
    <w:rsid w:val="002A1C9C"/>
    <w:rsid w:val="002A22B6"/>
    <w:rsid w:val="002A2C91"/>
    <w:rsid w:val="002A3203"/>
    <w:rsid w:val="002A3F5C"/>
    <w:rsid w:val="002A4426"/>
    <w:rsid w:val="002A46EF"/>
    <w:rsid w:val="002A4F0B"/>
    <w:rsid w:val="002A53B0"/>
    <w:rsid w:val="002A555A"/>
    <w:rsid w:val="002A555B"/>
    <w:rsid w:val="002A60D4"/>
    <w:rsid w:val="002A640C"/>
    <w:rsid w:val="002A65D2"/>
    <w:rsid w:val="002A6805"/>
    <w:rsid w:val="002A6810"/>
    <w:rsid w:val="002B20D2"/>
    <w:rsid w:val="002B21AF"/>
    <w:rsid w:val="002B2974"/>
    <w:rsid w:val="002B2D6D"/>
    <w:rsid w:val="002B43DE"/>
    <w:rsid w:val="002B5239"/>
    <w:rsid w:val="002B6810"/>
    <w:rsid w:val="002B7801"/>
    <w:rsid w:val="002C091E"/>
    <w:rsid w:val="002C0AC7"/>
    <w:rsid w:val="002C2259"/>
    <w:rsid w:val="002C25D9"/>
    <w:rsid w:val="002C2BD1"/>
    <w:rsid w:val="002C2C8F"/>
    <w:rsid w:val="002C2F5F"/>
    <w:rsid w:val="002C320F"/>
    <w:rsid w:val="002C35AE"/>
    <w:rsid w:val="002C3AFC"/>
    <w:rsid w:val="002C411C"/>
    <w:rsid w:val="002C4BDE"/>
    <w:rsid w:val="002C571A"/>
    <w:rsid w:val="002C5BF6"/>
    <w:rsid w:val="002C6D04"/>
    <w:rsid w:val="002C7D31"/>
    <w:rsid w:val="002D007E"/>
    <w:rsid w:val="002D05E9"/>
    <w:rsid w:val="002D06AC"/>
    <w:rsid w:val="002D1818"/>
    <w:rsid w:val="002D1884"/>
    <w:rsid w:val="002D19D4"/>
    <w:rsid w:val="002D1FD7"/>
    <w:rsid w:val="002D241E"/>
    <w:rsid w:val="002D29A3"/>
    <w:rsid w:val="002D2E8A"/>
    <w:rsid w:val="002D3127"/>
    <w:rsid w:val="002D3637"/>
    <w:rsid w:val="002D3B25"/>
    <w:rsid w:val="002D4551"/>
    <w:rsid w:val="002D46A5"/>
    <w:rsid w:val="002D49B0"/>
    <w:rsid w:val="002D4FB3"/>
    <w:rsid w:val="002D5262"/>
    <w:rsid w:val="002D5994"/>
    <w:rsid w:val="002D6773"/>
    <w:rsid w:val="002D68DF"/>
    <w:rsid w:val="002D699D"/>
    <w:rsid w:val="002D72C1"/>
    <w:rsid w:val="002E04F8"/>
    <w:rsid w:val="002E17BB"/>
    <w:rsid w:val="002E1B28"/>
    <w:rsid w:val="002E1FEB"/>
    <w:rsid w:val="002E24F7"/>
    <w:rsid w:val="002E2F93"/>
    <w:rsid w:val="002E3ED1"/>
    <w:rsid w:val="002E4554"/>
    <w:rsid w:val="002E45C7"/>
    <w:rsid w:val="002E4811"/>
    <w:rsid w:val="002E4F58"/>
    <w:rsid w:val="002E5B97"/>
    <w:rsid w:val="002E5D83"/>
    <w:rsid w:val="002E623F"/>
    <w:rsid w:val="002E6343"/>
    <w:rsid w:val="002E70E6"/>
    <w:rsid w:val="002E7691"/>
    <w:rsid w:val="002E7ABA"/>
    <w:rsid w:val="002F06E2"/>
    <w:rsid w:val="002F0D9B"/>
    <w:rsid w:val="002F1401"/>
    <w:rsid w:val="002F16BE"/>
    <w:rsid w:val="002F20D8"/>
    <w:rsid w:val="002F2FA7"/>
    <w:rsid w:val="002F3119"/>
    <w:rsid w:val="002F3C6F"/>
    <w:rsid w:val="002F4109"/>
    <w:rsid w:val="002F4AE2"/>
    <w:rsid w:val="002F4B3D"/>
    <w:rsid w:val="002F5EE2"/>
    <w:rsid w:val="002F6987"/>
    <w:rsid w:val="002F6E79"/>
    <w:rsid w:val="002F739A"/>
    <w:rsid w:val="002F7E16"/>
    <w:rsid w:val="00300079"/>
    <w:rsid w:val="003002E2"/>
    <w:rsid w:val="00301904"/>
    <w:rsid w:val="00302B4C"/>
    <w:rsid w:val="00303325"/>
    <w:rsid w:val="0030414B"/>
    <w:rsid w:val="00304432"/>
    <w:rsid w:val="003054DD"/>
    <w:rsid w:val="00305F44"/>
    <w:rsid w:val="003060A5"/>
    <w:rsid w:val="0030639C"/>
    <w:rsid w:val="00306411"/>
    <w:rsid w:val="00307817"/>
    <w:rsid w:val="0030784F"/>
    <w:rsid w:val="00307C0D"/>
    <w:rsid w:val="00307F66"/>
    <w:rsid w:val="0031035B"/>
    <w:rsid w:val="0031100F"/>
    <w:rsid w:val="00311032"/>
    <w:rsid w:val="003110F6"/>
    <w:rsid w:val="00311347"/>
    <w:rsid w:val="00311663"/>
    <w:rsid w:val="003124F6"/>
    <w:rsid w:val="003128AC"/>
    <w:rsid w:val="00312AE8"/>
    <w:rsid w:val="003132B5"/>
    <w:rsid w:val="003142C2"/>
    <w:rsid w:val="00314D0B"/>
    <w:rsid w:val="00314F24"/>
    <w:rsid w:val="00316900"/>
    <w:rsid w:val="00316AF0"/>
    <w:rsid w:val="00316B4F"/>
    <w:rsid w:val="00320787"/>
    <w:rsid w:val="00320B17"/>
    <w:rsid w:val="0032126C"/>
    <w:rsid w:val="003212B4"/>
    <w:rsid w:val="0032153C"/>
    <w:rsid w:val="00322155"/>
    <w:rsid w:val="003221C1"/>
    <w:rsid w:val="00322553"/>
    <w:rsid w:val="00322A5C"/>
    <w:rsid w:val="00322CB1"/>
    <w:rsid w:val="00323ED6"/>
    <w:rsid w:val="0032445E"/>
    <w:rsid w:val="00324C0A"/>
    <w:rsid w:val="0032506F"/>
    <w:rsid w:val="00325668"/>
    <w:rsid w:val="00326271"/>
    <w:rsid w:val="00327DF1"/>
    <w:rsid w:val="00327F49"/>
    <w:rsid w:val="003300E4"/>
    <w:rsid w:val="003319E3"/>
    <w:rsid w:val="00331AFF"/>
    <w:rsid w:val="00331B25"/>
    <w:rsid w:val="00331EAC"/>
    <w:rsid w:val="00332135"/>
    <w:rsid w:val="0033234F"/>
    <w:rsid w:val="0033379D"/>
    <w:rsid w:val="003337C1"/>
    <w:rsid w:val="003344EA"/>
    <w:rsid w:val="00334534"/>
    <w:rsid w:val="0033468C"/>
    <w:rsid w:val="003348E2"/>
    <w:rsid w:val="003352F7"/>
    <w:rsid w:val="00336464"/>
    <w:rsid w:val="00337080"/>
    <w:rsid w:val="00337343"/>
    <w:rsid w:val="0033747C"/>
    <w:rsid w:val="00337EA5"/>
    <w:rsid w:val="00340971"/>
    <w:rsid w:val="003409C4"/>
    <w:rsid w:val="00340B53"/>
    <w:rsid w:val="00340B88"/>
    <w:rsid w:val="00341AD4"/>
    <w:rsid w:val="00341DFE"/>
    <w:rsid w:val="003429E3"/>
    <w:rsid w:val="00342CEC"/>
    <w:rsid w:val="00342DAF"/>
    <w:rsid w:val="00342ECF"/>
    <w:rsid w:val="003445A8"/>
    <w:rsid w:val="00344930"/>
    <w:rsid w:val="00344E0F"/>
    <w:rsid w:val="003456F8"/>
    <w:rsid w:val="0034570B"/>
    <w:rsid w:val="00345948"/>
    <w:rsid w:val="003464E8"/>
    <w:rsid w:val="003479E7"/>
    <w:rsid w:val="003500C7"/>
    <w:rsid w:val="00350430"/>
    <w:rsid w:val="003506E3"/>
    <w:rsid w:val="003511AE"/>
    <w:rsid w:val="00351BA6"/>
    <w:rsid w:val="00351BCE"/>
    <w:rsid w:val="00351C5B"/>
    <w:rsid w:val="00352BBB"/>
    <w:rsid w:val="00352C8C"/>
    <w:rsid w:val="00352E61"/>
    <w:rsid w:val="00353DFC"/>
    <w:rsid w:val="00354205"/>
    <w:rsid w:val="00354F87"/>
    <w:rsid w:val="003552A5"/>
    <w:rsid w:val="00355B50"/>
    <w:rsid w:val="00355E62"/>
    <w:rsid w:val="00355F92"/>
    <w:rsid w:val="003567A1"/>
    <w:rsid w:val="0035694E"/>
    <w:rsid w:val="00357C21"/>
    <w:rsid w:val="003603B4"/>
    <w:rsid w:val="00360A25"/>
    <w:rsid w:val="00361E65"/>
    <w:rsid w:val="00362628"/>
    <w:rsid w:val="00363058"/>
    <w:rsid w:val="003640D4"/>
    <w:rsid w:val="00364A08"/>
    <w:rsid w:val="00364AEF"/>
    <w:rsid w:val="003659F3"/>
    <w:rsid w:val="00365D0B"/>
    <w:rsid w:val="0036600B"/>
    <w:rsid w:val="00367FDB"/>
    <w:rsid w:val="00370084"/>
    <w:rsid w:val="00371C73"/>
    <w:rsid w:val="00371C85"/>
    <w:rsid w:val="00373494"/>
    <w:rsid w:val="00373E65"/>
    <w:rsid w:val="00374CEB"/>
    <w:rsid w:val="00375663"/>
    <w:rsid w:val="00375B40"/>
    <w:rsid w:val="00376115"/>
    <w:rsid w:val="00376234"/>
    <w:rsid w:val="00376D2D"/>
    <w:rsid w:val="0037734D"/>
    <w:rsid w:val="0037754E"/>
    <w:rsid w:val="00380378"/>
    <w:rsid w:val="00380688"/>
    <w:rsid w:val="003806DE"/>
    <w:rsid w:val="00380DFA"/>
    <w:rsid w:val="00381556"/>
    <w:rsid w:val="0038376E"/>
    <w:rsid w:val="00384C9B"/>
    <w:rsid w:val="00385457"/>
    <w:rsid w:val="00386409"/>
    <w:rsid w:val="00386D44"/>
    <w:rsid w:val="003877D5"/>
    <w:rsid w:val="00387C22"/>
    <w:rsid w:val="0039029B"/>
    <w:rsid w:val="00391933"/>
    <w:rsid w:val="00391C3C"/>
    <w:rsid w:val="003933FB"/>
    <w:rsid w:val="00393F73"/>
    <w:rsid w:val="00394444"/>
    <w:rsid w:val="00396AAC"/>
    <w:rsid w:val="003A0ABE"/>
    <w:rsid w:val="003A139E"/>
    <w:rsid w:val="003A15E5"/>
    <w:rsid w:val="003A19C6"/>
    <w:rsid w:val="003A2075"/>
    <w:rsid w:val="003A3EB6"/>
    <w:rsid w:val="003A4512"/>
    <w:rsid w:val="003A5135"/>
    <w:rsid w:val="003A55AF"/>
    <w:rsid w:val="003A56E0"/>
    <w:rsid w:val="003A69EE"/>
    <w:rsid w:val="003B0825"/>
    <w:rsid w:val="003B0F92"/>
    <w:rsid w:val="003B167A"/>
    <w:rsid w:val="003B1B05"/>
    <w:rsid w:val="003B1D01"/>
    <w:rsid w:val="003B29A9"/>
    <w:rsid w:val="003B2FAA"/>
    <w:rsid w:val="003B3DC5"/>
    <w:rsid w:val="003B42D2"/>
    <w:rsid w:val="003B42E0"/>
    <w:rsid w:val="003B64A7"/>
    <w:rsid w:val="003B68D0"/>
    <w:rsid w:val="003B6D48"/>
    <w:rsid w:val="003B7E28"/>
    <w:rsid w:val="003C0112"/>
    <w:rsid w:val="003C03C7"/>
    <w:rsid w:val="003C08BF"/>
    <w:rsid w:val="003C254B"/>
    <w:rsid w:val="003C2828"/>
    <w:rsid w:val="003C3404"/>
    <w:rsid w:val="003C37AE"/>
    <w:rsid w:val="003C44BC"/>
    <w:rsid w:val="003C5BAB"/>
    <w:rsid w:val="003C5D67"/>
    <w:rsid w:val="003C5EA5"/>
    <w:rsid w:val="003C62D5"/>
    <w:rsid w:val="003C6681"/>
    <w:rsid w:val="003C6C8C"/>
    <w:rsid w:val="003C76CA"/>
    <w:rsid w:val="003C7877"/>
    <w:rsid w:val="003C7D2C"/>
    <w:rsid w:val="003D00E9"/>
    <w:rsid w:val="003D13F3"/>
    <w:rsid w:val="003D19DD"/>
    <w:rsid w:val="003D1BA2"/>
    <w:rsid w:val="003D4443"/>
    <w:rsid w:val="003D4613"/>
    <w:rsid w:val="003D4B57"/>
    <w:rsid w:val="003D4F5C"/>
    <w:rsid w:val="003D55CB"/>
    <w:rsid w:val="003D66C7"/>
    <w:rsid w:val="003D7A75"/>
    <w:rsid w:val="003E11B4"/>
    <w:rsid w:val="003E16DA"/>
    <w:rsid w:val="003E2902"/>
    <w:rsid w:val="003E3878"/>
    <w:rsid w:val="003E4FAE"/>
    <w:rsid w:val="003E5B16"/>
    <w:rsid w:val="003E608E"/>
    <w:rsid w:val="003E669B"/>
    <w:rsid w:val="003E69D4"/>
    <w:rsid w:val="003E6E7E"/>
    <w:rsid w:val="003F0DCB"/>
    <w:rsid w:val="003F1509"/>
    <w:rsid w:val="003F1734"/>
    <w:rsid w:val="003F180C"/>
    <w:rsid w:val="003F20AF"/>
    <w:rsid w:val="003F3512"/>
    <w:rsid w:val="003F37E6"/>
    <w:rsid w:val="003F3AF7"/>
    <w:rsid w:val="003F4C48"/>
    <w:rsid w:val="003F5804"/>
    <w:rsid w:val="003F5EFD"/>
    <w:rsid w:val="003F602F"/>
    <w:rsid w:val="003F61D1"/>
    <w:rsid w:val="003F6AF2"/>
    <w:rsid w:val="003F6B50"/>
    <w:rsid w:val="003F6BAE"/>
    <w:rsid w:val="004003C1"/>
    <w:rsid w:val="004006C1"/>
    <w:rsid w:val="00401591"/>
    <w:rsid w:val="00401A89"/>
    <w:rsid w:val="00401C83"/>
    <w:rsid w:val="004023AA"/>
    <w:rsid w:val="00403215"/>
    <w:rsid w:val="004045CA"/>
    <w:rsid w:val="00404C76"/>
    <w:rsid w:val="00404DDA"/>
    <w:rsid w:val="004057B7"/>
    <w:rsid w:val="00405B1F"/>
    <w:rsid w:val="00405F46"/>
    <w:rsid w:val="00407D94"/>
    <w:rsid w:val="00410448"/>
    <w:rsid w:val="00410B2A"/>
    <w:rsid w:val="00410FBB"/>
    <w:rsid w:val="00411D72"/>
    <w:rsid w:val="00411E08"/>
    <w:rsid w:val="00411E2D"/>
    <w:rsid w:val="004123E9"/>
    <w:rsid w:val="0041270B"/>
    <w:rsid w:val="0041279F"/>
    <w:rsid w:val="004129A0"/>
    <w:rsid w:val="0041355A"/>
    <w:rsid w:val="00413725"/>
    <w:rsid w:val="00413F12"/>
    <w:rsid w:val="0041463E"/>
    <w:rsid w:val="00414834"/>
    <w:rsid w:val="00415625"/>
    <w:rsid w:val="00415BF7"/>
    <w:rsid w:val="00416C46"/>
    <w:rsid w:val="004172C5"/>
    <w:rsid w:val="00420036"/>
    <w:rsid w:val="0042119F"/>
    <w:rsid w:val="00421B23"/>
    <w:rsid w:val="00421B3B"/>
    <w:rsid w:val="00421BC3"/>
    <w:rsid w:val="00422025"/>
    <w:rsid w:val="004228A5"/>
    <w:rsid w:val="004241E9"/>
    <w:rsid w:val="00424F4E"/>
    <w:rsid w:val="00424F93"/>
    <w:rsid w:val="00425A57"/>
    <w:rsid w:val="00425F49"/>
    <w:rsid w:val="0042606E"/>
    <w:rsid w:val="004269BB"/>
    <w:rsid w:val="00426D83"/>
    <w:rsid w:val="004274B2"/>
    <w:rsid w:val="0042789D"/>
    <w:rsid w:val="00427CDF"/>
    <w:rsid w:val="00430301"/>
    <w:rsid w:val="00430339"/>
    <w:rsid w:val="004305B0"/>
    <w:rsid w:val="00430A73"/>
    <w:rsid w:val="00430AA6"/>
    <w:rsid w:val="00430FCB"/>
    <w:rsid w:val="0043102C"/>
    <w:rsid w:val="00431BC9"/>
    <w:rsid w:val="00431C58"/>
    <w:rsid w:val="004323F0"/>
    <w:rsid w:val="00432736"/>
    <w:rsid w:val="00432BD0"/>
    <w:rsid w:val="00432F07"/>
    <w:rsid w:val="00433560"/>
    <w:rsid w:val="00433B1B"/>
    <w:rsid w:val="00433B93"/>
    <w:rsid w:val="00434B00"/>
    <w:rsid w:val="00435044"/>
    <w:rsid w:val="004350F3"/>
    <w:rsid w:val="0043544F"/>
    <w:rsid w:val="00435AF4"/>
    <w:rsid w:val="004361AB"/>
    <w:rsid w:val="004372B0"/>
    <w:rsid w:val="00437685"/>
    <w:rsid w:val="004377CF"/>
    <w:rsid w:val="00437B44"/>
    <w:rsid w:val="00437D95"/>
    <w:rsid w:val="004402FE"/>
    <w:rsid w:val="00440775"/>
    <w:rsid w:val="00440BF5"/>
    <w:rsid w:val="00441E5B"/>
    <w:rsid w:val="00441FA5"/>
    <w:rsid w:val="00443410"/>
    <w:rsid w:val="0044431E"/>
    <w:rsid w:val="0044498F"/>
    <w:rsid w:val="00444A2A"/>
    <w:rsid w:val="00444AB8"/>
    <w:rsid w:val="00444C99"/>
    <w:rsid w:val="00444EBB"/>
    <w:rsid w:val="0044691B"/>
    <w:rsid w:val="00451F7C"/>
    <w:rsid w:val="004522D4"/>
    <w:rsid w:val="00452880"/>
    <w:rsid w:val="00452A11"/>
    <w:rsid w:val="004531ED"/>
    <w:rsid w:val="00453D98"/>
    <w:rsid w:val="00454626"/>
    <w:rsid w:val="00454D71"/>
    <w:rsid w:val="004556CA"/>
    <w:rsid w:val="00455ABF"/>
    <w:rsid w:val="00455E87"/>
    <w:rsid w:val="00456682"/>
    <w:rsid w:val="004567D2"/>
    <w:rsid w:val="004568A0"/>
    <w:rsid w:val="0045795B"/>
    <w:rsid w:val="00460012"/>
    <w:rsid w:val="004616D1"/>
    <w:rsid w:val="00461C46"/>
    <w:rsid w:val="004620CC"/>
    <w:rsid w:val="0046219F"/>
    <w:rsid w:val="00462878"/>
    <w:rsid w:val="00462ED3"/>
    <w:rsid w:val="00463059"/>
    <w:rsid w:val="004634C2"/>
    <w:rsid w:val="004638CF"/>
    <w:rsid w:val="00463FF0"/>
    <w:rsid w:val="00464049"/>
    <w:rsid w:val="00464926"/>
    <w:rsid w:val="004658F3"/>
    <w:rsid w:val="00465AC3"/>
    <w:rsid w:val="00466714"/>
    <w:rsid w:val="00466EBC"/>
    <w:rsid w:val="0046719D"/>
    <w:rsid w:val="00470670"/>
    <w:rsid w:val="004711F4"/>
    <w:rsid w:val="0047290E"/>
    <w:rsid w:val="00472E78"/>
    <w:rsid w:val="004730E8"/>
    <w:rsid w:val="004743BE"/>
    <w:rsid w:val="00474D4C"/>
    <w:rsid w:val="004755D2"/>
    <w:rsid w:val="004758D0"/>
    <w:rsid w:val="00475921"/>
    <w:rsid w:val="00476808"/>
    <w:rsid w:val="00476AED"/>
    <w:rsid w:val="004775BF"/>
    <w:rsid w:val="0047770D"/>
    <w:rsid w:val="004809B0"/>
    <w:rsid w:val="00480D01"/>
    <w:rsid w:val="0048127D"/>
    <w:rsid w:val="00481619"/>
    <w:rsid w:val="00481815"/>
    <w:rsid w:val="00481CAD"/>
    <w:rsid w:val="00482076"/>
    <w:rsid w:val="0048237A"/>
    <w:rsid w:val="004840A7"/>
    <w:rsid w:val="00484752"/>
    <w:rsid w:val="004857B5"/>
    <w:rsid w:val="00485B32"/>
    <w:rsid w:val="00485D4C"/>
    <w:rsid w:val="0048616C"/>
    <w:rsid w:val="00486772"/>
    <w:rsid w:val="00486A8B"/>
    <w:rsid w:val="0048737F"/>
    <w:rsid w:val="00490E86"/>
    <w:rsid w:val="00490EFF"/>
    <w:rsid w:val="00491FAE"/>
    <w:rsid w:val="00492B46"/>
    <w:rsid w:val="00493D19"/>
    <w:rsid w:val="00493F06"/>
    <w:rsid w:val="00495265"/>
    <w:rsid w:val="00496380"/>
    <w:rsid w:val="00497235"/>
    <w:rsid w:val="0049785E"/>
    <w:rsid w:val="004A0847"/>
    <w:rsid w:val="004A0904"/>
    <w:rsid w:val="004A09C3"/>
    <w:rsid w:val="004A0A6D"/>
    <w:rsid w:val="004A0ED7"/>
    <w:rsid w:val="004A1154"/>
    <w:rsid w:val="004A11C0"/>
    <w:rsid w:val="004A1582"/>
    <w:rsid w:val="004A294B"/>
    <w:rsid w:val="004A3C2F"/>
    <w:rsid w:val="004A3CFB"/>
    <w:rsid w:val="004A5313"/>
    <w:rsid w:val="004A54DE"/>
    <w:rsid w:val="004A5E87"/>
    <w:rsid w:val="004A634B"/>
    <w:rsid w:val="004A6D86"/>
    <w:rsid w:val="004A71FB"/>
    <w:rsid w:val="004A7DAE"/>
    <w:rsid w:val="004B00A4"/>
    <w:rsid w:val="004B12B0"/>
    <w:rsid w:val="004B16F6"/>
    <w:rsid w:val="004B1959"/>
    <w:rsid w:val="004B1CFB"/>
    <w:rsid w:val="004B30E4"/>
    <w:rsid w:val="004B477C"/>
    <w:rsid w:val="004B47C3"/>
    <w:rsid w:val="004B5701"/>
    <w:rsid w:val="004B72D3"/>
    <w:rsid w:val="004B7508"/>
    <w:rsid w:val="004B77EB"/>
    <w:rsid w:val="004B7DFA"/>
    <w:rsid w:val="004C03FC"/>
    <w:rsid w:val="004C0ED7"/>
    <w:rsid w:val="004C1733"/>
    <w:rsid w:val="004C19D3"/>
    <w:rsid w:val="004C1CF7"/>
    <w:rsid w:val="004C23EE"/>
    <w:rsid w:val="004C2F7A"/>
    <w:rsid w:val="004C2FFC"/>
    <w:rsid w:val="004C3747"/>
    <w:rsid w:val="004C3F1E"/>
    <w:rsid w:val="004C42CF"/>
    <w:rsid w:val="004C5474"/>
    <w:rsid w:val="004C5F44"/>
    <w:rsid w:val="004C73BB"/>
    <w:rsid w:val="004C74DF"/>
    <w:rsid w:val="004C75E0"/>
    <w:rsid w:val="004C7661"/>
    <w:rsid w:val="004D07AE"/>
    <w:rsid w:val="004D0950"/>
    <w:rsid w:val="004D09B4"/>
    <w:rsid w:val="004D1279"/>
    <w:rsid w:val="004D1C32"/>
    <w:rsid w:val="004D2738"/>
    <w:rsid w:val="004D2E1F"/>
    <w:rsid w:val="004D2EC6"/>
    <w:rsid w:val="004D32D5"/>
    <w:rsid w:val="004D3A8D"/>
    <w:rsid w:val="004D6088"/>
    <w:rsid w:val="004D60AA"/>
    <w:rsid w:val="004D6EE2"/>
    <w:rsid w:val="004D73D2"/>
    <w:rsid w:val="004D76CF"/>
    <w:rsid w:val="004E04AB"/>
    <w:rsid w:val="004E09FC"/>
    <w:rsid w:val="004E2D5C"/>
    <w:rsid w:val="004E2D66"/>
    <w:rsid w:val="004E3171"/>
    <w:rsid w:val="004E4312"/>
    <w:rsid w:val="004E439D"/>
    <w:rsid w:val="004E50B3"/>
    <w:rsid w:val="004E5A80"/>
    <w:rsid w:val="004E5B4C"/>
    <w:rsid w:val="004E6077"/>
    <w:rsid w:val="004E62EE"/>
    <w:rsid w:val="004E672F"/>
    <w:rsid w:val="004E6847"/>
    <w:rsid w:val="004E75DD"/>
    <w:rsid w:val="004F0129"/>
    <w:rsid w:val="004F0964"/>
    <w:rsid w:val="004F28A5"/>
    <w:rsid w:val="004F2FD4"/>
    <w:rsid w:val="004F3429"/>
    <w:rsid w:val="004F3E1F"/>
    <w:rsid w:val="004F459C"/>
    <w:rsid w:val="004F4B40"/>
    <w:rsid w:val="004F4B52"/>
    <w:rsid w:val="004F55F9"/>
    <w:rsid w:val="004F6CA2"/>
    <w:rsid w:val="004F79DB"/>
    <w:rsid w:val="0050055E"/>
    <w:rsid w:val="00500AA6"/>
    <w:rsid w:val="00500FD7"/>
    <w:rsid w:val="00502500"/>
    <w:rsid w:val="00502503"/>
    <w:rsid w:val="00503312"/>
    <w:rsid w:val="00504F40"/>
    <w:rsid w:val="0050535B"/>
    <w:rsid w:val="0050596A"/>
    <w:rsid w:val="00505EAC"/>
    <w:rsid w:val="00506F98"/>
    <w:rsid w:val="005071B2"/>
    <w:rsid w:val="005101E9"/>
    <w:rsid w:val="005108E7"/>
    <w:rsid w:val="00511966"/>
    <w:rsid w:val="0051297A"/>
    <w:rsid w:val="00513A40"/>
    <w:rsid w:val="00514BB6"/>
    <w:rsid w:val="00516811"/>
    <w:rsid w:val="00516862"/>
    <w:rsid w:val="00516D1D"/>
    <w:rsid w:val="0051767D"/>
    <w:rsid w:val="0051779D"/>
    <w:rsid w:val="00520927"/>
    <w:rsid w:val="00520ABC"/>
    <w:rsid w:val="00520E25"/>
    <w:rsid w:val="00520EF1"/>
    <w:rsid w:val="00521680"/>
    <w:rsid w:val="005216B6"/>
    <w:rsid w:val="00521E15"/>
    <w:rsid w:val="00521FD5"/>
    <w:rsid w:val="00522A23"/>
    <w:rsid w:val="00523791"/>
    <w:rsid w:val="00524A91"/>
    <w:rsid w:val="005258EF"/>
    <w:rsid w:val="00526820"/>
    <w:rsid w:val="00526E22"/>
    <w:rsid w:val="00530CC5"/>
    <w:rsid w:val="00530DAC"/>
    <w:rsid w:val="00531841"/>
    <w:rsid w:val="00531E24"/>
    <w:rsid w:val="0053229F"/>
    <w:rsid w:val="00533508"/>
    <w:rsid w:val="005336FE"/>
    <w:rsid w:val="00534135"/>
    <w:rsid w:val="00534EB1"/>
    <w:rsid w:val="00535CD8"/>
    <w:rsid w:val="00535D3C"/>
    <w:rsid w:val="00535DDF"/>
    <w:rsid w:val="00535ED7"/>
    <w:rsid w:val="0053609A"/>
    <w:rsid w:val="005362F2"/>
    <w:rsid w:val="005362F7"/>
    <w:rsid w:val="00536724"/>
    <w:rsid w:val="00540877"/>
    <w:rsid w:val="00541AE1"/>
    <w:rsid w:val="00541B95"/>
    <w:rsid w:val="00541F40"/>
    <w:rsid w:val="00542035"/>
    <w:rsid w:val="00542CD9"/>
    <w:rsid w:val="00542DD1"/>
    <w:rsid w:val="005430F2"/>
    <w:rsid w:val="005434C6"/>
    <w:rsid w:val="005437CA"/>
    <w:rsid w:val="00543B18"/>
    <w:rsid w:val="00543C34"/>
    <w:rsid w:val="005440C9"/>
    <w:rsid w:val="005445D0"/>
    <w:rsid w:val="005450D5"/>
    <w:rsid w:val="00545253"/>
    <w:rsid w:val="00545E0A"/>
    <w:rsid w:val="0054662B"/>
    <w:rsid w:val="00546B0F"/>
    <w:rsid w:val="005472C6"/>
    <w:rsid w:val="005475DF"/>
    <w:rsid w:val="00551471"/>
    <w:rsid w:val="00552441"/>
    <w:rsid w:val="0055280A"/>
    <w:rsid w:val="00552832"/>
    <w:rsid w:val="005530A5"/>
    <w:rsid w:val="0055310F"/>
    <w:rsid w:val="00553899"/>
    <w:rsid w:val="00553FE1"/>
    <w:rsid w:val="00554008"/>
    <w:rsid w:val="00554260"/>
    <w:rsid w:val="00555105"/>
    <w:rsid w:val="005579CC"/>
    <w:rsid w:val="005606B2"/>
    <w:rsid w:val="00560FB6"/>
    <w:rsid w:val="00561063"/>
    <w:rsid w:val="0056143E"/>
    <w:rsid w:val="00561BEA"/>
    <w:rsid w:val="0056261E"/>
    <w:rsid w:val="005627AF"/>
    <w:rsid w:val="00562F8B"/>
    <w:rsid w:val="00563B1B"/>
    <w:rsid w:val="00563D7D"/>
    <w:rsid w:val="00563D97"/>
    <w:rsid w:val="00563F07"/>
    <w:rsid w:val="005641E1"/>
    <w:rsid w:val="00564327"/>
    <w:rsid w:val="00564C55"/>
    <w:rsid w:val="005657D3"/>
    <w:rsid w:val="0056633D"/>
    <w:rsid w:val="00566FF5"/>
    <w:rsid w:val="00567C97"/>
    <w:rsid w:val="00570160"/>
    <w:rsid w:val="0057030F"/>
    <w:rsid w:val="00571992"/>
    <w:rsid w:val="00571CAF"/>
    <w:rsid w:val="00573669"/>
    <w:rsid w:val="005742AF"/>
    <w:rsid w:val="00574C33"/>
    <w:rsid w:val="005752B2"/>
    <w:rsid w:val="00576451"/>
    <w:rsid w:val="00576DAB"/>
    <w:rsid w:val="00577C0F"/>
    <w:rsid w:val="005801E9"/>
    <w:rsid w:val="00580CE3"/>
    <w:rsid w:val="00581B3F"/>
    <w:rsid w:val="00581D46"/>
    <w:rsid w:val="00582396"/>
    <w:rsid w:val="005828ED"/>
    <w:rsid w:val="00583854"/>
    <w:rsid w:val="0058550A"/>
    <w:rsid w:val="00585A6F"/>
    <w:rsid w:val="00585A99"/>
    <w:rsid w:val="005865EE"/>
    <w:rsid w:val="005868B6"/>
    <w:rsid w:val="00586F52"/>
    <w:rsid w:val="00586FEA"/>
    <w:rsid w:val="00587554"/>
    <w:rsid w:val="005875C7"/>
    <w:rsid w:val="0058762F"/>
    <w:rsid w:val="00587A93"/>
    <w:rsid w:val="00587DA8"/>
    <w:rsid w:val="00590C9F"/>
    <w:rsid w:val="0059169E"/>
    <w:rsid w:val="0059181A"/>
    <w:rsid w:val="00591EE9"/>
    <w:rsid w:val="00591F21"/>
    <w:rsid w:val="00593092"/>
    <w:rsid w:val="005931BA"/>
    <w:rsid w:val="00593B40"/>
    <w:rsid w:val="0059465A"/>
    <w:rsid w:val="005947D9"/>
    <w:rsid w:val="00594B0E"/>
    <w:rsid w:val="00594DC8"/>
    <w:rsid w:val="00594F8A"/>
    <w:rsid w:val="00596922"/>
    <w:rsid w:val="00596A3C"/>
    <w:rsid w:val="00596AD1"/>
    <w:rsid w:val="0059776D"/>
    <w:rsid w:val="00597DD1"/>
    <w:rsid w:val="00597EF5"/>
    <w:rsid w:val="005A1068"/>
    <w:rsid w:val="005A1448"/>
    <w:rsid w:val="005A1E63"/>
    <w:rsid w:val="005A1F23"/>
    <w:rsid w:val="005A21D5"/>
    <w:rsid w:val="005A26B7"/>
    <w:rsid w:val="005A3BDF"/>
    <w:rsid w:val="005A3D92"/>
    <w:rsid w:val="005A5EA9"/>
    <w:rsid w:val="005A605F"/>
    <w:rsid w:val="005A62E0"/>
    <w:rsid w:val="005A6680"/>
    <w:rsid w:val="005A69C3"/>
    <w:rsid w:val="005A6BFA"/>
    <w:rsid w:val="005A702F"/>
    <w:rsid w:val="005A7079"/>
    <w:rsid w:val="005A7D19"/>
    <w:rsid w:val="005B020D"/>
    <w:rsid w:val="005B0CFF"/>
    <w:rsid w:val="005B0EE3"/>
    <w:rsid w:val="005B2853"/>
    <w:rsid w:val="005B3780"/>
    <w:rsid w:val="005B3DCD"/>
    <w:rsid w:val="005B435E"/>
    <w:rsid w:val="005B4851"/>
    <w:rsid w:val="005B518A"/>
    <w:rsid w:val="005B5450"/>
    <w:rsid w:val="005B5A46"/>
    <w:rsid w:val="005B61DD"/>
    <w:rsid w:val="005B7457"/>
    <w:rsid w:val="005C0F57"/>
    <w:rsid w:val="005C1C94"/>
    <w:rsid w:val="005C1DBD"/>
    <w:rsid w:val="005C2451"/>
    <w:rsid w:val="005C2A73"/>
    <w:rsid w:val="005C368F"/>
    <w:rsid w:val="005C4D59"/>
    <w:rsid w:val="005C5858"/>
    <w:rsid w:val="005C5B80"/>
    <w:rsid w:val="005C5FB8"/>
    <w:rsid w:val="005C6281"/>
    <w:rsid w:val="005C642D"/>
    <w:rsid w:val="005C64D1"/>
    <w:rsid w:val="005C693E"/>
    <w:rsid w:val="005C7009"/>
    <w:rsid w:val="005C7688"/>
    <w:rsid w:val="005D0059"/>
    <w:rsid w:val="005D060C"/>
    <w:rsid w:val="005D07BC"/>
    <w:rsid w:val="005D1AA6"/>
    <w:rsid w:val="005D219C"/>
    <w:rsid w:val="005D2FFD"/>
    <w:rsid w:val="005D372B"/>
    <w:rsid w:val="005D3D38"/>
    <w:rsid w:val="005D3DC9"/>
    <w:rsid w:val="005D4E59"/>
    <w:rsid w:val="005D61E4"/>
    <w:rsid w:val="005D62B1"/>
    <w:rsid w:val="005D7737"/>
    <w:rsid w:val="005D7F10"/>
    <w:rsid w:val="005E031A"/>
    <w:rsid w:val="005E04A2"/>
    <w:rsid w:val="005E1E3A"/>
    <w:rsid w:val="005E2289"/>
    <w:rsid w:val="005E26EE"/>
    <w:rsid w:val="005E4471"/>
    <w:rsid w:val="005E478D"/>
    <w:rsid w:val="005E5658"/>
    <w:rsid w:val="005E599E"/>
    <w:rsid w:val="005E6008"/>
    <w:rsid w:val="005E609F"/>
    <w:rsid w:val="005E60E6"/>
    <w:rsid w:val="005E63A4"/>
    <w:rsid w:val="005E6E7A"/>
    <w:rsid w:val="005E6EC7"/>
    <w:rsid w:val="005E71CD"/>
    <w:rsid w:val="005E7244"/>
    <w:rsid w:val="005E7384"/>
    <w:rsid w:val="005E7652"/>
    <w:rsid w:val="005F04DA"/>
    <w:rsid w:val="005F07BB"/>
    <w:rsid w:val="005F0A0B"/>
    <w:rsid w:val="005F0E21"/>
    <w:rsid w:val="005F11D3"/>
    <w:rsid w:val="005F1955"/>
    <w:rsid w:val="005F1BA0"/>
    <w:rsid w:val="005F2B00"/>
    <w:rsid w:val="005F35B6"/>
    <w:rsid w:val="005F3B8A"/>
    <w:rsid w:val="005F3C37"/>
    <w:rsid w:val="005F4292"/>
    <w:rsid w:val="005F4695"/>
    <w:rsid w:val="005F72C5"/>
    <w:rsid w:val="005F73DB"/>
    <w:rsid w:val="005F7A76"/>
    <w:rsid w:val="005F7AA8"/>
    <w:rsid w:val="006010DD"/>
    <w:rsid w:val="00601427"/>
    <w:rsid w:val="006014C6"/>
    <w:rsid w:val="0060157E"/>
    <w:rsid w:val="0060196F"/>
    <w:rsid w:val="00601CA5"/>
    <w:rsid w:val="00601D43"/>
    <w:rsid w:val="00602596"/>
    <w:rsid w:val="00603089"/>
    <w:rsid w:val="00604DD7"/>
    <w:rsid w:val="00604EF2"/>
    <w:rsid w:val="006055C0"/>
    <w:rsid w:val="00606E3B"/>
    <w:rsid w:val="00610508"/>
    <w:rsid w:val="00610D2C"/>
    <w:rsid w:val="00611889"/>
    <w:rsid w:val="006126D0"/>
    <w:rsid w:val="006137DB"/>
    <w:rsid w:val="006145EA"/>
    <w:rsid w:val="006147CB"/>
    <w:rsid w:val="006170F5"/>
    <w:rsid w:val="00620337"/>
    <w:rsid w:val="006205F9"/>
    <w:rsid w:val="006206D0"/>
    <w:rsid w:val="006213A2"/>
    <w:rsid w:val="00624057"/>
    <w:rsid w:val="006243A7"/>
    <w:rsid w:val="006243AA"/>
    <w:rsid w:val="00624A0C"/>
    <w:rsid w:val="00625EA4"/>
    <w:rsid w:val="006265C0"/>
    <w:rsid w:val="006266FE"/>
    <w:rsid w:val="006267FE"/>
    <w:rsid w:val="00627433"/>
    <w:rsid w:val="0062753B"/>
    <w:rsid w:val="00631686"/>
    <w:rsid w:val="0063256B"/>
    <w:rsid w:val="006325D0"/>
    <w:rsid w:val="006326B4"/>
    <w:rsid w:val="00632750"/>
    <w:rsid w:val="006338A8"/>
    <w:rsid w:val="006338C7"/>
    <w:rsid w:val="00633C43"/>
    <w:rsid w:val="00633C61"/>
    <w:rsid w:val="00634440"/>
    <w:rsid w:val="006344B2"/>
    <w:rsid w:val="0063494F"/>
    <w:rsid w:val="00634A5F"/>
    <w:rsid w:val="00634C69"/>
    <w:rsid w:val="0063530C"/>
    <w:rsid w:val="006353CE"/>
    <w:rsid w:val="006370C5"/>
    <w:rsid w:val="00637198"/>
    <w:rsid w:val="00637272"/>
    <w:rsid w:val="0064016D"/>
    <w:rsid w:val="00640860"/>
    <w:rsid w:val="00640928"/>
    <w:rsid w:val="006409EF"/>
    <w:rsid w:val="00641C71"/>
    <w:rsid w:val="00641D10"/>
    <w:rsid w:val="00641EB4"/>
    <w:rsid w:val="006420BA"/>
    <w:rsid w:val="00642B84"/>
    <w:rsid w:val="0064330D"/>
    <w:rsid w:val="00644744"/>
    <w:rsid w:val="006447CA"/>
    <w:rsid w:val="00644994"/>
    <w:rsid w:val="0064618A"/>
    <w:rsid w:val="0064666E"/>
    <w:rsid w:val="006468C6"/>
    <w:rsid w:val="00646DA9"/>
    <w:rsid w:val="00647000"/>
    <w:rsid w:val="0065078D"/>
    <w:rsid w:val="00652E88"/>
    <w:rsid w:val="006531C0"/>
    <w:rsid w:val="00653B1A"/>
    <w:rsid w:val="0065453D"/>
    <w:rsid w:val="00654728"/>
    <w:rsid w:val="00654FDB"/>
    <w:rsid w:val="0065506A"/>
    <w:rsid w:val="00656727"/>
    <w:rsid w:val="0065697F"/>
    <w:rsid w:val="00656A0A"/>
    <w:rsid w:val="00657015"/>
    <w:rsid w:val="00657562"/>
    <w:rsid w:val="006578A2"/>
    <w:rsid w:val="00660B85"/>
    <w:rsid w:val="0066148C"/>
    <w:rsid w:val="00661EEF"/>
    <w:rsid w:val="00662936"/>
    <w:rsid w:val="00662B05"/>
    <w:rsid w:val="006631C9"/>
    <w:rsid w:val="006638AF"/>
    <w:rsid w:val="00663FB8"/>
    <w:rsid w:val="00664812"/>
    <w:rsid w:val="00664E7C"/>
    <w:rsid w:val="006678C2"/>
    <w:rsid w:val="00667A44"/>
    <w:rsid w:val="00667AEB"/>
    <w:rsid w:val="00670EB6"/>
    <w:rsid w:val="006711DB"/>
    <w:rsid w:val="0067198A"/>
    <w:rsid w:val="0067295A"/>
    <w:rsid w:val="00672C04"/>
    <w:rsid w:val="00673A92"/>
    <w:rsid w:val="00673C03"/>
    <w:rsid w:val="00673D54"/>
    <w:rsid w:val="006740D9"/>
    <w:rsid w:val="006748FA"/>
    <w:rsid w:val="00674EE5"/>
    <w:rsid w:val="006752FC"/>
    <w:rsid w:val="006754AF"/>
    <w:rsid w:val="00675FF8"/>
    <w:rsid w:val="006770A6"/>
    <w:rsid w:val="0068097D"/>
    <w:rsid w:val="00680CA6"/>
    <w:rsid w:val="00681A07"/>
    <w:rsid w:val="006821D7"/>
    <w:rsid w:val="006825D7"/>
    <w:rsid w:val="00682658"/>
    <w:rsid w:val="006828DF"/>
    <w:rsid w:val="006835B4"/>
    <w:rsid w:val="00683B1E"/>
    <w:rsid w:val="00684070"/>
    <w:rsid w:val="006844A4"/>
    <w:rsid w:val="0068482F"/>
    <w:rsid w:val="00684E15"/>
    <w:rsid w:val="0068571A"/>
    <w:rsid w:val="00685D43"/>
    <w:rsid w:val="00686CF8"/>
    <w:rsid w:val="00687CA5"/>
    <w:rsid w:val="00690490"/>
    <w:rsid w:val="00690E61"/>
    <w:rsid w:val="0069153C"/>
    <w:rsid w:val="00691C13"/>
    <w:rsid w:val="00691C46"/>
    <w:rsid w:val="00692325"/>
    <w:rsid w:val="006926F4"/>
    <w:rsid w:val="00693E3F"/>
    <w:rsid w:val="00694650"/>
    <w:rsid w:val="006957C7"/>
    <w:rsid w:val="0069716B"/>
    <w:rsid w:val="00697A43"/>
    <w:rsid w:val="006A0E30"/>
    <w:rsid w:val="006A1282"/>
    <w:rsid w:val="006A13C9"/>
    <w:rsid w:val="006A14BB"/>
    <w:rsid w:val="006A15E6"/>
    <w:rsid w:val="006A1E2E"/>
    <w:rsid w:val="006A226C"/>
    <w:rsid w:val="006A280A"/>
    <w:rsid w:val="006A3245"/>
    <w:rsid w:val="006A37A8"/>
    <w:rsid w:val="006A3839"/>
    <w:rsid w:val="006A3865"/>
    <w:rsid w:val="006A3A38"/>
    <w:rsid w:val="006A3B11"/>
    <w:rsid w:val="006A5692"/>
    <w:rsid w:val="006A5722"/>
    <w:rsid w:val="006A5A86"/>
    <w:rsid w:val="006A5A87"/>
    <w:rsid w:val="006A5D8D"/>
    <w:rsid w:val="006A6261"/>
    <w:rsid w:val="006A63C0"/>
    <w:rsid w:val="006A63C2"/>
    <w:rsid w:val="006A6C3D"/>
    <w:rsid w:val="006A6DEA"/>
    <w:rsid w:val="006A75F2"/>
    <w:rsid w:val="006B048F"/>
    <w:rsid w:val="006B1540"/>
    <w:rsid w:val="006B15D4"/>
    <w:rsid w:val="006B1652"/>
    <w:rsid w:val="006B2576"/>
    <w:rsid w:val="006B27A6"/>
    <w:rsid w:val="006B3038"/>
    <w:rsid w:val="006B351B"/>
    <w:rsid w:val="006B4009"/>
    <w:rsid w:val="006B4F77"/>
    <w:rsid w:val="006B5333"/>
    <w:rsid w:val="006B6836"/>
    <w:rsid w:val="006B7780"/>
    <w:rsid w:val="006B7B0D"/>
    <w:rsid w:val="006C043B"/>
    <w:rsid w:val="006C08D3"/>
    <w:rsid w:val="006C1291"/>
    <w:rsid w:val="006C1FFE"/>
    <w:rsid w:val="006C3012"/>
    <w:rsid w:val="006C3234"/>
    <w:rsid w:val="006C416E"/>
    <w:rsid w:val="006C4311"/>
    <w:rsid w:val="006C4DD4"/>
    <w:rsid w:val="006C5C1A"/>
    <w:rsid w:val="006C5D80"/>
    <w:rsid w:val="006C6D92"/>
    <w:rsid w:val="006C7890"/>
    <w:rsid w:val="006D068E"/>
    <w:rsid w:val="006D077C"/>
    <w:rsid w:val="006D0ADC"/>
    <w:rsid w:val="006D1921"/>
    <w:rsid w:val="006D1FFF"/>
    <w:rsid w:val="006D217E"/>
    <w:rsid w:val="006D25FB"/>
    <w:rsid w:val="006D29AD"/>
    <w:rsid w:val="006D2ACC"/>
    <w:rsid w:val="006D3024"/>
    <w:rsid w:val="006D3902"/>
    <w:rsid w:val="006D3BDC"/>
    <w:rsid w:val="006D4292"/>
    <w:rsid w:val="006D4C3F"/>
    <w:rsid w:val="006D5BD7"/>
    <w:rsid w:val="006D665E"/>
    <w:rsid w:val="006D718E"/>
    <w:rsid w:val="006D7586"/>
    <w:rsid w:val="006D7876"/>
    <w:rsid w:val="006D7945"/>
    <w:rsid w:val="006D7EF3"/>
    <w:rsid w:val="006E0B77"/>
    <w:rsid w:val="006E1528"/>
    <w:rsid w:val="006E182B"/>
    <w:rsid w:val="006E2339"/>
    <w:rsid w:val="006E23A5"/>
    <w:rsid w:val="006E26B2"/>
    <w:rsid w:val="006E2A5A"/>
    <w:rsid w:val="006E4453"/>
    <w:rsid w:val="006E4456"/>
    <w:rsid w:val="006E5A57"/>
    <w:rsid w:val="006E6C34"/>
    <w:rsid w:val="006E76E2"/>
    <w:rsid w:val="006E7EFC"/>
    <w:rsid w:val="006F02C8"/>
    <w:rsid w:val="006F22E2"/>
    <w:rsid w:val="006F326D"/>
    <w:rsid w:val="006F3342"/>
    <w:rsid w:val="006F36BD"/>
    <w:rsid w:val="006F3D73"/>
    <w:rsid w:val="006F592A"/>
    <w:rsid w:val="006F5A23"/>
    <w:rsid w:val="006F745A"/>
    <w:rsid w:val="006F7B5F"/>
    <w:rsid w:val="006F7DA4"/>
    <w:rsid w:val="00700607"/>
    <w:rsid w:val="00701065"/>
    <w:rsid w:val="0070137B"/>
    <w:rsid w:val="00703922"/>
    <w:rsid w:val="00703CD6"/>
    <w:rsid w:val="007043DF"/>
    <w:rsid w:val="00705EB9"/>
    <w:rsid w:val="00707942"/>
    <w:rsid w:val="00710046"/>
    <w:rsid w:val="00710566"/>
    <w:rsid w:val="00712349"/>
    <w:rsid w:val="00712A80"/>
    <w:rsid w:val="00712DD2"/>
    <w:rsid w:val="00712FC6"/>
    <w:rsid w:val="0071334B"/>
    <w:rsid w:val="007136B0"/>
    <w:rsid w:val="00714417"/>
    <w:rsid w:val="0071473B"/>
    <w:rsid w:val="00714AC1"/>
    <w:rsid w:val="00714D4A"/>
    <w:rsid w:val="007153A2"/>
    <w:rsid w:val="00716246"/>
    <w:rsid w:val="00716D2D"/>
    <w:rsid w:val="00716D88"/>
    <w:rsid w:val="00716ED8"/>
    <w:rsid w:val="007171CA"/>
    <w:rsid w:val="007208CF"/>
    <w:rsid w:val="00720A35"/>
    <w:rsid w:val="00720E52"/>
    <w:rsid w:val="00720F7F"/>
    <w:rsid w:val="00721113"/>
    <w:rsid w:val="007214C4"/>
    <w:rsid w:val="007214D9"/>
    <w:rsid w:val="0072153B"/>
    <w:rsid w:val="00721660"/>
    <w:rsid w:val="00721979"/>
    <w:rsid w:val="00721D0D"/>
    <w:rsid w:val="0072341B"/>
    <w:rsid w:val="00723F94"/>
    <w:rsid w:val="0072404A"/>
    <w:rsid w:val="00724796"/>
    <w:rsid w:val="00724CCF"/>
    <w:rsid w:val="0072566F"/>
    <w:rsid w:val="00725931"/>
    <w:rsid w:val="00726003"/>
    <w:rsid w:val="00726850"/>
    <w:rsid w:val="00727AF4"/>
    <w:rsid w:val="00727C19"/>
    <w:rsid w:val="00730187"/>
    <w:rsid w:val="00730BD1"/>
    <w:rsid w:val="007310AE"/>
    <w:rsid w:val="007328B1"/>
    <w:rsid w:val="00732DA2"/>
    <w:rsid w:val="007337D0"/>
    <w:rsid w:val="00733850"/>
    <w:rsid w:val="00733BEF"/>
    <w:rsid w:val="00733C0C"/>
    <w:rsid w:val="0073460A"/>
    <w:rsid w:val="00734D03"/>
    <w:rsid w:val="007355CF"/>
    <w:rsid w:val="00735943"/>
    <w:rsid w:val="00736144"/>
    <w:rsid w:val="0073644F"/>
    <w:rsid w:val="007366A5"/>
    <w:rsid w:val="00736FCE"/>
    <w:rsid w:val="00737726"/>
    <w:rsid w:val="00737B01"/>
    <w:rsid w:val="00740C56"/>
    <w:rsid w:val="00740FC4"/>
    <w:rsid w:val="00741069"/>
    <w:rsid w:val="007410E2"/>
    <w:rsid w:val="00741B6F"/>
    <w:rsid w:val="00741B97"/>
    <w:rsid w:val="00742860"/>
    <w:rsid w:val="007432B9"/>
    <w:rsid w:val="00743EAF"/>
    <w:rsid w:val="00744367"/>
    <w:rsid w:val="007443A1"/>
    <w:rsid w:val="00744F42"/>
    <w:rsid w:val="00745E12"/>
    <w:rsid w:val="00746BA1"/>
    <w:rsid w:val="00746EC0"/>
    <w:rsid w:val="00750117"/>
    <w:rsid w:val="00750CF9"/>
    <w:rsid w:val="00751948"/>
    <w:rsid w:val="00752818"/>
    <w:rsid w:val="00752B2F"/>
    <w:rsid w:val="007538A5"/>
    <w:rsid w:val="00755657"/>
    <w:rsid w:val="00756042"/>
    <w:rsid w:val="007560ED"/>
    <w:rsid w:val="0075613E"/>
    <w:rsid w:val="00756384"/>
    <w:rsid w:val="007566CB"/>
    <w:rsid w:val="00756C19"/>
    <w:rsid w:val="00757430"/>
    <w:rsid w:val="00757CF3"/>
    <w:rsid w:val="00757DDB"/>
    <w:rsid w:val="007604C8"/>
    <w:rsid w:val="0076065D"/>
    <w:rsid w:val="00760BC1"/>
    <w:rsid w:val="007612B4"/>
    <w:rsid w:val="007615CE"/>
    <w:rsid w:val="00762CBA"/>
    <w:rsid w:val="007631BB"/>
    <w:rsid w:val="007633EA"/>
    <w:rsid w:val="00763D05"/>
    <w:rsid w:val="0076457F"/>
    <w:rsid w:val="00765BB8"/>
    <w:rsid w:val="00765D17"/>
    <w:rsid w:val="0076600A"/>
    <w:rsid w:val="0076611A"/>
    <w:rsid w:val="007664F2"/>
    <w:rsid w:val="0076715F"/>
    <w:rsid w:val="00767E8E"/>
    <w:rsid w:val="0077241A"/>
    <w:rsid w:val="00772806"/>
    <w:rsid w:val="007731E6"/>
    <w:rsid w:val="007737F9"/>
    <w:rsid w:val="00773B71"/>
    <w:rsid w:val="00773D4E"/>
    <w:rsid w:val="007741C1"/>
    <w:rsid w:val="00776D2D"/>
    <w:rsid w:val="00776DF3"/>
    <w:rsid w:val="007775D5"/>
    <w:rsid w:val="0078083A"/>
    <w:rsid w:val="00780C68"/>
    <w:rsid w:val="0078199B"/>
    <w:rsid w:val="00781F56"/>
    <w:rsid w:val="00782917"/>
    <w:rsid w:val="0078303B"/>
    <w:rsid w:val="00783138"/>
    <w:rsid w:val="00783D6A"/>
    <w:rsid w:val="007843D5"/>
    <w:rsid w:val="00784D72"/>
    <w:rsid w:val="0078576E"/>
    <w:rsid w:val="00785C0D"/>
    <w:rsid w:val="00786816"/>
    <w:rsid w:val="007877DC"/>
    <w:rsid w:val="00790281"/>
    <w:rsid w:val="00791DA8"/>
    <w:rsid w:val="007927D9"/>
    <w:rsid w:val="00792C3C"/>
    <w:rsid w:val="007934C9"/>
    <w:rsid w:val="0079478B"/>
    <w:rsid w:val="00794A05"/>
    <w:rsid w:val="00794C9E"/>
    <w:rsid w:val="00794E1A"/>
    <w:rsid w:val="00794F20"/>
    <w:rsid w:val="007955AC"/>
    <w:rsid w:val="00796806"/>
    <w:rsid w:val="007971F6"/>
    <w:rsid w:val="0079758B"/>
    <w:rsid w:val="00797B70"/>
    <w:rsid w:val="00797F99"/>
    <w:rsid w:val="007A0813"/>
    <w:rsid w:val="007A1C2B"/>
    <w:rsid w:val="007A233E"/>
    <w:rsid w:val="007A3233"/>
    <w:rsid w:val="007A3760"/>
    <w:rsid w:val="007A397E"/>
    <w:rsid w:val="007A411D"/>
    <w:rsid w:val="007A580F"/>
    <w:rsid w:val="007A66D9"/>
    <w:rsid w:val="007A7EB8"/>
    <w:rsid w:val="007A7F8A"/>
    <w:rsid w:val="007B09DB"/>
    <w:rsid w:val="007B21D1"/>
    <w:rsid w:val="007B25E6"/>
    <w:rsid w:val="007B2E66"/>
    <w:rsid w:val="007B2F14"/>
    <w:rsid w:val="007B2FBD"/>
    <w:rsid w:val="007B42DB"/>
    <w:rsid w:val="007B464B"/>
    <w:rsid w:val="007B585E"/>
    <w:rsid w:val="007B5DBB"/>
    <w:rsid w:val="007B717F"/>
    <w:rsid w:val="007B7FC6"/>
    <w:rsid w:val="007C033F"/>
    <w:rsid w:val="007C0CE8"/>
    <w:rsid w:val="007C1745"/>
    <w:rsid w:val="007C21AB"/>
    <w:rsid w:val="007C3DA4"/>
    <w:rsid w:val="007C46ED"/>
    <w:rsid w:val="007C4BD3"/>
    <w:rsid w:val="007C4D63"/>
    <w:rsid w:val="007C51E7"/>
    <w:rsid w:val="007C54C3"/>
    <w:rsid w:val="007C54EB"/>
    <w:rsid w:val="007C56D9"/>
    <w:rsid w:val="007C5FBF"/>
    <w:rsid w:val="007C6B4B"/>
    <w:rsid w:val="007C6FAD"/>
    <w:rsid w:val="007D1488"/>
    <w:rsid w:val="007D1808"/>
    <w:rsid w:val="007D1A93"/>
    <w:rsid w:val="007D250E"/>
    <w:rsid w:val="007D2530"/>
    <w:rsid w:val="007D3473"/>
    <w:rsid w:val="007D39C8"/>
    <w:rsid w:val="007D3F3E"/>
    <w:rsid w:val="007D445D"/>
    <w:rsid w:val="007D4859"/>
    <w:rsid w:val="007D486A"/>
    <w:rsid w:val="007D5F3E"/>
    <w:rsid w:val="007D665B"/>
    <w:rsid w:val="007D6F04"/>
    <w:rsid w:val="007D71A6"/>
    <w:rsid w:val="007D7681"/>
    <w:rsid w:val="007E0520"/>
    <w:rsid w:val="007E0860"/>
    <w:rsid w:val="007E13BA"/>
    <w:rsid w:val="007E1C4A"/>
    <w:rsid w:val="007E1F8D"/>
    <w:rsid w:val="007E2BF9"/>
    <w:rsid w:val="007E39A8"/>
    <w:rsid w:val="007E4B32"/>
    <w:rsid w:val="007E579C"/>
    <w:rsid w:val="007E5F2B"/>
    <w:rsid w:val="007E6F1F"/>
    <w:rsid w:val="007E729F"/>
    <w:rsid w:val="007E747E"/>
    <w:rsid w:val="007F05AE"/>
    <w:rsid w:val="007F0D02"/>
    <w:rsid w:val="007F14BE"/>
    <w:rsid w:val="007F2168"/>
    <w:rsid w:val="007F238A"/>
    <w:rsid w:val="007F2D59"/>
    <w:rsid w:val="007F3172"/>
    <w:rsid w:val="007F48D8"/>
    <w:rsid w:val="007F4DEB"/>
    <w:rsid w:val="007F50A6"/>
    <w:rsid w:val="007F5CF0"/>
    <w:rsid w:val="007F5F69"/>
    <w:rsid w:val="007F6433"/>
    <w:rsid w:val="007F7318"/>
    <w:rsid w:val="007F7FF1"/>
    <w:rsid w:val="008007C4"/>
    <w:rsid w:val="00800B2A"/>
    <w:rsid w:val="00801A9F"/>
    <w:rsid w:val="00801B35"/>
    <w:rsid w:val="00801DF7"/>
    <w:rsid w:val="00802504"/>
    <w:rsid w:val="00802AE9"/>
    <w:rsid w:val="00802AF6"/>
    <w:rsid w:val="00802D97"/>
    <w:rsid w:val="008031C8"/>
    <w:rsid w:val="008034F4"/>
    <w:rsid w:val="008043C9"/>
    <w:rsid w:val="00804CDC"/>
    <w:rsid w:val="00804FF1"/>
    <w:rsid w:val="00805D25"/>
    <w:rsid w:val="008064BC"/>
    <w:rsid w:val="00806C6A"/>
    <w:rsid w:val="00807163"/>
    <w:rsid w:val="00807568"/>
    <w:rsid w:val="008119DF"/>
    <w:rsid w:val="00811E6D"/>
    <w:rsid w:val="008127A8"/>
    <w:rsid w:val="00812FA7"/>
    <w:rsid w:val="0081329D"/>
    <w:rsid w:val="008137DC"/>
    <w:rsid w:val="008148B1"/>
    <w:rsid w:val="008148D2"/>
    <w:rsid w:val="00814A7F"/>
    <w:rsid w:val="00814AFF"/>
    <w:rsid w:val="00815980"/>
    <w:rsid w:val="00815DCB"/>
    <w:rsid w:val="0081617E"/>
    <w:rsid w:val="0081715C"/>
    <w:rsid w:val="0081728B"/>
    <w:rsid w:val="00817442"/>
    <w:rsid w:val="00817C1F"/>
    <w:rsid w:val="00817F82"/>
    <w:rsid w:val="00820F26"/>
    <w:rsid w:val="008215AE"/>
    <w:rsid w:val="00822064"/>
    <w:rsid w:val="00823C46"/>
    <w:rsid w:val="00824332"/>
    <w:rsid w:val="00825805"/>
    <w:rsid w:val="008267F2"/>
    <w:rsid w:val="00826CAB"/>
    <w:rsid w:val="008277B8"/>
    <w:rsid w:val="00827804"/>
    <w:rsid w:val="00827C31"/>
    <w:rsid w:val="00830008"/>
    <w:rsid w:val="00830377"/>
    <w:rsid w:val="00830B0E"/>
    <w:rsid w:val="0083124A"/>
    <w:rsid w:val="00831D2C"/>
    <w:rsid w:val="00832F68"/>
    <w:rsid w:val="0083340E"/>
    <w:rsid w:val="00834241"/>
    <w:rsid w:val="008342D8"/>
    <w:rsid w:val="00836E22"/>
    <w:rsid w:val="0084029E"/>
    <w:rsid w:val="0084033F"/>
    <w:rsid w:val="00840442"/>
    <w:rsid w:val="008418C8"/>
    <w:rsid w:val="00842106"/>
    <w:rsid w:val="00842538"/>
    <w:rsid w:val="00842FC7"/>
    <w:rsid w:val="0084332C"/>
    <w:rsid w:val="00845147"/>
    <w:rsid w:val="008452ED"/>
    <w:rsid w:val="00845C19"/>
    <w:rsid w:val="008471AA"/>
    <w:rsid w:val="00847E3B"/>
    <w:rsid w:val="008507E3"/>
    <w:rsid w:val="00850B99"/>
    <w:rsid w:val="00850D79"/>
    <w:rsid w:val="00851F86"/>
    <w:rsid w:val="00852285"/>
    <w:rsid w:val="0085291D"/>
    <w:rsid w:val="008536E9"/>
    <w:rsid w:val="00854445"/>
    <w:rsid w:val="0085465F"/>
    <w:rsid w:val="00854B62"/>
    <w:rsid w:val="00854BA2"/>
    <w:rsid w:val="0085554A"/>
    <w:rsid w:val="008555F0"/>
    <w:rsid w:val="008559E5"/>
    <w:rsid w:val="0085725E"/>
    <w:rsid w:val="008574D4"/>
    <w:rsid w:val="00857854"/>
    <w:rsid w:val="008601CD"/>
    <w:rsid w:val="0086047A"/>
    <w:rsid w:val="00860EEF"/>
    <w:rsid w:val="00861B48"/>
    <w:rsid w:val="00862C37"/>
    <w:rsid w:val="0086441E"/>
    <w:rsid w:val="0086499A"/>
    <w:rsid w:val="00865308"/>
    <w:rsid w:val="00866422"/>
    <w:rsid w:val="00866E37"/>
    <w:rsid w:val="00866E7A"/>
    <w:rsid w:val="00870793"/>
    <w:rsid w:val="00871C3E"/>
    <w:rsid w:val="00871E97"/>
    <w:rsid w:val="008720AF"/>
    <w:rsid w:val="008721FB"/>
    <w:rsid w:val="00872A22"/>
    <w:rsid w:val="00872A70"/>
    <w:rsid w:val="008738D5"/>
    <w:rsid w:val="00873E58"/>
    <w:rsid w:val="00874211"/>
    <w:rsid w:val="00875351"/>
    <w:rsid w:val="008757D7"/>
    <w:rsid w:val="00875A3B"/>
    <w:rsid w:val="008760FE"/>
    <w:rsid w:val="0087677A"/>
    <w:rsid w:val="00876B7A"/>
    <w:rsid w:val="00876DA7"/>
    <w:rsid w:val="00880FD1"/>
    <w:rsid w:val="0088130D"/>
    <w:rsid w:val="00882A03"/>
    <w:rsid w:val="00882FF5"/>
    <w:rsid w:val="0088365D"/>
    <w:rsid w:val="008840DF"/>
    <w:rsid w:val="00884300"/>
    <w:rsid w:val="00884805"/>
    <w:rsid w:val="00884E85"/>
    <w:rsid w:val="00884FFE"/>
    <w:rsid w:val="00885914"/>
    <w:rsid w:val="00886A54"/>
    <w:rsid w:val="008900D8"/>
    <w:rsid w:val="00890F4B"/>
    <w:rsid w:val="00892488"/>
    <w:rsid w:val="008927FD"/>
    <w:rsid w:val="0089297F"/>
    <w:rsid w:val="00893809"/>
    <w:rsid w:val="008938A8"/>
    <w:rsid w:val="00894212"/>
    <w:rsid w:val="00894DF7"/>
    <w:rsid w:val="00894FA6"/>
    <w:rsid w:val="008956B4"/>
    <w:rsid w:val="008A0026"/>
    <w:rsid w:val="008A013E"/>
    <w:rsid w:val="008A0315"/>
    <w:rsid w:val="008A0F40"/>
    <w:rsid w:val="008A31EC"/>
    <w:rsid w:val="008A3B07"/>
    <w:rsid w:val="008A42AF"/>
    <w:rsid w:val="008A4CC5"/>
    <w:rsid w:val="008A4EC1"/>
    <w:rsid w:val="008A555D"/>
    <w:rsid w:val="008A55DF"/>
    <w:rsid w:val="008A60B4"/>
    <w:rsid w:val="008A7311"/>
    <w:rsid w:val="008A77F1"/>
    <w:rsid w:val="008A7E3C"/>
    <w:rsid w:val="008A7EAF"/>
    <w:rsid w:val="008B09B8"/>
    <w:rsid w:val="008B10A8"/>
    <w:rsid w:val="008B1527"/>
    <w:rsid w:val="008B164D"/>
    <w:rsid w:val="008B1706"/>
    <w:rsid w:val="008B2390"/>
    <w:rsid w:val="008B26C1"/>
    <w:rsid w:val="008B294F"/>
    <w:rsid w:val="008B2BB6"/>
    <w:rsid w:val="008B2CAA"/>
    <w:rsid w:val="008B3409"/>
    <w:rsid w:val="008B3955"/>
    <w:rsid w:val="008B3FB6"/>
    <w:rsid w:val="008B416F"/>
    <w:rsid w:val="008B4440"/>
    <w:rsid w:val="008B460E"/>
    <w:rsid w:val="008B4884"/>
    <w:rsid w:val="008B48BB"/>
    <w:rsid w:val="008B541A"/>
    <w:rsid w:val="008B584E"/>
    <w:rsid w:val="008B5B4C"/>
    <w:rsid w:val="008B774B"/>
    <w:rsid w:val="008B7F37"/>
    <w:rsid w:val="008C06F2"/>
    <w:rsid w:val="008C07DC"/>
    <w:rsid w:val="008C0CD6"/>
    <w:rsid w:val="008C11F5"/>
    <w:rsid w:val="008C1360"/>
    <w:rsid w:val="008C25E0"/>
    <w:rsid w:val="008C2C82"/>
    <w:rsid w:val="008C2F38"/>
    <w:rsid w:val="008C32E8"/>
    <w:rsid w:val="008C36F5"/>
    <w:rsid w:val="008C37C3"/>
    <w:rsid w:val="008C387E"/>
    <w:rsid w:val="008C3912"/>
    <w:rsid w:val="008C3E02"/>
    <w:rsid w:val="008C4074"/>
    <w:rsid w:val="008C48D2"/>
    <w:rsid w:val="008C4946"/>
    <w:rsid w:val="008C4FBA"/>
    <w:rsid w:val="008C540C"/>
    <w:rsid w:val="008C5F84"/>
    <w:rsid w:val="008C6817"/>
    <w:rsid w:val="008C6B7E"/>
    <w:rsid w:val="008C756B"/>
    <w:rsid w:val="008C7ABE"/>
    <w:rsid w:val="008D07B6"/>
    <w:rsid w:val="008D0BAD"/>
    <w:rsid w:val="008D1DC3"/>
    <w:rsid w:val="008D22D0"/>
    <w:rsid w:val="008D42A5"/>
    <w:rsid w:val="008D42A6"/>
    <w:rsid w:val="008D42F0"/>
    <w:rsid w:val="008D454D"/>
    <w:rsid w:val="008D459E"/>
    <w:rsid w:val="008D463B"/>
    <w:rsid w:val="008D492C"/>
    <w:rsid w:val="008D5F09"/>
    <w:rsid w:val="008D770E"/>
    <w:rsid w:val="008D7BE2"/>
    <w:rsid w:val="008D7DBB"/>
    <w:rsid w:val="008D7E32"/>
    <w:rsid w:val="008E019D"/>
    <w:rsid w:val="008E02BB"/>
    <w:rsid w:val="008E07E9"/>
    <w:rsid w:val="008E09FD"/>
    <w:rsid w:val="008E135D"/>
    <w:rsid w:val="008E15CC"/>
    <w:rsid w:val="008E1C06"/>
    <w:rsid w:val="008E3296"/>
    <w:rsid w:val="008E3E75"/>
    <w:rsid w:val="008E478E"/>
    <w:rsid w:val="008E48C6"/>
    <w:rsid w:val="008E5AF7"/>
    <w:rsid w:val="008E5E8D"/>
    <w:rsid w:val="008E6F9E"/>
    <w:rsid w:val="008E71B9"/>
    <w:rsid w:val="008F09B0"/>
    <w:rsid w:val="008F0E4E"/>
    <w:rsid w:val="008F193B"/>
    <w:rsid w:val="008F19E4"/>
    <w:rsid w:val="008F1DCD"/>
    <w:rsid w:val="008F2029"/>
    <w:rsid w:val="008F2485"/>
    <w:rsid w:val="008F28B0"/>
    <w:rsid w:val="008F2FE9"/>
    <w:rsid w:val="008F32EF"/>
    <w:rsid w:val="008F3481"/>
    <w:rsid w:val="008F3716"/>
    <w:rsid w:val="008F3E5D"/>
    <w:rsid w:val="008F440B"/>
    <w:rsid w:val="008F4D8E"/>
    <w:rsid w:val="008F7DD1"/>
    <w:rsid w:val="008F7EEA"/>
    <w:rsid w:val="009000B0"/>
    <w:rsid w:val="00900433"/>
    <w:rsid w:val="00901239"/>
    <w:rsid w:val="00901654"/>
    <w:rsid w:val="00901F7B"/>
    <w:rsid w:val="0090209C"/>
    <w:rsid w:val="00902A37"/>
    <w:rsid w:val="00904006"/>
    <w:rsid w:val="0090401A"/>
    <w:rsid w:val="0090455F"/>
    <w:rsid w:val="009052D6"/>
    <w:rsid w:val="009054EE"/>
    <w:rsid w:val="00906BDD"/>
    <w:rsid w:val="0090707B"/>
    <w:rsid w:val="009074B6"/>
    <w:rsid w:val="00910086"/>
    <w:rsid w:val="009102E6"/>
    <w:rsid w:val="00910929"/>
    <w:rsid w:val="00910D75"/>
    <w:rsid w:val="00910ECE"/>
    <w:rsid w:val="00911AB1"/>
    <w:rsid w:val="00911BBA"/>
    <w:rsid w:val="00911EA7"/>
    <w:rsid w:val="00912A18"/>
    <w:rsid w:val="00912FF8"/>
    <w:rsid w:val="00913663"/>
    <w:rsid w:val="009137DB"/>
    <w:rsid w:val="009140CA"/>
    <w:rsid w:val="00915333"/>
    <w:rsid w:val="00915553"/>
    <w:rsid w:val="00916BF2"/>
    <w:rsid w:val="009177D8"/>
    <w:rsid w:val="0092028E"/>
    <w:rsid w:val="00920939"/>
    <w:rsid w:val="00921C29"/>
    <w:rsid w:val="00921FFD"/>
    <w:rsid w:val="0092230D"/>
    <w:rsid w:val="00922EC8"/>
    <w:rsid w:val="00922F19"/>
    <w:rsid w:val="00923843"/>
    <w:rsid w:val="009239D4"/>
    <w:rsid w:val="00923E22"/>
    <w:rsid w:val="00924646"/>
    <w:rsid w:val="00924E52"/>
    <w:rsid w:val="009255C1"/>
    <w:rsid w:val="0092647C"/>
    <w:rsid w:val="00926F6C"/>
    <w:rsid w:val="00927658"/>
    <w:rsid w:val="00927D77"/>
    <w:rsid w:val="00927E3D"/>
    <w:rsid w:val="00930252"/>
    <w:rsid w:val="00930ADA"/>
    <w:rsid w:val="00930C5F"/>
    <w:rsid w:val="00931193"/>
    <w:rsid w:val="0093183B"/>
    <w:rsid w:val="0093226A"/>
    <w:rsid w:val="009325A9"/>
    <w:rsid w:val="00932D7A"/>
    <w:rsid w:val="00933606"/>
    <w:rsid w:val="00933F6B"/>
    <w:rsid w:val="009345E6"/>
    <w:rsid w:val="0093585E"/>
    <w:rsid w:val="00935DE2"/>
    <w:rsid w:val="00936B88"/>
    <w:rsid w:val="009371E8"/>
    <w:rsid w:val="009373F8"/>
    <w:rsid w:val="009375A1"/>
    <w:rsid w:val="009379CE"/>
    <w:rsid w:val="00937E0B"/>
    <w:rsid w:val="00940AB1"/>
    <w:rsid w:val="00941BAD"/>
    <w:rsid w:val="0094221D"/>
    <w:rsid w:val="00943336"/>
    <w:rsid w:val="00943B36"/>
    <w:rsid w:val="0094428F"/>
    <w:rsid w:val="009448F5"/>
    <w:rsid w:val="0094510D"/>
    <w:rsid w:val="00945B48"/>
    <w:rsid w:val="00945D32"/>
    <w:rsid w:val="00946225"/>
    <w:rsid w:val="00946F84"/>
    <w:rsid w:val="00947B25"/>
    <w:rsid w:val="009504D6"/>
    <w:rsid w:val="00950F48"/>
    <w:rsid w:val="0095111C"/>
    <w:rsid w:val="009513FE"/>
    <w:rsid w:val="0095156E"/>
    <w:rsid w:val="009523B6"/>
    <w:rsid w:val="00952D89"/>
    <w:rsid w:val="00953BF0"/>
    <w:rsid w:val="00953C7C"/>
    <w:rsid w:val="0095488A"/>
    <w:rsid w:val="00954A3E"/>
    <w:rsid w:val="00954B07"/>
    <w:rsid w:val="00954C06"/>
    <w:rsid w:val="00954E4A"/>
    <w:rsid w:val="00954E86"/>
    <w:rsid w:val="009553DB"/>
    <w:rsid w:val="009553E2"/>
    <w:rsid w:val="009554B5"/>
    <w:rsid w:val="0095715A"/>
    <w:rsid w:val="00957304"/>
    <w:rsid w:val="0096017D"/>
    <w:rsid w:val="009602B9"/>
    <w:rsid w:val="009604FA"/>
    <w:rsid w:val="009617C4"/>
    <w:rsid w:val="009620DA"/>
    <w:rsid w:val="00962B13"/>
    <w:rsid w:val="00963FD5"/>
    <w:rsid w:val="00964246"/>
    <w:rsid w:val="00964FD6"/>
    <w:rsid w:val="009654F7"/>
    <w:rsid w:val="009655CB"/>
    <w:rsid w:val="009663A3"/>
    <w:rsid w:val="009663F0"/>
    <w:rsid w:val="009665E2"/>
    <w:rsid w:val="0096663C"/>
    <w:rsid w:val="00966B32"/>
    <w:rsid w:val="009674E3"/>
    <w:rsid w:val="00967C99"/>
    <w:rsid w:val="00967E8B"/>
    <w:rsid w:val="00967FB0"/>
    <w:rsid w:val="009705CF"/>
    <w:rsid w:val="009740DD"/>
    <w:rsid w:val="00974BD7"/>
    <w:rsid w:val="00975347"/>
    <w:rsid w:val="009763BA"/>
    <w:rsid w:val="00976838"/>
    <w:rsid w:val="00976B5A"/>
    <w:rsid w:val="00977EB0"/>
    <w:rsid w:val="0098020F"/>
    <w:rsid w:val="00980303"/>
    <w:rsid w:val="009809FA"/>
    <w:rsid w:val="00980A2B"/>
    <w:rsid w:val="00981681"/>
    <w:rsid w:val="009830E5"/>
    <w:rsid w:val="00983194"/>
    <w:rsid w:val="009833FD"/>
    <w:rsid w:val="009838B1"/>
    <w:rsid w:val="00983CB2"/>
    <w:rsid w:val="00984082"/>
    <w:rsid w:val="00984431"/>
    <w:rsid w:val="00985302"/>
    <w:rsid w:val="009855C4"/>
    <w:rsid w:val="00985E04"/>
    <w:rsid w:val="00987C52"/>
    <w:rsid w:val="0099095D"/>
    <w:rsid w:val="00990B2E"/>
    <w:rsid w:val="00990C25"/>
    <w:rsid w:val="00990E7D"/>
    <w:rsid w:val="00992052"/>
    <w:rsid w:val="009921E8"/>
    <w:rsid w:val="00992286"/>
    <w:rsid w:val="00992CB1"/>
    <w:rsid w:val="0099419E"/>
    <w:rsid w:val="009948EF"/>
    <w:rsid w:val="00994D8B"/>
    <w:rsid w:val="0099506C"/>
    <w:rsid w:val="0099601D"/>
    <w:rsid w:val="009967AC"/>
    <w:rsid w:val="00996864"/>
    <w:rsid w:val="00996C5B"/>
    <w:rsid w:val="009A01A5"/>
    <w:rsid w:val="009A021A"/>
    <w:rsid w:val="009A0310"/>
    <w:rsid w:val="009A1BEA"/>
    <w:rsid w:val="009A1D3B"/>
    <w:rsid w:val="009A1E2B"/>
    <w:rsid w:val="009A1F7B"/>
    <w:rsid w:val="009A294F"/>
    <w:rsid w:val="009A2F53"/>
    <w:rsid w:val="009A328B"/>
    <w:rsid w:val="009A4EF7"/>
    <w:rsid w:val="009A5452"/>
    <w:rsid w:val="009A5B2E"/>
    <w:rsid w:val="009A5FE5"/>
    <w:rsid w:val="009A6E49"/>
    <w:rsid w:val="009A7334"/>
    <w:rsid w:val="009B0369"/>
    <w:rsid w:val="009B0555"/>
    <w:rsid w:val="009B13E6"/>
    <w:rsid w:val="009B1B1C"/>
    <w:rsid w:val="009B1EF8"/>
    <w:rsid w:val="009B21DB"/>
    <w:rsid w:val="009B294B"/>
    <w:rsid w:val="009B2CF3"/>
    <w:rsid w:val="009B472E"/>
    <w:rsid w:val="009B4DF5"/>
    <w:rsid w:val="009B5C41"/>
    <w:rsid w:val="009B5EE6"/>
    <w:rsid w:val="009B6F68"/>
    <w:rsid w:val="009B7259"/>
    <w:rsid w:val="009B7E7B"/>
    <w:rsid w:val="009C17AE"/>
    <w:rsid w:val="009C1E1D"/>
    <w:rsid w:val="009C2A93"/>
    <w:rsid w:val="009C2D23"/>
    <w:rsid w:val="009C3787"/>
    <w:rsid w:val="009C3BB0"/>
    <w:rsid w:val="009C41E0"/>
    <w:rsid w:val="009C4385"/>
    <w:rsid w:val="009C4848"/>
    <w:rsid w:val="009C4CE1"/>
    <w:rsid w:val="009C5E4C"/>
    <w:rsid w:val="009C5EF9"/>
    <w:rsid w:val="009C6087"/>
    <w:rsid w:val="009C7CE7"/>
    <w:rsid w:val="009D001A"/>
    <w:rsid w:val="009D16A7"/>
    <w:rsid w:val="009D1868"/>
    <w:rsid w:val="009D1E31"/>
    <w:rsid w:val="009D36FF"/>
    <w:rsid w:val="009D3BC9"/>
    <w:rsid w:val="009D4240"/>
    <w:rsid w:val="009D5068"/>
    <w:rsid w:val="009D664A"/>
    <w:rsid w:val="009D6DF2"/>
    <w:rsid w:val="009D6E78"/>
    <w:rsid w:val="009D78D5"/>
    <w:rsid w:val="009D7907"/>
    <w:rsid w:val="009E0463"/>
    <w:rsid w:val="009E0E7A"/>
    <w:rsid w:val="009E179C"/>
    <w:rsid w:val="009E1850"/>
    <w:rsid w:val="009E29C0"/>
    <w:rsid w:val="009E4627"/>
    <w:rsid w:val="009E4892"/>
    <w:rsid w:val="009E5C0E"/>
    <w:rsid w:val="009E65CF"/>
    <w:rsid w:val="009E6782"/>
    <w:rsid w:val="009E76B7"/>
    <w:rsid w:val="009E7DEC"/>
    <w:rsid w:val="009F165E"/>
    <w:rsid w:val="009F3D9F"/>
    <w:rsid w:val="009F53B4"/>
    <w:rsid w:val="009F63E3"/>
    <w:rsid w:val="00A0031C"/>
    <w:rsid w:val="00A00359"/>
    <w:rsid w:val="00A012FA"/>
    <w:rsid w:val="00A0171C"/>
    <w:rsid w:val="00A018BA"/>
    <w:rsid w:val="00A01A09"/>
    <w:rsid w:val="00A01A33"/>
    <w:rsid w:val="00A028A4"/>
    <w:rsid w:val="00A02A93"/>
    <w:rsid w:val="00A0330B"/>
    <w:rsid w:val="00A03684"/>
    <w:rsid w:val="00A037DE"/>
    <w:rsid w:val="00A038C0"/>
    <w:rsid w:val="00A03FEE"/>
    <w:rsid w:val="00A04E09"/>
    <w:rsid w:val="00A0561D"/>
    <w:rsid w:val="00A059F0"/>
    <w:rsid w:val="00A061F0"/>
    <w:rsid w:val="00A07D1F"/>
    <w:rsid w:val="00A1016E"/>
    <w:rsid w:val="00A10370"/>
    <w:rsid w:val="00A115E1"/>
    <w:rsid w:val="00A11ADE"/>
    <w:rsid w:val="00A122D8"/>
    <w:rsid w:val="00A12E88"/>
    <w:rsid w:val="00A12FD0"/>
    <w:rsid w:val="00A13A7D"/>
    <w:rsid w:val="00A13D92"/>
    <w:rsid w:val="00A15757"/>
    <w:rsid w:val="00A15F95"/>
    <w:rsid w:val="00A1619B"/>
    <w:rsid w:val="00A165C1"/>
    <w:rsid w:val="00A167A8"/>
    <w:rsid w:val="00A16AFC"/>
    <w:rsid w:val="00A20CB1"/>
    <w:rsid w:val="00A20E45"/>
    <w:rsid w:val="00A2143B"/>
    <w:rsid w:val="00A21485"/>
    <w:rsid w:val="00A214D5"/>
    <w:rsid w:val="00A21642"/>
    <w:rsid w:val="00A22BEC"/>
    <w:rsid w:val="00A231AD"/>
    <w:rsid w:val="00A232BD"/>
    <w:rsid w:val="00A240E4"/>
    <w:rsid w:val="00A261DB"/>
    <w:rsid w:val="00A26ACF"/>
    <w:rsid w:val="00A27C30"/>
    <w:rsid w:val="00A30104"/>
    <w:rsid w:val="00A30891"/>
    <w:rsid w:val="00A31122"/>
    <w:rsid w:val="00A327AD"/>
    <w:rsid w:val="00A32BC9"/>
    <w:rsid w:val="00A33598"/>
    <w:rsid w:val="00A335F3"/>
    <w:rsid w:val="00A34788"/>
    <w:rsid w:val="00A34992"/>
    <w:rsid w:val="00A35CF6"/>
    <w:rsid w:val="00A36044"/>
    <w:rsid w:val="00A36D16"/>
    <w:rsid w:val="00A37336"/>
    <w:rsid w:val="00A37765"/>
    <w:rsid w:val="00A37DBF"/>
    <w:rsid w:val="00A40CFC"/>
    <w:rsid w:val="00A415C2"/>
    <w:rsid w:val="00A41A43"/>
    <w:rsid w:val="00A42296"/>
    <w:rsid w:val="00A427EA"/>
    <w:rsid w:val="00A43B98"/>
    <w:rsid w:val="00A44567"/>
    <w:rsid w:val="00A45D34"/>
    <w:rsid w:val="00A46402"/>
    <w:rsid w:val="00A468B0"/>
    <w:rsid w:val="00A47151"/>
    <w:rsid w:val="00A47395"/>
    <w:rsid w:val="00A47C5A"/>
    <w:rsid w:val="00A50D10"/>
    <w:rsid w:val="00A50D93"/>
    <w:rsid w:val="00A51401"/>
    <w:rsid w:val="00A51966"/>
    <w:rsid w:val="00A52583"/>
    <w:rsid w:val="00A52CD9"/>
    <w:rsid w:val="00A52D42"/>
    <w:rsid w:val="00A53914"/>
    <w:rsid w:val="00A53B6C"/>
    <w:rsid w:val="00A53BBF"/>
    <w:rsid w:val="00A54264"/>
    <w:rsid w:val="00A54433"/>
    <w:rsid w:val="00A544A8"/>
    <w:rsid w:val="00A5503F"/>
    <w:rsid w:val="00A55B02"/>
    <w:rsid w:val="00A576D2"/>
    <w:rsid w:val="00A60635"/>
    <w:rsid w:val="00A6252B"/>
    <w:rsid w:val="00A62E4C"/>
    <w:rsid w:val="00A64415"/>
    <w:rsid w:val="00A6449F"/>
    <w:rsid w:val="00A649B2"/>
    <w:rsid w:val="00A65C3A"/>
    <w:rsid w:val="00A66907"/>
    <w:rsid w:val="00A66EDE"/>
    <w:rsid w:val="00A670F5"/>
    <w:rsid w:val="00A67A5B"/>
    <w:rsid w:val="00A702A9"/>
    <w:rsid w:val="00A70F9E"/>
    <w:rsid w:val="00A7174E"/>
    <w:rsid w:val="00A71F48"/>
    <w:rsid w:val="00A72A47"/>
    <w:rsid w:val="00A72FCE"/>
    <w:rsid w:val="00A737C8"/>
    <w:rsid w:val="00A738BA"/>
    <w:rsid w:val="00A73918"/>
    <w:rsid w:val="00A7461B"/>
    <w:rsid w:val="00A7466C"/>
    <w:rsid w:val="00A752BC"/>
    <w:rsid w:val="00A755A6"/>
    <w:rsid w:val="00A7599B"/>
    <w:rsid w:val="00A75CEC"/>
    <w:rsid w:val="00A76A9E"/>
    <w:rsid w:val="00A76D1E"/>
    <w:rsid w:val="00A776C6"/>
    <w:rsid w:val="00A8029D"/>
    <w:rsid w:val="00A8120E"/>
    <w:rsid w:val="00A8121B"/>
    <w:rsid w:val="00A815B2"/>
    <w:rsid w:val="00A81AA7"/>
    <w:rsid w:val="00A82A32"/>
    <w:rsid w:val="00A83A93"/>
    <w:rsid w:val="00A83D7B"/>
    <w:rsid w:val="00A83DBF"/>
    <w:rsid w:val="00A84BB5"/>
    <w:rsid w:val="00A855EE"/>
    <w:rsid w:val="00A85CAD"/>
    <w:rsid w:val="00A860ED"/>
    <w:rsid w:val="00A8657B"/>
    <w:rsid w:val="00A8678F"/>
    <w:rsid w:val="00A8716A"/>
    <w:rsid w:val="00A87224"/>
    <w:rsid w:val="00A876B7"/>
    <w:rsid w:val="00A914C6"/>
    <w:rsid w:val="00A91C8C"/>
    <w:rsid w:val="00A9287B"/>
    <w:rsid w:val="00A94462"/>
    <w:rsid w:val="00A9471C"/>
    <w:rsid w:val="00A950FC"/>
    <w:rsid w:val="00A957C1"/>
    <w:rsid w:val="00A95B29"/>
    <w:rsid w:val="00A960D7"/>
    <w:rsid w:val="00A96B37"/>
    <w:rsid w:val="00AA0A13"/>
    <w:rsid w:val="00AA13AC"/>
    <w:rsid w:val="00AA21C8"/>
    <w:rsid w:val="00AA2293"/>
    <w:rsid w:val="00AA320A"/>
    <w:rsid w:val="00AA3483"/>
    <w:rsid w:val="00AA36A0"/>
    <w:rsid w:val="00AA4284"/>
    <w:rsid w:val="00AA431F"/>
    <w:rsid w:val="00AA591C"/>
    <w:rsid w:val="00AA65FD"/>
    <w:rsid w:val="00AA726C"/>
    <w:rsid w:val="00AA7473"/>
    <w:rsid w:val="00AA7956"/>
    <w:rsid w:val="00AA7DFA"/>
    <w:rsid w:val="00AB05E7"/>
    <w:rsid w:val="00AB0E32"/>
    <w:rsid w:val="00AB29D9"/>
    <w:rsid w:val="00AB37BA"/>
    <w:rsid w:val="00AB3CF3"/>
    <w:rsid w:val="00AB3E2A"/>
    <w:rsid w:val="00AB4933"/>
    <w:rsid w:val="00AB5DF9"/>
    <w:rsid w:val="00AB65F4"/>
    <w:rsid w:val="00AB6685"/>
    <w:rsid w:val="00AB691F"/>
    <w:rsid w:val="00AB6F94"/>
    <w:rsid w:val="00AB7F44"/>
    <w:rsid w:val="00AC0399"/>
    <w:rsid w:val="00AC08FA"/>
    <w:rsid w:val="00AC1D89"/>
    <w:rsid w:val="00AC2092"/>
    <w:rsid w:val="00AC25FC"/>
    <w:rsid w:val="00AC2E1B"/>
    <w:rsid w:val="00AC2E2A"/>
    <w:rsid w:val="00AC2E50"/>
    <w:rsid w:val="00AC3060"/>
    <w:rsid w:val="00AC341A"/>
    <w:rsid w:val="00AC38A4"/>
    <w:rsid w:val="00AC3E2C"/>
    <w:rsid w:val="00AC4270"/>
    <w:rsid w:val="00AC4C51"/>
    <w:rsid w:val="00AC4DB4"/>
    <w:rsid w:val="00AC4E7D"/>
    <w:rsid w:val="00AC5121"/>
    <w:rsid w:val="00AC59DB"/>
    <w:rsid w:val="00AC5FC8"/>
    <w:rsid w:val="00AC6060"/>
    <w:rsid w:val="00AC6532"/>
    <w:rsid w:val="00AC6955"/>
    <w:rsid w:val="00AC6BB8"/>
    <w:rsid w:val="00AC6D9A"/>
    <w:rsid w:val="00AC6DCD"/>
    <w:rsid w:val="00AC70D5"/>
    <w:rsid w:val="00AC7534"/>
    <w:rsid w:val="00AC783E"/>
    <w:rsid w:val="00AD0850"/>
    <w:rsid w:val="00AD14AA"/>
    <w:rsid w:val="00AD15EC"/>
    <w:rsid w:val="00AD1603"/>
    <w:rsid w:val="00AD21EA"/>
    <w:rsid w:val="00AD2AEA"/>
    <w:rsid w:val="00AD3999"/>
    <w:rsid w:val="00AD3BBF"/>
    <w:rsid w:val="00AD510E"/>
    <w:rsid w:val="00AD52A3"/>
    <w:rsid w:val="00AD5588"/>
    <w:rsid w:val="00AD7293"/>
    <w:rsid w:val="00AD7852"/>
    <w:rsid w:val="00AD7AD3"/>
    <w:rsid w:val="00AD7AF5"/>
    <w:rsid w:val="00AD7C0F"/>
    <w:rsid w:val="00AD7D3C"/>
    <w:rsid w:val="00AE054B"/>
    <w:rsid w:val="00AE0601"/>
    <w:rsid w:val="00AE08D9"/>
    <w:rsid w:val="00AE0995"/>
    <w:rsid w:val="00AE152C"/>
    <w:rsid w:val="00AE230C"/>
    <w:rsid w:val="00AE33A7"/>
    <w:rsid w:val="00AE3FBB"/>
    <w:rsid w:val="00AE41ED"/>
    <w:rsid w:val="00AE4406"/>
    <w:rsid w:val="00AE4A66"/>
    <w:rsid w:val="00AE5D72"/>
    <w:rsid w:val="00AE5DCB"/>
    <w:rsid w:val="00AE6298"/>
    <w:rsid w:val="00AE6C62"/>
    <w:rsid w:val="00AE7A87"/>
    <w:rsid w:val="00AF0C17"/>
    <w:rsid w:val="00AF198B"/>
    <w:rsid w:val="00AF2117"/>
    <w:rsid w:val="00AF2E06"/>
    <w:rsid w:val="00AF3654"/>
    <w:rsid w:val="00AF3BAB"/>
    <w:rsid w:val="00AF4617"/>
    <w:rsid w:val="00AF5017"/>
    <w:rsid w:val="00AF5422"/>
    <w:rsid w:val="00AF5A95"/>
    <w:rsid w:val="00AF5DB8"/>
    <w:rsid w:val="00AF69D7"/>
    <w:rsid w:val="00B000C1"/>
    <w:rsid w:val="00B00DB3"/>
    <w:rsid w:val="00B00E89"/>
    <w:rsid w:val="00B0159C"/>
    <w:rsid w:val="00B01613"/>
    <w:rsid w:val="00B0163B"/>
    <w:rsid w:val="00B01866"/>
    <w:rsid w:val="00B033D1"/>
    <w:rsid w:val="00B035E7"/>
    <w:rsid w:val="00B04F8B"/>
    <w:rsid w:val="00B057C9"/>
    <w:rsid w:val="00B05C59"/>
    <w:rsid w:val="00B063E6"/>
    <w:rsid w:val="00B0672A"/>
    <w:rsid w:val="00B06DEF"/>
    <w:rsid w:val="00B07136"/>
    <w:rsid w:val="00B07E4C"/>
    <w:rsid w:val="00B1053F"/>
    <w:rsid w:val="00B1105D"/>
    <w:rsid w:val="00B123DB"/>
    <w:rsid w:val="00B12681"/>
    <w:rsid w:val="00B1275F"/>
    <w:rsid w:val="00B12987"/>
    <w:rsid w:val="00B131A2"/>
    <w:rsid w:val="00B13D38"/>
    <w:rsid w:val="00B143BF"/>
    <w:rsid w:val="00B166D7"/>
    <w:rsid w:val="00B1684F"/>
    <w:rsid w:val="00B172F4"/>
    <w:rsid w:val="00B17514"/>
    <w:rsid w:val="00B17868"/>
    <w:rsid w:val="00B17B9E"/>
    <w:rsid w:val="00B20F56"/>
    <w:rsid w:val="00B214A4"/>
    <w:rsid w:val="00B21D46"/>
    <w:rsid w:val="00B21D55"/>
    <w:rsid w:val="00B22026"/>
    <w:rsid w:val="00B22735"/>
    <w:rsid w:val="00B22E8A"/>
    <w:rsid w:val="00B23471"/>
    <w:rsid w:val="00B23B39"/>
    <w:rsid w:val="00B242C5"/>
    <w:rsid w:val="00B250B5"/>
    <w:rsid w:val="00B263C9"/>
    <w:rsid w:val="00B2640F"/>
    <w:rsid w:val="00B2661E"/>
    <w:rsid w:val="00B2711B"/>
    <w:rsid w:val="00B271AB"/>
    <w:rsid w:val="00B2729F"/>
    <w:rsid w:val="00B272D6"/>
    <w:rsid w:val="00B274DA"/>
    <w:rsid w:val="00B27964"/>
    <w:rsid w:val="00B33193"/>
    <w:rsid w:val="00B34780"/>
    <w:rsid w:val="00B34A8B"/>
    <w:rsid w:val="00B34ADE"/>
    <w:rsid w:val="00B34F78"/>
    <w:rsid w:val="00B35D20"/>
    <w:rsid w:val="00B35F78"/>
    <w:rsid w:val="00B368E4"/>
    <w:rsid w:val="00B36B1D"/>
    <w:rsid w:val="00B374F1"/>
    <w:rsid w:val="00B37CC9"/>
    <w:rsid w:val="00B400E5"/>
    <w:rsid w:val="00B40746"/>
    <w:rsid w:val="00B4137C"/>
    <w:rsid w:val="00B41A6C"/>
    <w:rsid w:val="00B42950"/>
    <w:rsid w:val="00B429B3"/>
    <w:rsid w:val="00B42DA9"/>
    <w:rsid w:val="00B42E50"/>
    <w:rsid w:val="00B433F1"/>
    <w:rsid w:val="00B437F3"/>
    <w:rsid w:val="00B43A3E"/>
    <w:rsid w:val="00B4462E"/>
    <w:rsid w:val="00B457C6"/>
    <w:rsid w:val="00B45880"/>
    <w:rsid w:val="00B45971"/>
    <w:rsid w:val="00B460B9"/>
    <w:rsid w:val="00B46300"/>
    <w:rsid w:val="00B4694E"/>
    <w:rsid w:val="00B46B7D"/>
    <w:rsid w:val="00B46D7C"/>
    <w:rsid w:val="00B47C0E"/>
    <w:rsid w:val="00B47D4F"/>
    <w:rsid w:val="00B50178"/>
    <w:rsid w:val="00B52379"/>
    <w:rsid w:val="00B52905"/>
    <w:rsid w:val="00B52A81"/>
    <w:rsid w:val="00B553DB"/>
    <w:rsid w:val="00B55FC9"/>
    <w:rsid w:val="00B56C78"/>
    <w:rsid w:val="00B576E9"/>
    <w:rsid w:val="00B57F15"/>
    <w:rsid w:val="00B610FC"/>
    <w:rsid w:val="00B614E5"/>
    <w:rsid w:val="00B618AD"/>
    <w:rsid w:val="00B62B5D"/>
    <w:rsid w:val="00B63000"/>
    <w:rsid w:val="00B6347C"/>
    <w:rsid w:val="00B638DA"/>
    <w:rsid w:val="00B651F5"/>
    <w:rsid w:val="00B6783F"/>
    <w:rsid w:val="00B67E5E"/>
    <w:rsid w:val="00B7025F"/>
    <w:rsid w:val="00B70520"/>
    <w:rsid w:val="00B70AB0"/>
    <w:rsid w:val="00B715E5"/>
    <w:rsid w:val="00B71B87"/>
    <w:rsid w:val="00B72493"/>
    <w:rsid w:val="00B72BE5"/>
    <w:rsid w:val="00B73187"/>
    <w:rsid w:val="00B73FD4"/>
    <w:rsid w:val="00B743CB"/>
    <w:rsid w:val="00B74581"/>
    <w:rsid w:val="00B7462D"/>
    <w:rsid w:val="00B752E5"/>
    <w:rsid w:val="00B75BA1"/>
    <w:rsid w:val="00B75C45"/>
    <w:rsid w:val="00B7613C"/>
    <w:rsid w:val="00B7791B"/>
    <w:rsid w:val="00B80A9D"/>
    <w:rsid w:val="00B81795"/>
    <w:rsid w:val="00B81A3E"/>
    <w:rsid w:val="00B821FB"/>
    <w:rsid w:val="00B825F8"/>
    <w:rsid w:val="00B8268E"/>
    <w:rsid w:val="00B8278C"/>
    <w:rsid w:val="00B82A64"/>
    <w:rsid w:val="00B83B7C"/>
    <w:rsid w:val="00B83CB8"/>
    <w:rsid w:val="00B84A46"/>
    <w:rsid w:val="00B8575A"/>
    <w:rsid w:val="00B85967"/>
    <w:rsid w:val="00B85DF0"/>
    <w:rsid w:val="00B860D3"/>
    <w:rsid w:val="00B8627E"/>
    <w:rsid w:val="00B86763"/>
    <w:rsid w:val="00B87414"/>
    <w:rsid w:val="00B8745B"/>
    <w:rsid w:val="00B875BB"/>
    <w:rsid w:val="00B90280"/>
    <w:rsid w:val="00B903A4"/>
    <w:rsid w:val="00B916B7"/>
    <w:rsid w:val="00B91934"/>
    <w:rsid w:val="00B92030"/>
    <w:rsid w:val="00B92177"/>
    <w:rsid w:val="00B923C3"/>
    <w:rsid w:val="00B92784"/>
    <w:rsid w:val="00B92A04"/>
    <w:rsid w:val="00B92B41"/>
    <w:rsid w:val="00B92B8F"/>
    <w:rsid w:val="00B948AE"/>
    <w:rsid w:val="00B95481"/>
    <w:rsid w:val="00BA054B"/>
    <w:rsid w:val="00BA067C"/>
    <w:rsid w:val="00BA1528"/>
    <w:rsid w:val="00BA193C"/>
    <w:rsid w:val="00BA2B3A"/>
    <w:rsid w:val="00BA2B3D"/>
    <w:rsid w:val="00BA405D"/>
    <w:rsid w:val="00BA4674"/>
    <w:rsid w:val="00BA4805"/>
    <w:rsid w:val="00BA48B8"/>
    <w:rsid w:val="00BA51E1"/>
    <w:rsid w:val="00BA55E9"/>
    <w:rsid w:val="00BA5C4F"/>
    <w:rsid w:val="00BA5C83"/>
    <w:rsid w:val="00BA654D"/>
    <w:rsid w:val="00BB120E"/>
    <w:rsid w:val="00BB1B81"/>
    <w:rsid w:val="00BB2229"/>
    <w:rsid w:val="00BB26D1"/>
    <w:rsid w:val="00BB3A62"/>
    <w:rsid w:val="00BB3A9C"/>
    <w:rsid w:val="00BB3B36"/>
    <w:rsid w:val="00BB3C1D"/>
    <w:rsid w:val="00BB3DAA"/>
    <w:rsid w:val="00BB45A2"/>
    <w:rsid w:val="00BB474A"/>
    <w:rsid w:val="00BB4D2F"/>
    <w:rsid w:val="00BB5AF2"/>
    <w:rsid w:val="00BB5B88"/>
    <w:rsid w:val="00BB7229"/>
    <w:rsid w:val="00BB72A0"/>
    <w:rsid w:val="00BB7494"/>
    <w:rsid w:val="00BB74C7"/>
    <w:rsid w:val="00BC0A82"/>
    <w:rsid w:val="00BC0DFA"/>
    <w:rsid w:val="00BC1955"/>
    <w:rsid w:val="00BC1B4D"/>
    <w:rsid w:val="00BC2078"/>
    <w:rsid w:val="00BC2929"/>
    <w:rsid w:val="00BC2D53"/>
    <w:rsid w:val="00BC31B1"/>
    <w:rsid w:val="00BC34E5"/>
    <w:rsid w:val="00BC3B51"/>
    <w:rsid w:val="00BC3F8C"/>
    <w:rsid w:val="00BC4026"/>
    <w:rsid w:val="00BC48C9"/>
    <w:rsid w:val="00BC6211"/>
    <w:rsid w:val="00BC79DE"/>
    <w:rsid w:val="00BC7BB4"/>
    <w:rsid w:val="00BC7CF6"/>
    <w:rsid w:val="00BD077E"/>
    <w:rsid w:val="00BD1099"/>
    <w:rsid w:val="00BD175D"/>
    <w:rsid w:val="00BD1879"/>
    <w:rsid w:val="00BD28BF"/>
    <w:rsid w:val="00BD2B33"/>
    <w:rsid w:val="00BD2B78"/>
    <w:rsid w:val="00BD3028"/>
    <w:rsid w:val="00BD3038"/>
    <w:rsid w:val="00BD3272"/>
    <w:rsid w:val="00BD3374"/>
    <w:rsid w:val="00BD3D89"/>
    <w:rsid w:val="00BD42D8"/>
    <w:rsid w:val="00BD4D24"/>
    <w:rsid w:val="00BD52CA"/>
    <w:rsid w:val="00BD5BDC"/>
    <w:rsid w:val="00BD5D60"/>
    <w:rsid w:val="00BD6817"/>
    <w:rsid w:val="00BD6836"/>
    <w:rsid w:val="00BE1797"/>
    <w:rsid w:val="00BE209A"/>
    <w:rsid w:val="00BE26EE"/>
    <w:rsid w:val="00BE3D67"/>
    <w:rsid w:val="00BE4334"/>
    <w:rsid w:val="00BE45F0"/>
    <w:rsid w:val="00BE5394"/>
    <w:rsid w:val="00BE5FAF"/>
    <w:rsid w:val="00BE62C5"/>
    <w:rsid w:val="00BE731D"/>
    <w:rsid w:val="00BE7C52"/>
    <w:rsid w:val="00BE7DBE"/>
    <w:rsid w:val="00BF023B"/>
    <w:rsid w:val="00BF05B5"/>
    <w:rsid w:val="00BF2228"/>
    <w:rsid w:val="00BF2744"/>
    <w:rsid w:val="00BF41FD"/>
    <w:rsid w:val="00BF55D3"/>
    <w:rsid w:val="00BF5630"/>
    <w:rsid w:val="00BF5D03"/>
    <w:rsid w:val="00BF5E4B"/>
    <w:rsid w:val="00BF6207"/>
    <w:rsid w:val="00BF6EE9"/>
    <w:rsid w:val="00BF777E"/>
    <w:rsid w:val="00BF7C1D"/>
    <w:rsid w:val="00C01344"/>
    <w:rsid w:val="00C016C7"/>
    <w:rsid w:val="00C01A88"/>
    <w:rsid w:val="00C01E0A"/>
    <w:rsid w:val="00C02422"/>
    <w:rsid w:val="00C028A4"/>
    <w:rsid w:val="00C03179"/>
    <w:rsid w:val="00C0399D"/>
    <w:rsid w:val="00C03D2D"/>
    <w:rsid w:val="00C03EA7"/>
    <w:rsid w:val="00C03F87"/>
    <w:rsid w:val="00C0551C"/>
    <w:rsid w:val="00C05F37"/>
    <w:rsid w:val="00C05FA8"/>
    <w:rsid w:val="00C0673F"/>
    <w:rsid w:val="00C06E3D"/>
    <w:rsid w:val="00C0745C"/>
    <w:rsid w:val="00C07773"/>
    <w:rsid w:val="00C100A5"/>
    <w:rsid w:val="00C10754"/>
    <w:rsid w:val="00C10B92"/>
    <w:rsid w:val="00C10C20"/>
    <w:rsid w:val="00C110D3"/>
    <w:rsid w:val="00C11BE4"/>
    <w:rsid w:val="00C12E08"/>
    <w:rsid w:val="00C145EA"/>
    <w:rsid w:val="00C146D7"/>
    <w:rsid w:val="00C1472A"/>
    <w:rsid w:val="00C15A8C"/>
    <w:rsid w:val="00C15D74"/>
    <w:rsid w:val="00C1639B"/>
    <w:rsid w:val="00C16A24"/>
    <w:rsid w:val="00C170C5"/>
    <w:rsid w:val="00C17A37"/>
    <w:rsid w:val="00C200F5"/>
    <w:rsid w:val="00C20464"/>
    <w:rsid w:val="00C204C7"/>
    <w:rsid w:val="00C20CB8"/>
    <w:rsid w:val="00C20FBC"/>
    <w:rsid w:val="00C21744"/>
    <w:rsid w:val="00C22105"/>
    <w:rsid w:val="00C242D8"/>
    <w:rsid w:val="00C24871"/>
    <w:rsid w:val="00C24A7C"/>
    <w:rsid w:val="00C24CEE"/>
    <w:rsid w:val="00C24D4A"/>
    <w:rsid w:val="00C25056"/>
    <w:rsid w:val="00C25C8F"/>
    <w:rsid w:val="00C26052"/>
    <w:rsid w:val="00C267A1"/>
    <w:rsid w:val="00C30617"/>
    <w:rsid w:val="00C30797"/>
    <w:rsid w:val="00C312FC"/>
    <w:rsid w:val="00C31DA6"/>
    <w:rsid w:val="00C32099"/>
    <w:rsid w:val="00C32D9A"/>
    <w:rsid w:val="00C3356A"/>
    <w:rsid w:val="00C3369F"/>
    <w:rsid w:val="00C33D98"/>
    <w:rsid w:val="00C33DA1"/>
    <w:rsid w:val="00C342B3"/>
    <w:rsid w:val="00C3594D"/>
    <w:rsid w:val="00C361AE"/>
    <w:rsid w:val="00C36265"/>
    <w:rsid w:val="00C36C6F"/>
    <w:rsid w:val="00C37110"/>
    <w:rsid w:val="00C371F7"/>
    <w:rsid w:val="00C3724A"/>
    <w:rsid w:val="00C373DC"/>
    <w:rsid w:val="00C4074D"/>
    <w:rsid w:val="00C41672"/>
    <w:rsid w:val="00C42536"/>
    <w:rsid w:val="00C42931"/>
    <w:rsid w:val="00C42C16"/>
    <w:rsid w:val="00C4366B"/>
    <w:rsid w:val="00C44E4E"/>
    <w:rsid w:val="00C4588E"/>
    <w:rsid w:val="00C46304"/>
    <w:rsid w:val="00C47A4B"/>
    <w:rsid w:val="00C5008E"/>
    <w:rsid w:val="00C50AAE"/>
    <w:rsid w:val="00C51462"/>
    <w:rsid w:val="00C51803"/>
    <w:rsid w:val="00C5273F"/>
    <w:rsid w:val="00C53175"/>
    <w:rsid w:val="00C53345"/>
    <w:rsid w:val="00C534E7"/>
    <w:rsid w:val="00C53BE7"/>
    <w:rsid w:val="00C53C74"/>
    <w:rsid w:val="00C54162"/>
    <w:rsid w:val="00C549E2"/>
    <w:rsid w:val="00C54B1B"/>
    <w:rsid w:val="00C552C9"/>
    <w:rsid w:val="00C554CB"/>
    <w:rsid w:val="00C5588B"/>
    <w:rsid w:val="00C5588C"/>
    <w:rsid w:val="00C55CE2"/>
    <w:rsid w:val="00C56145"/>
    <w:rsid w:val="00C565CF"/>
    <w:rsid w:val="00C57067"/>
    <w:rsid w:val="00C575C1"/>
    <w:rsid w:val="00C577B4"/>
    <w:rsid w:val="00C57D76"/>
    <w:rsid w:val="00C6214F"/>
    <w:rsid w:val="00C643D4"/>
    <w:rsid w:val="00C64562"/>
    <w:rsid w:val="00C64989"/>
    <w:rsid w:val="00C64FD8"/>
    <w:rsid w:val="00C65463"/>
    <w:rsid w:val="00C65C0F"/>
    <w:rsid w:val="00C66729"/>
    <w:rsid w:val="00C70080"/>
    <w:rsid w:val="00C70967"/>
    <w:rsid w:val="00C70A63"/>
    <w:rsid w:val="00C70BED"/>
    <w:rsid w:val="00C71705"/>
    <w:rsid w:val="00C71B5E"/>
    <w:rsid w:val="00C72339"/>
    <w:rsid w:val="00C729C9"/>
    <w:rsid w:val="00C72EBF"/>
    <w:rsid w:val="00C737AD"/>
    <w:rsid w:val="00C73D8D"/>
    <w:rsid w:val="00C73DD3"/>
    <w:rsid w:val="00C7400D"/>
    <w:rsid w:val="00C75854"/>
    <w:rsid w:val="00C758F2"/>
    <w:rsid w:val="00C75CEF"/>
    <w:rsid w:val="00C7649D"/>
    <w:rsid w:val="00C76A32"/>
    <w:rsid w:val="00C76AB6"/>
    <w:rsid w:val="00C76DB0"/>
    <w:rsid w:val="00C80AB3"/>
    <w:rsid w:val="00C828B2"/>
    <w:rsid w:val="00C82F6C"/>
    <w:rsid w:val="00C83219"/>
    <w:rsid w:val="00C8324C"/>
    <w:rsid w:val="00C843FF"/>
    <w:rsid w:val="00C84696"/>
    <w:rsid w:val="00C847B8"/>
    <w:rsid w:val="00C85059"/>
    <w:rsid w:val="00C851C5"/>
    <w:rsid w:val="00C8588C"/>
    <w:rsid w:val="00C85EAF"/>
    <w:rsid w:val="00C866C3"/>
    <w:rsid w:val="00C87E11"/>
    <w:rsid w:val="00C911A3"/>
    <w:rsid w:val="00C91313"/>
    <w:rsid w:val="00C919F0"/>
    <w:rsid w:val="00C91DA5"/>
    <w:rsid w:val="00C91F8E"/>
    <w:rsid w:val="00C92373"/>
    <w:rsid w:val="00C924B3"/>
    <w:rsid w:val="00C94589"/>
    <w:rsid w:val="00C95BCC"/>
    <w:rsid w:val="00C962CD"/>
    <w:rsid w:val="00C96E8C"/>
    <w:rsid w:val="00C97D83"/>
    <w:rsid w:val="00C97FCF"/>
    <w:rsid w:val="00CA05E8"/>
    <w:rsid w:val="00CA0A90"/>
    <w:rsid w:val="00CA1651"/>
    <w:rsid w:val="00CA3906"/>
    <w:rsid w:val="00CA4212"/>
    <w:rsid w:val="00CA47D9"/>
    <w:rsid w:val="00CA4C36"/>
    <w:rsid w:val="00CA4EB5"/>
    <w:rsid w:val="00CA4F75"/>
    <w:rsid w:val="00CA586F"/>
    <w:rsid w:val="00CA6384"/>
    <w:rsid w:val="00CA6386"/>
    <w:rsid w:val="00CA68DD"/>
    <w:rsid w:val="00CA711B"/>
    <w:rsid w:val="00CA75DB"/>
    <w:rsid w:val="00CA7DBD"/>
    <w:rsid w:val="00CB10C9"/>
    <w:rsid w:val="00CB1937"/>
    <w:rsid w:val="00CB1983"/>
    <w:rsid w:val="00CB19B2"/>
    <w:rsid w:val="00CB20FA"/>
    <w:rsid w:val="00CB3621"/>
    <w:rsid w:val="00CB3906"/>
    <w:rsid w:val="00CB440F"/>
    <w:rsid w:val="00CB4436"/>
    <w:rsid w:val="00CB55C2"/>
    <w:rsid w:val="00CB57BA"/>
    <w:rsid w:val="00CB6E34"/>
    <w:rsid w:val="00CB76B9"/>
    <w:rsid w:val="00CB7706"/>
    <w:rsid w:val="00CB7DD6"/>
    <w:rsid w:val="00CC0928"/>
    <w:rsid w:val="00CC0DE2"/>
    <w:rsid w:val="00CC1727"/>
    <w:rsid w:val="00CC2124"/>
    <w:rsid w:val="00CC26CE"/>
    <w:rsid w:val="00CC4252"/>
    <w:rsid w:val="00CC4F8E"/>
    <w:rsid w:val="00CC5789"/>
    <w:rsid w:val="00CC6E9E"/>
    <w:rsid w:val="00CC70EB"/>
    <w:rsid w:val="00CC7311"/>
    <w:rsid w:val="00CC7660"/>
    <w:rsid w:val="00CC7CD8"/>
    <w:rsid w:val="00CD0118"/>
    <w:rsid w:val="00CD0D88"/>
    <w:rsid w:val="00CD23E0"/>
    <w:rsid w:val="00CD279E"/>
    <w:rsid w:val="00CD2D64"/>
    <w:rsid w:val="00CD3786"/>
    <w:rsid w:val="00CD43BD"/>
    <w:rsid w:val="00CD5148"/>
    <w:rsid w:val="00CD5519"/>
    <w:rsid w:val="00CD5897"/>
    <w:rsid w:val="00CD75E1"/>
    <w:rsid w:val="00CD7DCA"/>
    <w:rsid w:val="00CE022F"/>
    <w:rsid w:val="00CE04C6"/>
    <w:rsid w:val="00CE1DD9"/>
    <w:rsid w:val="00CE1F67"/>
    <w:rsid w:val="00CE5175"/>
    <w:rsid w:val="00CE5214"/>
    <w:rsid w:val="00CE7885"/>
    <w:rsid w:val="00CE7E41"/>
    <w:rsid w:val="00CF0144"/>
    <w:rsid w:val="00CF0C94"/>
    <w:rsid w:val="00CF0F7C"/>
    <w:rsid w:val="00CF138F"/>
    <w:rsid w:val="00CF1EEA"/>
    <w:rsid w:val="00CF26E1"/>
    <w:rsid w:val="00CF2A0C"/>
    <w:rsid w:val="00CF2B30"/>
    <w:rsid w:val="00CF3AD3"/>
    <w:rsid w:val="00CF4524"/>
    <w:rsid w:val="00CF4744"/>
    <w:rsid w:val="00CF5563"/>
    <w:rsid w:val="00CF5588"/>
    <w:rsid w:val="00CF5959"/>
    <w:rsid w:val="00CF59B1"/>
    <w:rsid w:val="00CF5A68"/>
    <w:rsid w:val="00CF5C47"/>
    <w:rsid w:val="00CF6AC7"/>
    <w:rsid w:val="00CF7ED5"/>
    <w:rsid w:val="00D00514"/>
    <w:rsid w:val="00D012C9"/>
    <w:rsid w:val="00D016EE"/>
    <w:rsid w:val="00D0175A"/>
    <w:rsid w:val="00D01A08"/>
    <w:rsid w:val="00D01BE7"/>
    <w:rsid w:val="00D01C6F"/>
    <w:rsid w:val="00D01F76"/>
    <w:rsid w:val="00D02B6C"/>
    <w:rsid w:val="00D04AAE"/>
    <w:rsid w:val="00D05B4F"/>
    <w:rsid w:val="00D05C58"/>
    <w:rsid w:val="00D05CD7"/>
    <w:rsid w:val="00D0626D"/>
    <w:rsid w:val="00D06782"/>
    <w:rsid w:val="00D07098"/>
    <w:rsid w:val="00D07407"/>
    <w:rsid w:val="00D07718"/>
    <w:rsid w:val="00D078EF"/>
    <w:rsid w:val="00D07BCE"/>
    <w:rsid w:val="00D1093D"/>
    <w:rsid w:val="00D10D32"/>
    <w:rsid w:val="00D11296"/>
    <w:rsid w:val="00D12654"/>
    <w:rsid w:val="00D12857"/>
    <w:rsid w:val="00D13320"/>
    <w:rsid w:val="00D137F9"/>
    <w:rsid w:val="00D142E9"/>
    <w:rsid w:val="00D14AF3"/>
    <w:rsid w:val="00D151CC"/>
    <w:rsid w:val="00D156A5"/>
    <w:rsid w:val="00D156DD"/>
    <w:rsid w:val="00D1594C"/>
    <w:rsid w:val="00D15C1F"/>
    <w:rsid w:val="00D1626C"/>
    <w:rsid w:val="00D16272"/>
    <w:rsid w:val="00D16AA1"/>
    <w:rsid w:val="00D1773B"/>
    <w:rsid w:val="00D20130"/>
    <w:rsid w:val="00D2057C"/>
    <w:rsid w:val="00D22ADB"/>
    <w:rsid w:val="00D22AF3"/>
    <w:rsid w:val="00D236BC"/>
    <w:rsid w:val="00D23BD2"/>
    <w:rsid w:val="00D23BF4"/>
    <w:rsid w:val="00D256DC"/>
    <w:rsid w:val="00D25804"/>
    <w:rsid w:val="00D259DC"/>
    <w:rsid w:val="00D259F9"/>
    <w:rsid w:val="00D25D7F"/>
    <w:rsid w:val="00D2770E"/>
    <w:rsid w:val="00D3069E"/>
    <w:rsid w:val="00D30809"/>
    <w:rsid w:val="00D308E1"/>
    <w:rsid w:val="00D30C9C"/>
    <w:rsid w:val="00D30FC2"/>
    <w:rsid w:val="00D3143D"/>
    <w:rsid w:val="00D319B3"/>
    <w:rsid w:val="00D32392"/>
    <w:rsid w:val="00D32C40"/>
    <w:rsid w:val="00D33295"/>
    <w:rsid w:val="00D33CCA"/>
    <w:rsid w:val="00D33E36"/>
    <w:rsid w:val="00D359A4"/>
    <w:rsid w:val="00D37232"/>
    <w:rsid w:val="00D37CCE"/>
    <w:rsid w:val="00D4098A"/>
    <w:rsid w:val="00D41981"/>
    <w:rsid w:val="00D4287B"/>
    <w:rsid w:val="00D428C1"/>
    <w:rsid w:val="00D42CF4"/>
    <w:rsid w:val="00D43075"/>
    <w:rsid w:val="00D430A2"/>
    <w:rsid w:val="00D43348"/>
    <w:rsid w:val="00D43726"/>
    <w:rsid w:val="00D43CDF"/>
    <w:rsid w:val="00D44846"/>
    <w:rsid w:val="00D452B2"/>
    <w:rsid w:val="00D453CE"/>
    <w:rsid w:val="00D46E60"/>
    <w:rsid w:val="00D47283"/>
    <w:rsid w:val="00D506B8"/>
    <w:rsid w:val="00D514E5"/>
    <w:rsid w:val="00D53BB2"/>
    <w:rsid w:val="00D54680"/>
    <w:rsid w:val="00D55CD4"/>
    <w:rsid w:val="00D55D15"/>
    <w:rsid w:val="00D56731"/>
    <w:rsid w:val="00D56AED"/>
    <w:rsid w:val="00D573B9"/>
    <w:rsid w:val="00D579F7"/>
    <w:rsid w:val="00D57EF1"/>
    <w:rsid w:val="00D605DF"/>
    <w:rsid w:val="00D60607"/>
    <w:rsid w:val="00D6097A"/>
    <w:rsid w:val="00D61A95"/>
    <w:rsid w:val="00D61F92"/>
    <w:rsid w:val="00D6278F"/>
    <w:rsid w:val="00D63765"/>
    <w:rsid w:val="00D63A45"/>
    <w:rsid w:val="00D64C15"/>
    <w:rsid w:val="00D65788"/>
    <w:rsid w:val="00D66E40"/>
    <w:rsid w:val="00D67182"/>
    <w:rsid w:val="00D674A2"/>
    <w:rsid w:val="00D71591"/>
    <w:rsid w:val="00D75595"/>
    <w:rsid w:val="00D75E61"/>
    <w:rsid w:val="00D764ED"/>
    <w:rsid w:val="00D773F5"/>
    <w:rsid w:val="00D77FA7"/>
    <w:rsid w:val="00D8071B"/>
    <w:rsid w:val="00D8119A"/>
    <w:rsid w:val="00D8182A"/>
    <w:rsid w:val="00D819E7"/>
    <w:rsid w:val="00D82A2A"/>
    <w:rsid w:val="00D8348D"/>
    <w:rsid w:val="00D8388E"/>
    <w:rsid w:val="00D83D3C"/>
    <w:rsid w:val="00D859D3"/>
    <w:rsid w:val="00D86171"/>
    <w:rsid w:val="00D871AB"/>
    <w:rsid w:val="00D87C4A"/>
    <w:rsid w:val="00D9058A"/>
    <w:rsid w:val="00D90F1F"/>
    <w:rsid w:val="00D91BA1"/>
    <w:rsid w:val="00D92C68"/>
    <w:rsid w:val="00D93755"/>
    <w:rsid w:val="00D938DD"/>
    <w:rsid w:val="00D939E0"/>
    <w:rsid w:val="00D9438B"/>
    <w:rsid w:val="00D94BB7"/>
    <w:rsid w:val="00D94E3D"/>
    <w:rsid w:val="00D95079"/>
    <w:rsid w:val="00D951C9"/>
    <w:rsid w:val="00D96F84"/>
    <w:rsid w:val="00D96FEA"/>
    <w:rsid w:val="00D97517"/>
    <w:rsid w:val="00D97592"/>
    <w:rsid w:val="00D9762A"/>
    <w:rsid w:val="00DA07B7"/>
    <w:rsid w:val="00DA09D7"/>
    <w:rsid w:val="00DA0BD8"/>
    <w:rsid w:val="00DA11F4"/>
    <w:rsid w:val="00DA1931"/>
    <w:rsid w:val="00DA3695"/>
    <w:rsid w:val="00DA3E3B"/>
    <w:rsid w:val="00DA3EF9"/>
    <w:rsid w:val="00DA4068"/>
    <w:rsid w:val="00DA43E5"/>
    <w:rsid w:val="00DA4BAB"/>
    <w:rsid w:val="00DA500B"/>
    <w:rsid w:val="00DA5094"/>
    <w:rsid w:val="00DA5A13"/>
    <w:rsid w:val="00DA5BDB"/>
    <w:rsid w:val="00DA5F8C"/>
    <w:rsid w:val="00DA79C1"/>
    <w:rsid w:val="00DB02D1"/>
    <w:rsid w:val="00DB0E75"/>
    <w:rsid w:val="00DB127A"/>
    <w:rsid w:val="00DB228D"/>
    <w:rsid w:val="00DB2908"/>
    <w:rsid w:val="00DB293A"/>
    <w:rsid w:val="00DB2B1C"/>
    <w:rsid w:val="00DB2C79"/>
    <w:rsid w:val="00DB2D65"/>
    <w:rsid w:val="00DB4C84"/>
    <w:rsid w:val="00DB5AB3"/>
    <w:rsid w:val="00DB5F02"/>
    <w:rsid w:val="00DB65A8"/>
    <w:rsid w:val="00DB70E0"/>
    <w:rsid w:val="00DB75B4"/>
    <w:rsid w:val="00DB7A60"/>
    <w:rsid w:val="00DC0214"/>
    <w:rsid w:val="00DC0D58"/>
    <w:rsid w:val="00DC1BAC"/>
    <w:rsid w:val="00DC2ADE"/>
    <w:rsid w:val="00DC36C4"/>
    <w:rsid w:val="00DC37F1"/>
    <w:rsid w:val="00DC3B6D"/>
    <w:rsid w:val="00DC3B74"/>
    <w:rsid w:val="00DC4756"/>
    <w:rsid w:val="00DC5909"/>
    <w:rsid w:val="00DC64C8"/>
    <w:rsid w:val="00DC6800"/>
    <w:rsid w:val="00DC7720"/>
    <w:rsid w:val="00DC77D7"/>
    <w:rsid w:val="00DD14BD"/>
    <w:rsid w:val="00DD17CD"/>
    <w:rsid w:val="00DD17F3"/>
    <w:rsid w:val="00DD1B20"/>
    <w:rsid w:val="00DD2988"/>
    <w:rsid w:val="00DD479F"/>
    <w:rsid w:val="00DD5EBF"/>
    <w:rsid w:val="00DD6370"/>
    <w:rsid w:val="00DD682C"/>
    <w:rsid w:val="00DE086A"/>
    <w:rsid w:val="00DE1A25"/>
    <w:rsid w:val="00DE1DC6"/>
    <w:rsid w:val="00DE24DE"/>
    <w:rsid w:val="00DE2FEB"/>
    <w:rsid w:val="00DE42AC"/>
    <w:rsid w:val="00DE43C2"/>
    <w:rsid w:val="00DE4A13"/>
    <w:rsid w:val="00DE4C78"/>
    <w:rsid w:val="00DE5271"/>
    <w:rsid w:val="00DE54C5"/>
    <w:rsid w:val="00DE5B94"/>
    <w:rsid w:val="00DE6A33"/>
    <w:rsid w:val="00DE7DEE"/>
    <w:rsid w:val="00DE7F70"/>
    <w:rsid w:val="00DF00BC"/>
    <w:rsid w:val="00DF0C9A"/>
    <w:rsid w:val="00DF0D9A"/>
    <w:rsid w:val="00DF1547"/>
    <w:rsid w:val="00DF242A"/>
    <w:rsid w:val="00DF248C"/>
    <w:rsid w:val="00DF2858"/>
    <w:rsid w:val="00DF2B03"/>
    <w:rsid w:val="00DF2C42"/>
    <w:rsid w:val="00DF3A5A"/>
    <w:rsid w:val="00DF3F4F"/>
    <w:rsid w:val="00DF438C"/>
    <w:rsid w:val="00DF645E"/>
    <w:rsid w:val="00DF658D"/>
    <w:rsid w:val="00E00156"/>
    <w:rsid w:val="00E012D8"/>
    <w:rsid w:val="00E020F3"/>
    <w:rsid w:val="00E02D0B"/>
    <w:rsid w:val="00E030E3"/>
    <w:rsid w:val="00E0505B"/>
    <w:rsid w:val="00E052BF"/>
    <w:rsid w:val="00E055C2"/>
    <w:rsid w:val="00E05E1E"/>
    <w:rsid w:val="00E07EFE"/>
    <w:rsid w:val="00E104F2"/>
    <w:rsid w:val="00E10971"/>
    <w:rsid w:val="00E1112E"/>
    <w:rsid w:val="00E1186E"/>
    <w:rsid w:val="00E11903"/>
    <w:rsid w:val="00E127F1"/>
    <w:rsid w:val="00E1344C"/>
    <w:rsid w:val="00E1429A"/>
    <w:rsid w:val="00E14487"/>
    <w:rsid w:val="00E15A32"/>
    <w:rsid w:val="00E15D05"/>
    <w:rsid w:val="00E15DA4"/>
    <w:rsid w:val="00E16FEA"/>
    <w:rsid w:val="00E1725D"/>
    <w:rsid w:val="00E17764"/>
    <w:rsid w:val="00E1779D"/>
    <w:rsid w:val="00E200FF"/>
    <w:rsid w:val="00E2096A"/>
    <w:rsid w:val="00E20E6E"/>
    <w:rsid w:val="00E21834"/>
    <w:rsid w:val="00E229E0"/>
    <w:rsid w:val="00E22CF8"/>
    <w:rsid w:val="00E230FD"/>
    <w:rsid w:val="00E236F2"/>
    <w:rsid w:val="00E23A71"/>
    <w:rsid w:val="00E24099"/>
    <w:rsid w:val="00E2450A"/>
    <w:rsid w:val="00E25112"/>
    <w:rsid w:val="00E25E1C"/>
    <w:rsid w:val="00E26CA1"/>
    <w:rsid w:val="00E30522"/>
    <w:rsid w:val="00E30DE2"/>
    <w:rsid w:val="00E32023"/>
    <w:rsid w:val="00E3240F"/>
    <w:rsid w:val="00E3275F"/>
    <w:rsid w:val="00E336AE"/>
    <w:rsid w:val="00E34392"/>
    <w:rsid w:val="00E34846"/>
    <w:rsid w:val="00E355C0"/>
    <w:rsid w:val="00E363E1"/>
    <w:rsid w:val="00E3735C"/>
    <w:rsid w:val="00E37D7C"/>
    <w:rsid w:val="00E40194"/>
    <w:rsid w:val="00E403DA"/>
    <w:rsid w:val="00E4141C"/>
    <w:rsid w:val="00E41552"/>
    <w:rsid w:val="00E41BA1"/>
    <w:rsid w:val="00E421AE"/>
    <w:rsid w:val="00E42751"/>
    <w:rsid w:val="00E431FC"/>
    <w:rsid w:val="00E434BB"/>
    <w:rsid w:val="00E436DE"/>
    <w:rsid w:val="00E43CAA"/>
    <w:rsid w:val="00E44680"/>
    <w:rsid w:val="00E44E92"/>
    <w:rsid w:val="00E46299"/>
    <w:rsid w:val="00E464D5"/>
    <w:rsid w:val="00E47DB3"/>
    <w:rsid w:val="00E47E4B"/>
    <w:rsid w:val="00E47E8D"/>
    <w:rsid w:val="00E50720"/>
    <w:rsid w:val="00E50D47"/>
    <w:rsid w:val="00E5140C"/>
    <w:rsid w:val="00E51816"/>
    <w:rsid w:val="00E5181F"/>
    <w:rsid w:val="00E5266B"/>
    <w:rsid w:val="00E532BE"/>
    <w:rsid w:val="00E5448A"/>
    <w:rsid w:val="00E5581B"/>
    <w:rsid w:val="00E559C4"/>
    <w:rsid w:val="00E559E9"/>
    <w:rsid w:val="00E55B87"/>
    <w:rsid w:val="00E55CA3"/>
    <w:rsid w:val="00E56A2F"/>
    <w:rsid w:val="00E56BD8"/>
    <w:rsid w:val="00E56D1E"/>
    <w:rsid w:val="00E5788D"/>
    <w:rsid w:val="00E57E5C"/>
    <w:rsid w:val="00E610F5"/>
    <w:rsid w:val="00E61956"/>
    <w:rsid w:val="00E61AD9"/>
    <w:rsid w:val="00E62F92"/>
    <w:rsid w:val="00E63793"/>
    <w:rsid w:val="00E63BEB"/>
    <w:rsid w:val="00E63CB3"/>
    <w:rsid w:val="00E6401B"/>
    <w:rsid w:val="00E64430"/>
    <w:rsid w:val="00E64D5C"/>
    <w:rsid w:val="00E65941"/>
    <w:rsid w:val="00E65D5B"/>
    <w:rsid w:val="00E65E64"/>
    <w:rsid w:val="00E660B8"/>
    <w:rsid w:val="00E6631D"/>
    <w:rsid w:val="00E667FF"/>
    <w:rsid w:val="00E67056"/>
    <w:rsid w:val="00E67164"/>
    <w:rsid w:val="00E67232"/>
    <w:rsid w:val="00E67380"/>
    <w:rsid w:val="00E6756E"/>
    <w:rsid w:val="00E7085E"/>
    <w:rsid w:val="00E71382"/>
    <w:rsid w:val="00E72BF0"/>
    <w:rsid w:val="00E72D40"/>
    <w:rsid w:val="00E72F28"/>
    <w:rsid w:val="00E73912"/>
    <w:rsid w:val="00E73AB1"/>
    <w:rsid w:val="00E75477"/>
    <w:rsid w:val="00E75671"/>
    <w:rsid w:val="00E75DA6"/>
    <w:rsid w:val="00E764D9"/>
    <w:rsid w:val="00E806CE"/>
    <w:rsid w:val="00E80A82"/>
    <w:rsid w:val="00E80DA1"/>
    <w:rsid w:val="00E80DAD"/>
    <w:rsid w:val="00E816B8"/>
    <w:rsid w:val="00E81A77"/>
    <w:rsid w:val="00E821C2"/>
    <w:rsid w:val="00E82267"/>
    <w:rsid w:val="00E8264F"/>
    <w:rsid w:val="00E83748"/>
    <w:rsid w:val="00E83A4A"/>
    <w:rsid w:val="00E83FC3"/>
    <w:rsid w:val="00E853FD"/>
    <w:rsid w:val="00E8566B"/>
    <w:rsid w:val="00E856EE"/>
    <w:rsid w:val="00E85A91"/>
    <w:rsid w:val="00E87351"/>
    <w:rsid w:val="00E87961"/>
    <w:rsid w:val="00E87E4C"/>
    <w:rsid w:val="00E87EA5"/>
    <w:rsid w:val="00E904E1"/>
    <w:rsid w:val="00E9057D"/>
    <w:rsid w:val="00E91E2A"/>
    <w:rsid w:val="00E92792"/>
    <w:rsid w:val="00E936BF"/>
    <w:rsid w:val="00E94719"/>
    <w:rsid w:val="00E948D0"/>
    <w:rsid w:val="00E949DE"/>
    <w:rsid w:val="00E94B72"/>
    <w:rsid w:val="00E954A6"/>
    <w:rsid w:val="00E95D00"/>
    <w:rsid w:val="00E96D32"/>
    <w:rsid w:val="00EA1FA8"/>
    <w:rsid w:val="00EA2086"/>
    <w:rsid w:val="00EA212C"/>
    <w:rsid w:val="00EA3079"/>
    <w:rsid w:val="00EA406D"/>
    <w:rsid w:val="00EA4763"/>
    <w:rsid w:val="00EA485C"/>
    <w:rsid w:val="00EA48AD"/>
    <w:rsid w:val="00EA55E5"/>
    <w:rsid w:val="00EA5951"/>
    <w:rsid w:val="00EA6924"/>
    <w:rsid w:val="00EA7002"/>
    <w:rsid w:val="00EB0857"/>
    <w:rsid w:val="00EB08BB"/>
    <w:rsid w:val="00EB0965"/>
    <w:rsid w:val="00EB18E1"/>
    <w:rsid w:val="00EB1B21"/>
    <w:rsid w:val="00EB2893"/>
    <w:rsid w:val="00EB35C1"/>
    <w:rsid w:val="00EB4067"/>
    <w:rsid w:val="00EB41CE"/>
    <w:rsid w:val="00EB4DF9"/>
    <w:rsid w:val="00EB606D"/>
    <w:rsid w:val="00EB7779"/>
    <w:rsid w:val="00EC0925"/>
    <w:rsid w:val="00EC098A"/>
    <w:rsid w:val="00EC0DED"/>
    <w:rsid w:val="00EC1C75"/>
    <w:rsid w:val="00EC1E6B"/>
    <w:rsid w:val="00EC2377"/>
    <w:rsid w:val="00EC265E"/>
    <w:rsid w:val="00EC2F3E"/>
    <w:rsid w:val="00EC3F7F"/>
    <w:rsid w:val="00EC4024"/>
    <w:rsid w:val="00EC4D1C"/>
    <w:rsid w:val="00EC5460"/>
    <w:rsid w:val="00EC5BE2"/>
    <w:rsid w:val="00EC6002"/>
    <w:rsid w:val="00EC677D"/>
    <w:rsid w:val="00EC6812"/>
    <w:rsid w:val="00EC6A17"/>
    <w:rsid w:val="00EC7405"/>
    <w:rsid w:val="00EC765D"/>
    <w:rsid w:val="00EC7BCB"/>
    <w:rsid w:val="00ED0132"/>
    <w:rsid w:val="00ED073B"/>
    <w:rsid w:val="00ED260A"/>
    <w:rsid w:val="00ED2683"/>
    <w:rsid w:val="00ED3026"/>
    <w:rsid w:val="00ED3839"/>
    <w:rsid w:val="00ED4628"/>
    <w:rsid w:val="00ED514E"/>
    <w:rsid w:val="00ED5895"/>
    <w:rsid w:val="00ED5954"/>
    <w:rsid w:val="00ED6114"/>
    <w:rsid w:val="00ED6A9D"/>
    <w:rsid w:val="00ED6B0B"/>
    <w:rsid w:val="00ED6CA0"/>
    <w:rsid w:val="00ED6FB2"/>
    <w:rsid w:val="00EE072E"/>
    <w:rsid w:val="00EE122C"/>
    <w:rsid w:val="00EE1577"/>
    <w:rsid w:val="00EE1EBA"/>
    <w:rsid w:val="00EE224B"/>
    <w:rsid w:val="00EE2C21"/>
    <w:rsid w:val="00EE2EC9"/>
    <w:rsid w:val="00EE41BF"/>
    <w:rsid w:val="00EE5B67"/>
    <w:rsid w:val="00EE6130"/>
    <w:rsid w:val="00EE65DA"/>
    <w:rsid w:val="00EE687C"/>
    <w:rsid w:val="00EE6A50"/>
    <w:rsid w:val="00EE70E4"/>
    <w:rsid w:val="00EE7415"/>
    <w:rsid w:val="00EE7842"/>
    <w:rsid w:val="00EE7A92"/>
    <w:rsid w:val="00EF0218"/>
    <w:rsid w:val="00EF0361"/>
    <w:rsid w:val="00EF1740"/>
    <w:rsid w:val="00EF1E2F"/>
    <w:rsid w:val="00EF1EF2"/>
    <w:rsid w:val="00EF3815"/>
    <w:rsid w:val="00EF3DA7"/>
    <w:rsid w:val="00EF3DDC"/>
    <w:rsid w:val="00EF5313"/>
    <w:rsid w:val="00EF662D"/>
    <w:rsid w:val="00EF6D6A"/>
    <w:rsid w:val="00EF7138"/>
    <w:rsid w:val="00F00981"/>
    <w:rsid w:val="00F00D86"/>
    <w:rsid w:val="00F0103C"/>
    <w:rsid w:val="00F02C42"/>
    <w:rsid w:val="00F02EFF"/>
    <w:rsid w:val="00F03199"/>
    <w:rsid w:val="00F03787"/>
    <w:rsid w:val="00F03A49"/>
    <w:rsid w:val="00F03F29"/>
    <w:rsid w:val="00F047D1"/>
    <w:rsid w:val="00F04CE0"/>
    <w:rsid w:val="00F04E1D"/>
    <w:rsid w:val="00F059CF"/>
    <w:rsid w:val="00F05C56"/>
    <w:rsid w:val="00F05EC8"/>
    <w:rsid w:val="00F0611D"/>
    <w:rsid w:val="00F061FF"/>
    <w:rsid w:val="00F06552"/>
    <w:rsid w:val="00F11669"/>
    <w:rsid w:val="00F11E1C"/>
    <w:rsid w:val="00F12360"/>
    <w:rsid w:val="00F128A9"/>
    <w:rsid w:val="00F13D55"/>
    <w:rsid w:val="00F14013"/>
    <w:rsid w:val="00F14A22"/>
    <w:rsid w:val="00F150A2"/>
    <w:rsid w:val="00F151BE"/>
    <w:rsid w:val="00F17124"/>
    <w:rsid w:val="00F17717"/>
    <w:rsid w:val="00F1793F"/>
    <w:rsid w:val="00F17DC1"/>
    <w:rsid w:val="00F2042B"/>
    <w:rsid w:val="00F20991"/>
    <w:rsid w:val="00F21348"/>
    <w:rsid w:val="00F213F7"/>
    <w:rsid w:val="00F21510"/>
    <w:rsid w:val="00F228CD"/>
    <w:rsid w:val="00F2317B"/>
    <w:rsid w:val="00F237D1"/>
    <w:rsid w:val="00F2412F"/>
    <w:rsid w:val="00F241B3"/>
    <w:rsid w:val="00F24C91"/>
    <w:rsid w:val="00F24F66"/>
    <w:rsid w:val="00F2537E"/>
    <w:rsid w:val="00F2574E"/>
    <w:rsid w:val="00F2598E"/>
    <w:rsid w:val="00F25D1C"/>
    <w:rsid w:val="00F2667B"/>
    <w:rsid w:val="00F266C2"/>
    <w:rsid w:val="00F26F43"/>
    <w:rsid w:val="00F30620"/>
    <w:rsid w:val="00F3198A"/>
    <w:rsid w:val="00F31AEB"/>
    <w:rsid w:val="00F31F69"/>
    <w:rsid w:val="00F3282F"/>
    <w:rsid w:val="00F32EF7"/>
    <w:rsid w:val="00F33AFE"/>
    <w:rsid w:val="00F3484E"/>
    <w:rsid w:val="00F349B7"/>
    <w:rsid w:val="00F34D87"/>
    <w:rsid w:val="00F34E13"/>
    <w:rsid w:val="00F3528F"/>
    <w:rsid w:val="00F358A4"/>
    <w:rsid w:val="00F35D48"/>
    <w:rsid w:val="00F3634E"/>
    <w:rsid w:val="00F366F1"/>
    <w:rsid w:val="00F36ACF"/>
    <w:rsid w:val="00F40B15"/>
    <w:rsid w:val="00F40D93"/>
    <w:rsid w:val="00F40F7E"/>
    <w:rsid w:val="00F40FE9"/>
    <w:rsid w:val="00F412EE"/>
    <w:rsid w:val="00F41749"/>
    <w:rsid w:val="00F42058"/>
    <w:rsid w:val="00F42F18"/>
    <w:rsid w:val="00F44AB8"/>
    <w:rsid w:val="00F44D51"/>
    <w:rsid w:val="00F45D8D"/>
    <w:rsid w:val="00F46653"/>
    <w:rsid w:val="00F4690D"/>
    <w:rsid w:val="00F46997"/>
    <w:rsid w:val="00F469D7"/>
    <w:rsid w:val="00F476EA"/>
    <w:rsid w:val="00F47D50"/>
    <w:rsid w:val="00F50A78"/>
    <w:rsid w:val="00F50AE7"/>
    <w:rsid w:val="00F51435"/>
    <w:rsid w:val="00F51B8B"/>
    <w:rsid w:val="00F52C6E"/>
    <w:rsid w:val="00F52FF9"/>
    <w:rsid w:val="00F5330C"/>
    <w:rsid w:val="00F5357F"/>
    <w:rsid w:val="00F53CC6"/>
    <w:rsid w:val="00F55366"/>
    <w:rsid w:val="00F55FA6"/>
    <w:rsid w:val="00F56438"/>
    <w:rsid w:val="00F566FE"/>
    <w:rsid w:val="00F56C97"/>
    <w:rsid w:val="00F57D47"/>
    <w:rsid w:val="00F6059F"/>
    <w:rsid w:val="00F61162"/>
    <w:rsid w:val="00F6247E"/>
    <w:rsid w:val="00F62695"/>
    <w:rsid w:val="00F62899"/>
    <w:rsid w:val="00F637D0"/>
    <w:rsid w:val="00F63E5D"/>
    <w:rsid w:val="00F6475B"/>
    <w:rsid w:val="00F64D9B"/>
    <w:rsid w:val="00F65B89"/>
    <w:rsid w:val="00F67412"/>
    <w:rsid w:val="00F67826"/>
    <w:rsid w:val="00F67981"/>
    <w:rsid w:val="00F7070B"/>
    <w:rsid w:val="00F70A6C"/>
    <w:rsid w:val="00F70D4D"/>
    <w:rsid w:val="00F71E11"/>
    <w:rsid w:val="00F72CF5"/>
    <w:rsid w:val="00F73215"/>
    <w:rsid w:val="00F73365"/>
    <w:rsid w:val="00F73697"/>
    <w:rsid w:val="00F7396F"/>
    <w:rsid w:val="00F73A00"/>
    <w:rsid w:val="00F744DD"/>
    <w:rsid w:val="00F750F5"/>
    <w:rsid w:val="00F75AAD"/>
    <w:rsid w:val="00F7603B"/>
    <w:rsid w:val="00F762A9"/>
    <w:rsid w:val="00F762AC"/>
    <w:rsid w:val="00F766FE"/>
    <w:rsid w:val="00F76909"/>
    <w:rsid w:val="00F77814"/>
    <w:rsid w:val="00F77F73"/>
    <w:rsid w:val="00F801B5"/>
    <w:rsid w:val="00F8050E"/>
    <w:rsid w:val="00F81408"/>
    <w:rsid w:val="00F81A9F"/>
    <w:rsid w:val="00F81C34"/>
    <w:rsid w:val="00F81F90"/>
    <w:rsid w:val="00F820DE"/>
    <w:rsid w:val="00F822FC"/>
    <w:rsid w:val="00F824B9"/>
    <w:rsid w:val="00F82606"/>
    <w:rsid w:val="00F84037"/>
    <w:rsid w:val="00F840BE"/>
    <w:rsid w:val="00F848D5"/>
    <w:rsid w:val="00F84FE5"/>
    <w:rsid w:val="00F8507B"/>
    <w:rsid w:val="00F85B3E"/>
    <w:rsid w:val="00F85BD1"/>
    <w:rsid w:val="00F87E1C"/>
    <w:rsid w:val="00F87EAE"/>
    <w:rsid w:val="00F908EE"/>
    <w:rsid w:val="00F913F8"/>
    <w:rsid w:val="00F9148D"/>
    <w:rsid w:val="00F923B8"/>
    <w:rsid w:val="00F923DB"/>
    <w:rsid w:val="00F92C47"/>
    <w:rsid w:val="00F93946"/>
    <w:rsid w:val="00F93EEB"/>
    <w:rsid w:val="00F9466E"/>
    <w:rsid w:val="00F94752"/>
    <w:rsid w:val="00F947B1"/>
    <w:rsid w:val="00F958AD"/>
    <w:rsid w:val="00F95D73"/>
    <w:rsid w:val="00F960CA"/>
    <w:rsid w:val="00F9724E"/>
    <w:rsid w:val="00F976B5"/>
    <w:rsid w:val="00FA14AF"/>
    <w:rsid w:val="00FA20EB"/>
    <w:rsid w:val="00FA22D9"/>
    <w:rsid w:val="00FA23D4"/>
    <w:rsid w:val="00FA2924"/>
    <w:rsid w:val="00FA3B38"/>
    <w:rsid w:val="00FA5A5A"/>
    <w:rsid w:val="00FA5B2D"/>
    <w:rsid w:val="00FA6205"/>
    <w:rsid w:val="00FA677F"/>
    <w:rsid w:val="00FA6F37"/>
    <w:rsid w:val="00FA76C0"/>
    <w:rsid w:val="00FA7AB7"/>
    <w:rsid w:val="00FA7ABD"/>
    <w:rsid w:val="00FB0188"/>
    <w:rsid w:val="00FB0C84"/>
    <w:rsid w:val="00FB1DEF"/>
    <w:rsid w:val="00FB2288"/>
    <w:rsid w:val="00FB3101"/>
    <w:rsid w:val="00FB4356"/>
    <w:rsid w:val="00FB562A"/>
    <w:rsid w:val="00FB6F0D"/>
    <w:rsid w:val="00FB71D8"/>
    <w:rsid w:val="00FB74F6"/>
    <w:rsid w:val="00FB79D5"/>
    <w:rsid w:val="00FC004E"/>
    <w:rsid w:val="00FC07BC"/>
    <w:rsid w:val="00FC0E5C"/>
    <w:rsid w:val="00FC1DBE"/>
    <w:rsid w:val="00FC2D7D"/>
    <w:rsid w:val="00FC3341"/>
    <w:rsid w:val="00FC4D1A"/>
    <w:rsid w:val="00FC4FD4"/>
    <w:rsid w:val="00FC54BB"/>
    <w:rsid w:val="00FC5D9F"/>
    <w:rsid w:val="00FC6193"/>
    <w:rsid w:val="00FC643F"/>
    <w:rsid w:val="00FC6CF8"/>
    <w:rsid w:val="00FD37EA"/>
    <w:rsid w:val="00FD436B"/>
    <w:rsid w:val="00FD47C5"/>
    <w:rsid w:val="00FD4CBE"/>
    <w:rsid w:val="00FD5237"/>
    <w:rsid w:val="00FD53CD"/>
    <w:rsid w:val="00FD56A1"/>
    <w:rsid w:val="00FD623B"/>
    <w:rsid w:val="00FD65B5"/>
    <w:rsid w:val="00FD7269"/>
    <w:rsid w:val="00FD7761"/>
    <w:rsid w:val="00FD7C59"/>
    <w:rsid w:val="00FD7FF5"/>
    <w:rsid w:val="00FE1541"/>
    <w:rsid w:val="00FE154B"/>
    <w:rsid w:val="00FE1A58"/>
    <w:rsid w:val="00FE1CA2"/>
    <w:rsid w:val="00FE20A0"/>
    <w:rsid w:val="00FE2862"/>
    <w:rsid w:val="00FE2869"/>
    <w:rsid w:val="00FE2F93"/>
    <w:rsid w:val="00FE4374"/>
    <w:rsid w:val="00FE46CE"/>
    <w:rsid w:val="00FE59B9"/>
    <w:rsid w:val="00FE5B16"/>
    <w:rsid w:val="00FE5F17"/>
    <w:rsid w:val="00FE698B"/>
    <w:rsid w:val="00FE719A"/>
    <w:rsid w:val="00FE78DA"/>
    <w:rsid w:val="00FE7A68"/>
    <w:rsid w:val="00FE7DCA"/>
    <w:rsid w:val="00FF0532"/>
    <w:rsid w:val="00FF053F"/>
    <w:rsid w:val="00FF1554"/>
    <w:rsid w:val="00FF160D"/>
    <w:rsid w:val="00FF1F6D"/>
    <w:rsid w:val="00FF20C3"/>
    <w:rsid w:val="00FF3F15"/>
    <w:rsid w:val="00FF3FEA"/>
    <w:rsid w:val="00FF48A5"/>
    <w:rsid w:val="00FF5E91"/>
    <w:rsid w:val="00FF5EE1"/>
    <w:rsid w:val="00FF6207"/>
    <w:rsid w:val="00FF6579"/>
    <w:rsid w:val="00FF68CA"/>
    <w:rsid w:val="00FF73C1"/>
    <w:rsid w:val="00FF75AC"/>
    <w:rsid w:val="00FF76BE"/>
    <w:rsid w:val="00FF7AB3"/>
    <w:rsid w:val="00FF7DBB"/>
    <w:rsid w:val="44666B05"/>
    <w:rsid w:val="4D4377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48BBC"/>
  <w15:chartTrackingRefBased/>
  <w15:docId w15:val="{2A792840-CC3D-468C-80B5-F21F4721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7BB"/>
  </w:style>
  <w:style w:type="paragraph" w:styleId="Nagwek1">
    <w:name w:val="heading 1"/>
    <w:basedOn w:val="Normalny"/>
    <w:next w:val="Normalny"/>
    <w:link w:val="Nagwek1Znak"/>
    <w:uiPriority w:val="9"/>
    <w:qFormat/>
    <w:rsid w:val="00B123DB"/>
    <w:pPr>
      <w:keepNext/>
      <w:keepLines/>
      <w:spacing w:before="240" w:after="240"/>
      <w:jc w:val="both"/>
      <w:outlineLvl w:val="0"/>
    </w:pPr>
    <w:rPr>
      <w:rFonts w:eastAsiaTheme="majorEastAsia" w:cstheme="minorHAnsi"/>
      <w:b/>
      <w:color w:val="00B050"/>
      <w:sz w:val="40"/>
      <w:szCs w:val="32"/>
    </w:rPr>
  </w:style>
  <w:style w:type="paragraph" w:styleId="Nagwek2">
    <w:name w:val="heading 2"/>
    <w:basedOn w:val="Normalny"/>
    <w:next w:val="Normalny"/>
    <w:link w:val="Nagwek2Znak"/>
    <w:uiPriority w:val="9"/>
    <w:unhideWhenUsed/>
    <w:qFormat/>
    <w:rsid w:val="00BA067C"/>
    <w:pPr>
      <w:keepNext/>
      <w:keepLines/>
      <w:numPr>
        <w:numId w:val="4"/>
      </w:numPr>
      <w:spacing w:before="240" w:after="240"/>
      <w:outlineLvl w:val="1"/>
    </w:pPr>
    <w:rPr>
      <w:rFonts w:asciiTheme="majorHAnsi" w:eastAsiaTheme="majorEastAsia" w:hAnsiTheme="majorHAnsi" w:cstheme="majorBidi"/>
      <w:sz w:val="32"/>
      <w:szCs w:val="26"/>
    </w:rPr>
  </w:style>
  <w:style w:type="paragraph" w:styleId="Nagwek3">
    <w:name w:val="heading 3"/>
    <w:basedOn w:val="Normalny"/>
    <w:next w:val="Normalny"/>
    <w:link w:val="Nagwek3Znak"/>
    <w:uiPriority w:val="9"/>
    <w:unhideWhenUsed/>
    <w:qFormat/>
    <w:rsid w:val="00CF2A0C"/>
    <w:pPr>
      <w:keepNext/>
      <w:keepLines/>
      <w:numPr>
        <w:numId w:val="5"/>
      </w:numPr>
      <w:spacing w:before="40" w:after="0"/>
      <w:outlineLvl w:val="2"/>
    </w:pPr>
    <w:rPr>
      <w:rFonts w:asciiTheme="majorHAnsi" w:eastAsiaTheme="majorEastAsia" w:hAnsiTheme="majorHAnsi" w:cstheme="majorBidi"/>
      <w:sz w:val="24"/>
      <w:szCs w:val="24"/>
    </w:rPr>
  </w:style>
  <w:style w:type="paragraph" w:styleId="Nagwek4">
    <w:name w:val="heading 4"/>
    <w:basedOn w:val="Normalny"/>
    <w:next w:val="Normalny"/>
    <w:link w:val="Nagwek4Znak"/>
    <w:uiPriority w:val="9"/>
    <w:unhideWhenUsed/>
    <w:qFormat/>
    <w:rsid w:val="00BA067C"/>
    <w:pPr>
      <w:keepNext/>
      <w:keepLines/>
      <w:spacing w:before="240" w:after="240"/>
      <w:ind w:left="567"/>
      <w:outlineLvl w:val="3"/>
    </w:pPr>
    <w:rPr>
      <w:rFonts w:asciiTheme="majorHAnsi" w:eastAsiaTheme="majorEastAsia" w:hAnsiTheme="majorHAnsi" w:cstheme="majorBidi"/>
      <w:b/>
      <w:i/>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E17BB"/>
    <w:pPr>
      <w:autoSpaceDE w:val="0"/>
      <w:autoSpaceDN w:val="0"/>
      <w:adjustRightInd w:val="0"/>
      <w:spacing w:after="0" w:line="240" w:lineRule="auto"/>
    </w:pPr>
    <w:rPr>
      <w:rFonts w:ascii="Segoe UI" w:hAnsi="Segoe UI" w:cs="Segoe UI"/>
      <w:color w:val="000000"/>
      <w:sz w:val="24"/>
      <w:szCs w:val="24"/>
    </w:rPr>
  </w:style>
  <w:style w:type="character" w:styleId="Odwoaniedokomentarza">
    <w:name w:val="annotation reference"/>
    <w:basedOn w:val="Domylnaczcionkaakapitu"/>
    <w:uiPriority w:val="99"/>
    <w:semiHidden/>
    <w:unhideWhenUsed/>
    <w:rsid w:val="00174EA5"/>
    <w:rPr>
      <w:sz w:val="16"/>
      <w:szCs w:val="16"/>
    </w:rPr>
  </w:style>
  <w:style w:type="paragraph" w:styleId="Tekstkomentarza">
    <w:name w:val="annotation text"/>
    <w:basedOn w:val="Normalny"/>
    <w:link w:val="TekstkomentarzaZnak"/>
    <w:uiPriority w:val="99"/>
    <w:unhideWhenUsed/>
    <w:rsid w:val="00174EA5"/>
    <w:pPr>
      <w:spacing w:line="240" w:lineRule="auto"/>
    </w:pPr>
    <w:rPr>
      <w:sz w:val="20"/>
      <w:szCs w:val="20"/>
    </w:rPr>
  </w:style>
  <w:style w:type="character" w:customStyle="1" w:styleId="TekstkomentarzaZnak">
    <w:name w:val="Tekst komentarza Znak"/>
    <w:basedOn w:val="Domylnaczcionkaakapitu"/>
    <w:link w:val="Tekstkomentarza"/>
    <w:uiPriority w:val="99"/>
    <w:rsid w:val="00174EA5"/>
    <w:rPr>
      <w:sz w:val="20"/>
      <w:szCs w:val="20"/>
    </w:rPr>
  </w:style>
  <w:style w:type="paragraph" w:styleId="Tematkomentarza">
    <w:name w:val="annotation subject"/>
    <w:basedOn w:val="Tekstkomentarza"/>
    <w:next w:val="Tekstkomentarza"/>
    <w:link w:val="TematkomentarzaZnak"/>
    <w:uiPriority w:val="99"/>
    <w:semiHidden/>
    <w:unhideWhenUsed/>
    <w:rsid w:val="00174EA5"/>
    <w:rPr>
      <w:b/>
      <w:bCs/>
    </w:rPr>
  </w:style>
  <w:style w:type="character" w:customStyle="1" w:styleId="TematkomentarzaZnak">
    <w:name w:val="Temat komentarza Znak"/>
    <w:basedOn w:val="TekstkomentarzaZnak"/>
    <w:link w:val="Tematkomentarza"/>
    <w:uiPriority w:val="99"/>
    <w:semiHidden/>
    <w:rsid w:val="00174EA5"/>
    <w:rPr>
      <w:b/>
      <w:bCs/>
      <w:sz w:val="20"/>
      <w:szCs w:val="20"/>
    </w:rPr>
  </w:style>
  <w:style w:type="paragraph" w:styleId="Tekstdymka">
    <w:name w:val="Balloon Text"/>
    <w:basedOn w:val="Normalny"/>
    <w:link w:val="TekstdymkaZnak"/>
    <w:uiPriority w:val="99"/>
    <w:semiHidden/>
    <w:unhideWhenUsed/>
    <w:rsid w:val="00174E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4EA5"/>
    <w:rPr>
      <w:rFonts w:ascii="Segoe UI" w:hAnsi="Segoe UI" w:cs="Segoe UI"/>
      <w:sz w:val="18"/>
      <w:szCs w:val="18"/>
    </w:rPr>
  </w:style>
  <w:style w:type="paragraph" w:styleId="Tekstprzypisudolnego">
    <w:name w:val="footnote text"/>
    <w:aliases w:val="Tekst przypisu dolnego Znak Znak Znak Znak Znak Znak Znak Znak,Tekst przypisu dolnego Znak Znak Znak Znak Znak Znak Znak Znak Znak Znak,Fußnotentextf,Footnote text,fn,Schriftart: 9 pt,Schriftart: 10 pt,Schriftart: 8 pt,Podrozdział"/>
    <w:basedOn w:val="Normalny"/>
    <w:link w:val="TekstprzypisudolnegoZnak"/>
    <w:uiPriority w:val="99"/>
    <w:unhideWhenUsed/>
    <w:qFormat/>
    <w:rsid w:val="001D1EE2"/>
    <w:pPr>
      <w:spacing w:after="0" w:line="240" w:lineRule="auto"/>
    </w:pPr>
    <w:rPr>
      <w:sz w:val="20"/>
      <w:szCs w:val="20"/>
    </w:rPr>
  </w:style>
  <w:style w:type="character" w:customStyle="1" w:styleId="TekstprzypisudolnegoZnak">
    <w:name w:val="Tekst przypisu dolnego Znak"/>
    <w:aliases w:val="Tekst przypisu dolnego Znak Znak Znak Znak Znak Znak Znak Znak Znak,Tekst przypisu dolnego Znak Znak Znak Znak Znak Znak Znak Znak Znak Znak Znak,Fußnotentextf Znak,Footnote text Znak,fn Znak,Schriftart: 9 pt Znak"/>
    <w:basedOn w:val="Domylnaczcionkaakapitu"/>
    <w:link w:val="Tekstprzypisudolnego"/>
    <w:uiPriority w:val="99"/>
    <w:qFormat/>
    <w:rsid w:val="001D1EE2"/>
    <w:rPr>
      <w:sz w:val="20"/>
      <w:szCs w:val="20"/>
    </w:rPr>
  </w:style>
  <w:style w:type="character" w:styleId="Odwoanieprzypisudolnego">
    <w:name w:val="footnote reference"/>
    <w:aliases w:val="Footnote symbol,IT Fußnotenzeichen,Footnote symboFußnotenzeichen,Footnote sign,-E Fußnotenzeichen,ESPON Footnote No,Footnote call,Footnote Reference Superscript,Footnote reference number,Times 10 Point,Exposant 3 Point,Ref"/>
    <w:basedOn w:val="Domylnaczcionkaakapitu"/>
    <w:link w:val="FootnotesymbolCarZchn"/>
    <w:uiPriority w:val="99"/>
    <w:unhideWhenUsed/>
    <w:qFormat/>
    <w:rsid w:val="001D1EE2"/>
    <w:rPr>
      <w:vertAlign w:val="superscript"/>
    </w:rPr>
  </w:style>
  <w:style w:type="character" w:customStyle="1" w:styleId="Nagwek1Znak">
    <w:name w:val="Nagłówek 1 Znak"/>
    <w:basedOn w:val="Domylnaczcionkaakapitu"/>
    <w:link w:val="Nagwek1"/>
    <w:uiPriority w:val="9"/>
    <w:rsid w:val="00B123DB"/>
    <w:rPr>
      <w:rFonts w:eastAsiaTheme="majorEastAsia" w:cstheme="minorHAnsi"/>
      <w:b/>
      <w:color w:val="00B050"/>
      <w:sz w:val="40"/>
      <w:szCs w:val="32"/>
    </w:rPr>
  </w:style>
  <w:style w:type="character" w:customStyle="1" w:styleId="Nagwek2Znak">
    <w:name w:val="Nagłówek 2 Znak"/>
    <w:basedOn w:val="Domylnaczcionkaakapitu"/>
    <w:link w:val="Nagwek2"/>
    <w:uiPriority w:val="9"/>
    <w:rsid w:val="00BA067C"/>
    <w:rPr>
      <w:rFonts w:asciiTheme="majorHAnsi" w:eastAsiaTheme="majorEastAsia" w:hAnsiTheme="majorHAnsi" w:cstheme="majorBidi"/>
      <w:sz w:val="32"/>
      <w:szCs w:val="26"/>
    </w:rPr>
  </w:style>
  <w:style w:type="paragraph" w:styleId="Nagwekspisutreci">
    <w:name w:val="TOC Heading"/>
    <w:basedOn w:val="Nagwek1"/>
    <w:next w:val="Normalny"/>
    <w:uiPriority w:val="39"/>
    <w:unhideWhenUsed/>
    <w:qFormat/>
    <w:rsid w:val="00953BF0"/>
    <w:pPr>
      <w:spacing w:after="0"/>
      <w:outlineLvl w:val="9"/>
    </w:pPr>
    <w:rPr>
      <w:rFonts w:asciiTheme="majorHAnsi" w:hAnsiTheme="majorHAnsi" w:cstheme="majorBidi"/>
      <w:b w:val="0"/>
      <w:sz w:val="32"/>
      <w:lang w:eastAsia="pl-PL"/>
    </w:rPr>
  </w:style>
  <w:style w:type="paragraph" w:styleId="Spistreci1">
    <w:name w:val="toc 1"/>
    <w:basedOn w:val="Normalny"/>
    <w:next w:val="Normalny"/>
    <w:autoRedefine/>
    <w:uiPriority w:val="39"/>
    <w:unhideWhenUsed/>
    <w:rsid w:val="00953BF0"/>
    <w:pPr>
      <w:spacing w:after="100"/>
    </w:pPr>
  </w:style>
  <w:style w:type="character" w:styleId="Hipercze">
    <w:name w:val="Hyperlink"/>
    <w:basedOn w:val="Domylnaczcionkaakapitu"/>
    <w:uiPriority w:val="99"/>
    <w:unhideWhenUsed/>
    <w:rsid w:val="00953BF0"/>
    <w:rPr>
      <w:color w:val="0563C1" w:themeColor="hyperlink"/>
      <w:u w:val="single"/>
    </w:rPr>
  </w:style>
  <w:style w:type="character" w:customStyle="1" w:styleId="gmaildefault">
    <w:name w:val="gmail_default"/>
    <w:basedOn w:val="Domylnaczcionkaakapitu"/>
    <w:rsid w:val="00953BF0"/>
  </w:style>
  <w:style w:type="paragraph" w:styleId="Akapitzlist">
    <w:name w:val="List Paragraph"/>
    <w:basedOn w:val="Normalny"/>
    <w:uiPriority w:val="34"/>
    <w:qFormat/>
    <w:rsid w:val="00BB74C7"/>
    <w:pPr>
      <w:ind w:left="720"/>
      <w:contextualSpacing/>
    </w:pPr>
  </w:style>
  <w:style w:type="paragraph" w:styleId="Spistreci2">
    <w:name w:val="toc 2"/>
    <w:basedOn w:val="Normalny"/>
    <w:next w:val="Normalny"/>
    <w:autoRedefine/>
    <w:uiPriority w:val="39"/>
    <w:unhideWhenUsed/>
    <w:rsid w:val="00307C0D"/>
    <w:pPr>
      <w:spacing w:after="100"/>
      <w:ind w:left="220"/>
    </w:pPr>
  </w:style>
  <w:style w:type="paragraph" w:styleId="Nagwek">
    <w:name w:val="header"/>
    <w:basedOn w:val="Normalny"/>
    <w:link w:val="NagwekZnak"/>
    <w:uiPriority w:val="99"/>
    <w:unhideWhenUsed/>
    <w:rsid w:val="00C53B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53BE7"/>
  </w:style>
  <w:style w:type="paragraph" w:styleId="Stopka">
    <w:name w:val="footer"/>
    <w:basedOn w:val="Normalny"/>
    <w:link w:val="StopkaZnak"/>
    <w:uiPriority w:val="99"/>
    <w:unhideWhenUsed/>
    <w:rsid w:val="00C53B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3BE7"/>
  </w:style>
  <w:style w:type="character" w:customStyle="1" w:styleId="il">
    <w:name w:val="il"/>
    <w:basedOn w:val="Domylnaczcionkaakapitu"/>
    <w:rsid w:val="00C53BE7"/>
  </w:style>
  <w:style w:type="table" w:styleId="Tabela-Siatka">
    <w:name w:val="Table Grid"/>
    <w:basedOn w:val="Standardowy"/>
    <w:uiPriority w:val="39"/>
    <w:rsid w:val="004003C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link w:val="LegendaZnak"/>
    <w:uiPriority w:val="35"/>
    <w:unhideWhenUsed/>
    <w:qFormat/>
    <w:rsid w:val="004003C1"/>
    <w:pPr>
      <w:spacing w:after="200" w:line="240" w:lineRule="auto"/>
    </w:pPr>
    <w:rPr>
      <w:b/>
      <w:i/>
      <w:iCs/>
      <w:color w:val="44546A" w:themeColor="text2"/>
      <w:kern w:val="2"/>
      <w:sz w:val="20"/>
      <w:szCs w:val="18"/>
      <w14:ligatures w14:val="standardContextual"/>
    </w:rPr>
  </w:style>
  <w:style w:type="character" w:customStyle="1" w:styleId="LegendaZnak">
    <w:name w:val="Legenda Znak"/>
    <w:basedOn w:val="Domylnaczcionkaakapitu"/>
    <w:link w:val="Legenda"/>
    <w:uiPriority w:val="35"/>
    <w:locked/>
    <w:rsid w:val="004003C1"/>
    <w:rPr>
      <w:b/>
      <w:i/>
      <w:iCs/>
      <w:color w:val="44546A" w:themeColor="text2"/>
      <w:kern w:val="2"/>
      <w:sz w:val="20"/>
      <w:szCs w:val="18"/>
      <w14:ligatures w14:val="standardContextual"/>
    </w:rPr>
  </w:style>
  <w:style w:type="paragraph" w:styleId="Tekstprzypisukocowego">
    <w:name w:val="endnote text"/>
    <w:basedOn w:val="Normalny"/>
    <w:link w:val="TekstprzypisukocowegoZnak"/>
    <w:uiPriority w:val="99"/>
    <w:unhideWhenUsed/>
    <w:rsid w:val="00E65941"/>
    <w:pPr>
      <w:spacing w:after="0" w:line="240" w:lineRule="auto"/>
      <w:jc w:val="both"/>
    </w:pPr>
    <w:rPr>
      <w:rFonts w:ascii="Lato" w:hAnsi="Lato"/>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rsid w:val="00E65941"/>
    <w:rPr>
      <w:rFonts w:ascii="Lato" w:hAnsi="Lato"/>
      <w:kern w:val="2"/>
      <w:sz w:val="20"/>
      <w:szCs w:val="20"/>
      <w14:ligatures w14:val="standardContextual"/>
    </w:rPr>
  </w:style>
  <w:style w:type="character" w:customStyle="1" w:styleId="Nagwek3Znak">
    <w:name w:val="Nagłówek 3 Znak"/>
    <w:basedOn w:val="Domylnaczcionkaakapitu"/>
    <w:link w:val="Nagwek3"/>
    <w:uiPriority w:val="9"/>
    <w:rsid w:val="00CF2A0C"/>
    <w:rPr>
      <w:rFonts w:asciiTheme="majorHAnsi" w:eastAsiaTheme="majorEastAsia" w:hAnsiTheme="majorHAnsi" w:cstheme="majorBidi"/>
      <w:sz w:val="24"/>
      <w:szCs w:val="24"/>
    </w:rPr>
  </w:style>
  <w:style w:type="character" w:customStyle="1" w:styleId="Nierozpoznanawzmianka1">
    <w:name w:val="Nierozpoznana wzmianka1"/>
    <w:basedOn w:val="Domylnaczcionkaakapitu"/>
    <w:uiPriority w:val="99"/>
    <w:semiHidden/>
    <w:unhideWhenUsed/>
    <w:rsid w:val="00E87EA5"/>
    <w:rPr>
      <w:color w:val="605E5C"/>
      <w:shd w:val="clear" w:color="auto" w:fill="E1DFDD"/>
    </w:rPr>
  </w:style>
  <w:style w:type="paragraph" w:styleId="Spistreci3">
    <w:name w:val="toc 3"/>
    <w:basedOn w:val="Normalny"/>
    <w:next w:val="Normalny"/>
    <w:autoRedefine/>
    <w:uiPriority w:val="39"/>
    <w:unhideWhenUsed/>
    <w:rsid w:val="00C72EBF"/>
    <w:pPr>
      <w:spacing w:after="100"/>
      <w:ind w:left="440"/>
    </w:pPr>
  </w:style>
  <w:style w:type="paragraph" w:styleId="HTML-wstpniesformatowany">
    <w:name w:val="HTML Preformatted"/>
    <w:basedOn w:val="Normalny"/>
    <w:link w:val="HTML-wstpniesformatowanyZnak"/>
    <w:uiPriority w:val="99"/>
    <w:semiHidden/>
    <w:unhideWhenUsed/>
    <w:rsid w:val="00D43CDF"/>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D43CDF"/>
    <w:rPr>
      <w:rFonts w:ascii="Consolas" w:hAnsi="Consolas"/>
      <w:sz w:val="20"/>
      <w:szCs w:val="20"/>
    </w:rPr>
  </w:style>
  <w:style w:type="paragraph" w:styleId="Cytatintensywny">
    <w:name w:val="Intense Quote"/>
    <w:basedOn w:val="Normalny"/>
    <w:next w:val="Normalny"/>
    <w:link w:val="CytatintensywnyZnak"/>
    <w:uiPriority w:val="30"/>
    <w:qFormat/>
    <w:rsid w:val="001240F1"/>
    <w:pPr>
      <w:pBdr>
        <w:top w:val="single" w:sz="4" w:space="10" w:color="2E74B5" w:themeColor="accent1" w:themeShade="BF"/>
        <w:bottom w:val="single" w:sz="4" w:space="10" w:color="2E74B5" w:themeColor="accent1" w:themeShade="BF"/>
      </w:pBdr>
      <w:spacing w:before="360" w:after="360"/>
      <w:ind w:left="864" w:right="864"/>
      <w:jc w:val="center"/>
    </w:pPr>
    <w:rPr>
      <w:rFonts w:ascii="Lato" w:hAnsi="Lato"/>
      <w:i/>
      <w:iCs/>
      <w:color w:val="2E74B5"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1240F1"/>
    <w:rPr>
      <w:rFonts w:ascii="Lato" w:hAnsi="Lato"/>
      <w:i/>
      <w:iCs/>
      <w:color w:val="2E74B5" w:themeColor="accent1" w:themeShade="BF"/>
      <w:kern w:val="2"/>
      <w14:ligatures w14:val="standardContextua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F44AB8"/>
    <w:pPr>
      <w:spacing w:line="240" w:lineRule="exact"/>
    </w:pPr>
    <w:rPr>
      <w:vertAlign w:val="superscript"/>
    </w:rPr>
  </w:style>
  <w:style w:type="character" w:styleId="Odwoanieprzypisukocowego">
    <w:name w:val="endnote reference"/>
    <w:basedOn w:val="Domylnaczcionkaakapitu"/>
    <w:uiPriority w:val="99"/>
    <w:semiHidden/>
    <w:unhideWhenUsed/>
    <w:rsid w:val="006A1282"/>
    <w:rPr>
      <w:vertAlign w:val="superscript"/>
    </w:rPr>
  </w:style>
  <w:style w:type="paragraph" w:styleId="NormalnyWeb">
    <w:name w:val="Normal (Web)"/>
    <w:basedOn w:val="Normalny"/>
    <w:uiPriority w:val="99"/>
    <w:unhideWhenUsed/>
    <w:rsid w:val="007043D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rsid w:val="00BA067C"/>
    <w:rPr>
      <w:rFonts w:asciiTheme="majorHAnsi" w:eastAsiaTheme="majorEastAsia" w:hAnsiTheme="majorHAnsi" w:cstheme="majorBidi"/>
      <w:b/>
      <w:i/>
      <w:iCs/>
      <w:sz w:val="24"/>
    </w:rPr>
  </w:style>
  <w:style w:type="paragraph" w:styleId="Poprawka">
    <w:name w:val="Revision"/>
    <w:hidden/>
    <w:uiPriority w:val="99"/>
    <w:semiHidden/>
    <w:rsid w:val="00B74581"/>
    <w:pPr>
      <w:spacing w:after="0" w:line="240" w:lineRule="auto"/>
    </w:pPr>
  </w:style>
  <w:style w:type="character" w:styleId="Wyrnienieintensywne">
    <w:name w:val="Intense Emphasis"/>
    <w:basedOn w:val="Domylnaczcionkaakapitu"/>
    <w:uiPriority w:val="21"/>
    <w:qFormat/>
    <w:rsid w:val="00EC1C75"/>
    <w:rPr>
      <w:i/>
      <w:iCs/>
      <w:color w:val="5B9BD5" w:themeColor="accent1"/>
    </w:rPr>
  </w:style>
  <w:style w:type="character" w:styleId="Nierozpoznanawzmianka">
    <w:name w:val="Unresolved Mention"/>
    <w:basedOn w:val="Domylnaczcionkaakapitu"/>
    <w:uiPriority w:val="99"/>
    <w:semiHidden/>
    <w:unhideWhenUsed/>
    <w:rsid w:val="000314A4"/>
    <w:rPr>
      <w:color w:val="605E5C"/>
      <w:shd w:val="clear" w:color="auto" w:fill="E1DFDD"/>
    </w:rPr>
  </w:style>
  <w:style w:type="paragraph" w:styleId="Tytu">
    <w:name w:val="Title"/>
    <w:aliases w:val="spisy"/>
    <w:basedOn w:val="Normalny"/>
    <w:next w:val="Normalny"/>
    <w:link w:val="TytuZnak"/>
    <w:uiPriority w:val="10"/>
    <w:qFormat/>
    <w:rsid w:val="00733BEF"/>
    <w:pPr>
      <w:spacing w:after="0" w:line="240" w:lineRule="auto"/>
      <w:contextualSpacing/>
    </w:pPr>
    <w:rPr>
      <w:rFonts w:ascii="Bahnschrift" w:eastAsiaTheme="majorEastAsia" w:hAnsi="Bahnschrift" w:cstheme="majorBidi"/>
      <w:color w:val="FFFFFF" w:themeColor="background1"/>
      <w:spacing w:val="-10"/>
      <w:kern w:val="28"/>
      <w:sz w:val="56"/>
      <w:szCs w:val="56"/>
      <w14:ligatures w14:val="standardContextual"/>
    </w:rPr>
  </w:style>
  <w:style w:type="character" w:customStyle="1" w:styleId="TytuZnak">
    <w:name w:val="Tytuł Znak"/>
    <w:aliases w:val="spisy Znak"/>
    <w:basedOn w:val="Domylnaczcionkaakapitu"/>
    <w:link w:val="Tytu"/>
    <w:uiPriority w:val="10"/>
    <w:rsid w:val="00733BEF"/>
    <w:rPr>
      <w:rFonts w:ascii="Bahnschrift" w:eastAsiaTheme="majorEastAsia" w:hAnsi="Bahnschrift" w:cstheme="majorBidi"/>
      <w:color w:val="FFFFFF" w:themeColor="background1"/>
      <w:spacing w:val="-10"/>
      <w:kern w:val="28"/>
      <w:sz w:val="56"/>
      <w:szCs w:val="56"/>
      <w14:ligatures w14:val="standardContextual"/>
    </w:rPr>
  </w:style>
  <w:style w:type="paragraph" w:styleId="Spisilustracji">
    <w:name w:val="table of figures"/>
    <w:basedOn w:val="Normalny"/>
    <w:next w:val="Normalny"/>
    <w:uiPriority w:val="99"/>
    <w:unhideWhenUsed/>
    <w:rsid w:val="00E8264F"/>
    <w:pPr>
      <w:spacing w:after="0"/>
    </w:pPr>
  </w:style>
  <w:style w:type="character" w:styleId="UyteHipercze">
    <w:name w:val="FollowedHyperlink"/>
    <w:basedOn w:val="Domylnaczcionkaakapitu"/>
    <w:uiPriority w:val="99"/>
    <w:semiHidden/>
    <w:unhideWhenUsed/>
    <w:rsid w:val="00005F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1254">
      <w:bodyDiv w:val="1"/>
      <w:marLeft w:val="0"/>
      <w:marRight w:val="0"/>
      <w:marTop w:val="0"/>
      <w:marBottom w:val="0"/>
      <w:divBdr>
        <w:top w:val="none" w:sz="0" w:space="0" w:color="auto"/>
        <w:left w:val="none" w:sz="0" w:space="0" w:color="auto"/>
        <w:bottom w:val="none" w:sz="0" w:space="0" w:color="auto"/>
        <w:right w:val="none" w:sz="0" w:space="0" w:color="auto"/>
      </w:divBdr>
    </w:div>
    <w:div w:id="179049324">
      <w:bodyDiv w:val="1"/>
      <w:marLeft w:val="0"/>
      <w:marRight w:val="0"/>
      <w:marTop w:val="0"/>
      <w:marBottom w:val="0"/>
      <w:divBdr>
        <w:top w:val="none" w:sz="0" w:space="0" w:color="auto"/>
        <w:left w:val="none" w:sz="0" w:space="0" w:color="auto"/>
        <w:bottom w:val="none" w:sz="0" w:space="0" w:color="auto"/>
        <w:right w:val="none" w:sz="0" w:space="0" w:color="auto"/>
      </w:divBdr>
      <w:divsChild>
        <w:div w:id="1067415337">
          <w:marLeft w:val="0"/>
          <w:marRight w:val="0"/>
          <w:marTop w:val="0"/>
          <w:marBottom w:val="0"/>
          <w:divBdr>
            <w:top w:val="none" w:sz="0" w:space="0" w:color="auto"/>
            <w:left w:val="none" w:sz="0" w:space="0" w:color="auto"/>
            <w:bottom w:val="none" w:sz="0" w:space="0" w:color="auto"/>
            <w:right w:val="none" w:sz="0" w:space="0" w:color="auto"/>
          </w:divBdr>
        </w:div>
      </w:divsChild>
    </w:div>
    <w:div w:id="193806596">
      <w:bodyDiv w:val="1"/>
      <w:marLeft w:val="0"/>
      <w:marRight w:val="0"/>
      <w:marTop w:val="0"/>
      <w:marBottom w:val="0"/>
      <w:divBdr>
        <w:top w:val="none" w:sz="0" w:space="0" w:color="auto"/>
        <w:left w:val="none" w:sz="0" w:space="0" w:color="auto"/>
        <w:bottom w:val="none" w:sz="0" w:space="0" w:color="auto"/>
        <w:right w:val="none" w:sz="0" w:space="0" w:color="auto"/>
      </w:divBdr>
    </w:div>
    <w:div w:id="197088327">
      <w:bodyDiv w:val="1"/>
      <w:marLeft w:val="0"/>
      <w:marRight w:val="0"/>
      <w:marTop w:val="0"/>
      <w:marBottom w:val="0"/>
      <w:divBdr>
        <w:top w:val="none" w:sz="0" w:space="0" w:color="auto"/>
        <w:left w:val="none" w:sz="0" w:space="0" w:color="auto"/>
        <w:bottom w:val="none" w:sz="0" w:space="0" w:color="auto"/>
        <w:right w:val="none" w:sz="0" w:space="0" w:color="auto"/>
      </w:divBdr>
      <w:divsChild>
        <w:div w:id="1217814351">
          <w:marLeft w:val="0"/>
          <w:marRight w:val="0"/>
          <w:marTop w:val="0"/>
          <w:marBottom w:val="0"/>
          <w:divBdr>
            <w:top w:val="none" w:sz="0" w:space="0" w:color="auto"/>
            <w:left w:val="none" w:sz="0" w:space="0" w:color="auto"/>
            <w:bottom w:val="none" w:sz="0" w:space="0" w:color="auto"/>
            <w:right w:val="none" w:sz="0" w:space="0" w:color="auto"/>
          </w:divBdr>
        </w:div>
        <w:div w:id="1250653128">
          <w:marLeft w:val="0"/>
          <w:marRight w:val="0"/>
          <w:marTop w:val="0"/>
          <w:marBottom w:val="0"/>
          <w:divBdr>
            <w:top w:val="none" w:sz="0" w:space="0" w:color="auto"/>
            <w:left w:val="none" w:sz="0" w:space="0" w:color="auto"/>
            <w:bottom w:val="none" w:sz="0" w:space="0" w:color="auto"/>
            <w:right w:val="none" w:sz="0" w:space="0" w:color="auto"/>
          </w:divBdr>
        </w:div>
        <w:div w:id="1625884594">
          <w:marLeft w:val="0"/>
          <w:marRight w:val="0"/>
          <w:marTop w:val="0"/>
          <w:marBottom w:val="0"/>
          <w:divBdr>
            <w:top w:val="none" w:sz="0" w:space="0" w:color="auto"/>
            <w:left w:val="none" w:sz="0" w:space="0" w:color="auto"/>
            <w:bottom w:val="none" w:sz="0" w:space="0" w:color="auto"/>
            <w:right w:val="none" w:sz="0" w:space="0" w:color="auto"/>
          </w:divBdr>
        </w:div>
        <w:div w:id="2001227163">
          <w:marLeft w:val="0"/>
          <w:marRight w:val="0"/>
          <w:marTop w:val="0"/>
          <w:marBottom w:val="0"/>
          <w:divBdr>
            <w:top w:val="none" w:sz="0" w:space="0" w:color="auto"/>
            <w:left w:val="none" w:sz="0" w:space="0" w:color="auto"/>
            <w:bottom w:val="none" w:sz="0" w:space="0" w:color="auto"/>
            <w:right w:val="none" w:sz="0" w:space="0" w:color="auto"/>
          </w:divBdr>
        </w:div>
        <w:div w:id="2081635802">
          <w:marLeft w:val="0"/>
          <w:marRight w:val="0"/>
          <w:marTop w:val="0"/>
          <w:marBottom w:val="0"/>
          <w:divBdr>
            <w:top w:val="none" w:sz="0" w:space="0" w:color="auto"/>
            <w:left w:val="none" w:sz="0" w:space="0" w:color="auto"/>
            <w:bottom w:val="none" w:sz="0" w:space="0" w:color="auto"/>
            <w:right w:val="none" w:sz="0" w:space="0" w:color="auto"/>
          </w:divBdr>
        </w:div>
      </w:divsChild>
    </w:div>
    <w:div w:id="253318834">
      <w:bodyDiv w:val="1"/>
      <w:marLeft w:val="0"/>
      <w:marRight w:val="0"/>
      <w:marTop w:val="0"/>
      <w:marBottom w:val="0"/>
      <w:divBdr>
        <w:top w:val="none" w:sz="0" w:space="0" w:color="auto"/>
        <w:left w:val="none" w:sz="0" w:space="0" w:color="auto"/>
        <w:bottom w:val="none" w:sz="0" w:space="0" w:color="auto"/>
        <w:right w:val="none" w:sz="0" w:space="0" w:color="auto"/>
      </w:divBdr>
    </w:div>
    <w:div w:id="1409571761">
      <w:bodyDiv w:val="1"/>
      <w:marLeft w:val="0"/>
      <w:marRight w:val="0"/>
      <w:marTop w:val="0"/>
      <w:marBottom w:val="0"/>
      <w:divBdr>
        <w:top w:val="none" w:sz="0" w:space="0" w:color="auto"/>
        <w:left w:val="none" w:sz="0" w:space="0" w:color="auto"/>
        <w:bottom w:val="none" w:sz="0" w:space="0" w:color="auto"/>
        <w:right w:val="none" w:sz="0" w:space="0" w:color="auto"/>
      </w:divBdr>
      <w:divsChild>
        <w:div w:id="1605647993">
          <w:marLeft w:val="0"/>
          <w:marRight w:val="0"/>
          <w:marTop w:val="0"/>
          <w:marBottom w:val="0"/>
          <w:divBdr>
            <w:top w:val="none" w:sz="0" w:space="0" w:color="auto"/>
            <w:left w:val="none" w:sz="0" w:space="0" w:color="auto"/>
            <w:bottom w:val="none" w:sz="0" w:space="0" w:color="auto"/>
            <w:right w:val="none" w:sz="0" w:space="0" w:color="auto"/>
          </w:divBdr>
        </w:div>
      </w:divsChild>
    </w:div>
    <w:div w:id="1443838654">
      <w:bodyDiv w:val="1"/>
      <w:marLeft w:val="0"/>
      <w:marRight w:val="0"/>
      <w:marTop w:val="0"/>
      <w:marBottom w:val="0"/>
      <w:divBdr>
        <w:top w:val="none" w:sz="0" w:space="0" w:color="auto"/>
        <w:left w:val="none" w:sz="0" w:space="0" w:color="auto"/>
        <w:bottom w:val="none" w:sz="0" w:space="0" w:color="auto"/>
        <w:right w:val="none" w:sz="0" w:space="0" w:color="auto"/>
      </w:divBdr>
    </w:div>
    <w:div w:id="1931884846">
      <w:bodyDiv w:val="1"/>
      <w:marLeft w:val="0"/>
      <w:marRight w:val="0"/>
      <w:marTop w:val="0"/>
      <w:marBottom w:val="0"/>
      <w:divBdr>
        <w:top w:val="none" w:sz="0" w:space="0" w:color="auto"/>
        <w:left w:val="none" w:sz="0" w:space="0" w:color="auto"/>
        <w:bottom w:val="none" w:sz="0" w:space="0" w:color="auto"/>
        <w:right w:val="none" w:sz="0" w:space="0" w:color="auto"/>
      </w:divBdr>
    </w:div>
    <w:div w:id="1985701090">
      <w:bodyDiv w:val="1"/>
      <w:marLeft w:val="0"/>
      <w:marRight w:val="0"/>
      <w:marTop w:val="0"/>
      <w:marBottom w:val="0"/>
      <w:divBdr>
        <w:top w:val="none" w:sz="0" w:space="0" w:color="auto"/>
        <w:left w:val="none" w:sz="0" w:space="0" w:color="auto"/>
        <w:bottom w:val="none" w:sz="0" w:space="0" w:color="auto"/>
        <w:right w:val="none" w:sz="0" w:space="0" w:color="auto"/>
      </w:divBdr>
    </w:div>
    <w:div w:id="207146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sv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0.jp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geoportal.biogospodarka.iung.pl/index.php" TargetMode="External"/><Relationship Id="rId3" Type="http://schemas.openxmlformats.org/officeDocument/2006/relationships/hyperlink" Target="https://www.gov.pl/web/klimat/wytyczne-i-rekomendacje-onol" TargetMode="External"/><Relationship Id="rId7" Type="http://schemas.openxmlformats.org/officeDocument/2006/relationships/hyperlink" Target="https://www.bdl.lasy.gov.pl/portal/wisl" TargetMode="External"/><Relationship Id="rId2" Type="http://schemas.openxmlformats.org/officeDocument/2006/relationships/hyperlink" Target="https://www.lasy.gov.pl/pl/informacje/publikacje/do-poczytania/lasy-panstwowe-w-liczbach-1/lasy-w-liczbach_pl_online.pdf/@@download/file/Lasy%20w%20liczbach_PL_online.pdf" TargetMode="External"/><Relationship Id="rId1" Type="http://schemas.openxmlformats.org/officeDocument/2006/relationships/hyperlink" Target="https://www.gov.pl/web/klimat/wytyczne-i-rekomendacje-onol" TargetMode="External"/><Relationship Id="rId6" Type="http://schemas.openxmlformats.org/officeDocument/2006/relationships/hyperlink" Target="https://stat.gov.pl/obszary-tematyczne/roczniki-statystyczne/roczniki-statystyczne/rocznik-statystyczny-lesnictwa-2024,13,7.html" TargetMode="External"/><Relationship Id="rId5" Type="http://schemas.openxmlformats.org/officeDocument/2006/relationships/hyperlink" Target="https://stat.gov.pl/obszary-tematyczne/roczniki-statystyczne/roczniki-statystyczne/rocznik-statystyczny-lesnictwa-2024,13,7.html" TargetMode="External"/><Relationship Id="rId4" Type="http://schemas.openxmlformats.org/officeDocument/2006/relationships/hyperlink" Target="https://www.ibles.pl/wp-content/uploads/2024/08/II_fiszka_2024.pdf" TargetMode="External"/><Relationship Id="rId9" Type="http://schemas.openxmlformats.org/officeDocument/2006/relationships/hyperlink" Target="https://www.gov.pl/web/rolnictwo/ekoschematy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CEAA2-17C2-48A8-B1B5-0BCEE3D4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34</Pages>
  <Words>10012</Words>
  <Characters>60072</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69945</CharactersWithSpaces>
  <SharedDoc>false</SharedDoc>
  <HLinks>
    <vt:vector size="222" baseType="variant">
      <vt:variant>
        <vt:i4>1966142</vt:i4>
      </vt:variant>
      <vt:variant>
        <vt:i4>167</vt:i4>
      </vt:variant>
      <vt:variant>
        <vt:i4>0</vt:i4>
      </vt:variant>
      <vt:variant>
        <vt:i4>5</vt:i4>
      </vt:variant>
      <vt:variant>
        <vt:lpwstr/>
      </vt:variant>
      <vt:variant>
        <vt:lpwstr>_Toc205989194</vt:lpwstr>
      </vt:variant>
      <vt:variant>
        <vt:i4>1966142</vt:i4>
      </vt:variant>
      <vt:variant>
        <vt:i4>161</vt:i4>
      </vt:variant>
      <vt:variant>
        <vt:i4>0</vt:i4>
      </vt:variant>
      <vt:variant>
        <vt:i4>5</vt:i4>
      </vt:variant>
      <vt:variant>
        <vt:lpwstr/>
      </vt:variant>
      <vt:variant>
        <vt:lpwstr>_Toc205989193</vt:lpwstr>
      </vt:variant>
      <vt:variant>
        <vt:i4>1966142</vt:i4>
      </vt:variant>
      <vt:variant>
        <vt:i4>155</vt:i4>
      </vt:variant>
      <vt:variant>
        <vt:i4>0</vt:i4>
      </vt:variant>
      <vt:variant>
        <vt:i4>5</vt:i4>
      </vt:variant>
      <vt:variant>
        <vt:lpwstr/>
      </vt:variant>
      <vt:variant>
        <vt:lpwstr>_Toc205989192</vt:lpwstr>
      </vt:variant>
      <vt:variant>
        <vt:i4>1966142</vt:i4>
      </vt:variant>
      <vt:variant>
        <vt:i4>149</vt:i4>
      </vt:variant>
      <vt:variant>
        <vt:i4>0</vt:i4>
      </vt:variant>
      <vt:variant>
        <vt:i4>5</vt:i4>
      </vt:variant>
      <vt:variant>
        <vt:lpwstr/>
      </vt:variant>
      <vt:variant>
        <vt:lpwstr>_Toc205989191</vt:lpwstr>
      </vt:variant>
      <vt:variant>
        <vt:i4>1966142</vt:i4>
      </vt:variant>
      <vt:variant>
        <vt:i4>143</vt:i4>
      </vt:variant>
      <vt:variant>
        <vt:i4>0</vt:i4>
      </vt:variant>
      <vt:variant>
        <vt:i4>5</vt:i4>
      </vt:variant>
      <vt:variant>
        <vt:lpwstr/>
      </vt:variant>
      <vt:variant>
        <vt:lpwstr>_Toc205989190</vt:lpwstr>
      </vt:variant>
      <vt:variant>
        <vt:i4>2031678</vt:i4>
      </vt:variant>
      <vt:variant>
        <vt:i4>137</vt:i4>
      </vt:variant>
      <vt:variant>
        <vt:i4>0</vt:i4>
      </vt:variant>
      <vt:variant>
        <vt:i4>5</vt:i4>
      </vt:variant>
      <vt:variant>
        <vt:lpwstr/>
      </vt:variant>
      <vt:variant>
        <vt:lpwstr>_Toc205989189</vt:lpwstr>
      </vt:variant>
      <vt:variant>
        <vt:i4>2031678</vt:i4>
      </vt:variant>
      <vt:variant>
        <vt:i4>131</vt:i4>
      </vt:variant>
      <vt:variant>
        <vt:i4>0</vt:i4>
      </vt:variant>
      <vt:variant>
        <vt:i4>5</vt:i4>
      </vt:variant>
      <vt:variant>
        <vt:lpwstr/>
      </vt:variant>
      <vt:variant>
        <vt:lpwstr>_Toc205989188</vt:lpwstr>
      </vt:variant>
      <vt:variant>
        <vt:i4>2031678</vt:i4>
      </vt:variant>
      <vt:variant>
        <vt:i4>125</vt:i4>
      </vt:variant>
      <vt:variant>
        <vt:i4>0</vt:i4>
      </vt:variant>
      <vt:variant>
        <vt:i4>5</vt:i4>
      </vt:variant>
      <vt:variant>
        <vt:lpwstr/>
      </vt:variant>
      <vt:variant>
        <vt:lpwstr>_Toc205989187</vt:lpwstr>
      </vt:variant>
      <vt:variant>
        <vt:i4>2031678</vt:i4>
      </vt:variant>
      <vt:variant>
        <vt:i4>119</vt:i4>
      </vt:variant>
      <vt:variant>
        <vt:i4>0</vt:i4>
      </vt:variant>
      <vt:variant>
        <vt:i4>5</vt:i4>
      </vt:variant>
      <vt:variant>
        <vt:lpwstr/>
      </vt:variant>
      <vt:variant>
        <vt:lpwstr>_Toc205989186</vt:lpwstr>
      </vt:variant>
      <vt:variant>
        <vt:i4>2031678</vt:i4>
      </vt:variant>
      <vt:variant>
        <vt:i4>113</vt:i4>
      </vt:variant>
      <vt:variant>
        <vt:i4>0</vt:i4>
      </vt:variant>
      <vt:variant>
        <vt:i4>5</vt:i4>
      </vt:variant>
      <vt:variant>
        <vt:lpwstr/>
      </vt:variant>
      <vt:variant>
        <vt:lpwstr>_Toc205989185</vt:lpwstr>
      </vt:variant>
      <vt:variant>
        <vt:i4>2031678</vt:i4>
      </vt:variant>
      <vt:variant>
        <vt:i4>107</vt:i4>
      </vt:variant>
      <vt:variant>
        <vt:i4>0</vt:i4>
      </vt:variant>
      <vt:variant>
        <vt:i4>5</vt:i4>
      </vt:variant>
      <vt:variant>
        <vt:lpwstr/>
      </vt:variant>
      <vt:variant>
        <vt:lpwstr>_Toc205989184</vt:lpwstr>
      </vt:variant>
      <vt:variant>
        <vt:i4>2031678</vt:i4>
      </vt:variant>
      <vt:variant>
        <vt:i4>101</vt:i4>
      </vt:variant>
      <vt:variant>
        <vt:i4>0</vt:i4>
      </vt:variant>
      <vt:variant>
        <vt:i4>5</vt:i4>
      </vt:variant>
      <vt:variant>
        <vt:lpwstr/>
      </vt:variant>
      <vt:variant>
        <vt:lpwstr>_Toc205989183</vt:lpwstr>
      </vt:variant>
      <vt:variant>
        <vt:i4>2031678</vt:i4>
      </vt:variant>
      <vt:variant>
        <vt:i4>92</vt:i4>
      </vt:variant>
      <vt:variant>
        <vt:i4>0</vt:i4>
      </vt:variant>
      <vt:variant>
        <vt:i4>5</vt:i4>
      </vt:variant>
      <vt:variant>
        <vt:lpwstr/>
      </vt:variant>
      <vt:variant>
        <vt:lpwstr>_Toc205989182</vt:lpwstr>
      </vt:variant>
      <vt:variant>
        <vt:i4>2031678</vt:i4>
      </vt:variant>
      <vt:variant>
        <vt:i4>86</vt:i4>
      </vt:variant>
      <vt:variant>
        <vt:i4>0</vt:i4>
      </vt:variant>
      <vt:variant>
        <vt:i4>5</vt:i4>
      </vt:variant>
      <vt:variant>
        <vt:lpwstr/>
      </vt:variant>
      <vt:variant>
        <vt:lpwstr>_Toc205989181</vt:lpwstr>
      </vt:variant>
      <vt:variant>
        <vt:i4>2031678</vt:i4>
      </vt:variant>
      <vt:variant>
        <vt:i4>80</vt:i4>
      </vt:variant>
      <vt:variant>
        <vt:i4>0</vt:i4>
      </vt:variant>
      <vt:variant>
        <vt:i4>5</vt:i4>
      </vt:variant>
      <vt:variant>
        <vt:lpwstr/>
      </vt:variant>
      <vt:variant>
        <vt:lpwstr>_Toc205989180</vt:lpwstr>
      </vt:variant>
      <vt:variant>
        <vt:i4>1048638</vt:i4>
      </vt:variant>
      <vt:variant>
        <vt:i4>74</vt:i4>
      </vt:variant>
      <vt:variant>
        <vt:i4>0</vt:i4>
      </vt:variant>
      <vt:variant>
        <vt:i4>5</vt:i4>
      </vt:variant>
      <vt:variant>
        <vt:lpwstr/>
      </vt:variant>
      <vt:variant>
        <vt:lpwstr>_Toc205989179</vt:lpwstr>
      </vt:variant>
      <vt:variant>
        <vt:i4>1048638</vt:i4>
      </vt:variant>
      <vt:variant>
        <vt:i4>68</vt:i4>
      </vt:variant>
      <vt:variant>
        <vt:i4>0</vt:i4>
      </vt:variant>
      <vt:variant>
        <vt:i4>5</vt:i4>
      </vt:variant>
      <vt:variant>
        <vt:lpwstr/>
      </vt:variant>
      <vt:variant>
        <vt:lpwstr>_Toc205989178</vt:lpwstr>
      </vt:variant>
      <vt:variant>
        <vt:i4>1048638</vt:i4>
      </vt:variant>
      <vt:variant>
        <vt:i4>62</vt:i4>
      </vt:variant>
      <vt:variant>
        <vt:i4>0</vt:i4>
      </vt:variant>
      <vt:variant>
        <vt:i4>5</vt:i4>
      </vt:variant>
      <vt:variant>
        <vt:lpwstr/>
      </vt:variant>
      <vt:variant>
        <vt:lpwstr>_Toc205989177</vt:lpwstr>
      </vt:variant>
      <vt:variant>
        <vt:i4>1048638</vt:i4>
      </vt:variant>
      <vt:variant>
        <vt:i4>56</vt:i4>
      </vt:variant>
      <vt:variant>
        <vt:i4>0</vt:i4>
      </vt:variant>
      <vt:variant>
        <vt:i4>5</vt:i4>
      </vt:variant>
      <vt:variant>
        <vt:lpwstr/>
      </vt:variant>
      <vt:variant>
        <vt:lpwstr>_Toc205989176</vt:lpwstr>
      </vt:variant>
      <vt:variant>
        <vt:i4>1048638</vt:i4>
      </vt:variant>
      <vt:variant>
        <vt:i4>50</vt:i4>
      </vt:variant>
      <vt:variant>
        <vt:i4>0</vt:i4>
      </vt:variant>
      <vt:variant>
        <vt:i4>5</vt:i4>
      </vt:variant>
      <vt:variant>
        <vt:lpwstr/>
      </vt:variant>
      <vt:variant>
        <vt:lpwstr>_Toc205989175</vt:lpwstr>
      </vt:variant>
      <vt:variant>
        <vt:i4>1048638</vt:i4>
      </vt:variant>
      <vt:variant>
        <vt:i4>44</vt:i4>
      </vt:variant>
      <vt:variant>
        <vt:i4>0</vt:i4>
      </vt:variant>
      <vt:variant>
        <vt:i4>5</vt:i4>
      </vt:variant>
      <vt:variant>
        <vt:lpwstr/>
      </vt:variant>
      <vt:variant>
        <vt:lpwstr>_Toc205989174</vt:lpwstr>
      </vt:variant>
      <vt:variant>
        <vt:i4>1048638</vt:i4>
      </vt:variant>
      <vt:variant>
        <vt:i4>38</vt:i4>
      </vt:variant>
      <vt:variant>
        <vt:i4>0</vt:i4>
      </vt:variant>
      <vt:variant>
        <vt:i4>5</vt:i4>
      </vt:variant>
      <vt:variant>
        <vt:lpwstr/>
      </vt:variant>
      <vt:variant>
        <vt:lpwstr>_Toc205989173</vt:lpwstr>
      </vt:variant>
      <vt:variant>
        <vt:i4>1048638</vt:i4>
      </vt:variant>
      <vt:variant>
        <vt:i4>32</vt:i4>
      </vt:variant>
      <vt:variant>
        <vt:i4>0</vt:i4>
      </vt:variant>
      <vt:variant>
        <vt:i4>5</vt:i4>
      </vt:variant>
      <vt:variant>
        <vt:lpwstr/>
      </vt:variant>
      <vt:variant>
        <vt:lpwstr>_Toc205989172</vt:lpwstr>
      </vt:variant>
      <vt:variant>
        <vt:i4>1048638</vt:i4>
      </vt:variant>
      <vt:variant>
        <vt:i4>26</vt:i4>
      </vt:variant>
      <vt:variant>
        <vt:i4>0</vt:i4>
      </vt:variant>
      <vt:variant>
        <vt:i4>5</vt:i4>
      </vt:variant>
      <vt:variant>
        <vt:lpwstr/>
      </vt:variant>
      <vt:variant>
        <vt:lpwstr>_Toc205989171</vt:lpwstr>
      </vt:variant>
      <vt:variant>
        <vt:i4>1114174</vt:i4>
      </vt:variant>
      <vt:variant>
        <vt:i4>20</vt:i4>
      </vt:variant>
      <vt:variant>
        <vt:i4>0</vt:i4>
      </vt:variant>
      <vt:variant>
        <vt:i4>5</vt:i4>
      </vt:variant>
      <vt:variant>
        <vt:lpwstr/>
      </vt:variant>
      <vt:variant>
        <vt:lpwstr>_Toc205989168</vt:lpwstr>
      </vt:variant>
      <vt:variant>
        <vt:i4>1114174</vt:i4>
      </vt:variant>
      <vt:variant>
        <vt:i4>14</vt:i4>
      </vt:variant>
      <vt:variant>
        <vt:i4>0</vt:i4>
      </vt:variant>
      <vt:variant>
        <vt:i4>5</vt:i4>
      </vt:variant>
      <vt:variant>
        <vt:lpwstr/>
      </vt:variant>
      <vt:variant>
        <vt:lpwstr>_Toc205989167</vt:lpwstr>
      </vt:variant>
      <vt:variant>
        <vt:i4>1114174</vt:i4>
      </vt:variant>
      <vt:variant>
        <vt:i4>8</vt:i4>
      </vt:variant>
      <vt:variant>
        <vt:i4>0</vt:i4>
      </vt:variant>
      <vt:variant>
        <vt:i4>5</vt:i4>
      </vt:variant>
      <vt:variant>
        <vt:lpwstr/>
      </vt:variant>
      <vt:variant>
        <vt:lpwstr>_Toc205989166</vt:lpwstr>
      </vt:variant>
      <vt:variant>
        <vt:i4>1114174</vt:i4>
      </vt:variant>
      <vt:variant>
        <vt:i4>2</vt:i4>
      </vt:variant>
      <vt:variant>
        <vt:i4>0</vt:i4>
      </vt:variant>
      <vt:variant>
        <vt:i4>5</vt:i4>
      </vt:variant>
      <vt:variant>
        <vt:lpwstr/>
      </vt:variant>
      <vt:variant>
        <vt:lpwstr>_Toc205989165</vt:lpwstr>
      </vt:variant>
      <vt:variant>
        <vt:i4>524311</vt:i4>
      </vt:variant>
      <vt:variant>
        <vt:i4>24</vt:i4>
      </vt:variant>
      <vt:variant>
        <vt:i4>0</vt:i4>
      </vt:variant>
      <vt:variant>
        <vt:i4>5</vt:i4>
      </vt:variant>
      <vt:variant>
        <vt:lpwstr>https://www.gov.pl/web/rolnictwo/ekoschematy3</vt:lpwstr>
      </vt:variant>
      <vt:variant>
        <vt:lpwstr/>
      </vt:variant>
      <vt:variant>
        <vt:i4>983066</vt:i4>
      </vt:variant>
      <vt:variant>
        <vt:i4>21</vt:i4>
      </vt:variant>
      <vt:variant>
        <vt:i4>0</vt:i4>
      </vt:variant>
      <vt:variant>
        <vt:i4>5</vt:i4>
      </vt:variant>
      <vt:variant>
        <vt:lpwstr>https://geoportal.biogospodarka.iung.pl/index.php</vt:lpwstr>
      </vt:variant>
      <vt:variant>
        <vt:lpwstr/>
      </vt:variant>
      <vt:variant>
        <vt:i4>2556023</vt:i4>
      </vt:variant>
      <vt:variant>
        <vt:i4>18</vt:i4>
      </vt:variant>
      <vt:variant>
        <vt:i4>0</vt:i4>
      </vt:variant>
      <vt:variant>
        <vt:i4>5</vt:i4>
      </vt:variant>
      <vt:variant>
        <vt:lpwstr>https://www.bdl.lasy.gov.pl/portal/wisl</vt:lpwstr>
      </vt:variant>
      <vt:variant>
        <vt:lpwstr/>
      </vt:variant>
      <vt:variant>
        <vt:i4>4980748</vt:i4>
      </vt:variant>
      <vt:variant>
        <vt:i4>15</vt:i4>
      </vt:variant>
      <vt:variant>
        <vt:i4>0</vt:i4>
      </vt:variant>
      <vt:variant>
        <vt:i4>5</vt:i4>
      </vt:variant>
      <vt:variant>
        <vt:lpwstr>https://stat.gov.pl/obszary-tematyczne/roczniki-statystyczne/roczniki-statystyczne/rocznik-statystyczny-lesnictwa-2024,13,7.html</vt:lpwstr>
      </vt:variant>
      <vt:variant>
        <vt:lpwstr/>
      </vt:variant>
      <vt:variant>
        <vt:i4>4980748</vt:i4>
      </vt:variant>
      <vt:variant>
        <vt:i4>12</vt:i4>
      </vt:variant>
      <vt:variant>
        <vt:i4>0</vt:i4>
      </vt:variant>
      <vt:variant>
        <vt:i4>5</vt:i4>
      </vt:variant>
      <vt:variant>
        <vt:lpwstr>https://stat.gov.pl/obszary-tematyczne/roczniki-statystyczne/roczniki-statystyczne/rocznik-statystyczny-lesnictwa-2024,13,7.html</vt:lpwstr>
      </vt:variant>
      <vt:variant>
        <vt:lpwstr/>
      </vt:variant>
      <vt:variant>
        <vt:i4>1572887</vt:i4>
      </vt:variant>
      <vt:variant>
        <vt:i4>9</vt:i4>
      </vt:variant>
      <vt:variant>
        <vt:i4>0</vt:i4>
      </vt:variant>
      <vt:variant>
        <vt:i4>5</vt:i4>
      </vt:variant>
      <vt:variant>
        <vt:lpwstr>https://www.ibles.pl/wp-content/uploads/2024/08/II_fiszka_2024.pdf</vt:lpwstr>
      </vt:variant>
      <vt:variant>
        <vt:lpwstr/>
      </vt:variant>
      <vt:variant>
        <vt:i4>7602226</vt:i4>
      </vt:variant>
      <vt:variant>
        <vt:i4>6</vt:i4>
      </vt:variant>
      <vt:variant>
        <vt:i4>0</vt:i4>
      </vt:variant>
      <vt:variant>
        <vt:i4>5</vt:i4>
      </vt:variant>
      <vt:variant>
        <vt:lpwstr>https://www.gov.pl/web/klimat/wytyczne-i-rekomendacje-onol</vt:lpwstr>
      </vt:variant>
      <vt:variant>
        <vt:lpwstr/>
      </vt:variant>
      <vt:variant>
        <vt:i4>917591</vt:i4>
      </vt:variant>
      <vt:variant>
        <vt:i4>3</vt:i4>
      </vt:variant>
      <vt:variant>
        <vt:i4>0</vt:i4>
      </vt:variant>
      <vt:variant>
        <vt:i4>5</vt:i4>
      </vt:variant>
      <vt:variant>
        <vt:lpwstr>https://www.lasy.gov.pl/pl/informacje/publikacje/do-poczytania/lasy-panstwowe-w-liczbach-1/lasy-w-liczbach_pl_online.pdf/@@download/file/Lasy w liczbach_PL_online.pdf</vt:lpwstr>
      </vt:variant>
      <vt:variant>
        <vt:lpwstr/>
      </vt:variant>
      <vt:variant>
        <vt:i4>7602226</vt:i4>
      </vt:variant>
      <vt:variant>
        <vt:i4>0</vt:i4>
      </vt:variant>
      <vt:variant>
        <vt:i4>0</vt:i4>
      </vt:variant>
      <vt:variant>
        <vt:i4>5</vt:i4>
      </vt:variant>
      <vt:variant>
        <vt:lpwstr>https://www.gov.pl/web/klimat/wytyczne-i-rekomendacje-onol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Popkiewicz</dc:creator>
  <cp:keywords/>
  <dc:description/>
  <cp:lastModifiedBy>Krasuska Ewa</cp:lastModifiedBy>
  <cp:revision>8</cp:revision>
  <cp:lastPrinted>2025-06-24T13:20:00Z</cp:lastPrinted>
  <dcterms:created xsi:type="dcterms:W3CDTF">2025-09-09T18:16:00Z</dcterms:created>
  <dcterms:modified xsi:type="dcterms:W3CDTF">2025-09-10T14:06:00Z</dcterms:modified>
</cp:coreProperties>
</file>