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55"/>
        <w:gridCol w:w="1283"/>
        <w:gridCol w:w="1730"/>
        <w:gridCol w:w="2588"/>
        <w:gridCol w:w="3745"/>
        <w:gridCol w:w="3066"/>
        <w:gridCol w:w="2521"/>
      </w:tblGrid>
      <w:tr w:rsidR="00446A0E" w:rsidRPr="00224554" w14:paraId="3385205C" w14:textId="190E76B6" w:rsidTr="00446A0E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6E49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bookmarkStart w:id="0" w:name="_Hlk215840607"/>
            <w:bookmarkEnd w:id="0"/>
            <w:r w:rsidRPr="00224554">
              <w:rPr>
                <w:rFonts w:ascii="Lato" w:hAnsi="Lato" w:cstheme="minorHAnsi"/>
                <w:b/>
                <w:i/>
                <w:sz w:val="18"/>
                <w:szCs w:val="18"/>
              </w:rPr>
              <w:t>Nazwa dokumentu:</w:t>
            </w:r>
          </w:p>
          <w:p w14:paraId="052AA53D" w14:textId="77777777" w:rsidR="00446A0E" w:rsidRPr="00224554" w:rsidRDefault="00446A0E">
            <w:pPr>
              <w:rPr>
                <w:rFonts w:ascii="Lato" w:hAnsi="Lato" w:cstheme="minorHAnsi"/>
                <w:b/>
                <w:i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opisu założeń projektu informatycznego pn. </w:t>
            </w:r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Opracowanie i wdrożenie systemu Elektroniczna Platforma Usług Konsularnych (</w:t>
            </w:r>
            <w:proofErr w:type="spellStart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bCs/>
                <w:i/>
                <w:sz w:val="18"/>
                <w:szCs w:val="18"/>
              </w:rPr>
              <w:t>)</w:t>
            </w:r>
          </w:p>
          <w:p w14:paraId="5AECF603" w14:textId="77777777" w:rsidR="00446A0E" w:rsidRPr="00224554" w:rsidRDefault="00446A0E">
            <w:pPr>
              <w:pageBreakBefore/>
              <w:rPr>
                <w:rFonts w:ascii="Lato" w:hAnsi="Lato" w:cstheme="minorHAnsi"/>
                <w:b/>
                <w:i/>
                <w:sz w:val="18"/>
                <w:szCs w:val="18"/>
              </w:rPr>
            </w:pPr>
          </w:p>
        </w:tc>
      </w:tr>
      <w:tr w:rsidR="00446A0E" w:rsidRPr="00224554" w14:paraId="1886F4C8" w14:textId="4FA6BF62" w:rsidTr="00446A0E"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48A9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B29B4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Organ wnoszący uwagi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B9B9B" w14:textId="77777777" w:rsidR="00446A0E" w:rsidRPr="00224554" w:rsidRDefault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Jednostka redakcyjna, do której wnoszone są uwagi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D7281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Treść uwagi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EBFF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Propozycja zmian zapisu</w:t>
            </w:r>
          </w:p>
        </w:tc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3F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Odniesienie do uwagi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FAD4" w14:textId="39850B0E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446A0E">
              <w:rPr>
                <w:rFonts w:ascii="Lato" w:hAnsi="Lato" w:cstheme="minorHAnsi"/>
                <w:b/>
                <w:sz w:val="18"/>
                <w:szCs w:val="18"/>
              </w:rPr>
              <w:t>Stanowisko autora uwagi do odniesienia projektodawcy</w:t>
            </w:r>
          </w:p>
        </w:tc>
      </w:tr>
      <w:tr w:rsidR="00446A0E" w:rsidRPr="00224554" w14:paraId="1EFD580F" w14:textId="328B63E5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9239B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bookmarkStart w:id="1" w:name="_Hlk215840607_kopia_1"/>
            <w:bookmarkEnd w:id="1"/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14:paraId="1CBDF1C3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DF0811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95DCA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 Identyfikacja problemu i potrzeb</w:t>
            </w:r>
          </w:p>
        </w:tc>
        <w:tc>
          <w:tcPr>
            <w:tcW w:w="841" w:type="pct"/>
            <w:shd w:val="clear" w:color="auto" w:fill="auto"/>
          </w:tcPr>
          <w:p w14:paraId="663E9F1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w części dotyczącej interesariusza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, w opisie zidentyfikowanych problemów, nie uwzględniono braku bezpośredniego dostępu konsula do centralnego rejestru danych o nabyciu i utracie obywatelstwa polskiego oraz centralnego rejestru danych o repatriacji.</w:t>
            </w:r>
          </w:p>
          <w:p w14:paraId="0B6A774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Centralny rejestr danych o nabyciu i utracie obywatelstwa polskiego oraz rejestry w sprawach repatriacji prowadzone są w ramach systemu informatycznego Pobyt będącego zbiorem rejestrów o których mowa w przepisie art. 449</w:t>
            </w:r>
            <w:r w:rsidRPr="00224554">
              <w:rPr>
                <w:rFonts w:ascii="Lato" w:hAnsi="Lato"/>
                <w:b/>
                <w:bCs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/>
                <w:sz w:val="18"/>
                <w:szCs w:val="18"/>
              </w:rPr>
              <w:t> ust. 2 ustawy o cudzoziemcach.</w:t>
            </w:r>
          </w:p>
          <w:p w14:paraId="0E6E6F35" w14:textId="77777777" w:rsidR="00446A0E" w:rsidRPr="00224554" w:rsidRDefault="00446A0E" w:rsidP="00224554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Opis założeń systemu Elektronicznej Platformy Usług Konsularnych (</w:t>
            </w:r>
            <w:proofErr w:type="spellStart"/>
            <w:r w:rsidRPr="00224554">
              <w:rPr>
                <w:rFonts w:ascii="Lato" w:hAnsi="Lato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/>
                <w:sz w:val="18"/>
                <w:szCs w:val="18"/>
              </w:rPr>
              <w:t>) pomija problem braku możliwości realizacji przez konsula zadań wynikających z ustawy o obywatelstwie polskim oraz ustawy o repatriacji związanych z ww. rejestrami (por. pkt 3 i 4 tabeli uwag), pomimo, iż uwzględnia bezpośredni dostęp konsula do systemu Pobyt, w ramach którego prowadzone są te rejestry.</w:t>
            </w:r>
          </w:p>
        </w:tc>
        <w:tc>
          <w:tcPr>
            <w:tcW w:w="1217" w:type="pct"/>
            <w:shd w:val="clear" w:color="auto" w:fill="auto"/>
          </w:tcPr>
          <w:p w14:paraId="3DACEF43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Dodanie kolejnych zidentyfikowanych problemów:</w:t>
            </w:r>
          </w:p>
          <w:p w14:paraId="2E63C13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brak możliwości rejestracji przez konsula wniosków i rozstrzygnięć w centralnym rejestrze danych o nabyciu i utracie obywatelstwa polskiego oraz centralnym rejestrze danych o repatriacji, prowadzonych w ramach systemu Pobyt;</w:t>
            </w:r>
          </w:p>
          <w:p w14:paraId="43F8600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brak możliwości bezpośredniego pozyskania przez konsula informacji na temat historii migracyjnej w Polsce osoby aplikującej o wizę, w szczególności informacji w zakresie nabycia przez tę osobę obywatelstwa polskiego. </w:t>
            </w:r>
          </w:p>
        </w:tc>
        <w:tc>
          <w:tcPr>
            <w:tcW w:w="996" w:type="pct"/>
          </w:tcPr>
          <w:p w14:paraId="2A89C35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OZPI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zostanie uzupełnione o problemy wskazane w uwadze nr 1 MSWiA.</w:t>
            </w:r>
          </w:p>
          <w:p w14:paraId="0217BAA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20779116" w14:textId="77777777" w:rsidR="00446A0E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wymogami w zakresie trybu wnioskowania w sprawach obywatelskich (obecnie wykluczona forma czysto elektroniczna) ewentualne e-usługi nie mogą być wdrożone w ramach tego projektu. Jednocześnie system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będzie służył do przetwarzania wszystkich danych i wniosków składanych w urzędach konsularnych, </w:t>
            </w:r>
            <w:r w:rsidRPr="0076141D">
              <w:rPr>
                <w:rFonts w:ascii="Lato" w:hAnsi="Lato" w:cstheme="minorHAnsi"/>
                <w:sz w:val="18"/>
                <w:szCs w:val="18"/>
                <w:highlight w:val="yellow"/>
              </w:rPr>
              <w:t>w tym również składanych w formie tradycyjnej, co umożliwi automatyzację rejestracji danych w odpowiednich rejestrach. Zostanie to uwzględnione w liście przepływów.</w:t>
            </w:r>
          </w:p>
          <w:p w14:paraId="425A4D67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0655374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00C6317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813D5DD" w14:textId="469B0C1C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636118B2" w14:textId="2AF54608" w:rsidR="0076141D" w:rsidRP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podtrzymania uwagi – PRZYJMUJEMY. Zgodnie z wcześniejszym wyjaśnieniem w Projekcie będzie uwzględniona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  <w:tc>
          <w:tcPr>
            <w:tcW w:w="818" w:type="pct"/>
          </w:tcPr>
          <w:p w14:paraId="05488A51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F2EC4">
              <w:rPr>
                <w:rFonts w:ascii="Lato" w:hAnsi="Lato" w:cstheme="minorHAnsi"/>
                <w:sz w:val="18"/>
                <w:szCs w:val="18"/>
              </w:rPr>
              <w:t>Podtrzymanie uwagi</w:t>
            </w:r>
          </w:p>
          <w:p w14:paraId="4AEF087C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58C6C01D" w14:textId="77777777" w:rsidR="00446A0E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  <w:p w14:paraId="5BC50EC5" w14:textId="77777777" w:rsidR="00601248" w:rsidRDefault="00601248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31D48D89" w14:textId="77777777" w:rsidR="00601248" w:rsidRDefault="00601248" w:rsidP="00601248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2884099B" w14:textId="05BBC56E" w:rsidR="00601248" w:rsidRPr="00224554" w:rsidRDefault="00601248" w:rsidP="00601248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>ieniu do p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rzyjętej 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uwagi – </w:t>
            </w:r>
            <w:r>
              <w:rPr>
                <w:rFonts w:ascii="Lato" w:hAnsi="Lato" w:cstheme="minorHAnsi"/>
                <w:sz w:val="18"/>
                <w:szCs w:val="18"/>
              </w:rPr>
              <w:t>AKCEPTUJEMY.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Zgodnie z </w:t>
            </w:r>
            <w:r>
              <w:rPr>
                <w:rFonts w:ascii="Lato" w:hAnsi="Lato" w:cstheme="minorHAnsi"/>
                <w:sz w:val="18"/>
                <w:szCs w:val="18"/>
              </w:rPr>
              <w:t>wyjaśnieniami p</w:t>
            </w:r>
            <w:r>
              <w:rPr>
                <w:rFonts w:ascii="Lato" w:hAnsi="Lato" w:cstheme="minorHAnsi"/>
                <w:sz w:val="18"/>
                <w:szCs w:val="18"/>
              </w:rPr>
              <w:t>rojek</w:t>
            </w:r>
            <w:r>
              <w:rPr>
                <w:rFonts w:ascii="Lato" w:hAnsi="Lato" w:cstheme="minorHAnsi"/>
                <w:sz w:val="18"/>
                <w:szCs w:val="18"/>
              </w:rPr>
              <w:t>t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będzie uwzględnia</w:t>
            </w:r>
            <w:r>
              <w:rPr>
                <w:rFonts w:ascii="Lato" w:hAnsi="Lato" w:cstheme="minorHAnsi"/>
                <w:sz w:val="18"/>
                <w:szCs w:val="18"/>
              </w:rPr>
              <w:t>ł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</w:tr>
      <w:tr w:rsidR="00446A0E" w:rsidRPr="00224554" w14:paraId="4EEC4B03" w14:textId="6C7148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827F76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14:paraId="304C6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7D5F0D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2A02BF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1.2. Opis stanu obecnego</w:t>
            </w:r>
          </w:p>
        </w:tc>
        <w:tc>
          <w:tcPr>
            <w:tcW w:w="841" w:type="pct"/>
            <w:shd w:val="clear" w:color="auto" w:fill="auto"/>
          </w:tcPr>
          <w:p w14:paraId="15C35DB4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nie uwzględnia braku możliwości realizacji przez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konsula zadań wynikających z ustawy o obywatelstwie polskim i ustawy o repatriacji. </w:t>
            </w:r>
          </w:p>
          <w:p w14:paraId="02EE73F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(szczegółowe informacje zawarte w pkt 3 i 4 tabeli uwag).</w:t>
            </w:r>
          </w:p>
        </w:tc>
        <w:tc>
          <w:tcPr>
            <w:tcW w:w="1217" w:type="pct"/>
            <w:shd w:val="clear" w:color="auto" w:fill="auto"/>
          </w:tcPr>
          <w:p w14:paraId="10E4BA8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Dodanie w drugim akapicie zdania: </w:t>
            </w:r>
          </w:p>
          <w:p w14:paraId="31D5A6E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Pomimo modernizacji W-K</w:t>
            </w:r>
            <w:r w:rsidRPr="00224554">
              <w:rPr>
                <w:rFonts w:ascii="Lato" w:hAnsi="Lato"/>
                <w:sz w:val="18"/>
                <w:szCs w:val="18"/>
              </w:rPr>
              <w:t>, konsulowie nadal nie posiadają bezpośredniego dostępu do centralnego rejestru danych o nabyciu i utracie obywatelstwa polskiego oraz centralnego rejestru danych o repatriacji, prowadzonych w ramach sytemu Pobyt , a w konsekwencji nie realizują ustawowych obowiązków wynikających z art. 60 ust. 5 ustawy o obywatelstwie polskim oraz art. 34 ust. 3 ustawy o repatriacji. Obecnie powyższe zadania konsula realizowane są w zastępstwie przez Departament Obywatelstwa i Repatriacji MSWiA.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996" w:type="pct"/>
          </w:tcPr>
          <w:p w14:paraId="6C713AD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Uwaga jest słuszna, jednak w tej pozycji formularza OZPI nie ma już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miejsca na jakiekolwiek dodatkowe treści. Zostanie uzupełniona części dot. interesariuszy (str. 5) – </w:t>
            </w:r>
            <w:r w:rsidRPr="00224554">
              <w:rPr>
                <w:rFonts w:ascii="Lato" w:hAnsi="Lato" w:cs="Roboto-Regular"/>
                <w:i/>
                <w:sz w:val="18"/>
                <w:szCs w:val="18"/>
              </w:rPr>
              <w:t>Zainteresowane jednostki organizacyjne państwa</w:t>
            </w:r>
          </w:p>
        </w:tc>
        <w:tc>
          <w:tcPr>
            <w:tcW w:w="818" w:type="pct"/>
          </w:tcPr>
          <w:p w14:paraId="510054CC" w14:textId="03508B7C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Akceptacja</w:t>
            </w:r>
          </w:p>
        </w:tc>
      </w:tr>
      <w:tr w:rsidR="00446A0E" w:rsidRPr="00224554" w14:paraId="68D5D634" w14:textId="14C203B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A068F6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14:paraId="48B7352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78027B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A80509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37A000F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art. 60 ust. 5 ustawy o obywatelstwie polskim.</w:t>
            </w:r>
          </w:p>
          <w:p w14:paraId="10524E0A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Zgodnie z art. 59 ust. </w:t>
            </w:r>
            <w:r w:rsidRPr="00224554">
              <w:rPr>
                <w:rFonts w:ascii="Lato" w:hAnsi="Lato"/>
                <w:color w:val="auto"/>
              </w:rPr>
              <w:t>1 u</w:t>
            </w:r>
            <w:r w:rsidRPr="00224554">
              <w:rPr>
                <w:rFonts w:ascii="Lato" w:hAnsi="Lato"/>
                <w:bCs/>
                <w:color w:val="auto"/>
              </w:rPr>
              <w:t xml:space="preserve">stawy z dnia 2 kwietnia 2009 r. o obywatelstwie polskim, </w:t>
            </w:r>
            <w:r w:rsidRPr="00224554">
              <w:rPr>
                <w:rFonts w:ascii="Lato" w:hAnsi="Lato"/>
                <w:color w:val="auto"/>
              </w:rPr>
              <w:t xml:space="preserve">minister właściwy do spraw wewnętrznych tworzy i prowadzi w systemie teleinformatycznym </w:t>
            </w:r>
            <w:r w:rsidRPr="00224554">
              <w:rPr>
                <w:rFonts w:ascii="Lato" w:hAnsi="Lato"/>
                <w:i/>
                <w:color w:val="auto"/>
              </w:rPr>
              <w:t>centralny rejestr danych o nabyciu i utracie obywatelstwa polskiego</w:t>
            </w:r>
            <w:r w:rsidRPr="00224554">
              <w:rPr>
                <w:rFonts w:ascii="Lato" w:hAnsi="Lato"/>
                <w:color w:val="auto"/>
              </w:rPr>
              <w:t>, zwany dalej rejestrem centralnym. Natomiast stosownie do przepisu art. 59 ust. 3 ustawy, rejestr centralny obejmuje dane z rejestrów prowadzonych w sprawach:</w:t>
            </w:r>
          </w:p>
          <w:p w14:paraId="40889998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1) </w:t>
            </w:r>
            <w:r w:rsidRPr="00224554">
              <w:rPr>
                <w:rFonts w:ascii="Lato" w:hAnsi="Lato"/>
                <w:color w:val="auto"/>
              </w:rPr>
              <w:t xml:space="preserve"> nadania obywatelstwa polskiego;</w:t>
            </w:r>
          </w:p>
          <w:p w14:paraId="53792C64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2) </w:t>
            </w:r>
            <w:r w:rsidRPr="00224554">
              <w:rPr>
                <w:rFonts w:ascii="Lato" w:hAnsi="Lato"/>
                <w:color w:val="auto"/>
              </w:rPr>
              <w:t xml:space="preserve"> uznania za obywatela polskiego;</w:t>
            </w:r>
          </w:p>
          <w:p w14:paraId="6AA8DFC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3) </w:t>
            </w:r>
            <w:r w:rsidRPr="00224554">
              <w:rPr>
                <w:rFonts w:ascii="Lato" w:hAnsi="Lato"/>
                <w:color w:val="auto"/>
              </w:rPr>
              <w:t xml:space="preserve"> przywrócenia obywatelstwa polskiego;</w:t>
            </w:r>
          </w:p>
          <w:p w14:paraId="6B9EB5C1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4) </w:t>
            </w:r>
            <w:r w:rsidRPr="00224554">
              <w:rPr>
                <w:rFonts w:ascii="Lato" w:hAnsi="Lato"/>
                <w:color w:val="auto"/>
              </w:rPr>
              <w:t xml:space="preserve"> wyrażenia zgody na zrzeczenie się obywatelstwa polskiego;</w:t>
            </w:r>
          </w:p>
          <w:p w14:paraId="42AF97BD" w14:textId="77777777" w:rsidR="00446A0E" w:rsidRPr="00224554" w:rsidRDefault="00446A0E" w:rsidP="00224554">
            <w:pPr>
              <w:pStyle w:val="divpoint"/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bCs/>
                <w:color w:val="auto"/>
              </w:rPr>
              <w:t xml:space="preserve">5) </w:t>
            </w:r>
            <w:r w:rsidRPr="00224554">
              <w:rPr>
                <w:rFonts w:ascii="Lato" w:hAnsi="Lato"/>
                <w:color w:val="auto"/>
              </w:rPr>
              <w:t xml:space="preserve"> wyboru dla małoletniego obywatelstwa innego państwa.</w:t>
            </w:r>
          </w:p>
          <w:p w14:paraId="655CF36B" w14:textId="77777777" w:rsidR="00446A0E" w:rsidRPr="00224554" w:rsidRDefault="00446A0E" w:rsidP="00224554">
            <w:pPr>
              <w:pStyle w:val="divparagraph"/>
              <w:spacing w:line="240" w:lineRule="auto"/>
              <w:jc w:val="both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Jednocześnie, zgodnie z art. 60 ustawy, rejestry, o których </w:t>
            </w:r>
            <w:r w:rsidRPr="00224554">
              <w:rPr>
                <w:rFonts w:ascii="Lato" w:hAnsi="Lato"/>
                <w:color w:val="auto"/>
              </w:rPr>
              <w:lastRenderedPageBreak/>
              <w:t>mowa w:</w:t>
            </w:r>
          </w:p>
          <w:p w14:paraId="39F32DD5" w14:textId="642F91D9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1 i 4, prowadzi minister właściwy do spraw wewnętrznych,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1);</w:t>
            </w:r>
          </w:p>
          <w:p w14:paraId="413215AD" w14:textId="2DF5ABE8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>art. 59 ust. 3 pkt 2, prowadzi minister właściwy do spraw wewnętrznych i wojewoda, każdy w zakresie swojej właściwości (ust. 2);</w:t>
            </w:r>
          </w:p>
          <w:p w14:paraId="39766AC2" w14:textId="14E6179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3, prowadzi minister właściwy do spraw wewnętrznych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>, każdy w zakresie swojej właściwości (ust. 3);</w:t>
            </w:r>
          </w:p>
          <w:p w14:paraId="0EEA774F" w14:textId="3B00D01A" w:rsidR="00446A0E" w:rsidRPr="00224554" w:rsidRDefault="00446A0E" w:rsidP="00224554">
            <w:pPr>
              <w:pStyle w:val="divparagraph"/>
              <w:numPr>
                <w:ilvl w:val="0"/>
                <w:numId w:val="15"/>
              </w:numPr>
              <w:spacing w:line="240" w:lineRule="auto"/>
              <w:rPr>
                <w:rFonts w:ascii="Lato" w:hAnsi="Lato"/>
                <w:color w:val="auto"/>
              </w:rPr>
            </w:pPr>
            <w:r w:rsidRPr="00224554">
              <w:rPr>
                <w:rFonts w:ascii="Lato" w:hAnsi="Lato"/>
                <w:color w:val="auto"/>
              </w:rPr>
              <w:t xml:space="preserve">art. 59 ust. 3 pkt 5, prowadzi wojewoda i </w:t>
            </w:r>
            <w:r w:rsidRPr="00224554">
              <w:rPr>
                <w:rFonts w:ascii="Lato" w:hAnsi="Lato"/>
                <w:b/>
                <w:color w:val="auto"/>
                <w:u w:val="single"/>
              </w:rPr>
              <w:t>konsul</w:t>
            </w:r>
            <w:r w:rsidRPr="00224554">
              <w:rPr>
                <w:rFonts w:ascii="Lato" w:hAnsi="Lato"/>
                <w:color w:val="auto"/>
              </w:rPr>
              <w:t xml:space="preserve"> (ust. 4).</w:t>
            </w:r>
          </w:p>
          <w:p w14:paraId="53EFDB94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60 ust. 5 ustawy, wojewoda i </w:t>
            </w:r>
            <w:r w:rsidRPr="00224554">
              <w:rPr>
                <w:rFonts w:ascii="Lato" w:hAnsi="Lato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 przekazują do rejestru centralnego dane zawarte w prowadzonych przez siebie rejestrach niezwłocznie po ich umieszczeniu we właściwym rejestrze.</w:t>
            </w:r>
          </w:p>
        </w:tc>
        <w:tc>
          <w:tcPr>
            <w:tcW w:w="1217" w:type="pct"/>
            <w:shd w:val="clear" w:color="auto" w:fill="auto"/>
          </w:tcPr>
          <w:p w14:paraId="33C79A5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B79438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nadanie przez Prezydenta RP obywatelstwa polskiego;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350 transakcji),</w:t>
            </w:r>
          </w:p>
          <w:p w14:paraId="461FEA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skierowanego do MSWiA o przywrócenie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 korzystający z usług konsularnych (rocznie ok 150 transakcji),</w:t>
            </w:r>
          </w:p>
          <w:p w14:paraId="5164EEC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- przyjęcie wniosku o wyrażenie zgody przez Prezydenta RP na zrzeczenie się obywatelstwa polskiego;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t>zakres działania : obywatele polscy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 korzystający z usług konsularnych (rocznie ok 400 transakcji).</w:t>
            </w:r>
          </w:p>
        </w:tc>
        <w:tc>
          <w:tcPr>
            <w:tcW w:w="996" w:type="pct"/>
          </w:tcPr>
          <w:p w14:paraId="2828B0B1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 etapie przygotowania OZPI przeprowadzono analizę prawną spraw możliwych do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zcyfryzowania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 xml:space="preserve"> i uruchomienia jako e-usługi projektu, uwzględniając wymagania dla projektów dofinansowanych z FERC (4 poziom dojrzałości).</w:t>
            </w:r>
          </w:p>
          <w:p w14:paraId="3C0F47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Zgodnie z zapisami art. 21 ust. 1 oraz art. 49 ust. 1 Ustawy o Obywatelstwie Polskim, wniosek o nadanie obywatelstwa polskiego oraz wniosek o wyrażenie zgody na zrzeczenie się obywatelstwa polskiego składa się osobiście lub korespondencyjnie z urzędowo poświadczonym podpisem, a formalności należy dokonać za pośrednictwem wojewody (jeśli jesteś w Polsce) lub konsula (jeśli za granicą).</w:t>
            </w:r>
          </w:p>
          <w:p w14:paraId="314335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Reasumując </w:t>
            </w:r>
            <w:r w:rsidRPr="00224554">
              <w:rPr>
                <w:rFonts w:ascii="Lato" w:hAnsi="Lato" w:cs="Roboto-Regular"/>
                <w:b/>
                <w:bCs/>
                <w:sz w:val="18"/>
                <w:szCs w:val="18"/>
              </w:rPr>
              <w:t>w obecnym stanie prawnym proces nadania i zrzeczenia się obywatelstwa jest nadal procesem wymagającym wizyty i fizycznego złożenia dokumentów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, ale z możliwością elektronicznej rezerwacji terminu. W przypadku wniosku o przywrócenie obywatelstwa polskiego, zgodnie z art. 42, istnieje możliwość składania wniosku w formie elektronicznej. Poniżej podsumowanie tabelaryczne i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wyjaśnienie: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br/>
            </w:r>
            <w:r w:rsidRPr="00224554">
              <w:rPr>
                <w:rFonts w:ascii="Lato" w:hAnsi="Lato"/>
                <w:noProof/>
                <w:sz w:val="18"/>
                <w:szCs w:val="18"/>
              </w:rPr>
              <w:drawing>
                <wp:inline distT="0" distB="0" distL="0" distR="0" wp14:anchorId="13F958BD" wp14:editId="5FCDF9B7">
                  <wp:extent cx="1805534" cy="849086"/>
                  <wp:effectExtent l="0" t="0" r="4445" b="8255"/>
                  <wp:docPr id="1" name="Obraz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017" cy="85683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A592346" w14:textId="77777777" w:rsidR="00446A0E" w:rsidRPr="00224554" w:rsidRDefault="00446A0E" w:rsidP="00224554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* 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w postępowaniu o przywrócenie obywatelstwa </w:t>
            </w:r>
            <w:r w:rsidRPr="00224554">
              <w:rPr>
                <w:rStyle w:val="Pogrubienie"/>
                <w:rFonts w:ascii="Lato" w:hAnsi="Lato"/>
                <w:sz w:val="18"/>
                <w:szCs w:val="18"/>
              </w:rPr>
              <w:t>stosuje się przepisy KPA</w:t>
            </w:r>
            <w:r w:rsidRPr="00224554">
              <w:rPr>
                <w:rFonts w:ascii="Lato" w:hAnsi="Lato"/>
                <w:sz w:val="18"/>
                <w:szCs w:val="18"/>
              </w:rPr>
              <w:t>, w tym potencjalnie przepisy o składaniu podań drogą elektroniczną (art. 63 § 1</w:t>
            </w:r>
          </w:p>
          <w:p w14:paraId="2E07E86C" w14:textId="77777777" w:rsidR="00446A0E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Jednocześnie, w przypadku wprowadzenia odpowiednich zmian w ustawie o obywatelstwie polskim możliwe będzie uruchomienie e-usług w obszarze obywatelskim na wymaganym 4 poziomie dojrzałości. MSZ jest otwarty na współpracę z MSWiA w tek kwestii.</w:t>
            </w:r>
          </w:p>
          <w:p w14:paraId="54894D6E" w14:textId="77777777" w:rsidR="0076141D" w:rsidRDefault="0076141D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326C5446" w14:textId="77777777" w:rsidR="0076141D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48AB25CC" w14:textId="23469FE6" w:rsidR="0076141D" w:rsidRPr="00224554" w:rsidRDefault="0076141D" w:rsidP="0076141D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podtrzymania uwagi – PRZYJMUJEMY. Zgodnie z wcześniejszym wyjaśnieniem w pkt 1 w Projekcie będzie uwzględniona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  <w:tc>
          <w:tcPr>
            <w:tcW w:w="818" w:type="pct"/>
          </w:tcPr>
          <w:p w14:paraId="05981F3F" w14:textId="659EA72F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</w:t>
            </w:r>
          </w:p>
          <w:p w14:paraId="37F357A1" w14:textId="77777777" w:rsidR="002F2EC4" w:rsidRPr="002F2EC4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745806BA" w14:textId="77777777" w:rsidR="00446A0E" w:rsidRDefault="002F2EC4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="Roboto-Regular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="Roboto-Regular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="Roboto-Regular"/>
                <w:sz w:val="18"/>
                <w:szCs w:val="18"/>
              </w:rPr>
              <w:t>- wprowadzania do centralnego rejestru danych o nabyciu i utracie obywatelstwa polskiego  /System Pobyt/ wniosków o nabycie  obywatelstwa polskiego oraz wyrażenie zgody na zrzeczenie się obywatelstwa polskiego, składanych w formie papierowej.</w:t>
            </w:r>
          </w:p>
          <w:p w14:paraId="7006F485" w14:textId="77777777" w:rsidR="00601248" w:rsidRDefault="00601248" w:rsidP="002F2EC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55DF8255" w14:textId="77777777" w:rsidR="00601248" w:rsidRDefault="00601248" w:rsidP="00601248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7215ECCE" w14:textId="7A97E5FF" w:rsidR="00601248" w:rsidRPr="00224554" w:rsidRDefault="00601248" w:rsidP="00601248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przyjętej uwagi – AKCEPTUJEMY. Zgodnie z wyjaśnieniami projekt będzie uwzględniał możliwość wprowadzania danych do  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>centralnego rejestru danych o nabyciu i utracie obywatelstwa polskiego  /System Pobyt/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za pośrednictwem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>, w tym dla wniosków składanych w formie papierowej.</w:t>
            </w:r>
          </w:p>
        </w:tc>
      </w:tr>
      <w:tr w:rsidR="00446A0E" w:rsidRPr="00224554" w14:paraId="2229868F" w14:textId="4E2A8CC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E87739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14:paraId="5D6A3481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E6D322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4E2A9EB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5418DA4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Zaproponowane e-usługi nie uwzględniają zadań konsula wynikających z  art. 34 ust. 3 ustawy o repatriacji.</w:t>
            </w:r>
          </w:p>
          <w:p w14:paraId="587ACE47" w14:textId="77777777" w:rsidR="00446A0E" w:rsidRPr="00224554" w:rsidRDefault="00446A0E" w:rsidP="00224554">
            <w:pPr>
              <w:shd w:val="clear" w:color="auto" w:fill="FFFFFF"/>
              <w:jc w:val="both"/>
              <w:rPr>
                <w:rFonts w:ascii="Lato" w:hAnsi="Lato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Stosownie do art. 34 ustawy z dnia 9 listopada 2000 r. o repatriacji</w:t>
            </w:r>
            <w:r w:rsidRPr="00224554">
              <w:rPr>
                <w:rStyle w:val="Odwoanieprzypisudolnego"/>
                <w:rFonts w:ascii="Lato" w:hAnsi="Lato" w:cs="Arial"/>
                <w:sz w:val="18"/>
                <w:szCs w:val="18"/>
              </w:rPr>
              <w:footnoteReference w:id="1"/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, minister właściwy do spraw wewnętrznych, </w:t>
            </w:r>
            <w:r w:rsidRPr="00224554">
              <w:rPr>
                <w:rFonts w:ascii="Lato" w:hAnsi="Lato"/>
                <w:sz w:val="18"/>
                <w:szCs w:val="18"/>
              </w:rPr>
              <w:t>w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celu zapewnienia prawidłowej realizacji procesu repatriacji, tworzy i prowadzi w systemie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teleinformatycznym centralny rejestr danych o repatriacji</w:t>
            </w:r>
            <w:r w:rsidRPr="00224554">
              <w:rPr>
                <w:rFonts w:ascii="Lato" w:hAnsi="Lato"/>
                <w:sz w:val="18"/>
                <w:szCs w:val="18"/>
              </w:rPr>
              <w:t xml:space="preserve">. Zgodnie z przepisem art. 33 ustawy o repatriacji: </w:t>
            </w:r>
          </w:p>
          <w:p w14:paraId="7A4856A0" w14:textId="5E8CB1B4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>m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inister właściwy do spraw wewnętrznych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wiz krajowych w celu repatriacji (ust. 1);</w:t>
            </w:r>
            <w:bookmarkStart w:id="2" w:name="mip63714994"/>
            <w:bookmarkEnd w:id="2"/>
          </w:p>
          <w:p w14:paraId="44303A5A" w14:textId="0C03491C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minister właściwy do spraw wewnętrznych i wojewoda, każdy w zakresie swojej właściwości, prowadzą rejestr dotyczący uznania za repatrianta (ust. 2);</w:t>
            </w:r>
          </w:p>
          <w:p w14:paraId="093B5CD9" w14:textId="44AEF4C1" w:rsidR="00446A0E" w:rsidRPr="00224554" w:rsidRDefault="00446A0E" w:rsidP="00224554">
            <w:pPr>
              <w:pStyle w:val="Akapitzlist"/>
              <w:numPr>
                <w:ilvl w:val="0"/>
                <w:numId w:val="14"/>
              </w:numPr>
              <w:shd w:val="clear" w:color="auto" w:fill="FFFFFF"/>
              <w:rPr>
                <w:rFonts w:ascii="Lato" w:hAnsi="Lato" w:cs="Arial"/>
                <w:sz w:val="18"/>
                <w:szCs w:val="18"/>
              </w:rPr>
            </w:pPr>
            <w:bookmarkStart w:id="3" w:name="mip63714995"/>
            <w:bookmarkEnd w:id="3"/>
            <w:r w:rsidRPr="00224554">
              <w:rPr>
                <w:rFonts w:ascii="Lato" w:hAnsi="Lato" w:cs="Arial"/>
                <w:sz w:val="18"/>
                <w:szCs w:val="18"/>
              </w:rPr>
              <w:t xml:space="preserve">minister właściwy do spraw wewnętrznych, Pełnomocnik, wojewoda i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</w:rPr>
              <w:t>konsul</w:t>
            </w:r>
            <w:r w:rsidRPr="00224554">
              <w:rPr>
                <w:rFonts w:ascii="Lato" w:hAnsi="Lato" w:cs="Arial"/>
                <w:sz w:val="18"/>
                <w:szCs w:val="18"/>
              </w:rPr>
              <w:t>, każdy w zakresie swojej właściwości, prowadzą rejestr dotyczący udzielania pomocy repatriantom ze środków budżetu państwa (ust. 3).</w:t>
            </w:r>
          </w:p>
          <w:p w14:paraId="4565B59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/>
                <w:sz w:val="18"/>
                <w:szCs w:val="18"/>
              </w:rPr>
              <w:t xml:space="preserve">Wymaga również podkreślenia, iż stosownie do przepisu art. 34 ust. 3 ustawy, 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pełnomocnik, wojewoda </w:t>
            </w:r>
            <w:r w:rsidRPr="00224554">
              <w:rPr>
                <w:rFonts w:ascii="Lato" w:hAnsi="Lato" w:cs="Arial"/>
                <w:b/>
                <w:sz w:val="18"/>
                <w:szCs w:val="18"/>
                <w:u w:val="single"/>
                <w:shd w:val="clear" w:color="auto" w:fill="FFFFFF"/>
              </w:rPr>
              <w:t>i konsul</w:t>
            </w:r>
            <w:r w:rsidRPr="00224554">
              <w:rPr>
                <w:rFonts w:ascii="Lato" w:hAnsi="Lato" w:cs="Arial"/>
                <w:sz w:val="18"/>
                <w:szCs w:val="18"/>
                <w:shd w:val="clear" w:color="auto" w:fill="FFFFFF"/>
              </w:rPr>
              <w:t xml:space="preserve"> przekazują do centralnego rejestru dane zawarte w prowadzonych przez siebie rejestrach niezwłocznie po ich umieszczeniu we właściwym rejestrze</w:t>
            </w:r>
            <w:r w:rsidRPr="00224554">
              <w:rPr>
                <w:rFonts w:ascii="Lato" w:hAnsi="Lato"/>
                <w:sz w:val="18"/>
                <w:szCs w:val="18"/>
              </w:rPr>
              <w:t>.</w:t>
            </w:r>
          </w:p>
        </w:tc>
        <w:tc>
          <w:tcPr>
            <w:tcW w:w="1217" w:type="pct"/>
            <w:shd w:val="clear" w:color="auto" w:fill="auto"/>
          </w:tcPr>
          <w:p w14:paraId="69F53E7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Dodanie kolejnych e-usług:</w:t>
            </w:r>
          </w:p>
          <w:p w14:paraId="006B6EA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przyjęcie wniosku o wydanie wizy krajowej w celu repatriacji; zakres działania: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Cudzoziemcy</w:t>
            </w:r>
          </w:p>
          <w:p w14:paraId="348087F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korzystający z usług konsularnych (rocznie ok 530 transakcji),</w:t>
            </w:r>
          </w:p>
          <w:p w14:paraId="41ED926F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decyzji w sprawie stwierdzenia polskiego pochodzenia osoby ubiegającej się o wydanie wizy krajowej w celu repatriacji lub o uznanie za repatrianta (rocznie ok. 330 transakcji),</w:t>
            </w:r>
          </w:p>
          <w:p w14:paraId="5217810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- wydanie przez konsula decyzji o zakwalifikowaniu do wydania wizy krajowej w celu repatriacji (rocznie ok. 330 transakcji),</w:t>
            </w:r>
          </w:p>
          <w:p w14:paraId="6ABDE3D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wydanie wizy krajowej w celu repatriacji (rocznie ok. 730 transakcji),</w:t>
            </w:r>
          </w:p>
          <w:p w14:paraId="11DA004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- udzielenie pomocy repatriantom ze środków budżetu państwa (rocznie do 20 transakcji).</w:t>
            </w:r>
          </w:p>
          <w:p w14:paraId="7349697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3E7698CF" w14:textId="77777777" w:rsidR="00446A0E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Wprowadzenie możliwości elektronicznego składania wniosku o wydanie wizy krajowej w celu repatriacji  wymagałoby wprowadzenia takich zmian legislacyjnych w ustawie, które dawałyby konsulowi możliwość rozmowy z wnioskodawcą za pomocą środków komunikowania się na odległość w celu umożliwienia konsulowi wydania decyzji w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sprawie uznania za osobę polskiego pochodzenia oraz oceny stopnia znajomości języka polskiego. Co prawda, w przypadku procedury uznania za repatrianta (przeprowadza ją wojewoda) konsul może być proszony o wydanie decyzji o uznaniu za osobę polskiego pochodzenia (art. 16a ust. 5 ustawy o repatriacji), co odbywa się na podstawie przesłanych dokumentów. W przypadku e-usługi związanej z wydaniem decyzji o zakwalifikowaniu do wydania wizy krajowej w celu repatriacji, to jest to procedura wpadkowa w postępowaniu wszczynanym wnioskiem o wydanie wizy krajowej w celu repatriacji, trudno więc ocenić zasadność wprowadzenia takiej usługi, skoro dla jej zainicjowania nie jest konieczny odrębny wniosek wnioskodawcy, poza wnioskiem o wydanie wizy krajowej w celu repatriacji. Wydanie tej decyzji następuje na podstawie postanowienia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, które przekazywane jest konsulowi przez MSWiA. E-usługa związana z udzielaniem pomocy finansowej – wymaga wyjaśnienia po stronie zgłaszającego uwagę, czy chodzi o możliwość wnioskowania przez Ministra SZ do Ministra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SWiA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a potem Ministra Finansów za pośrednictwem tej usługi o środki finansowe z rezerwy, czy też chodzi o składanie wniosków przez wnioskodawców do konsulów w tej sprawie. Z uwagi na incydentalność tych wniosków (w 2023 – 1, w 2024 – 1, 2025 – 1) nie wydaje się projektowanie takiej usługi w żadnym z tych dwóch zakresów.</w:t>
            </w:r>
          </w:p>
          <w:p w14:paraId="7BBEAB36" w14:textId="661D5B74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0F4A5D31" w14:textId="32E5D16E" w:rsidR="00F27388" w:rsidRDefault="00F27388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35A03E61" w14:textId="77777777" w:rsidR="00F27388" w:rsidRDefault="00F27388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3419E7D" w14:textId="77777777" w:rsidR="0076141D" w:rsidRDefault="0076141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5769D26A" w14:textId="77777777" w:rsidR="0076141D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lastRenderedPageBreak/>
              <w:t>AKTUALIZACJA</w:t>
            </w:r>
          </w:p>
          <w:p w14:paraId="6260444F" w14:textId="6213C3C3" w:rsidR="0076141D" w:rsidRPr="00224554" w:rsidRDefault="0076141D" w:rsidP="0076141D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>ieniu do podtrzymania uwagi – PRZYJMUJEMY: w Projekcie będzie uwzględniona możliwość wprowadzania danych z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wniosków i rozstrzygnięć w sprawach repatriacji /System Pobyt/.</w:t>
            </w:r>
          </w:p>
        </w:tc>
        <w:tc>
          <w:tcPr>
            <w:tcW w:w="818" w:type="pct"/>
          </w:tcPr>
          <w:p w14:paraId="597EC6F3" w14:textId="7C12B0DD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lastRenderedPageBreak/>
              <w:t>Podtrzymanie uwagi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</w:t>
            </w:r>
          </w:p>
          <w:p w14:paraId="6FA341D9" w14:textId="77777777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5221F69" w14:textId="58190ECC" w:rsidR="002F2EC4" w:rsidRPr="002F2EC4" w:rsidRDefault="002F2EC4" w:rsidP="002F2EC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Intencją MSWiA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było umożliwienie konsulowi RP – za pośrednictwem </w:t>
            </w:r>
            <w:proofErr w:type="spellStart"/>
            <w:r w:rsidRPr="002F2EC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F2EC4">
              <w:rPr>
                <w:rFonts w:ascii="Lato" w:hAnsi="Lato" w:cstheme="minorHAnsi"/>
                <w:sz w:val="18"/>
                <w:szCs w:val="18"/>
              </w:rPr>
              <w:t>- wprowadzania wniosków i rozstrzygnięć w sprawach repatriacji /System Pobyt/.</w:t>
            </w:r>
          </w:p>
          <w:p w14:paraId="305F4FCA" w14:textId="77777777" w:rsidR="00446A0E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5384BE71" w14:textId="77777777" w:rsidR="00601248" w:rsidRDefault="00601248" w:rsidP="00601248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516878F3" w14:textId="74D0B708" w:rsidR="00601248" w:rsidRPr="00224554" w:rsidRDefault="00601248" w:rsidP="00601248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lastRenderedPageBreak/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>ieniu do przyjętej uwagi – AKCEPTUJEMY. Zgodnie z wyjaśnieniami projekt będzie uwzględniał możliwość wprowadzania danych z</w:t>
            </w:r>
            <w:r w:rsidRPr="002F2EC4">
              <w:rPr>
                <w:rFonts w:ascii="Lato" w:hAnsi="Lato" w:cstheme="minorHAnsi"/>
                <w:sz w:val="18"/>
                <w:szCs w:val="18"/>
              </w:rPr>
              <w:t xml:space="preserve"> wniosków i rozstrzygnięć w sprawach repatriacji /System Pobyt/</w:t>
            </w:r>
          </w:p>
        </w:tc>
      </w:tr>
      <w:tr w:rsidR="00446A0E" w:rsidRPr="00224554" w14:paraId="7D38BE67" w14:textId="2FF4F25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2E1BD91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417" w:type="pct"/>
            <w:shd w:val="clear" w:color="auto" w:fill="auto"/>
          </w:tcPr>
          <w:p w14:paraId="7D6429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69C3E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3310DB09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2.2. Udostępnione e-usługi</w:t>
            </w:r>
          </w:p>
        </w:tc>
        <w:tc>
          <w:tcPr>
            <w:tcW w:w="841" w:type="pct"/>
            <w:shd w:val="clear" w:color="auto" w:fill="auto"/>
          </w:tcPr>
          <w:p w14:paraId="28AFC808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związku z prowadzonymi postępowaniami o wydanie paszportów, konsulowie występują do MSWiA o udostępnienie danych z centralnego rejestru danych o nabyciu i utracie obywatelstwa polskiego prowadzonego w ramach systemu Pobyt. Dotychczas konsulowie występują w formie tradycyjnej – na formularzu wniosku, stosownie do przepisu art. 62 ust. 6 ustawy o obywatelstwie polskim. Mając na uwadze, iż uprawnienie do dostępu do danych w centralnym rejestrze wynika nie tylko z przepisu art. 62 ust. 2 pkt 1 ustawy ale również wprost z treści art. 60 ustawy, zasadnym jest usprawnienie tej procedury poprzez umożliwienie konsulowi bezpośredniego dostępu do systemu Pobyt. W konsekwencji konsul nie będzie zobowiązany do przygotowania zapytania na określonym przepisami formularzu wniosku i przesyłania go do MSWiA a następnie oczekiwania na odpowiedź. Informacje takie konsul uzyska bezpośrednio z systemu Pobyt. </w:t>
            </w:r>
          </w:p>
        </w:tc>
        <w:tc>
          <w:tcPr>
            <w:tcW w:w="1217" w:type="pct"/>
            <w:shd w:val="clear" w:color="auto" w:fill="auto"/>
          </w:tcPr>
          <w:p w14:paraId="7A9993A0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Dodanie kolejnej e-usługi:</w:t>
            </w:r>
          </w:p>
          <w:p w14:paraId="70C14E38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- uzyskanie danych o utracie obywatelstwa polskiego bezpośrednio z centralnego rejestru danych o nabyciu i utracie obywatelstwa polskiego prowadzonego w ramach systemu Pobyt; zakres działania :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obywatele polscy korzystający z usług konsularnych (rocznie ok 5000 transakcji).</w:t>
            </w:r>
          </w:p>
          <w:p w14:paraId="42E2A62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996" w:type="pct"/>
          </w:tcPr>
          <w:p w14:paraId="0C0D81C9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Zdecydowanie popieramy ideę umożliwienia konsulom bezpośredniego dostępu do centralnego Rejestru danych o nabyciu i utracie obywatelstwa polskiego, prowadzonego przez MSWiA (CRDUNOP), za pośrednictwem systemu Pobyt. Podobne rozwiązanie funkcjonuje z powodzeniem w systemie RDP, gdzie możliwe jest przeprowadzanie sprawdzeń w Rejestrze Aktów Stanu Cywilnego oraz w Rejestrze Dowodów Osobistych za pomocą systemu Źródło. Obecnie stosowany sposób pozyskiwania informacji z MSWiA – na podstawie skanu wniosku wysyłanego szyfrowanym mailem jest archaiczny, pracochłonny i w naszej opinii wymaga usprawnienia. Jednocześnie dalszej analizy wymaga kwestia odpowiedniej podstawy prawnej. Skontaktujemy się w tej sprawie bezpośrednio z MSWiA. Kwestia braku bezpośredniego dostępu do CRDUNOP został wskazanym w zmodyfikowanym zgodnie ze stanowiskiem do uwagi nr 1.</w:t>
            </w:r>
          </w:p>
        </w:tc>
        <w:tc>
          <w:tcPr>
            <w:tcW w:w="818" w:type="pct"/>
          </w:tcPr>
          <w:p w14:paraId="6302F629" w14:textId="0A50C824" w:rsidR="00446A0E" w:rsidRPr="00224554" w:rsidRDefault="002F2EC4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Akceptacja</w:t>
            </w:r>
          </w:p>
        </w:tc>
      </w:tr>
      <w:tr w:rsidR="00446A0E" w:rsidRPr="00224554" w14:paraId="1527E8F3" w14:textId="03AA5F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04ED731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6</w:t>
            </w:r>
          </w:p>
        </w:tc>
        <w:tc>
          <w:tcPr>
            <w:tcW w:w="417" w:type="pct"/>
            <w:shd w:val="clear" w:color="auto" w:fill="auto"/>
          </w:tcPr>
          <w:p w14:paraId="24646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3B66194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56E582B3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2.2. Udostępnione e-usługi. Pkt 7 tabeli: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Potwierdzenie obywatelstwa</w:t>
            </w:r>
          </w:p>
        </w:tc>
        <w:tc>
          <w:tcPr>
            <w:tcW w:w="841" w:type="pct"/>
            <w:shd w:val="clear" w:color="auto" w:fill="auto"/>
          </w:tcPr>
          <w:p w14:paraId="3DD4042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Z opisu e-usługi wynika, iż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 xml:space="preserve">Usługa pozwala na złożenie wniosku i uzyskanie od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Konsula potwierdzenia posiadania lub utraty obywatelstwa polskiego.</w:t>
            </w:r>
          </w:p>
          <w:p w14:paraId="09B091C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Należy podkreślić, iż stosownie do przepisu art. 55 ustawy o obywatelstwie polskim, organem wyłącznie właściwym do potwierdzenia posiadania obywatelstwa polskiego jest wojewoda. Konsul jest jedynie organem, za pośrednictwem którego zainteresowana osoba może wystąpić z wnioskiem do właściwego wojewody o potwierdzenie posiadania obywatelstwa polskiego oraz uzyskać za jego pośrednictwem decyzję w ww. sprawie wydaną przez wojewodę. Aktualnie czynności związane z postępowaniem o potwierdzenie posiadania obywatelstwa polskiego nie są rejestrowane w ramach systemu Pobyt. Każdy wojewoda prowadzi oddzielny (własny) rejestr prowadzonych postępowanie o potwierdzenie posiadania obywatelstwa polskiego. </w:t>
            </w:r>
          </w:p>
        </w:tc>
        <w:tc>
          <w:tcPr>
            <w:tcW w:w="1217" w:type="pct"/>
            <w:shd w:val="clear" w:color="auto" w:fill="auto"/>
          </w:tcPr>
          <w:p w14:paraId="55D4726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 xml:space="preserve">Niezbędne jest doprecyzowanie na czym dokładanie miałaby polegać usługa zaproponowana w dokumencie. </w:t>
            </w:r>
          </w:p>
        </w:tc>
        <w:tc>
          <w:tcPr>
            <w:tcW w:w="996" w:type="pct"/>
          </w:tcPr>
          <w:p w14:paraId="5236AD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zostanie doprecyzowany, propozycja poniżej:</w:t>
            </w:r>
          </w:p>
          <w:p w14:paraId="290F3660" w14:textId="77777777" w:rsidR="00446A0E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lastRenderedPageBreak/>
              <w:t>„Usługa pozwala na złożenie wniosku i uzyskanie za pośrednictwem</w:t>
            </w:r>
            <w:r w:rsidR="0076141D">
              <w:rPr>
                <w:rFonts w:ascii="Lato" w:hAnsi="Lato" w:cs="Roboto-Regular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Roboto-Regular"/>
                <w:sz w:val="18"/>
                <w:szCs w:val="18"/>
              </w:rPr>
              <w:t>Konsula potwierdzenia posiadania lub utraty obywatelstwa polskiego.”</w:t>
            </w:r>
          </w:p>
          <w:p w14:paraId="3E464CDD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1723E2AC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506C3C81" w14:textId="77777777" w:rsidR="009A3FED" w:rsidRDefault="009A3FED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9A3FED">
              <w:rPr>
                <w:rFonts w:ascii="Lato" w:hAnsi="Lato" w:cstheme="minorHAnsi"/>
                <w:sz w:val="18"/>
                <w:szCs w:val="18"/>
              </w:rPr>
              <w:t xml:space="preserve">W ramach tej </w:t>
            </w:r>
            <w:r w:rsidR="00F27388">
              <w:rPr>
                <w:rFonts w:ascii="Lato" w:hAnsi="Lato" w:cstheme="minorHAnsi"/>
                <w:sz w:val="18"/>
                <w:szCs w:val="18"/>
              </w:rPr>
              <w:t>e-</w:t>
            </w:r>
            <w:r w:rsidRPr="009A3FED">
              <w:rPr>
                <w:rFonts w:ascii="Lato" w:hAnsi="Lato" w:cstheme="minorHAnsi"/>
                <w:sz w:val="18"/>
                <w:szCs w:val="18"/>
              </w:rPr>
              <w:t>usługi nie prze</w:t>
            </w:r>
            <w:r>
              <w:rPr>
                <w:rFonts w:ascii="Lato" w:hAnsi="Lato" w:cstheme="minorHAnsi"/>
                <w:sz w:val="18"/>
                <w:szCs w:val="18"/>
              </w:rPr>
              <w:t>widujemy integracji z systemem POBYT.</w:t>
            </w:r>
          </w:p>
          <w:p w14:paraId="16A00D38" w14:textId="4650B06F" w:rsidR="00F27388" w:rsidRPr="009A3FED" w:rsidRDefault="00F27388" w:rsidP="00F27388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F27388">
              <w:rPr>
                <w:rFonts w:ascii="Lato" w:hAnsi="Lato" w:cstheme="minorHAnsi"/>
                <w:sz w:val="18"/>
                <w:szCs w:val="18"/>
              </w:rPr>
              <w:t xml:space="preserve">Stan docelowy 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procesu: </w:t>
            </w:r>
            <w:r w:rsidRPr="00F27388">
              <w:rPr>
                <w:rFonts w:ascii="Lato" w:hAnsi="Lato" w:cstheme="minorHAnsi"/>
                <w:sz w:val="18"/>
                <w:szCs w:val="18"/>
              </w:rPr>
              <w:t xml:space="preserve">Proces rozpoczyna się od zalogowania przez Klienta w systemie, następnie wybrania e-usługi. Następnie Klient wypełnia e-formularz wniosku, do którego załącza dokumenty elektroniczne (lub kopie dokumentów) potwierdzające informacje zawarte we wniosku, które mogą pomóc w ustaleniu stanu faktycznego i prawnego sprawy. Klient dokonuje opłaty konsularnej za pomocą e-płatności. Następnie wniosek przesyłany jest elektronicznie do urzędu konsularnego. Na każdym etapie wypełnienia wniosku, Klient jest wspierany przez mechanizmy walidacji. Wniosek zostaje automatycznie zarejestrowany w systemie. Konsul/pracownik konsulatu zakłada sprawę w systemie i przechodzi do procedowania. Konsul/pracownik konsulatu weryfikuje poprawność wniosku oraz załączone dokumenty. W procesie istnieje ścieżka wielokrotnej edycji wniosku oraz dosyłania dokumentów przez Klienta w odpowiedzi na uwagi konsula/pracownika konsulatu w czasie procedowania sprawy i pośredniczenia pomiędzy nim a właściwym Urzędem Wojewódzkim. Po ukończeniu sprawy system przesyła wybranymi kanałami (system/e-mail/SMS) powiadomienie do Klienta o </w:t>
            </w:r>
            <w:r w:rsidRPr="00F27388">
              <w:rPr>
                <w:rFonts w:ascii="Lato" w:hAnsi="Lato" w:cstheme="minorHAnsi"/>
                <w:sz w:val="18"/>
                <w:szCs w:val="18"/>
              </w:rPr>
              <w:lastRenderedPageBreak/>
              <w:t>zakończeniu sprawy, a potwierdzenie posiadania lub utraty obywatelstwa polskiego przesyłane jest listownie do Klienta. Klient może weryfikować na bieżąco status sprawy w systemie podczas procedowania wniosku.</w:t>
            </w:r>
          </w:p>
        </w:tc>
        <w:tc>
          <w:tcPr>
            <w:tcW w:w="818" w:type="pct"/>
          </w:tcPr>
          <w:p w14:paraId="66D7A36A" w14:textId="7A694832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lastRenderedPageBreak/>
              <w:t>Odniesienie projektodawcy do uwagi jest niezrozumiałe.</w:t>
            </w:r>
          </w:p>
          <w:p w14:paraId="79A517D5" w14:textId="77777777" w:rsidR="002F2EC4" w:rsidRPr="002F2EC4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33D3C85B" w14:textId="77777777" w:rsidR="00446A0E" w:rsidRDefault="002F2EC4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lastRenderedPageBreak/>
              <w:t>Postępowanie o potwierdzenie posiadania lub utraty obywatelstwa polskiego nie są prowadzone w ramach centralnego rejestru o nabyciu i utracie obywatelstwa polskiego /System Pobyt/</w:t>
            </w:r>
            <w:r>
              <w:rPr>
                <w:rFonts w:ascii="Lato" w:hAnsi="Lato" w:cs="Roboto-Regular"/>
                <w:sz w:val="18"/>
                <w:szCs w:val="18"/>
              </w:rPr>
              <w:t>.</w:t>
            </w:r>
          </w:p>
          <w:p w14:paraId="5EBA1802" w14:textId="77777777" w:rsidR="0020511A" w:rsidRDefault="0020511A" w:rsidP="002F2EC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</w:p>
          <w:p w14:paraId="2437F379" w14:textId="77777777" w:rsidR="0020511A" w:rsidRDefault="0020511A" w:rsidP="0020511A">
            <w:pPr>
              <w:jc w:val="both"/>
              <w:rPr>
                <w:rFonts w:ascii="Lato" w:hAnsi="Lato" w:cstheme="minorHAnsi"/>
                <w:sz w:val="18"/>
                <w:szCs w:val="18"/>
                <w:u w:val="single"/>
              </w:rPr>
            </w:pPr>
            <w:r w:rsidRPr="00F27388">
              <w:rPr>
                <w:rFonts w:ascii="Lato" w:hAnsi="Lato" w:cstheme="minorHAnsi"/>
                <w:sz w:val="18"/>
                <w:szCs w:val="18"/>
                <w:highlight w:val="yellow"/>
                <w:u w:val="single"/>
              </w:rPr>
              <w:t>AKTUALIZACJA</w:t>
            </w:r>
          </w:p>
          <w:p w14:paraId="3A300469" w14:textId="00ED997E" w:rsidR="0020511A" w:rsidRPr="00224554" w:rsidRDefault="0020511A" w:rsidP="00A95F8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76141D">
              <w:rPr>
                <w:rFonts w:ascii="Lato" w:hAnsi="Lato" w:cstheme="minorHAnsi"/>
                <w:sz w:val="18"/>
                <w:szCs w:val="18"/>
              </w:rPr>
              <w:t>W odnies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ieniu do uwagi – AKCEPTUJEMY. 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Należy jednak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podkreślić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, iż w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sprawach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o potwierdzenie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posiadania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obywatelstwa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polskiego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konsul RP nie jest organem </w:t>
            </w:r>
            <w:r w:rsidR="00A95F84">
              <w:rPr>
                <w:rFonts w:ascii="Lato" w:hAnsi="Lato" w:cstheme="minorHAnsi"/>
                <w:sz w:val="18"/>
                <w:szCs w:val="18"/>
              </w:rPr>
              <w:t>decyzyjnym a jedynie pośredniczącym, tzn. przyjmuje go od wnioskodawcy i przekazuje wraz z załącznikami do właściwego wojewody</w:t>
            </w:r>
            <w:r>
              <w:rPr>
                <w:rFonts w:ascii="Lato" w:hAnsi="Lato" w:cstheme="minorHAnsi"/>
                <w:sz w:val="18"/>
                <w:szCs w:val="18"/>
              </w:rPr>
              <w:t>,</w:t>
            </w:r>
            <w:r w:rsidR="00A95F84">
              <w:rPr>
                <w:rFonts w:ascii="Lato" w:hAnsi="Lato" w:cstheme="minorHAnsi"/>
                <w:sz w:val="18"/>
                <w:szCs w:val="18"/>
              </w:rPr>
              <w:t xml:space="preserve"> a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 w tym wniosków składanych w formie papierowej.</w:t>
            </w:r>
            <w:r w:rsidR="00A95F84">
              <w:rPr>
                <w:rFonts w:ascii="Lato" w:hAnsi="Lato" w:cstheme="minorHAnsi"/>
                <w:sz w:val="18"/>
                <w:szCs w:val="18"/>
              </w:rPr>
              <w:t xml:space="preserve"> Tym samym cała sprawa nie może być prowadzona poprzez </w:t>
            </w:r>
            <w:proofErr w:type="spellStart"/>
            <w:r w:rsidR="00A95F8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="00A95F84">
              <w:rPr>
                <w:rFonts w:ascii="Lato" w:hAnsi="Lato" w:cstheme="minorHAnsi"/>
                <w:sz w:val="18"/>
                <w:szCs w:val="18"/>
              </w:rPr>
              <w:t xml:space="preserve"> (czynności wojewody</w:t>
            </w:r>
            <w:bookmarkStart w:id="4" w:name="_GoBack"/>
            <w:bookmarkEnd w:id="4"/>
            <w:r w:rsidR="00A95F84">
              <w:rPr>
                <w:rFonts w:ascii="Lato" w:hAnsi="Lato" w:cstheme="minorHAnsi"/>
                <w:sz w:val="18"/>
                <w:szCs w:val="18"/>
              </w:rPr>
              <w:t xml:space="preserve"> nie będą realizowane w tym systemie).</w:t>
            </w:r>
          </w:p>
        </w:tc>
      </w:tr>
      <w:tr w:rsidR="00446A0E" w:rsidRPr="00224554" w14:paraId="493E880A" w14:textId="5F25F1C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372070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lastRenderedPageBreak/>
              <w:t>7</w:t>
            </w:r>
          </w:p>
        </w:tc>
        <w:tc>
          <w:tcPr>
            <w:tcW w:w="417" w:type="pct"/>
            <w:shd w:val="clear" w:color="auto" w:fill="auto"/>
          </w:tcPr>
          <w:p w14:paraId="7281BC8C" w14:textId="5C9198C7" w:rsidR="00446A0E" w:rsidRPr="00224554" w:rsidRDefault="007B2F1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MSWiA</w:t>
            </w:r>
          </w:p>
        </w:tc>
        <w:tc>
          <w:tcPr>
            <w:tcW w:w="562" w:type="pct"/>
            <w:shd w:val="clear" w:color="auto" w:fill="auto"/>
          </w:tcPr>
          <w:p w14:paraId="762B40FD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4692D1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Pkt 5, zawierający odniesienie do ustawy z dnia 2 kwietnia 2009 r. o obywatelstwie polskim, nie wskazuje na zmiany tekstu jednolitego ustawy).</w:t>
            </w:r>
          </w:p>
        </w:tc>
        <w:tc>
          <w:tcPr>
            <w:tcW w:w="1217" w:type="pct"/>
            <w:shd w:val="clear" w:color="auto" w:fill="auto"/>
          </w:tcPr>
          <w:p w14:paraId="01F4671D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 xml:space="preserve">W przywołanym publikatorze należy uwzględnić zmiany wprowadzone do tekstu jednolitego ustawy  - Dz. U. z 2023 r. poz. 1989, z </w:t>
            </w:r>
            <w:proofErr w:type="spellStart"/>
            <w:r w:rsidRPr="00224554">
              <w:rPr>
                <w:rFonts w:ascii="Lato" w:hAnsi="Lato" w:cs="Roboto-Regular"/>
                <w:sz w:val="18"/>
                <w:szCs w:val="18"/>
              </w:rPr>
              <w:t>póżn</w:t>
            </w:r>
            <w:proofErr w:type="spellEnd"/>
            <w:r w:rsidRPr="00224554">
              <w:rPr>
                <w:rFonts w:ascii="Lato" w:hAnsi="Lato" w:cs="Roboto-Regular"/>
                <w:sz w:val="18"/>
                <w:szCs w:val="18"/>
              </w:rPr>
              <w:t>. zm.</w:t>
            </w:r>
          </w:p>
        </w:tc>
        <w:tc>
          <w:tcPr>
            <w:tcW w:w="996" w:type="pct"/>
          </w:tcPr>
          <w:p w14:paraId="1824723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</w:tcPr>
          <w:p w14:paraId="4DB963FE" w14:textId="372A2CBD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B59BAEC" w14:textId="5C3DD50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7EF5D33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8</w:t>
            </w:r>
          </w:p>
        </w:tc>
        <w:tc>
          <w:tcPr>
            <w:tcW w:w="417" w:type="pct"/>
            <w:shd w:val="clear" w:color="auto" w:fill="auto"/>
          </w:tcPr>
          <w:p w14:paraId="37B551F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216D20A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0084AAE5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shd w:val="clear" w:color="auto" w:fill="auto"/>
          </w:tcPr>
          <w:p w14:paraId="7C9CBDD2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Tabela z aktami prawnymi nie zawiera odniesienia do ustawy z </w:t>
            </w:r>
            <w:r w:rsidRPr="00224554">
              <w:rPr>
                <w:rFonts w:ascii="Lato" w:hAnsi="Lato" w:cs="Arial"/>
                <w:sz w:val="18"/>
                <w:szCs w:val="18"/>
              </w:rPr>
              <w:t>o repatriacji</w:t>
            </w:r>
          </w:p>
        </w:tc>
        <w:tc>
          <w:tcPr>
            <w:tcW w:w="1217" w:type="pct"/>
            <w:shd w:val="clear" w:color="auto" w:fill="auto"/>
          </w:tcPr>
          <w:p w14:paraId="242B2F0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Dodanie informacji dot. aktu prawnego :</w:t>
            </w:r>
          </w:p>
          <w:p w14:paraId="27B90494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- ustawa z dnia 9 listopada 2000 r. o repatriacji (t. j. Dz.U. z 2022 r. poz. 1105,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 Ustawa nie wymaga zmian.</w:t>
            </w:r>
          </w:p>
        </w:tc>
        <w:tc>
          <w:tcPr>
            <w:tcW w:w="996" w:type="pct"/>
          </w:tcPr>
          <w:p w14:paraId="7FF16918" w14:textId="77777777" w:rsidR="00446A0E" w:rsidRPr="00224554" w:rsidRDefault="00446A0E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24554">
              <w:rPr>
                <w:rFonts w:ascii="Lato" w:hAnsi="Lato" w:cs="Roboto-Regular"/>
                <w:sz w:val="18"/>
                <w:szCs w:val="18"/>
              </w:rPr>
              <w:t>Dodano w OZPI wskazany akt prawny zgodnie z propozycją.</w:t>
            </w:r>
          </w:p>
        </w:tc>
        <w:tc>
          <w:tcPr>
            <w:tcW w:w="818" w:type="pct"/>
          </w:tcPr>
          <w:p w14:paraId="4B231C07" w14:textId="03719F46" w:rsidR="00446A0E" w:rsidRPr="00224554" w:rsidRDefault="002F2EC4" w:rsidP="00224554">
            <w:pPr>
              <w:jc w:val="both"/>
              <w:rPr>
                <w:rFonts w:ascii="Lato" w:hAnsi="Lato" w:cs="Roboto-Regular"/>
                <w:sz w:val="18"/>
                <w:szCs w:val="18"/>
              </w:rPr>
            </w:pPr>
            <w:r w:rsidRPr="002F2EC4">
              <w:rPr>
                <w:rFonts w:ascii="Lato" w:hAnsi="Lato" w:cs="Roboto-Regular"/>
                <w:sz w:val="18"/>
                <w:szCs w:val="18"/>
              </w:rPr>
              <w:t>Akceptacja</w:t>
            </w:r>
          </w:p>
        </w:tc>
      </w:tr>
      <w:tr w:rsidR="00446A0E" w:rsidRPr="00224554" w14:paraId="6E306BBC" w14:textId="1CF71D40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6C64DDA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9</w:t>
            </w:r>
          </w:p>
        </w:tc>
        <w:tc>
          <w:tcPr>
            <w:tcW w:w="417" w:type="pct"/>
            <w:shd w:val="clear" w:color="auto" w:fill="auto"/>
          </w:tcPr>
          <w:p w14:paraId="74983B7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F2F12F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1BF643A7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18E159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 wykorzystywanych w projekcie.</w:t>
            </w:r>
          </w:p>
        </w:tc>
        <w:tc>
          <w:tcPr>
            <w:tcW w:w="841" w:type="pct"/>
            <w:shd w:val="clear" w:color="auto" w:fill="auto"/>
          </w:tcPr>
          <w:p w14:paraId="52DE227B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Punkt 13 tabeli zawiera opis sytemu Pobyt (gestor systemu: Urząd do Spraw Cudzoziemców). Opis nie zawiera informacji, iż elementami przedmiotowego systemu jest centralny rejestr danych o nabyciu i utracie obywatelstwa polskiego oraz rejestry w sprawach repatriacji.</w:t>
            </w:r>
          </w:p>
        </w:tc>
        <w:tc>
          <w:tcPr>
            <w:tcW w:w="1217" w:type="pct"/>
            <w:shd w:val="clear" w:color="auto" w:fill="auto"/>
          </w:tcPr>
          <w:p w14:paraId="2EDDBB7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 dodanie do opisu systemu:</w:t>
            </w:r>
          </w:p>
          <w:p w14:paraId="0B6DF54A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System Pobyt umożliwia pozyskanie informacji o nabyciu i utracie obywatelstwa polskiego oraz o prowadzonych postępowania o nabycie lub zrzeczenie się obywatelstwa polskiego, a także w sprawach nabycia obywatelstwa polskiego w drodze repatriacji.</w:t>
            </w:r>
          </w:p>
        </w:tc>
        <w:tc>
          <w:tcPr>
            <w:tcW w:w="996" w:type="pct"/>
          </w:tcPr>
          <w:p w14:paraId="1467D3AE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Opis systemu Pobyt w OZPI zostanie rozbudowany o przesłaną propozycję</w:t>
            </w:r>
          </w:p>
        </w:tc>
        <w:tc>
          <w:tcPr>
            <w:tcW w:w="818" w:type="pct"/>
          </w:tcPr>
          <w:p w14:paraId="4F29D885" w14:textId="1634F79A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3219F41" w14:textId="13644FF8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shd w:val="clear" w:color="auto" w:fill="auto"/>
          </w:tcPr>
          <w:p w14:paraId="52A20DF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10</w:t>
            </w:r>
          </w:p>
        </w:tc>
        <w:tc>
          <w:tcPr>
            <w:tcW w:w="417" w:type="pct"/>
            <w:shd w:val="clear" w:color="auto" w:fill="auto"/>
          </w:tcPr>
          <w:p w14:paraId="2DFEDAE8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520BAC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shd w:val="clear" w:color="auto" w:fill="auto"/>
          </w:tcPr>
          <w:p w14:paraId="73A9CBCA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7.2. Widok kooperacji aplikacji. </w:t>
            </w:r>
          </w:p>
          <w:p w14:paraId="53FBF56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przepływów.</w:t>
            </w:r>
          </w:p>
        </w:tc>
        <w:tc>
          <w:tcPr>
            <w:tcW w:w="841" w:type="pct"/>
            <w:shd w:val="clear" w:color="auto" w:fill="auto"/>
          </w:tcPr>
          <w:p w14:paraId="04013A6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Punkt 17 tabeli zawiera zakres wymienianych danych. Powinien on również odnosić się do wyżej zgłoszonych uwag w zakresie zadań konsula realizowanych na podstawie ustawy o obywatelstwie polskim oraz ustawy o repatriacji.</w:t>
            </w:r>
          </w:p>
        </w:tc>
        <w:tc>
          <w:tcPr>
            <w:tcW w:w="1217" w:type="pct"/>
            <w:shd w:val="clear" w:color="auto" w:fill="auto"/>
          </w:tcPr>
          <w:p w14:paraId="3E2AECD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Uzupełnienie zakresu wymienianych danych.</w:t>
            </w:r>
          </w:p>
        </w:tc>
        <w:tc>
          <w:tcPr>
            <w:tcW w:w="996" w:type="pct"/>
          </w:tcPr>
          <w:p w14:paraId="0FCCE95F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Zakres wymienianych danych w OZPI zostanie uzupełniony</w:t>
            </w:r>
          </w:p>
        </w:tc>
        <w:tc>
          <w:tcPr>
            <w:tcW w:w="818" w:type="pct"/>
          </w:tcPr>
          <w:p w14:paraId="0A5C94EB" w14:textId="19329F6F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BF84707" w14:textId="1CC9BB3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4DD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FB89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8B87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Lista przepływów (Lp. 11 - str. 54 i 55; część 7 Architektura)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BD9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W tabeli - Lista przepływów (Lp. 11 - str. 54 i 55; część 7 Architektura) wskazuje, iż zakres wymienianych danych  – pomiędzy systemem źródłowym, tj. Rejestrem Dokumentów Paszportowych i systemem docelowym, tj.  Elektroniczną Platformą usług konsularnych </w:t>
            </w:r>
            <w:proofErr w:type="spellStart"/>
            <w:r w:rsidRPr="00224554">
              <w:rPr>
                <w:rFonts w:ascii="Lato" w:hAnsi="Lato" w:cstheme="minorHAnsi"/>
                <w:sz w:val="18"/>
                <w:szCs w:val="18"/>
              </w:rPr>
              <w:t>ePUK</w:t>
            </w:r>
            <w:proofErr w:type="spellEnd"/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– to, cyt. Dane wniosku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paszportowego. Weryfikacja danych.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311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Prośba o doprecyzowanie powyższego zapisu poprzez wskazanie, iż wymieniane dane będą dotyczyć dokumentu paszportowego.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4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uszczegółowiono:</w:t>
            </w:r>
          </w:p>
          <w:p w14:paraId="781D029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„Dane wniosku oraz dokumentu paszportowego. Weryfikacja danych”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D72B" w14:textId="5FB5CA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736FB0C0" w14:textId="1A8E4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7CA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95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F9CB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12  tabeli - PESEL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BB3C5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Opis zawiera m.in. informacje dot. osób, których dane są gromadzone w rejestrze PESEL, wskazując 1. obywateli polskich zamieszkujących na terytorium Rzeczypospolitej Polskiej; 2. obywateli polskich zamieszkujących poza granicami Rzeczypospolitej Polskiej w związku z ubieganiem się o polski dokument tożsamości; 3. cudzoziemców zamieszkujących na terytorium Rzeczypospolitej Polskiej, którzy uzyskali prawa stałego pobytu, zezwolenie na pobyt stały lub inny status określony w ustawie o ewidencji ludności lub na podstawie odrębnych przepisów zobowiązane są do posiadania numeru PESEL.                 W systemie, w szczególności gromadzone są w nim także dane obywateli Ukrainy i ich małżonków, którzy przybyli do Polski w związku z działaniami wojennymi prowadzonymi na terytorium Ukrainy i którym nadano numer PESEL. </w:t>
            </w:r>
          </w:p>
          <w:p w14:paraId="6C4C49E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Zgodnie z art. 7 ust. 1 i 2 ustawy z dnia 24 września 2010 r. o ewidencji ludności  w rejestrze PESEL gromadzone są dane:</w:t>
            </w:r>
          </w:p>
          <w:p w14:paraId="45BD2699" w14:textId="0675FAD4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1) obywateli polskich zamieszkujących                        na terytorium Rzeczypospolitej Polskiej;</w:t>
            </w:r>
          </w:p>
          <w:p w14:paraId="047E8E3B" w14:textId="47B7A505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2) obywateli polskich zamieszkujących poza granicami Rzeczypospolitej Polskiej w związku                       z </w:t>
            </w: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>ubieganiem się o polski dokument tożsamości;</w:t>
            </w:r>
          </w:p>
          <w:p w14:paraId="06232E53" w14:textId="74CDC9AE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3) cudzoziemców zamieszkujących na terytorium Rzeczypospolitej Polskiej.</w:t>
            </w:r>
          </w:p>
          <w:p w14:paraId="0EB4E52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Dodatkowo w rejestrze PESEL mogą być gromadzone dane osób obowiązanych na podstawie odrębnych przepisów do posiadania numeru PESEL.</w:t>
            </w:r>
          </w:p>
          <w:p w14:paraId="4CC8733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związku z powyższym zapis dotyczący cudzoziemców wymaga zmiany w celu uwzględnienia obowiązującego stanu prawnego.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9FC7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Proponuje się zastąpić dotychczasowy zapis (pkt 3) w następujący sposób:</w:t>
            </w:r>
          </w:p>
          <w:p w14:paraId="515682F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„3. cudzoziemców zamieszkujących na terytorium Rzeczypospolitej Polskiej,</w:t>
            </w:r>
          </w:p>
          <w:p w14:paraId="7EEB50F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4. osób obowiązanych na podstawie odrębnych przepisów do posiadania numeru PESEL.”.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EAA6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DF4C" w14:textId="63FC8FF4" w:rsidR="00446A0E" w:rsidRPr="00224554" w:rsidRDefault="002F2EC4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F2EC4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2596043D" w14:textId="2BA043BF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BCC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B7B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MSWiA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13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systemów wykorzystywanych w projekcie pkt 17  tabeli – RDO Rejestr Dowodów Osobistych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BF9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 Z opisu wynika, że RDO jest jednym                                            z komponentów Systemu Rejestrów Państwowych, wraz z aplikacją Źródło umożliwia pełną obsługę spraw dowodowych: wnioskowanie o dowód osobisty, wydanie dowodu osobistego, aktywacja i dezaktywacja warstwy elektronicznej. W RDO prowadzony jest także częściowo Rejestr Obywateli Ukrainy, którym nadano numer PESEL (w zakresie danych, które nie są przechowywane w PESEL, np. odciski palców). Należy wskazać, że aplikacja Źródło jest wykorzystywana do obsługi Systemu Rejestrów Państwowych, w tym rejestru PESEL czy RDP. Nie jest też jasne o jaką dezaktywację warstwy elektronicznej chodzi. Przepisy ustawy o dowodach osobistych nie wypowiadają się w tej kwestii.</w:t>
            </w:r>
          </w:p>
          <w:p w14:paraId="19FF35E3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EC30F1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lastRenderedPageBreak/>
              <w:t xml:space="preserve">2. Rejestr Obywateli Ukrainy (ROU) prowadzi się w systemie teleinformatycznym, o którym mowa w art. 55 ustawy z dnia 6 sierpnia 2010 r. o dowodach osobistych, ale jest to jednak odrębny od RDO rejestr prowadzony na podstawie przepisów ustawy z dnia 12 marca 2022 r. o pomocy obywatelom Ukrainy w związku z konfliktem zbrojnym na terytorium tego Państwa.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E0F1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1. Nie wydaje się zasadne wskazywanie aplikacji Źródło w opisie RDO. Ponadto informację o dezaktywacji warstwy elektronicznej należy usunąć.</w:t>
            </w:r>
          </w:p>
          <w:p w14:paraId="30ED5EE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2. Nie jest zasadne w opisie RDO wskazywanie ROU jako elementu Rejestru Dowodów Osobistych.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C1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Proponujemy skrócić opis systemu RDO w OZPI do poniższego:</w:t>
            </w:r>
          </w:p>
          <w:p w14:paraId="34D05B7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385164D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„Rejestr Dowodów Osobistych (RDO) to centralny, państwowy rejestr teleinformatyczny, gromadzący dane o dowodach osobistych w Polsce.”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C7C2" w14:textId="4048F2BD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CFAE04F" w14:textId="2F23415B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6F3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14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E07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237FC0E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KGSG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8DE18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 POWODY PODJĘCIA PROJEKTU</w:t>
            </w:r>
          </w:p>
          <w:p w14:paraId="100D400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1.1.Identyfikacja problemu i potrzeb, Str.5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D39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W tabeli w wierszu dot. Zainteresowane jednostki organizacyjne państwa wskazano KGSG/straż pożarna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244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KGSG/Straż Graniczna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5D07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EC4" w14:textId="3B45FB9A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5F2B270C" w14:textId="6B9C35D1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1FD2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B5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F88ACD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C916C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AEBC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ETIAS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154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2018/1240 z dnia 12 września 2018 r. ustanawiające europejski system informacji o podróży oraz zezwoleń na podróż (ETIAS) i zmieniające rozporządzenia (UE) nr 1077/2011, (UE) nr 515/2014, (UE) 2016/399, (UE) 2016/1624 i (UE) 2017/2226 (Dz. Urz. UE L 236 z 19.09.2018, str.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</w:t>
            </w:r>
          </w:p>
          <w:p w14:paraId="4FA2FF8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EE1A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936D" w14:textId="41F0AB4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0EE24A1" w14:textId="6A29AA37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DBC4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B0F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582DC780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B562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3D5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SIS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EF0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Ustawa z dnia 24 sierpnia 2007 r. o udziale Rzeczypospolitej Polskiej w Systemie Informacyjnym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Wizowym Systemie Informacyjnym, (Dz. U. z 2023 r. poz. 1355).</w:t>
            </w:r>
          </w:p>
          <w:p w14:paraId="1DCABC02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059B51C0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2018/1860 z dnia 28 listopada 2018 r. w sprawie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do celów powrotu nielegalnie przebywających obywateli państw trzecich (Dz. Urz. UE L 312 z 07.12.2018, s. 1).</w:t>
            </w:r>
          </w:p>
          <w:p w14:paraId="329BEEF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232C619D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2018/1861 z dnia 28 listopada 2018 r. w sprawie utworzenia,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 xml:space="preserve">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odpraw granicznych, zmiany konwencji wykonawczej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zmiany i uchylenia rozporządzenia (WE) nr 1987/2006 (Dz. Urz. UE L 312 z 07.12.2018, s. 14,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. zm.). </w:t>
            </w:r>
          </w:p>
          <w:p w14:paraId="78A9879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AC4B276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2018/1862 z dnia 28 listopada 2018 r. w sprawie utworzenia, funkcjonowania i użytkowania Systemu Informacyjnego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(SIS) w dziedzinie współpracy policyjnej i współpracy wymiarów sprawiedliwości w sprawach karnych, zmiany i uchylenia decyzji Rady 2007/533/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oraz uchylenia rozporządzenia Parlamentu Europejskiego i Rady (WE) nr 1986/2006 i decyzji Komisji 2010/261/UE (Dz. Urz. UE L 312 z 07.12.2018, s. 56,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4D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637" w14:textId="7155366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4AD12586" w14:textId="0AB98DF3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DFD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17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4E5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0597681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B1BE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7DC6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VIS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CDCE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Rozporządzenie (WE) nr 767/2008 Parlamentu Europejskiego i Rady z dnia 9 lipca 2008 r. w sprawie Wizowego Systemu Informacyjnego (VIS) oraz wymiany danych pomiędzy państwami członkowskimi na temat wiz krótkoterminowych</w:t>
            </w:r>
            <w:r w:rsidRPr="00224554" w:rsidDel="00DD54C8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218 z 13.08.2008, s. 60,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4BFC0624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1E8476A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2021/1133 w sprawie zmiany rozporządzeń (UE) nr 603/2013, (UE) 2016/794, (UE) 2018/1862, (UE) 2019/816 i (UE) 2019/818 w odniesieniu do ustanowienia warunków dostępu do innych systemów informacyjnych UE do celów Wizowego Systemu Informacyjnego (Dz. Urz. UE L 248 z 13.07.2021, s. 1,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  <w:p w14:paraId="5AC8F43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6A4E562B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2021/1134 z dnia 7 lipca 2021 r. w sprawie zmiany rozporządzeń Parlamentu Europejskiego i Rady (WE) nr 767/2008, (WE) nr 810/2009, (UE) 2016/399, (UE) 2017/2226, (UE) 2018/1240, (UE) 2018/1860, (UE) 2018/1861, (UE) 2019/817 i (UE) 2019/1896 oraz uchylenia decyzji Rady 2004/512/WE i (WE) nr </w:t>
            </w: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2008/633/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WSiSW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w celu zreformowania Wizowego Systemu Informacyjnego</w:t>
            </w:r>
            <w:r w:rsidRPr="00224554" w:rsidDel="00A836EE">
              <w:rPr>
                <w:rFonts w:ascii="Lato" w:hAnsi="Lato" w:cs="Arial"/>
                <w:sz w:val="18"/>
                <w:szCs w:val="18"/>
              </w:rPr>
              <w:t xml:space="preserve"> </w:t>
            </w:r>
            <w:r w:rsidRPr="00224554">
              <w:rPr>
                <w:rFonts w:ascii="Lato" w:hAnsi="Lato" w:cs="Arial"/>
                <w:sz w:val="18"/>
                <w:szCs w:val="18"/>
              </w:rPr>
              <w:t xml:space="preserve"> (Dz. Urz. UE L 248 z 13.07.2021,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s.11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,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późn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>. zm.).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AE8C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lastRenderedPageBreak/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152" w14:textId="06FBD476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6305525C" w14:textId="63AD498C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95866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12F4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6EDF71AF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3DF0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6. OTOCZENIE PRAWNE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E14D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Uzupełnienie aktów prawnych regulujących zmiany dot. Systemu EES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1AE5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Ustawa z dnia 18 października 2024 r. o udziale Rzeczypospolitej Polskiej w Systemie Wjazdu/Wyjazdu (Dz. U. poz. 1688).</w:t>
            </w:r>
          </w:p>
          <w:p w14:paraId="6A15877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</w:p>
          <w:p w14:paraId="56FA32D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 xml:space="preserve">Rozporządzenie Parlamentu Europejskiego i Rady (UE) 2017/2226 z dnia 30 listopada 2017 r. obywateli ustanawiające system wjazdu/wyjazdu (EES) w celu rejestrowania danych dotyczących wjazdu i wyjazdu państw trzecich przekraczających granice zewnętrzne państw członkowskich i danych dotyczących odmowy wjazdu w odniesieniu do takich obywateli oraz określające warunki dostępu do EES na potrzeby ochrony porządku publicznego i zmieniające konwencję wykonawczą do układu z </w:t>
            </w:r>
            <w:proofErr w:type="spellStart"/>
            <w:r w:rsidRPr="00224554">
              <w:rPr>
                <w:rFonts w:ascii="Lato" w:hAnsi="Lato" w:cs="Arial"/>
                <w:sz w:val="18"/>
                <w:szCs w:val="18"/>
              </w:rPr>
              <w:t>Schengen</w:t>
            </w:r>
            <w:proofErr w:type="spellEnd"/>
            <w:r w:rsidRPr="00224554">
              <w:rPr>
                <w:rFonts w:ascii="Lato" w:hAnsi="Lato" w:cs="Arial"/>
                <w:sz w:val="18"/>
                <w:szCs w:val="18"/>
              </w:rPr>
              <w:t xml:space="preserve"> i rozporządzenia (WE) nr 767/2008 i (UE) nr 1077/2011(Dz. Urz. UE L 327 z 09.12.2017, s. 20).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9FA5" w14:textId="77777777" w:rsidR="00446A0E" w:rsidRPr="00224554" w:rsidRDefault="00446A0E" w:rsidP="00224554">
            <w:pPr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Dodano w OZPI wskazane akty prawne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9FF" w14:textId="7ACFC09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4317160" w14:textId="29B3E1F6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6FF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19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F05B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1555B18C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8FD3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0966C0AF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 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B8AA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Pozycja 5 w tabeli,  wpisany jest status „Planowany”. </w:t>
            </w:r>
          </w:p>
          <w:p w14:paraId="3E8B2959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011E3796" w14:textId="15BF1352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System EES został uruchomiony 12.10.2025 r. 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1868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059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84A" w14:textId="4E00069E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  <w:tr w:rsidR="00446A0E" w:rsidRPr="00224554" w14:paraId="085730D7" w14:textId="45DDDB7D" w:rsidTr="00446A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1795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b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b/>
                <w:sz w:val="18"/>
                <w:szCs w:val="18"/>
              </w:rPr>
              <w:t>20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B9AD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43CFCFC7" w14:textId="77777777" w:rsidR="00446A0E" w:rsidRPr="00224554" w:rsidRDefault="00446A0E" w:rsidP="00446A0E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EC66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7.ARCHITEKTURA 7.1. Widok kooperacji aplikacji</w:t>
            </w:r>
          </w:p>
          <w:p w14:paraId="6C13B621" w14:textId="77777777" w:rsidR="00446A0E" w:rsidRPr="00224554" w:rsidRDefault="00446A0E" w:rsidP="00446A0E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-Lista systemów wykorzystywanych w projekcie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0F37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Pozycja 10 w tabeli, wpisany jest status „Planowany”. </w:t>
            </w:r>
          </w:p>
          <w:p w14:paraId="4D379B4E" w14:textId="77777777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</w:p>
          <w:p w14:paraId="691E95B3" w14:textId="5E54F50C" w:rsidR="00446A0E" w:rsidRPr="00224554" w:rsidRDefault="00446A0E" w:rsidP="00224554">
            <w:pPr>
              <w:autoSpaceDE w:val="0"/>
              <w:autoSpaceDN w:val="0"/>
              <w:adjustRightInd w:val="0"/>
              <w:jc w:val="both"/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 xml:space="preserve"> System KSI EES został uruchomiony 12.10.2025 r.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EE4F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Zmiana Statusu na Istniejący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753" w14:textId="77777777" w:rsidR="00446A0E" w:rsidRPr="00224554" w:rsidRDefault="00446A0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224554">
              <w:rPr>
                <w:rFonts w:ascii="Lato" w:hAnsi="Lato" w:cs="Arial"/>
                <w:sz w:val="18"/>
                <w:szCs w:val="18"/>
              </w:rPr>
              <w:t>Zapis w OZPI Poprawiono zgodnie z propozycją.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6F2" w14:textId="218123B2" w:rsidR="00446A0E" w:rsidRPr="00224554" w:rsidRDefault="007B2F1E" w:rsidP="00224554">
            <w:pPr>
              <w:jc w:val="both"/>
              <w:rPr>
                <w:rFonts w:ascii="Lato" w:hAnsi="Lato" w:cs="Arial"/>
                <w:sz w:val="18"/>
                <w:szCs w:val="18"/>
              </w:rPr>
            </w:pPr>
            <w:r w:rsidRPr="007B2F1E">
              <w:rPr>
                <w:rFonts w:ascii="Lato" w:hAnsi="Lato" w:cs="Arial"/>
                <w:sz w:val="18"/>
                <w:szCs w:val="18"/>
              </w:rPr>
              <w:t>Akceptacja</w:t>
            </w:r>
          </w:p>
        </w:tc>
      </w:tr>
    </w:tbl>
    <w:p w14:paraId="2E86462B" w14:textId="77777777" w:rsidR="00836E96" w:rsidRPr="00AA2794" w:rsidRDefault="00836E96" w:rsidP="00AA2794">
      <w:pPr>
        <w:rPr>
          <w:rFonts w:ascii="Lato" w:hAnsi="Lato"/>
          <w:sz w:val="18"/>
          <w:szCs w:val="18"/>
        </w:rPr>
      </w:pPr>
    </w:p>
    <w:sectPr w:rsidR="00836E96" w:rsidRPr="00AA2794">
      <w:pgSz w:w="16838" w:h="11906" w:orient="landscape"/>
      <w:pgMar w:top="720" w:right="720" w:bottom="720" w:left="720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4AF8E" w14:textId="77777777" w:rsidR="00FD7D36" w:rsidRDefault="00FD7D36">
      <w:r>
        <w:separator/>
      </w:r>
    </w:p>
  </w:endnote>
  <w:endnote w:type="continuationSeparator" w:id="0">
    <w:p w14:paraId="0AD622B9" w14:textId="77777777" w:rsidR="00FD7D36" w:rsidRDefault="00FD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rlito">
    <w:altName w:val="Calibri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Robot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8955" w14:textId="77777777" w:rsidR="00FD7D36" w:rsidRDefault="00FD7D36">
      <w:r>
        <w:separator/>
      </w:r>
    </w:p>
  </w:footnote>
  <w:footnote w:type="continuationSeparator" w:id="0">
    <w:p w14:paraId="7AEA81FF" w14:textId="77777777" w:rsidR="00FD7D36" w:rsidRDefault="00FD7D36">
      <w:r>
        <w:continuationSeparator/>
      </w:r>
    </w:p>
  </w:footnote>
  <w:footnote w:id="1">
    <w:p w14:paraId="7BF1BE03" w14:textId="77777777" w:rsidR="002F2EC4" w:rsidRPr="00004C2B" w:rsidRDefault="002F2EC4" w:rsidP="00AA2794">
      <w:pPr>
        <w:pStyle w:val="Tekstprzypisudolnego"/>
        <w:ind w:firstLine="0"/>
        <w:rPr>
          <w:rFonts w:ascii="Lato" w:hAnsi="Lato"/>
          <w:sz w:val="18"/>
          <w:szCs w:val="18"/>
        </w:rPr>
      </w:pPr>
      <w:r w:rsidRPr="00004C2B">
        <w:rPr>
          <w:rStyle w:val="Odwoanieprzypisudolnego"/>
          <w:rFonts w:ascii="Lato" w:hAnsi="Lato"/>
          <w:sz w:val="18"/>
          <w:szCs w:val="18"/>
        </w:rPr>
        <w:footnoteRef/>
      </w:r>
      <w:r w:rsidRPr="00004C2B">
        <w:rPr>
          <w:rFonts w:ascii="Lato" w:hAnsi="Lato"/>
          <w:sz w:val="18"/>
          <w:szCs w:val="18"/>
        </w:rPr>
        <w:t xml:space="preserve"> </w:t>
      </w:r>
      <w:r w:rsidRPr="00004C2B">
        <w:rPr>
          <w:rFonts w:ascii="Lato" w:hAnsi="Lato" w:cs="Arial"/>
          <w:sz w:val="18"/>
          <w:szCs w:val="18"/>
        </w:rPr>
        <w:t>Dz.U. z 2022 r. poz. 1105 ze zm.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61C1"/>
    <w:multiLevelType w:val="multilevel"/>
    <w:tmpl w:val="F50A41F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2623B6"/>
    <w:multiLevelType w:val="hybridMultilevel"/>
    <w:tmpl w:val="7F3A48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0B57DD"/>
    <w:multiLevelType w:val="multilevel"/>
    <w:tmpl w:val="1D1E64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5E6255"/>
    <w:multiLevelType w:val="multilevel"/>
    <w:tmpl w:val="21DA2C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D94FD5"/>
    <w:multiLevelType w:val="multilevel"/>
    <w:tmpl w:val="AAECC7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3F1160"/>
    <w:multiLevelType w:val="multilevel"/>
    <w:tmpl w:val="90B60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41D0795D"/>
    <w:multiLevelType w:val="multilevel"/>
    <w:tmpl w:val="8B1E9E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3A7227B"/>
    <w:multiLevelType w:val="multilevel"/>
    <w:tmpl w:val="F5AECD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F5659C0"/>
    <w:multiLevelType w:val="multilevel"/>
    <w:tmpl w:val="CC8A40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2974CE"/>
    <w:multiLevelType w:val="multilevel"/>
    <w:tmpl w:val="C60A2A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56E130FC"/>
    <w:multiLevelType w:val="hybridMultilevel"/>
    <w:tmpl w:val="C6E619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695276"/>
    <w:multiLevelType w:val="multilevel"/>
    <w:tmpl w:val="98882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7E6790B"/>
    <w:multiLevelType w:val="multilevel"/>
    <w:tmpl w:val="EE9A0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B2D4D0F"/>
    <w:multiLevelType w:val="multilevel"/>
    <w:tmpl w:val="1D6C0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11"/>
  </w:num>
  <w:num w:numId="7">
    <w:abstractNumId w:val="13"/>
  </w:num>
  <w:num w:numId="8">
    <w:abstractNumId w:val="8"/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  <w:num w:numId="13">
    <w:abstractNumId w:val="4"/>
    <w:lvlOverride w:ilvl="0">
      <w:startOverride w:val="1"/>
    </w:lvlOverride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E96"/>
    <w:rsid w:val="000232EE"/>
    <w:rsid w:val="001E3A3C"/>
    <w:rsid w:val="001F5E8C"/>
    <w:rsid w:val="0020511A"/>
    <w:rsid w:val="00224554"/>
    <w:rsid w:val="002F2EC4"/>
    <w:rsid w:val="003463A3"/>
    <w:rsid w:val="003D2E16"/>
    <w:rsid w:val="00420D21"/>
    <w:rsid w:val="004462DA"/>
    <w:rsid w:val="00446A0E"/>
    <w:rsid w:val="00585EA5"/>
    <w:rsid w:val="00601248"/>
    <w:rsid w:val="00755BA5"/>
    <w:rsid w:val="0076141D"/>
    <w:rsid w:val="007B2F1E"/>
    <w:rsid w:val="00803C99"/>
    <w:rsid w:val="00836E96"/>
    <w:rsid w:val="00856D66"/>
    <w:rsid w:val="008D7377"/>
    <w:rsid w:val="00973DF3"/>
    <w:rsid w:val="009A3FED"/>
    <w:rsid w:val="00A53426"/>
    <w:rsid w:val="00A95F84"/>
    <w:rsid w:val="00AA2794"/>
    <w:rsid w:val="00C33975"/>
    <w:rsid w:val="00C65711"/>
    <w:rsid w:val="00CF278A"/>
    <w:rsid w:val="00D56AF5"/>
    <w:rsid w:val="00D773AD"/>
    <w:rsid w:val="00DE6430"/>
    <w:rsid w:val="00E01636"/>
    <w:rsid w:val="00E031B9"/>
    <w:rsid w:val="00F27388"/>
    <w:rsid w:val="00F526C8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9F682"/>
  <w15:docId w15:val="{D46FEA6A-BE6B-4AA2-B3BF-718E4236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agwekuser"/>
    <w:next w:val="Tekstpodstawowy"/>
    <w:qFormat/>
    <w:pPr>
      <w:numPr>
        <w:ilvl w:val="1"/>
        <w:numId w:val="2"/>
      </w:numPr>
      <w:spacing w:before="200"/>
      <w:outlineLvl w:val="1"/>
    </w:pPr>
    <w:rPr>
      <w:rFonts w:eastAsia="DejaVu Sans" w:cs="DejaVu Sans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06425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93672"/>
    <w:rPr>
      <w:rFonts w:ascii="Calibri" w:eastAsia="Calibri" w:hAnsi="Calibri"/>
      <w:lang w:eastAsia="en-US"/>
    </w:rPr>
  </w:style>
  <w:style w:type="character" w:customStyle="1" w:styleId="Znakiprzypiswdolnychuser">
    <w:name w:val="Znaki przypisów dolnych (user)"/>
    <w:uiPriority w:val="99"/>
    <w:unhideWhenUsed/>
    <w:qFormat/>
    <w:rsid w:val="00393672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character" w:styleId="Numerwiersza">
    <w:name w:val="line number"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Hipercze">
    <w:name w:val="Hyperlink"/>
    <w:rPr>
      <w:color w:val="000080"/>
      <w:u w:val="single"/>
    </w:rPr>
  </w:style>
  <w:style w:type="character" w:styleId="Pogrubienie">
    <w:name w:val="Strong"/>
    <w:qFormat/>
    <w:rPr>
      <w:b/>
      <w:bCs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qFormat/>
    <w:rPr>
      <w:sz w:val="24"/>
      <w:szCs w:val="24"/>
    </w:rPr>
  </w:style>
  <w:style w:type="character" w:customStyle="1" w:styleId="NagwekZnak">
    <w:name w:val="Nagłówek Znak"/>
    <w:basedOn w:val="Domylnaczcionkaakapitu"/>
    <w:qFormat/>
    <w:rPr>
      <w:sz w:val="24"/>
      <w:szCs w:val="24"/>
    </w:rPr>
  </w:style>
  <w:style w:type="character" w:customStyle="1" w:styleId="TematkomentarzaZnak">
    <w:name w:val="Temat komentarza Znak"/>
    <w:basedOn w:val="TekstkomentarzaZnak"/>
    <w:qFormat/>
    <w:rPr>
      <w:b/>
      <w:bCs/>
    </w:rPr>
  </w:style>
  <w:style w:type="character" w:customStyle="1" w:styleId="TekstkomentarzaZnak">
    <w:name w:val="Tekst komentarza Znak"/>
    <w:basedOn w:val="Domylnaczcionkaakapitu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Noto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Noto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"/>
    </w:rPr>
  </w:style>
  <w:style w:type="paragraph" w:styleId="Tekstdymka">
    <w:name w:val="Balloon Text"/>
    <w:basedOn w:val="Normalny"/>
    <w:link w:val="TekstdymkaZnak"/>
    <w:qFormat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167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393672"/>
    <w:pPr>
      <w:ind w:firstLine="709"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divpoint">
    <w:name w:val="div.point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qFormat/>
    <w:rsid w:val="00393672"/>
    <w:pPr>
      <w:widowControl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styleId="Poprawka">
    <w:name w:val="Revision"/>
    <w:uiPriority w:val="99"/>
    <w:semiHidden/>
    <w:qFormat/>
    <w:rsid w:val="00240C5B"/>
    <w:rPr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7699"/>
        <w:tab w:val="right" w:pos="1539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133A6-80B0-47B0-8F44-8AD38305D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4184</Words>
  <Characters>25109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29235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Widawski Piotr</cp:lastModifiedBy>
  <cp:revision>3</cp:revision>
  <dcterms:created xsi:type="dcterms:W3CDTF">2026-01-15T12:06:00Z</dcterms:created>
  <dcterms:modified xsi:type="dcterms:W3CDTF">2026-01-15T13:22:00Z</dcterms:modified>
  <dc:language>pl-PL</dc:language>
</cp:coreProperties>
</file>