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72" w:rsidRPr="00FE549D" w:rsidRDefault="006C417D" w:rsidP="00BD099A">
      <w:pPr>
        <w:spacing w:after="120"/>
        <w:rPr>
          <w:rFonts w:asciiTheme="minorHAnsi" w:hAnsiTheme="minorHAnsi" w:cstheme="minorHAnsi"/>
          <w:b/>
          <w:i/>
          <w:sz w:val="28"/>
          <w:szCs w:val="28"/>
        </w:rPr>
      </w:pPr>
      <w:r w:rsidRPr="00FE549D">
        <w:rPr>
          <w:rFonts w:asciiTheme="minorHAnsi" w:hAnsiTheme="minorHAnsi" w:cstheme="minorHAnsi"/>
          <w:b/>
          <w:sz w:val="28"/>
          <w:szCs w:val="28"/>
        </w:rPr>
        <w:t>Opinia</w:t>
      </w:r>
      <w:r w:rsidR="007B2F3A" w:rsidRPr="00FE549D">
        <w:rPr>
          <w:rFonts w:asciiTheme="minorHAnsi" w:hAnsiTheme="minorHAnsi" w:cstheme="minorHAnsi"/>
          <w:b/>
          <w:sz w:val="28"/>
          <w:szCs w:val="28"/>
        </w:rPr>
        <w:t xml:space="preserve"> dot. raportu SGH pt. </w:t>
      </w:r>
      <w:r w:rsidR="007B2F3A" w:rsidRPr="00BD099A">
        <w:rPr>
          <w:rFonts w:asciiTheme="minorHAnsi" w:hAnsiTheme="minorHAnsi" w:cstheme="minorHAnsi"/>
          <w:b/>
          <w:sz w:val="28"/>
          <w:szCs w:val="28"/>
        </w:rPr>
        <w:t>„Struktura wpływów podatkowych z CIT w Polsce w latach 2016-2018 w kontekście uszczelnieni</w:t>
      </w:r>
      <w:r w:rsidR="009E1446" w:rsidRPr="00BD099A">
        <w:rPr>
          <w:rFonts w:asciiTheme="minorHAnsi" w:hAnsiTheme="minorHAnsi" w:cstheme="minorHAnsi"/>
          <w:b/>
          <w:sz w:val="28"/>
          <w:szCs w:val="28"/>
        </w:rPr>
        <w:t>a</w:t>
      </w:r>
      <w:r w:rsidR="007B2F3A" w:rsidRPr="00BD099A">
        <w:rPr>
          <w:rFonts w:asciiTheme="minorHAnsi" w:hAnsiTheme="minorHAnsi" w:cstheme="minorHAnsi"/>
          <w:b/>
          <w:sz w:val="28"/>
          <w:szCs w:val="28"/>
        </w:rPr>
        <w:t xml:space="preserve"> systemu podatkowego”</w:t>
      </w:r>
    </w:p>
    <w:p w:rsidR="00C62872" w:rsidRDefault="006C417D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>W 2018 r. odnotowano najwyższy w ostatnim okresie wzrost</w:t>
      </w:r>
      <w:r w:rsidR="001E4F70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podatku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>CIT. W 2018 r. wpływy z CIT wyniosły 44,3 mld zł i były o 6,2 mld zł (tj. o 16,2%) wyższe niż w 2017 r. podczas gdy wskaźnik wzrostu PKB w tym okresie był na niemal niezmienionym poziomie. </w:t>
      </w:r>
    </w:p>
    <w:p w:rsidR="00D3445D" w:rsidRPr="00FE549D" w:rsidRDefault="006C417D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W 2019 r. trend wzrostowy nie tylko utrzymuje się, ale wręcz poprawia, mimo wprowadzenia szeregu działań mających na celu zmniejszenie obciążeń podatkowych (obniżona stawka CIT dla małych podatników, preferencyjne opodatkowanie dochodów z praw własności intelektualnej, wspieranie nowych inwestycji). </w:t>
      </w:r>
    </w:p>
    <w:p w:rsidR="006C417D" w:rsidRPr="00FE549D" w:rsidRDefault="006C417D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W okresie I-VIII 2019 r. wpływy  z CIT wyniosły 35,2 mld zł i były o 5,3 mld zł (tj. o 17,7%) wyższe niż w analogicznym okresie 2018 r. </w:t>
      </w:r>
    </w:p>
    <w:p w:rsidR="00DE685D" w:rsidRPr="001446AE" w:rsidRDefault="00DE685D" w:rsidP="00BD099A">
      <w:pPr>
        <w:pStyle w:val="Akapitzlist"/>
        <w:numPr>
          <w:ilvl w:val="0"/>
          <w:numId w:val="6"/>
        </w:numPr>
        <w:autoSpaceDE w:val="0"/>
        <w:autoSpaceDN w:val="0"/>
        <w:spacing w:after="120"/>
        <w:contextualSpacing w:val="0"/>
        <w:rPr>
          <w:rFonts w:cstheme="minorHAnsi"/>
          <w:b/>
          <w:sz w:val="24"/>
          <w:szCs w:val="24"/>
        </w:rPr>
      </w:pPr>
      <w:r w:rsidRPr="001446AE">
        <w:rPr>
          <w:rFonts w:cstheme="minorHAnsi"/>
          <w:b/>
          <w:sz w:val="24"/>
          <w:szCs w:val="24"/>
        </w:rPr>
        <w:t>Tendencyjne więc z prezentowanymi wykresami (str. 21 Raportu)</w:t>
      </w:r>
      <w:r w:rsidR="001E4F70" w:rsidRPr="001446AE">
        <w:rPr>
          <w:rFonts w:cstheme="minorHAnsi"/>
          <w:b/>
          <w:sz w:val="24"/>
          <w:szCs w:val="24"/>
        </w:rPr>
        <w:t>,</w:t>
      </w:r>
      <w:r w:rsidRPr="001446AE">
        <w:rPr>
          <w:rFonts w:cstheme="minorHAnsi"/>
          <w:b/>
          <w:sz w:val="24"/>
          <w:szCs w:val="24"/>
        </w:rPr>
        <w:t xml:space="preserve"> są tezy traktujące, że „</w:t>
      </w:r>
      <w:r w:rsidRPr="00BD099A">
        <w:rPr>
          <w:rFonts w:cstheme="minorHAnsi"/>
          <w:b/>
          <w:sz w:val="24"/>
          <w:szCs w:val="24"/>
        </w:rPr>
        <w:t xml:space="preserve">dynamika wpływów z CIT względem PKB od największych podmiotów była nieznaczna”. </w:t>
      </w:r>
    </w:p>
    <w:p w:rsidR="00DE685D" w:rsidRPr="00FE549D" w:rsidRDefault="001E4F70" w:rsidP="00BD099A">
      <w:pPr>
        <w:autoSpaceDE w:val="0"/>
        <w:autoSpaceDN w:val="0"/>
        <w:spacing w:after="24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96415F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okresie 2015-2018  wskaźnik CIT/PKB wzrósł z 1,7% do 2,1%, tj. aż o 25%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96415F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podczas gdy w</w:t>
      </w:r>
      <w:r w:rsidR="009E1446" w:rsidRPr="00FE549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96415F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okresie </w:t>
      </w:r>
      <w:r w:rsidR="00DE74C7" w:rsidRPr="00FE549D">
        <w:rPr>
          <w:rFonts w:asciiTheme="minorHAnsi" w:hAnsiTheme="minorHAnsi" w:cstheme="minorHAnsi"/>
          <w:color w:val="000000"/>
          <w:sz w:val="24"/>
          <w:szCs w:val="24"/>
        </w:rPr>
        <w:t>2012</w:t>
      </w:r>
      <w:r w:rsidR="000D18C2" w:rsidRPr="00FE549D">
        <w:rPr>
          <w:rFonts w:asciiTheme="minorHAnsi" w:hAnsiTheme="minorHAnsi" w:cstheme="minorHAnsi"/>
          <w:color w:val="000000"/>
          <w:sz w:val="24"/>
          <w:szCs w:val="24"/>
        </w:rPr>
        <w:t>-2015 był na niezmienionym poziomie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0D18C2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W </w:t>
      </w:r>
      <w:r w:rsidR="000D18C2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przypadku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natomiast </w:t>
      </w:r>
      <w:r w:rsidR="000D18C2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tzw. dużych podatników wzrost ten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był jeszcze </w:t>
      </w:r>
      <w:r w:rsidR="00DE685D" w:rsidRPr="00FE549D">
        <w:rPr>
          <w:rFonts w:asciiTheme="minorHAnsi" w:hAnsiTheme="minorHAnsi" w:cstheme="minorHAnsi"/>
          <w:color w:val="000000"/>
          <w:sz w:val="24"/>
          <w:szCs w:val="24"/>
        </w:rPr>
        <w:t>wyższy</w:t>
      </w:r>
      <w:r w:rsidR="000D18C2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i wynosił ok. 50% (z ok. 1% do ok 1,5%). </w:t>
      </w:r>
    </w:p>
    <w:tbl>
      <w:tblPr>
        <w:tblStyle w:val="Tabelasiatki1jasnaakcent2"/>
        <w:tblW w:w="9062" w:type="dxa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1275"/>
        <w:gridCol w:w="1134"/>
        <w:gridCol w:w="1276"/>
        <w:gridCol w:w="1134"/>
        <w:gridCol w:w="987"/>
      </w:tblGrid>
      <w:tr w:rsidR="00DE685D" w:rsidRPr="00FE549D" w:rsidTr="00E067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993" w:type="dxa"/>
            <w:noWrap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75" w:type="dxa"/>
            <w:noWrap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34" w:type="dxa"/>
            <w:noWrap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76" w:type="dxa"/>
            <w:noWrap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34" w:type="dxa"/>
            <w:noWrap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87" w:type="dxa"/>
            <w:noWrap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2018</w:t>
            </w:r>
          </w:p>
        </w:tc>
      </w:tr>
      <w:tr w:rsidR="00DE685D" w:rsidRPr="00FE549D" w:rsidTr="00BF286B">
        <w:trPr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CIT */PKB</w:t>
            </w:r>
          </w:p>
        </w:tc>
        <w:tc>
          <w:tcPr>
            <w:tcW w:w="992" w:type="dxa"/>
          </w:tcPr>
          <w:p w:rsidR="00DE685D" w:rsidRPr="00FE549D" w:rsidRDefault="00DE685D" w:rsidP="00BD099A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FE549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993" w:type="dxa"/>
            <w:noWrap/>
            <w:hideMark/>
          </w:tcPr>
          <w:p w:rsidR="00DE685D" w:rsidRPr="0096415F" w:rsidRDefault="00DE685D" w:rsidP="00BD099A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641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1275" w:type="dxa"/>
            <w:noWrap/>
            <w:hideMark/>
          </w:tcPr>
          <w:p w:rsidR="00DE685D" w:rsidRPr="0096415F" w:rsidRDefault="00DE685D" w:rsidP="00BD099A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641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134" w:type="dxa"/>
            <w:noWrap/>
            <w:hideMark/>
          </w:tcPr>
          <w:p w:rsidR="00DE685D" w:rsidRPr="0096415F" w:rsidRDefault="00DE685D" w:rsidP="00BD099A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641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1,7%</w:t>
            </w:r>
          </w:p>
        </w:tc>
        <w:tc>
          <w:tcPr>
            <w:tcW w:w="1276" w:type="dxa"/>
            <w:noWrap/>
            <w:hideMark/>
          </w:tcPr>
          <w:p w:rsidR="00DE685D" w:rsidRPr="0096415F" w:rsidRDefault="00DE685D" w:rsidP="00BD099A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641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1,8%</w:t>
            </w:r>
          </w:p>
        </w:tc>
        <w:tc>
          <w:tcPr>
            <w:tcW w:w="1134" w:type="dxa"/>
            <w:noWrap/>
            <w:hideMark/>
          </w:tcPr>
          <w:p w:rsidR="00DE685D" w:rsidRPr="0096415F" w:rsidRDefault="00DE685D" w:rsidP="00BD099A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641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1,9%</w:t>
            </w:r>
          </w:p>
        </w:tc>
        <w:tc>
          <w:tcPr>
            <w:tcW w:w="987" w:type="dxa"/>
            <w:noWrap/>
            <w:hideMark/>
          </w:tcPr>
          <w:p w:rsidR="00DE685D" w:rsidRPr="0096415F" w:rsidRDefault="00DE685D" w:rsidP="00BD099A">
            <w:pPr>
              <w:autoSpaceDE w:val="0"/>
              <w:autoSpaceDN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6415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2,1%</w:t>
            </w:r>
          </w:p>
        </w:tc>
      </w:tr>
    </w:tbl>
    <w:p w:rsidR="00DE685D" w:rsidRPr="00FE549D" w:rsidRDefault="00DE685D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*) podatek należny </w:t>
      </w:r>
    </w:p>
    <w:p w:rsidR="009D7936" w:rsidRPr="001446AE" w:rsidRDefault="007C5654" w:rsidP="00BD099A">
      <w:pPr>
        <w:pStyle w:val="Akapitzlist"/>
        <w:numPr>
          <w:ilvl w:val="0"/>
          <w:numId w:val="6"/>
        </w:numPr>
        <w:autoSpaceDE w:val="0"/>
        <w:autoSpaceDN w:val="0"/>
        <w:spacing w:after="120"/>
        <w:contextualSpacing w:val="0"/>
        <w:rPr>
          <w:rFonts w:cstheme="minorHAnsi"/>
          <w:b/>
          <w:sz w:val="24"/>
          <w:szCs w:val="24"/>
        </w:rPr>
      </w:pPr>
      <w:r w:rsidRPr="001446AE">
        <w:rPr>
          <w:rFonts w:cstheme="minorHAnsi"/>
          <w:b/>
          <w:color w:val="000000"/>
          <w:sz w:val="24"/>
          <w:szCs w:val="24"/>
        </w:rPr>
        <w:t xml:space="preserve">W </w:t>
      </w:r>
      <w:r w:rsidR="00A900AC">
        <w:rPr>
          <w:rFonts w:cstheme="minorHAnsi"/>
          <w:b/>
          <w:color w:val="000000"/>
          <w:sz w:val="24"/>
          <w:szCs w:val="24"/>
        </w:rPr>
        <w:t>R</w:t>
      </w:r>
      <w:r w:rsidR="00EB0EE6" w:rsidRPr="001446AE">
        <w:rPr>
          <w:rFonts w:cstheme="minorHAnsi"/>
          <w:b/>
          <w:color w:val="000000"/>
          <w:sz w:val="24"/>
          <w:szCs w:val="24"/>
        </w:rPr>
        <w:t>aporcie nie przedstawiono dowodu lub uzasadnienia wskazującego na istnienie związku przyczynowo</w:t>
      </w:r>
      <w:r w:rsidR="00A900AC">
        <w:rPr>
          <w:rFonts w:cstheme="minorHAnsi"/>
          <w:b/>
          <w:color w:val="000000"/>
          <w:sz w:val="24"/>
          <w:szCs w:val="24"/>
        </w:rPr>
        <w:t xml:space="preserve"> </w:t>
      </w:r>
      <w:r w:rsidR="00EB0EE6" w:rsidRPr="001446AE">
        <w:rPr>
          <w:rFonts w:cstheme="minorHAnsi"/>
          <w:b/>
          <w:color w:val="000000"/>
          <w:sz w:val="24"/>
          <w:szCs w:val="24"/>
        </w:rPr>
        <w:t>-</w:t>
      </w:r>
      <w:r w:rsidR="00A900AC">
        <w:rPr>
          <w:rFonts w:cstheme="minorHAnsi"/>
          <w:b/>
          <w:color w:val="000000"/>
          <w:sz w:val="24"/>
          <w:szCs w:val="24"/>
        </w:rPr>
        <w:t xml:space="preserve"> </w:t>
      </w:r>
      <w:r w:rsidR="00EB0EE6" w:rsidRPr="001446AE">
        <w:rPr>
          <w:rFonts w:cstheme="minorHAnsi"/>
          <w:b/>
          <w:color w:val="000000"/>
          <w:sz w:val="24"/>
          <w:szCs w:val="24"/>
        </w:rPr>
        <w:t>skutkowego pomiędzy wzrostem konsumpcji prywatnej</w:t>
      </w:r>
      <w:r w:rsidR="009D7936" w:rsidRPr="001446AE">
        <w:rPr>
          <w:rFonts w:cstheme="minorHAnsi"/>
          <w:b/>
          <w:color w:val="000000"/>
          <w:sz w:val="24"/>
          <w:szCs w:val="24"/>
        </w:rPr>
        <w:t>,</w:t>
      </w:r>
      <w:r w:rsidR="00EB0EE6" w:rsidRPr="001446AE">
        <w:rPr>
          <w:rFonts w:cstheme="minorHAnsi"/>
          <w:b/>
          <w:color w:val="000000"/>
          <w:sz w:val="24"/>
          <w:szCs w:val="24"/>
        </w:rPr>
        <w:t xml:space="preserve"> </w:t>
      </w:r>
      <w:r w:rsidR="009D7936" w:rsidRPr="001446AE">
        <w:rPr>
          <w:rFonts w:cstheme="minorHAnsi"/>
          <w:b/>
          <w:color w:val="000000"/>
          <w:sz w:val="24"/>
          <w:szCs w:val="24"/>
        </w:rPr>
        <w:t>wynikającej m.in. z</w:t>
      </w:r>
      <w:r w:rsidR="00F24E87" w:rsidRPr="001446AE">
        <w:rPr>
          <w:rFonts w:cstheme="minorHAnsi"/>
          <w:b/>
          <w:color w:val="000000"/>
          <w:sz w:val="24"/>
          <w:szCs w:val="24"/>
        </w:rPr>
        <w:t> </w:t>
      </w:r>
      <w:r w:rsidR="00A900AC">
        <w:rPr>
          <w:rFonts w:cstheme="minorHAnsi"/>
          <w:b/>
          <w:color w:val="000000"/>
          <w:sz w:val="24"/>
          <w:szCs w:val="24"/>
        </w:rPr>
        <w:t>P</w:t>
      </w:r>
      <w:r w:rsidR="009D7936" w:rsidRPr="001446AE">
        <w:rPr>
          <w:rFonts w:cstheme="minorHAnsi"/>
          <w:b/>
          <w:color w:val="000000"/>
          <w:sz w:val="24"/>
          <w:szCs w:val="24"/>
        </w:rPr>
        <w:t xml:space="preserve">rogramu 500+, </w:t>
      </w:r>
      <w:r w:rsidR="00EB0EE6" w:rsidRPr="001446AE">
        <w:rPr>
          <w:rFonts w:cstheme="minorHAnsi"/>
          <w:b/>
          <w:color w:val="000000"/>
          <w:sz w:val="24"/>
          <w:szCs w:val="24"/>
        </w:rPr>
        <w:t>a wzrostem podatku CIT.</w:t>
      </w:r>
      <w:r w:rsidR="00EB0EE6" w:rsidRPr="001446AE">
        <w:rPr>
          <w:rFonts w:cstheme="minorHAnsi"/>
          <w:b/>
          <w:sz w:val="24"/>
          <w:szCs w:val="24"/>
        </w:rPr>
        <w:t xml:space="preserve"> </w:t>
      </w:r>
    </w:p>
    <w:p w:rsidR="00B11E0C" w:rsidRPr="00FE549D" w:rsidRDefault="007F126A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>B</w:t>
      </w:r>
      <w:r w:rsidR="00152678" w:rsidRPr="00FE549D">
        <w:rPr>
          <w:rFonts w:asciiTheme="minorHAnsi" w:hAnsiTheme="minorHAnsi" w:cstheme="minorHAnsi"/>
          <w:color w:val="000000"/>
          <w:sz w:val="24"/>
          <w:szCs w:val="24"/>
        </w:rPr>
        <w:t>ezpośredni</w:t>
      </w:r>
      <w:r w:rsidR="00EB0EE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związek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pomiędzy wzrostem konsumpcji, a wzrostem podatku CIT </w:t>
      </w:r>
      <w:r w:rsidR="00EB0EE6" w:rsidRPr="00FE549D">
        <w:rPr>
          <w:rFonts w:asciiTheme="minorHAnsi" w:hAnsiTheme="minorHAnsi" w:cstheme="minorHAnsi"/>
          <w:color w:val="000000"/>
          <w:sz w:val="24"/>
          <w:szCs w:val="24"/>
        </w:rPr>
        <w:t>nie istnieje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F24E87" w:rsidRPr="00FE549D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przeciwieństwie do </w:t>
      </w:r>
      <w:r w:rsidR="00152678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konsumpcyjnego 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>podatku VAT</w:t>
      </w:r>
      <w:r w:rsidR="00B035C6" w:rsidRPr="00FE549D">
        <w:rPr>
          <w:rFonts w:asciiTheme="minorHAnsi" w:hAnsiTheme="minorHAnsi" w:cstheme="minorHAnsi"/>
          <w:color w:val="000000"/>
          <w:sz w:val="24"/>
          <w:szCs w:val="24"/>
        </w:rPr>
        <w:t>, czy akcyzy</w:t>
      </w:r>
      <w:r w:rsidR="00EB0EE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9C2F71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Stawiana w Raporcie teza dotycząca CIT, </w:t>
      </w:r>
      <w:r w:rsidR="00B11E0C" w:rsidRPr="00FE549D">
        <w:rPr>
          <w:rFonts w:asciiTheme="minorHAnsi" w:hAnsiTheme="minorHAnsi" w:cstheme="minorHAnsi"/>
          <w:color w:val="000000"/>
          <w:sz w:val="24"/>
          <w:szCs w:val="24"/>
        </w:rPr>
        <w:t>nie została udowodniona</w:t>
      </w:r>
      <w:r w:rsidR="00B035C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i </w:t>
      </w:r>
      <w:r w:rsidR="00B11E0C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nie znajduje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ona </w:t>
      </w:r>
      <w:r w:rsidR="00B11E0C" w:rsidRPr="00FE549D">
        <w:rPr>
          <w:rFonts w:asciiTheme="minorHAnsi" w:hAnsiTheme="minorHAnsi" w:cstheme="minorHAnsi"/>
          <w:color w:val="000000"/>
          <w:sz w:val="24"/>
          <w:szCs w:val="24"/>
        </w:rPr>
        <w:t>odzwierciedlenia w danych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podatkowych</w:t>
      </w:r>
      <w:r w:rsidR="00B11E0C" w:rsidRPr="00FE549D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DE58BE" w:rsidRPr="00FE549D" w:rsidRDefault="007F126A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Obserwowany również obecnie (w 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okresie </w:t>
      </w:r>
      <w:r w:rsidR="00A900AC">
        <w:rPr>
          <w:rFonts w:asciiTheme="minorHAnsi" w:hAnsiTheme="minorHAnsi" w:cstheme="minorHAnsi"/>
          <w:color w:val="000000"/>
          <w:sz w:val="24"/>
          <w:szCs w:val="24"/>
        </w:rPr>
        <w:t>dziewięciu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miesięcy 2019 r. w porównaniu do analogicznych miesięcy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>2015 r.)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E74C7" w:rsidRPr="00FE549D">
        <w:rPr>
          <w:rFonts w:asciiTheme="minorHAnsi" w:hAnsiTheme="minorHAnsi" w:cstheme="minorHAnsi"/>
          <w:color w:val="000000"/>
          <w:sz w:val="24"/>
          <w:szCs w:val="24"/>
        </w:rPr>
        <w:t>60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% 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wzrost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podatku CIT 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>nie sposób wyjaśnić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 głównie </w:t>
      </w:r>
      <w:r w:rsidR="009D7936"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konsumpcją. </w:t>
      </w:r>
      <w:r w:rsidR="00BF286B" w:rsidRPr="00FE549D">
        <w:rPr>
          <w:rFonts w:asciiTheme="minorHAnsi" w:hAnsiTheme="minorHAnsi" w:cstheme="minorHAnsi"/>
          <w:color w:val="000000"/>
          <w:sz w:val="24"/>
          <w:szCs w:val="24"/>
        </w:rPr>
        <w:t>Porównując dane z 2018 r. do danych z 2015 r. można zauważyć, że tempo wzrostu wpływów z CIT było ponad dwukrotnie wyższe niż tempo wzrostu PKB.</w:t>
      </w:r>
    </w:p>
    <w:p w:rsidR="00EB0EE6" w:rsidRDefault="00EB0EE6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color w:val="000000"/>
          <w:sz w:val="24"/>
          <w:szCs w:val="24"/>
        </w:rPr>
        <w:t>Wzrost konsumpcji prywatnej może prowadzić</w:t>
      </w:r>
      <w:r w:rsidR="00A900AC">
        <w:rPr>
          <w:rFonts w:asciiTheme="minorHAnsi" w:hAnsiTheme="minorHAnsi" w:cstheme="minorHAnsi"/>
          <w:color w:val="000000"/>
          <w:sz w:val="24"/>
          <w:szCs w:val="24"/>
        </w:rPr>
        <w:t xml:space="preserve"> co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>najwyżej do wzrostu sprzedaży, a w konsekwencji przy</w:t>
      </w:r>
      <w:r w:rsidR="00A900AC">
        <w:rPr>
          <w:rFonts w:asciiTheme="minorHAnsi" w:hAnsiTheme="minorHAnsi" w:cstheme="minorHAnsi"/>
          <w:color w:val="000000"/>
          <w:sz w:val="24"/>
          <w:szCs w:val="24"/>
        </w:rPr>
        <w:t xml:space="preserve">chodów </w:t>
      </w:r>
      <w:r w:rsidRPr="00FE549D">
        <w:rPr>
          <w:rFonts w:asciiTheme="minorHAnsi" w:hAnsiTheme="minorHAnsi" w:cstheme="minorHAnsi"/>
          <w:color w:val="000000"/>
          <w:sz w:val="24"/>
          <w:szCs w:val="24"/>
        </w:rPr>
        <w:t xml:space="preserve">podatników CIT prowadzących tzw. działalność B2C (ang. </w:t>
      </w:r>
      <w:r w:rsidRPr="00BD099A">
        <w:rPr>
          <w:rFonts w:asciiTheme="minorHAnsi" w:hAnsiTheme="minorHAnsi" w:cstheme="minorHAnsi"/>
          <w:color w:val="000000"/>
          <w:sz w:val="24"/>
          <w:szCs w:val="24"/>
        </w:rPr>
        <w:t>business-to-</w:t>
      </w:r>
      <w:proofErr w:type="spellStart"/>
      <w:r w:rsidRPr="00BD099A">
        <w:rPr>
          <w:rFonts w:asciiTheme="minorHAnsi" w:hAnsiTheme="minorHAnsi" w:cstheme="minorHAnsi"/>
          <w:color w:val="000000"/>
          <w:sz w:val="24"/>
          <w:szCs w:val="24"/>
        </w:rPr>
        <w:t>consumer</w:t>
      </w:r>
      <w:proofErr w:type="spellEnd"/>
      <w:r w:rsidRPr="00FE549D">
        <w:rPr>
          <w:rFonts w:asciiTheme="minorHAnsi" w:hAnsiTheme="minorHAnsi" w:cstheme="minorHAnsi"/>
          <w:color w:val="000000"/>
          <w:sz w:val="24"/>
          <w:szCs w:val="24"/>
        </w:rPr>
        <w:t>).</w:t>
      </w:r>
      <w:r w:rsidR="003E683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:rsidR="003E6836" w:rsidRPr="004A082C" w:rsidRDefault="003E6836" w:rsidP="00BD099A">
      <w:pPr>
        <w:pStyle w:val="Tekstkomentarza"/>
        <w:rPr>
          <w:color w:val="000000" w:themeColor="text1"/>
          <w:sz w:val="24"/>
          <w:szCs w:val="24"/>
        </w:rPr>
      </w:pPr>
      <w:r w:rsidRPr="004A082C">
        <w:rPr>
          <w:color w:val="000000" w:themeColor="text1"/>
          <w:sz w:val="24"/>
          <w:szCs w:val="24"/>
        </w:rPr>
        <w:t xml:space="preserve">Dodatkowo zauważyć należy, że za obserwowany w okresie 2016-18 wzrost podatku CIT w kwocie 10 mld zł odpowiada dochód podatkowy firm w kwocie około 60 mld zł. Ponieważ nie występuje efekt mnożnikowy 1:1 (dochód do opodatkowania 60 mld zł = transfery społeczne 60 mld zł) wzrost wpływów podatkowych CIT jest wynikiem innych niż konsumpcja czynników. </w:t>
      </w:r>
    </w:p>
    <w:p w:rsidR="003E6836" w:rsidRPr="00FE549D" w:rsidRDefault="003E6836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/>
          <w:sz w:val="24"/>
          <w:szCs w:val="24"/>
        </w:rPr>
      </w:pPr>
    </w:p>
    <w:p w:rsidR="00152678" w:rsidRPr="00FE549D" w:rsidRDefault="001446AE" w:rsidP="00BD099A">
      <w:pPr>
        <w:pStyle w:val="Akapitzlist"/>
        <w:spacing w:after="120"/>
        <w:ind w:left="0"/>
        <w:contextualSpacing w:val="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Ewidentnym p</w:t>
      </w:r>
      <w:r w:rsidR="00C94495" w:rsidRPr="00FE549D">
        <w:rPr>
          <w:rFonts w:cstheme="minorHAnsi"/>
          <w:color w:val="000000"/>
          <w:sz w:val="24"/>
          <w:szCs w:val="24"/>
        </w:rPr>
        <w:t>rzykład</w:t>
      </w:r>
      <w:r w:rsidR="007F126A" w:rsidRPr="00FE549D">
        <w:rPr>
          <w:rFonts w:cstheme="minorHAnsi"/>
          <w:color w:val="000000"/>
          <w:sz w:val="24"/>
          <w:szCs w:val="24"/>
        </w:rPr>
        <w:t>em</w:t>
      </w:r>
      <w:r w:rsidR="00C94495" w:rsidRPr="00FE549D">
        <w:rPr>
          <w:rFonts w:cstheme="minorHAnsi"/>
          <w:color w:val="000000"/>
          <w:sz w:val="24"/>
          <w:szCs w:val="24"/>
        </w:rPr>
        <w:t xml:space="preserve"> </w:t>
      </w:r>
      <w:r w:rsidR="007F126A" w:rsidRPr="00FE549D">
        <w:rPr>
          <w:rFonts w:cstheme="minorHAnsi"/>
          <w:color w:val="000000"/>
          <w:sz w:val="24"/>
          <w:szCs w:val="24"/>
        </w:rPr>
        <w:t xml:space="preserve">błędnych wniosków może być postawiona </w:t>
      </w:r>
      <w:r w:rsidR="00C94495" w:rsidRPr="00FE549D">
        <w:rPr>
          <w:rFonts w:cstheme="minorHAnsi"/>
          <w:color w:val="000000"/>
          <w:sz w:val="24"/>
          <w:szCs w:val="24"/>
        </w:rPr>
        <w:t>tez</w:t>
      </w:r>
      <w:r w:rsidR="007F126A" w:rsidRPr="00FE549D">
        <w:rPr>
          <w:rFonts w:cstheme="minorHAnsi"/>
          <w:color w:val="000000"/>
          <w:sz w:val="24"/>
          <w:szCs w:val="24"/>
        </w:rPr>
        <w:t>a</w:t>
      </w:r>
      <w:r w:rsidR="00C94495" w:rsidRPr="00FE549D">
        <w:rPr>
          <w:rFonts w:cstheme="minorHAnsi"/>
          <w:color w:val="000000"/>
          <w:sz w:val="24"/>
          <w:szCs w:val="24"/>
        </w:rPr>
        <w:t xml:space="preserve"> dotycząc</w:t>
      </w:r>
      <w:r w:rsidR="007F126A" w:rsidRPr="00FE549D">
        <w:rPr>
          <w:rFonts w:cstheme="minorHAnsi"/>
          <w:color w:val="000000"/>
          <w:sz w:val="24"/>
          <w:szCs w:val="24"/>
        </w:rPr>
        <w:t>a</w:t>
      </w:r>
      <w:r w:rsidR="00C94495" w:rsidRPr="00FE549D">
        <w:rPr>
          <w:rFonts w:cstheme="minorHAnsi"/>
          <w:color w:val="000000"/>
          <w:sz w:val="24"/>
          <w:szCs w:val="24"/>
        </w:rPr>
        <w:t xml:space="preserve"> </w:t>
      </w:r>
      <w:r w:rsidR="00152678" w:rsidRPr="00FE549D">
        <w:rPr>
          <w:rFonts w:cstheme="minorHAnsi"/>
          <w:color w:val="000000"/>
          <w:sz w:val="24"/>
          <w:szCs w:val="24"/>
        </w:rPr>
        <w:t xml:space="preserve">podmiotów </w:t>
      </w:r>
      <w:r w:rsidR="006C417D" w:rsidRPr="00FE549D">
        <w:rPr>
          <w:rFonts w:cstheme="minorHAnsi"/>
          <w:color w:val="000000"/>
          <w:sz w:val="24"/>
          <w:szCs w:val="24"/>
        </w:rPr>
        <w:t>leasingow</w:t>
      </w:r>
      <w:r w:rsidR="00152678" w:rsidRPr="00FE549D">
        <w:rPr>
          <w:rFonts w:cstheme="minorHAnsi"/>
          <w:color w:val="000000"/>
          <w:sz w:val="24"/>
          <w:szCs w:val="24"/>
        </w:rPr>
        <w:t>ych</w:t>
      </w:r>
      <w:r w:rsidR="006C417D" w:rsidRPr="00FE549D">
        <w:rPr>
          <w:rFonts w:cstheme="minorHAnsi"/>
          <w:color w:val="000000"/>
          <w:sz w:val="24"/>
          <w:szCs w:val="24"/>
        </w:rPr>
        <w:t xml:space="preserve">, </w:t>
      </w:r>
      <w:r w:rsidR="00C94495" w:rsidRPr="00FE549D">
        <w:rPr>
          <w:rFonts w:cstheme="minorHAnsi"/>
          <w:color w:val="000000"/>
          <w:sz w:val="24"/>
          <w:szCs w:val="24"/>
        </w:rPr>
        <w:t>w</w:t>
      </w:r>
      <w:r w:rsidR="00F24E87" w:rsidRPr="00FE549D">
        <w:rPr>
          <w:rFonts w:cstheme="minorHAnsi"/>
          <w:color w:val="000000"/>
          <w:sz w:val="24"/>
          <w:szCs w:val="24"/>
        </w:rPr>
        <w:t> </w:t>
      </w:r>
      <w:r w:rsidR="00C94495" w:rsidRPr="00FE549D">
        <w:rPr>
          <w:rFonts w:cstheme="minorHAnsi"/>
          <w:color w:val="000000"/>
          <w:sz w:val="24"/>
          <w:szCs w:val="24"/>
        </w:rPr>
        <w:t>przypadku których zdaniem autorów, wzrost podatku CIT</w:t>
      </w:r>
      <w:r w:rsidR="006C417D" w:rsidRPr="00FE549D">
        <w:rPr>
          <w:rFonts w:cstheme="minorHAnsi"/>
          <w:color w:val="000000"/>
          <w:sz w:val="24"/>
          <w:szCs w:val="24"/>
        </w:rPr>
        <w:t xml:space="preserve"> </w:t>
      </w:r>
      <w:r w:rsidR="00C94495" w:rsidRPr="00FE549D">
        <w:rPr>
          <w:rFonts w:cstheme="minorHAnsi"/>
          <w:color w:val="000000"/>
          <w:sz w:val="24"/>
          <w:szCs w:val="24"/>
        </w:rPr>
        <w:t>to</w:t>
      </w:r>
      <w:r w:rsidR="009C2F71" w:rsidRPr="00FE549D">
        <w:rPr>
          <w:rFonts w:cstheme="minorHAnsi"/>
          <w:color w:val="000000"/>
          <w:sz w:val="24"/>
          <w:szCs w:val="24"/>
        </w:rPr>
        <w:t xml:space="preserve"> </w:t>
      </w:r>
      <w:r w:rsidR="00C94495" w:rsidRPr="00FE549D">
        <w:rPr>
          <w:rFonts w:cstheme="minorHAnsi"/>
          <w:color w:val="000000"/>
          <w:sz w:val="24"/>
          <w:szCs w:val="24"/>
        </w:rPr>
        <w:t>efekt</w:t>
      </w:r>
      <w:r w:rsidR="00152678" w:rsidRPr="00FE549D">
        <w:rPr>
          <w:rFonts w:cstheme="minorHAnsi"/>
          <w:color w:val="000000"/>
          <w:sz w:val="24"/>
          <w:szCs w:val="24"/>
        </w:rPr>
        <w:t xml:space="preserve"> wzrostu koniunkturalnego. </w:t>
      </w:r>
      <w:r w:rsidR="00152678" w:rsidRPr="00FE549D">
        <w:rPr>
          <w:rFonts w:cstheme="minorHAnsi"/>
          <w:bCs/>
          <w:color w:val="000000"/>
          <w:sz w:val="24"/>
          <w:szCs w:val="24"/>
        </w:rPr>
        <w:t>Podczas gdy powszechnie wiadom</w:t>
      </w:r>
      <w:r w:rsidR="007F126A" w:rsidRPr="00FE549D">
        <w:rPr>
          <w:rFonts w:cstheme="minorHAnsi"/>
          <w:bCs/>
          <w:color w:val="000000"/>
          <w:sz w:val="24"/>
          <w:szCs w:val="24"/>
        </w:rPr>
        <w:t>ym</w:t>
      </w:r>
      <w:r w:rsidR="00152678" w:rsidRPr="00FE549D">
        <w:rPr>
          <w:rFonts w:cstheme="minorHAnsi"/>
          <w:bCs/>
          <w:color w:val="000000"/>
          <w:sz w:val="24"/>
          <w:szCs w:val="24"/>
        </w:rPr>
        <w:t xml:space="preserve"> jest</w:t>
      </w:r>
      <w:r w:rsidR="00C94495" w:rsidRPr="00FE549D">
        <w:rPr>
          <w:rFonts w:cstheme="minorHAnsi"/>
          <w:bCs/>
          <w:color w:val="000000"/>
          <w:sz w:val="24"/>
          <w:szCs w:val="24"/>
        </w:rPr>
        <w:t>,</w:t>
      </w:r>
      <w:r w:rsidR="00152678" w:rsidRPr="00FE549D">
        <w:rPr>
          <w:rFonts w:cstheme="minorHAnsi"/>
          <w:bCs/>
          <w:color w:val="000000"/>
          <w:sz w:val="24"/>
          <w:szCs w:val="24"/>
        </w:rPr>
        <w:t xml:space="preserve"> prezentowan</w:t>
      </w:r>
      <w:r w:rsidR="007F126A" w:rsidRPr="00FE549D">
        <w:rPr>
          <w:rFonts w:cstheme="minorHAnsi"/>
          <w:bCs/>
          <w:color w:val="000000"/>
          <w:sz w:val="24"/>
          <w:szCs w:val="24"/>
        </w:rPr>
        <w:t>e</w:t>
      </w:r>
      <w:r w:rsidR="00152678" w:rsidRPr="00FE549D">
        <w:rPr>
          <w:rFonts w:cstheme="minorHAnsi"/>
          <w:bCs/>
          <w:color w:val="000000"/>
          <w:sz w:val="24"/>
          <w:szCs w:val="24"/>
        </w:rPr>
        <w:t xml:space="preserve"> przez Andrzeja </w:t>
      </w:r>
      <w:proofErr w:type="spellStart"/>
      <w:r w:rsidR="00152678" w:rsidRPr="00FE549D">
        <w:rPr>
          <w:rFonts w:cstheme="minorHAnsi"/>
          <w:bCs/>
          <w:color w:val="000000"/>
          <w:sz w:val="24"/>
          <w:szCs w:val="24"/>
        </w:rPr>
        <w:t>Sugajskiego</w:t>
      </w:r>
      <w:proofErr w:type="spellEnd"/>
      <w:r w:rsidR="00152678" w:rsidRPr="00FE549D">
        <w:rPr>
          <w:rFonts w:cstheme="minorHAnsi"/>
          <w:bCs/>
          <w:color w:val="000000"/>
          <w:sz w:val="24"/>
          <w:szCs w:val="24"/>
        </w:rPr>
        <w:t xml:space="preserve">, dyrektora generalnego Związku Polskiego Leasingu, </w:t>
      </w:r>
      <w:r w:rsidR="007F126A" w:rsidRPr="00FE549D">
        <w:rPr>
          <w:rFonts w:cstheme="minorHAnsi"/>
          <w:bCs/>
          <w:color w:val="000000"/>
          <w:sz w:val="24"/>
          <w:szCs w:val="24"/>
        </w:rPr>
        <w:t>stanowisko</w:t>
      </w:r>
      <w:r w:rsidR="00C94495" w:rsidRPr="00FE549D">
        <w:rPr>
          <w:rFonts w:cstheme="minorHAnsi"/>
          <w:bCs/>
          <w:color w:val="000000"/>
          <w:sz w:val="24"/>
          <w:szCs w:val="24"/>
        </w:rPr>
        <w:t xml:space="preserve"> że </w:t>
      </w:r>
      <w:r w:rsidR="00152678" w:rsidRPr="00FE549D">
        <w:rPr>
          <w:rFonts w:cstheme="minorHAnsi"/>
          <w:bCs/>
          <w:color w:val="000000"/>
          <w:sz w:val="24"/>
          <w:szCs w:val="24"/>
        </w:rPr>
        <w:t>„</w:t>
      </w:r>
      <w:r w:rsidR="00402AA4" w:rsidRPr="00BD099A">
        <w:rPr>
          <w:rFonts w:cstheme="minorHAnsi"/>
          <w:bCs/>
          <w:color w:val="000000"/>
          <w:sz w:val="24"/>
          <w:szCs w:val="24"/>
        </w:rPr>
        <w:t>w</w:t>
      </w:r>
      <w:r w:rsidR="00402AA4" w:rsidRPr="00BD099A">
        <w:rPr>
          <w:rFonts w:cstheme="minorHAnsi"/>
          <w:color w:val="000000"/>
          <w:sz w:val="24"/>
          <w:szCs w:val="24"/>
        </w:rPr>
        <w:t>yniki branży leasingowej w I półroczu pozostawały pod istotnym wpływem zmian prawnych w zakresie podatku dochodowego od pojazdów osobowych. Wprowadzone, pod koniec ubiegłego roku zmiany, nie stanowiły co prawda czynnika decydującego, ale znacznie przyspieszyły decyzje przedsiębiorców o</w:t>
      </w:r>
      <w:r w:rsidR="009D4918" w:rsidRPr="00BD099A">
        <w:rPr>
          <w:rFonts w:cstheme="minorHAnsi"/>
          <w:color w:val="000000"/>
          <w:sz w:val="24"/>
          <w:szCs w:val="24"/>
        </w:rPr>
        <w:t> </w:t>
      </w:r>
      <w:r w:rsidR="00402AA4" w:rsidRPr="00BD099A">
        <w:rPr>
          <w:rFonts w:cstheme="minorHAnsi"/>
          <w:color w:val="000000"/>
          <w:sz w:val="24"/>
          <w:szCs w:val="24"/>
        </w:rPr>
        <w:t>zakupie aut jeszcze w 2018 roku.</w:t>
      </w:r>
      <w:r w:rsidR="00152678" w:rsidRPr="00BD099A">
        <w:rPr>
          <w:rFonts w:cstheme="minorHAnsi"/>
          <w:bCs/>
          <w:color w:val="000000"/>
          <w:sz w:val="24"/>
          <w:szCs w:val="24"/>
        </w:rPr>
        <w:t>”.</w:t>
      </w:r>
      <w:r w:rsidR="00152678" w:rsidRPr="00BD099A">
        <w:rPr>
          <w:rFonts w:cstheme="minorHAnsi"/>
          <w:color w:val="000000"/>
          <w:sz w:val="24"/>
          <w:szCs w:val="24"/>
        </w:rPr>
        <w:t xml:space="preserve"> </w:t>
      </w:r>
      <w:r w:rsidR="00DE58BE" w:rsidRPr="00FE549D">
        <w:rPr>
          <w:rStyle w:val="Odwoanieprzypisudolnego"/>
          <w:rFonts w:cstheme="minorHAnsi"/>
          <w:color w:val="000000"/>
          <w:sz w:val="24"/>
          <w:szCs w:val="24"/>
        </w:rPr>
        <w:footnoteReference w:id="1"/>
      </w:r>
    </w:p>
    <w:p w:rsidR="009C2F71" w:rsidRPr="00FE549D" w:rsidRDefault="009C2F71" w:rsidP="00BD099A">
      <w:pPr>
        <w:pStyle w:val="Akapitzlist"/>
        <w:spacing w:after="120"/>
        <w:ind w:left="0"/>
        <w:contextualSpacing w:val="0"/>
        <w:rPr>
          <w:rFonts w:cstheme="minorHAnsi"/>
          <w:sz w:val="24"/>
          <w:szCs w:val="24"/>
          <w:lang w:eastAsia="pl-PL"/>
        </w:rPr>
      </w:pPr>
      <w:r w:rsidRPr="00FE549D">
        <w:rPr>
          <w:rFonts w:cstheme="minorHAnsi"/>
          <w:sz w:val="24"/>
          <w:szCs w:val="24"/>
          <w:lang w:eastAsia="pl-PL"/>
        </w:rPr>
        <w:t xml:space="preserve">Celem </w:t>
      </w:r>
      <w:r w:rsidRPr="00FE549D">
        <w:rPr>
          <w:rFonts w:cstheme="minorHAnsi"/>
          <w:bCs/>
          <w:sz w:val="24"/>
          <w:szCs w:val="24"/>
          <w:lang w:eastAsia="pl-PL"/>
        </w:rPr>
        <w:t>tych zmian</w:t>
      </w:r>
      <w:r w:rsidRPr="00FE549D">
        <w:rPr>
          <w:rFonts w:cstheme="minorHAnsi"/>
          <w:b/>
          <w:bCs/>
          <w:sz w:val="24"/>
          <w:szCs w:val="24"/>
          <w:lang w:eastAsia="pl-PL"/>
        </w:rPr>
        <w:t xml:space="preserve"> </w:t>
      </w:r>
      <w:r w:rsidRPr="00FE549D">
        <w:rPr>
          <w:rFonts w:cstheme="minorHAnsi"/>
          <w:bCs/>
          <w:sz w:val="24"/>
          <w:szCs w:val="24"/>
          <w:lang w:eastAsia="pl-PL"/>
        </w:rPr>
        <w:t xml:space="preserve">było </w:t>
      </w:r>
      <w:r w:rsidRPr="00FE549D">
        <w:rPr>
          <w:rFonts w:cstheme="minorHAnsi"/>
          <w:sz w:val="24"/>
          <w:szCs w:val="24"/>
          <w:lang w:eastAsia="pl-PL"/>
        </w:rPr>
        <w:t>ujednolicenie sposobu rozliczania kosztów związanych z korzystaniem z</w:t>
      </w:r>
      <w:r w:rsidR="00AB7787" w:rsidRPr="00FE549D">
        <w:rPr>
          <w:rFonts w:cstheme="minorHAnsi"/>
          <w:sz w:val="24"/>
          <w:szCs w:val="24"/>
          <w:lang w:eastAsia="pl-PL"/>
        </w:rPr>
        <w:t xml:space="preserve"> </w:t>
      </w:r>
      <w:r w:rsidRPr="00FE549D">
        <w:rPr>
          <w:rFonts w:cstheme="minorHAnsi"/>
          <w:sz w:val="24"/>
          <w:szCs w:val="24"/>
          <w:lang w:eastAsia="pl-PL"/>
        </w:rPr>
        <w:t>samochodu osobowego niezależnie od tytułu prawnego, na podstawie którego to korzystanie ma miejsce (umowa sprzedaży, leasingu, najmu itp.). Tym samym wyeliminowane zostało preferencyjne traktowanie umów leasingu, prowadzące w praktyce gospodarczej do „</w:t>
      </w:r>
      <w:proofErr w:type="spellStart"/>
      <w:r w:rsidRPr="00FE549D">
        <w:rPr>
          <w:rFonts w:cstheme="minorHAnsi"/>
          <w:sz w:val="24"/>
          <w:szCs w:val="24"/>
          <w:lang w:eastAsia="pl-PL"/>
        </w:rPr>
        <w:t>ukosztowiania</w:t>
      </w:r>
      <w:proofErr w:type="spellEnd"/>
      <w:r w:rsidRPr="00FE549D">
        <w:rPr>
          <w:rFonts w:cstheme="minorHAnsi"/>
          <w:sz w:val="24"/>
          <w:szCs w:val="24"/>
          <w:lang w:eastAsia="pl-PL"/>
        </w:rPr>
        <w:t xml:space="preserve">” wydatków ponoszonych na korzystanie z drogich (luksusowych) samochodów osobowych. </w:t>
      </w:r>
      <w:r w:rsidR="001446AE">
        <w:rPr>
          <w:rFonts w:cstheme="minorHAnsi"/>
          <w:sz w:val="24"/>
          <w:szCs w:val="24"/>
          <w:lang w:eastAsia="pl-PL"/>
        </w:rPr>
        <w:t xml:space="preserve"> Połączenie więc Programu 500+ z nabywaniem drogich samochodów osobowych w leasingu świadczy o ogromnym braku profesjonalizmu autorów Raportu.</w:t>
      </w:r>
    </w:p>
    <w:p w:rsidR="00EB0EE6" w:rsidRPr="001446AE" w:rsidRDefault="009D7936" w:rsidP="00BD099A">
      <w:pPr>
        <w:pStyle w:val="Akapitzlist"/>
        <w:numPr>
          <w:ilvl w:val="0"/>
          <w:numId w:val="6"/>
        </w:numPr>
        <w:spacing w:after="120"/>
        <w:contextualSpacing w:val="0"/>
        <w:rPr>
          <w:rFonts w:cstheme="minorHAnsi"/>
          <w:b/>
          <w:sz w:val="24"/>
          <w:szCs w:val="24"/>
        </w:rPr>
      </w:pPr>
      <w:r w:rsidRPr="001446AE">
        <w:rPr>
          <w:rFonts w:cstheme="minorHAnsi"/>
          <w:b/>
          <w:sz w:val="24"/>
          <w:szCs w:val="24"/>
        </w:rPr>
        <w:t>Rapor</w:t>
      </w:r>
      <w:r w:rsidR="007C5654" w:rsidRPr="001446AE">
        <w:rPr>
          <w:rFonts w:cstheme="minorHAnsi"/>
          <w:b/>
          <w:sz w:val="24"/>
          <w:szCs w:val="24"/>
        </w:rPr>
        <w:t>t, któr</w:t>
      </w:r>
      <w:r w:rsidR="00DC4894" w:rsidRPr="001446AE">
        <w:rPr>
          <w:rFonts w:cstheme="minorHAnsi"/>
          <w:b/>
          <w:sz w:val="24"/>
          <w:szCs w:val="24"/>
        </w:rPr>
        <w:t xml:space="preserve">ego </w:t>
      </w:r>
      <w:r w:rsidR="007C5654" w:rsidRPr="001446AE">
        <w:rPr>
          <w:rFonts w:cstheme="minorHAnsi"/>
          <w:b/>
          <w:sz w:val="24"/>
          <w:szCs w:val="24"/>
        </w:rPr>
        <w:t>cel</w:t>
      </w:r>
      <w:r w:rsidR="00DC4894" w:rsidRPr="001446AE">
        <w:rPr>
          <w:rFonts w:cstheme="minorHAnsi"/>
          <w:b/>
          <w:sz w:val="24"/>
          <w:szCs w:val="24"/>
        </w:rPr>
        <w:t>em</w:t>
      </w:r>
      <w:r w:rsidR="007C5654" w:rsidRPr="001446AE">
        <w:rPr>
          <w:rFonts w:cstheme="minorHAnsi"/>
          <w:b/>
          <w:sz w:val="24"/>
          <w:szCs w:val="24"/>
        </w:rPr>
        <w:t xml:space="preserve"> była prezentacja poglądów autorów, pomija analizę </w:t>
      </w:r>
      <w:r w:rsidR="009C2F71" w:rsidRPr="001446AE">
        <w:rPr>
          <w:rFonts w:cstheme="minorHAnsi"/>
          <w:b/>
          <w:sz w:val="24"/>
          <w:szCs w:val="24"/>
        </w:rPr>
        <w:t>danych podatkowych</w:t>
      </w:r>
      <w:r w:rsidR="00DC4894" w:rsidRPr="001446AE">
        <w:rPr>
          <w:rFonts w:cstheme="minorHAnsi"/>
          <w:b/>
          <w:sz w:val="24"/>
          <w:szCs w:val="24"/>
        </w:rPr>
        <w:t xml:space="preserve"> </w:t>
      </w:r>
      <w:r w:rsidR="007C5654" w:rsidRPr="001446AE">
        <w:rPr>
          <w:rFonts w:cstheme="minorHAnsi"/>
          <w:b/>
          <w:sz w:val="24"/>
          <w:szCs w:val="24"/>
        </w:rPr>
        <w:t xml:space="preserve">mających wpływ na </w:t>
      </w:r>
      <w:r w:rsidR="00DC4894" w:rsidRPr="001446AE">
        <w:rPr>
          <w:rFonts w:cstheme="minorHAnsi"/>
          <w:b/>
          <w:sz w:val="24"/>
          <w:szCs w:val="24"/>
        </w:rPr>
        <w:t xml:space="preserve">wykonanie </w:t>
      </w:r>
      <w:r w:rsidR="007C5654" w:rsidRPr="001446AE">
        <w:rPr>
          <w:rFonts w:cstheme="minorHAnsi"/>
          <w:b/>
          <w:sz w:val="24"/>
          <w:szCs w:val="24"/>
        </w:rPr>
        <w:t xml:space="preserve">CIT, </w:t>
      </w:r>
      <w:r w:rsidR="00EB0EE6" w:rsidRPr="001446AE">
        <w:rPr>
          <w:rFonts w:cstheme="minorHAnsi"/>
          <w:b/>
          <w:sz w:val="24"/>
          <w:szCs w:val="24"/>
        </w:rPr>
        <w:t>w tym rekordow</w:t>
      </w:r>
      <w:r w:rsidR="00DC4894" w:rsidRPr="001446AE">
        <w:rPr>
          <w:rFonts w:cstheme="minorHAnsi"/>
          <w:b/>
          <w:sz w:val="24"/>
          <w:szCs w:val="24"/>
        </w:rPr>
        <w:t>e</w:t>
      </w:r>
      <w:r w:rsidR="00EB0EE6" w:rsidRPr="001446AE">
        <w:rPr>
          <w:rFonts w:cstheme="minorHAnsi"/>
          <w:b/>
          <w:sz w:val="24"/>
          <w:szCs w:val="24"/>
        </w:rPr>
        <w:t xml:space="preserve"> </w:t>
      </w:r>
      <w:r w:rsidR="007C5654" w:rsidRPr="001446AE">
        <w:rPr>
          <w:rFonts w:cstheme="minorHAnsi"/>
          <w:b/>
          <w:sz w:val="24"/>
          <w:szCs w:val="24"/>
        </w:rPr>
        <w:t>w</w:t>
      </w:r>
      <w:r w:rsidR="00EB0EE6" w:rsidRPr="001446AE">
        <w:rPr>
          <w:rFonts w:cstheme="minorHAnsi"/>
          <w:b/>
          <w:sz w:val="24"/>
          <w:szCs w:val="24"/>
        </w:rPr>
        <w:t xml:space="preserve"> 2018 r.</w:t>
      </w:r>
    </w:p>
    <w:p w:rsidR="00DE58BE" w:rsidRDefault="00DE58BE" w:rsidP="00BD099A">
      <w:pPr>
        <w:pStyle w:val="Akapitzlist"/>
        <w:spacing w:after="120"/>
        <w:ind w:left="142"/>
        <w:contextualSpacing w:val="0"/>
        <w:rPr>
          <w:rFonts w:cstheme="minorHAnsi"/>
          <w:color w:val="000000"/>
          <w:sz w:val="24"/>
          <w:szCs w:val="24"/>
        </w:rPr>
      </w:pPr>
      <w:r w:rsidRPr="00FE549D">
        <w:rPr>
          <w:rFonts w:cstheme="minorHAnsi"/>
          <w:color w:val="000000"/>
          <w:sz w:val="24"/>
          <w:szCs w:val="24"/>
        </w:rPr>
        <w:t>Ministerstwo Finansów niejednokrotnie podkreślało, że na wzrost wpływów z tytułu podatku CIT</w:t>
      </w:r>
      <w:r w:rsidR="009C2F71" w:rsidRPr="00FE549D">
        <w:rPr>
          <w:rFonts w:cstheme="minorHAnsi"/>
          <w:color w:val="000000"/>
          <w:sz w:val="24"/>
          <w:szCs w:val="24"/>
        </w:rPr>
        <w:t>,</w:t>
      </w:r>
      <w:r w:rsidRPr="00FE549D">
        <w:rPr>
          <w:rFonts w:cstheme="minorHAnsi"/>
          <w:color w:val="000000"/>
          <w:sz w:val="24"/>
          <w:szCs w:val="24"/>
        </w:rPr>
        <w:t xml:space="preserve"> obok dobrej sytuacji makroekonomicznej miały wpływ rozwiązania wprowadzone w ustawie o podatku CIT</w:t>
      </w:r>
      <w:r w:rsidR="00F364BC" w:rsidRPr="00FE549D">
        <w:rPr>
          <w:rFonts w:cstheme="minorHAnsi"/>
          <w:color w:val="000000"/>
          <w:sz w:val="24"/>
          <w:szCs w:val="24"/>
        </w:rPr>
        <w:t>,</w:t>
      </w:r>
      <w:r w:rsidR="009C2F71" w:rsidRPr="00FE549D">
        <w:rPr>
          <w:rFonts w:cstheme="minorHAnsi"/>
          <w:color w:val="000000"/>
          <w:sz w:val="24"/>
          <w:szCs w:val="24"/>
        </w:rPr>
        <w:t xml:space="preserve"> polegające </w:t>
      </w:r>
      <w:r w:rsidRPr="00FE549D">
        <w:rPr>
          <w:rFonts w:cstheme="minorHAnsi"/>
          <w:color w:val="000000"/>
          <w:sz w:val="24"/>
          <w:szCs w:val="24"/>
        </w:rPr>
        <w:t>m.in.</w:t>
      </w:r>
      <w:r w:rsidR="009C2F71" w:rsidRPr="00FE549D">
        <w:rPr>
          <w:rFonts w:cstheme="minorHAnsi"/>
          <w:color w:val="000000"/>
          <w:sz w:val="24"/>
          <w:szCs w:val="24"/>
        </w:rPr>
        <w:t xml:space="preserve"> na</w:t>
      </w:r>
      <w:r w:rsidRPr="00FE549D">
        <w:rPr>
          <w:rFonts w:cstheme="minorHAnsi"/>
          <w:color w:val="000000"/>
          <w:sz w:val="24"/>
          <w:szCs w:val="24"/>
        </w:rPr>
        <w:t xml:space="preserve"> rozdzieleni</w:t>
      </w:r>
      <w:r w:rsidR="009C2F71" w:rsidRPr="00FE549D">
        <w:rPr>
          <w:rFonts w:cstheme="minorHAnsi"/>
          <w:color w:val="000000"/>
          <w:sz w:val="24"/>
          <w:szCs w:val="24"/>
        </w:rPr>
        <w:t>u</w:t>
      </w:r>
      <w:r w:rsidRPr="00FE549D">
        <w:rPr>
          <w:rFonts w:cstheme="minorHAnsi"/>
          <w:color w:val="000000"/>
          <w:sz w:val="24"/>
          <w:szCs w:val="24"/>
        </w:rPr>
        <w:t xml:space="preserve"> źródeł przychodów,  limitowaniu wysokości kosztów uzyskania przychodów z tytułu usług niematerialnych, wprowadzeniu minimalnego podatku dochodowego od wartości nieruchomości komercyjnych, ograniczeniu tzw. cienkiej kapitalizacji. Wprowadzone rozwiązania przyniosły wymierne efekty w postaci wzrost dochodów</w:t>
      </w:r>
      <w:r w:rsidR="006E65E4" w:rsidRPr="00FE549D">
        <w:rPr>
          <w:rFonts w:cstheme="minorHAnsi"/>
          <w:color w:val="000000"/>
          <w:sz w:val="24"/>
          <w:szCs w:val="24"/>
        </w:rPr>
        <w:t xml:space="preserve"> podatników,</w:t>
      </w:r>
      <w:r w:rsidRPr="00FE549D">
        <w:rPr>
          <w:rFonts w:cstheme="minorHAnsi"/>
          <w:color w:val="000000"/>
          <w:sz w:val="24"/>
          <w:szCs w:val="24"/>
        </w:rPr>
        <w:t xml:space="preserve"> a co za tym idzie  podatku </w:t>
      </w:r>
      <w:r w:rsidR="006E65E4" w:rsidRPr="00FE549D">
        <w:rPr>
          <w:rFonts w:cstheme="minorHAnsi"/>
          <w:color w:val="000000"/>
          <w:sz w:val="24"/>
          <w:szCs w:val="24"/>
        </w:rPr>
        <w:t>CIT</w:t>
      </w:r>
      <w:r w:rsidR="009C2F71" w:rsidRPr="00FE549D">
        <w:rPr>
          <w:rFonts w:cstheme="minorHAnsi"/>
          <w:color w:val="000000"/>
          <w:sz w:val="24"/>
          <w:szCs w:val="24"/>
        </w:rPr>
        <w:t>, w szczególności w latach 2018 i 2019</w:t>
      </w:r>
      <w:r w:rsidRPr="00FE549D">
        <w:rPr>
          <w:rFonts w:cstheme="minorHAnsi"/>
          <w:color w:val="000000"/>
          <w:sz w:val="24"/>
          <w:szCs w:val="24"/>
        </w:rPr>
        <w:t>.</w:t>
      </w:r>
    </w:p>
    <w:p w:rsidR="00FE549D" w:rsidRDefault="006C06E0" w:rsidP="00BD099A">
      <w:pPr>
        <w:pStyle w:val="Akapitzlist"/>
        <w:spacing w:after="120"/>
        <w:ind w:left="142"/>
        <w:contextualSpacing w:val="0"/>
        <w:rPr>
          <w:rFonts w:cstheme="minorHAnsi"/>
          <w:color w:val="000000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 wp14:anchorId="0F19846C" wp14:editId="60F9EE89">
            <wp:extent cx="4781550" cy="2325642"/>
            <wp:effectExtent l="0" t="0" r="0" b="1778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58BE" w:rsidRPr="0043258A" w:rsidRDefault="006C06E0" w:rsidP="00BD099A">
      <w:pPr>
        <w:pStyle w:val="Akapitzlist"/>
        <w:spacing w:after="120"/>
        <w:contextualSpacing w:val="0"/>
        <w:rPr>
          <w:rFonts w:cstheme="minorHAnsi"/>
          <w:color w:val="000000"/>
          <w:sz w:val="20"/>
          <w:szCs w:val="20"/>
        </w:rPr>
      </w:pPr>
      <w:r w:rsidRPr="0043258A">
        <w:rPr>
          <w:rFonts w:cstheme="minorHAnsi"/>
          <w:color w:val="000000"/>
          <w:sz w:val="20"/>
          <w:szCs w:val="20"/>
        </w:rPr>
        <w:t>*) dane wstępne</w:t>
      </w:r>
    </w:p>
    <w:p w:rsidR="00DE58BE" w:rsidRDefault="00DC4894" w:rsidP="00BD099A">
      <w:pPr>
        <w:pStyle w:val="Akapitzlist"/>
        <w:spacing w:after="120"/>
        <w:ind w:left="0"/>
        <w:contextualSpacing w:val="0"/>
        <w:rPr>
          <w:rFonts w:cstheme="minorHAnsi"/>
          <w:color w:val="000000"/>
          <w:sz w:val="24"/>
          <w:szCs w:val="24"/>
        </w:rPr>
      </w:pPr>
      <w:r w:rsidRPr="00FE549D">
        <w:rPr>
          <w:rFonts w:cstheme="minorHAnsi"/>
          <w:color w:val="000000"/>
          <w:sz w:val="24"/>
          <w:szCs w:val="24"/>
        </w:rPr>
        <w:t xml:space="preserve">W 2017 r. zaobserwowano 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wzrost przychodów </w:t>
      </w:r>
      <w:r w:rsidR="00E84384" w:rsidRPr="00FE549D">
        <w:rPr>
          <w:rFonts w:cstheme="minorHAnsi"/>
          <w:color w:val="000000"/>
          <w:sz w:val="24"/>
          <w:szCs w:val="24"/>
        </w:rPr>
        <w:t>podatników</w:t>
      </w:r>
      <w:r w:rsidRPr="00FE549D">
        <w:rPr>
          <w:rFonts w:cstheme="minorHAnsi"/>
          <w:color w:val="000000"/>
          <w:sz w:val="24"/>
          <w:szCs w:val="24"/>
        </w:rPr>
        <w:t xml:space="preserve"> CIT</w:t>
      </w:r>
      <w:r w:rsidR="00E84384" w:rsidRPr="00FE549D">
        <w:rPr>
          <w:rFonts w:cstheme="minorHAnsi"/>
          <w:color w:val="000000"/>
          <w:sz w:val="24"/>
          <w:szCs w:val="24"/>
        </w:rPr>
        <w:t xml:space="preserve">. Nie bez znaczenia </w:t>
      </w:r>
      <w:r w:rsidR="00FE549D">
        <w:rPr>
          <w:rFonts w:cstheme="minorHAnsi"/>
          <w:color w:val="000000"/>
          <w:sz w:val="24"/>
          <w:szCs w:val="24"/>
        </w:rPr>
        <w:t>również</w:t>
      </w:r>
      <w:r w:rsidR="00E84384" w:rsidRPr="00FE549D">
        <w:rPr>
          <w:rFonts w:cstheme="minorHAnsi"/>
          <w:color w:val="000000"/>
          <w:sz w:val="24"/>
          <w:szCs w:val="24"/>
        </w:rPr>
        <w:t xml:space="preserve"> pozostaje fakt, że w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2017 r. mimo wzrost</w:t>
      </w:r>
      <w:r w:rsidR="00B035C6" w:rsidRPr="00FE549D">
        <w:rPr>
          <w:rFonts w:cstheme="minorHAnsi"/>
          <w:color w:val="000000"/>
          <w:sz w:val="24"/>
          <w:szCs w:val="24"/>
        </w:rPr>
        <w:t>u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przychodów </w:t>
      </w:r>
      <w:r w:rsidR="00E84384" w:rsidRPr="00FE549D">
        <w:rPr>
          <w:rFonts w:cstheme="minorHAnsi"/>
          <w:color w:val="000000"/>
          <w:sz w:val="24"/>
          <w:szCs w:val="24"/>
        </w:rPr>
        <w:t>(</w:t>
      </w:r>
      <w:r w:rsidR="00DE58BE" w:rsidRPr="00FE549D">
        <w:rPr>
          <w:rFonts w:cstheme="minorHAnsi"/>
          <w:color w:val="000000"/>
          <w:sz w:val="24"/>
          <w:szCs w:val="24"/>
        </w:rPr>
        <w:t>o 4,2%</w:t>
      </w:r>
      <w:r w:rsidR="001E4F70" w:rsidRPr="00FE549D">
        <w:rPr>
          <w:rFonts w:cstheme="minorHAnsi"/>
          <w:color w:val="000000"/>
          <w:sz w:val="24"/>
          <w:szCs w:val="24"/>
        </w:rPr>
        <w:t xml:space="preserve"> </w:t>
      </w:r>
      <w:r w:rsidR="00B035C6" w:rsidRPr="00FE549D">
        <w:rPr>
          <w:rFonts w:cstheme="minorHAnsi"/>
          <w:color w:val="000000"/>
          <w:sz w:val="24"/>
          <w:szCs w:val="24"/>
        </w:rPr>
        <w:t xml:space="preserve">r/r) </w:t>
      </w:r>
      <w:r w:rsidRPr="00FE549D">
        <w:rPr>
          <w:rFonts w:cstheme="minorHAnsi"/>
          <w:color w:val="000000"/>
          <w:sz w:val="24"/>
          <w:szCs w:val="24"/>
        </w:rPr>
        <w:t xml:space="preserve">obniżone zostały 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koszty uzyskania przychodów </w:t>
      </w:r>
      <w:r w:rsidRPr="00FE549D">
        <w:rPr>
          <w:rFonts w:cstheme="minorHAnsi"/>
          <w:color w:val="000000"/>
          <w:sz w:val="24"/>
          <w:szCs w:val="24"/>
        </w:rPr>
        <w:t>(</w:t>
      </w:r>
      <w:r w:rsidR="00DD169E">
        <w:rPr>
          <w:rFonts w:cstheme="minorHAnsi"/>
          <w:color w:val="000000"/>
          <w:sz w:val="24"/>
          <w:szCs w:val="24"/>
        </w:rPr>
        <w:t>o 2,6%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</w:t>
      </w:r>
      <w:r w:rsidR="00DD169E">
        <w:rPr>
          <w:rFonts w:cstheme="minorHAnsi"/>
          <w:color w:val="000000"/>
          <w:sz w:val="24"/>
          <w:szCs w:val="24"/>
        </w:rPr>
        <w:t>r/r</w:t>
      </w:r>
      <w:r w:rsidRPr="00FE549D">
        <w:rPr>
          <w:rFonts w:cstheme="minorHAnsi"/>
          <w:color w:val="000000"/>
          <w:sz w:val="24"/>
          <w:szCs w:val="24"/>
        </w:rPr>
        <w:t>)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, co </w:t>
      </w:r>
      <w:r w:rsidR="00E84384" w:rsidRPr="00FE549D">
        <w:rPr>
          <w:rFonts w:cstheme="minorHAnsi"/>
          <w:color w:val="000000"/>
          <w:sz w:val="24"/>
          <w:szCs w:val="24"/>
        </w:rPr>
        <w:t xml:space="preserve">w konsekwencji </w:t>
      </w:r>
      <w:r w:rsidR="00DE58BE" w:rsidRPr="00FE549D">
        <w:rPr>
          <w:rFonts w:cstheme="minorHAnsi"/>
          <w:color w:val="000000"/>
          <w:sz w:val="24"/>
          <w:szCs w:val="24"/>
        </w:rPr>
        <w:t>przełożyło się na</w:t>
      </w:r>
      <w:r w:rsidR="001446AE">
        <w:rPr>
          <w:rFonts w:cstheme="minorHAnsi"/>
          <w:color w:val="000000"/>
          <w:sz w:val="24"/>
          <w:szCs w:val="24"/>
        </w:rPr>
        <w:t xml:space="preserve"> </w:t>
      </w:r>
      <w:r w:rsidR="001446AE" w:rsidRPr="00A900AC">
        <w:rPr>
          <w:rFonts w:cstheme="minorHAnsi"/>
          <w:color w:val="000000"/>
          <w:sz w:val="24"/>
          <w:szCs w:val="24"/>
        </w:rPr>
        <w:t>nienotowany w</w:t>
      </w:r>
      <w:r w:rsidR="00A900AC">
        <w:rPr>
          <w:rFonts w:cstheme="minorHAnsi"/>
          <w:color w:val="000000"/>
          <w:sz w:val="24"/>
          <w:szCs w:val="24"/>
        </w:rPr>
        <w:t> </w:t>
      </w:r>
      <w:r w:rsidR="001446AE" w:rsidRPr="00A900AC">
        <w:rPr>
          <w:rFonts w:cstheme="minorHAnsi"/>
          <w:color w:val="000000"/>
          <w:sz w:val="24"/>
          <w:szCs w:val="24"/>
        </w:rPr>
        <w:t>historii Polski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</w:t>
      </w:r>
      <w:r w:rsidR="00A900AC">
        <w:rPr>
          <w:rFonts w:cstheme="minorHAnsi"/>
          <w:color w:val="000000"/>
          <w:sz w:val="24"/>
          <w:szCs w:val="24"/>
        </w:rPr>
        <w:t>poziom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dochodów</w:t>
      </w:r>
      <w:r w:rsidR="00E84384" w:rsidRPr="00FE549D">
        <w:rPr>
          <w:rFonts w:cstheme="minorHAnsi"/>
          <w:color w:val="000000"/>
          <w:sz w:val="24"/>
          <w:szCs w:val="24"/>
        </w:rPr>
        <w:t xml:space="preserve"> podatników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, a </w:t>
      </w:r>
      <w:r w:rsidRPr="00FE549D">
        <w:rPr>
          <w:rFonts w:cstheme="minorHAnsi"/>
          <w:color w:val="000000"/>
          <w:sz w:val="24"/>
          <w:szCs w:val="24"/>
        </w:rPr>
        <w:t>tym samym</w:t>
      </w:r>
      <w:r w:rsidR="00E84384" w:rsidRPr="00FE549D">
        <w:rPr>
          <w:rFonts w:cstheme="minorHAnsi"/>
          <w:color w:val="000000"/>
          <w:sz w:val="24"/>
          <w:szCs w:val="24"/>
        </w:rPr>
        <w:t xml:space="preserve"> </w:t>
      </w:r>
      <w:r w:rsidR="00A900AC">
        <w:rPr>
          <w:rFonts w:cstheme="minorHAnsi"/>
          <w:color w:val="000000"/>
          <w:sz w:val="24"/>
          <w:szCs w:val="24"/>
        </w:rPr>
        <w:t>podatku</w:t>
      </w:r>
      <w:r w:rsidR="00E84384" w:rsidRPr="00FE549D">
        <w:rPr>
          <w:rFonts w:cstheme="minorHAnsi"/>
          <w:color w:val="000000"/>
          <w:sz w:val="24"/>
          <w:szCs w:val="24"/>
        </w:rPr>
        <w:t xml:space="preserve"> CIT</w:t>
      </w:r>
      <w:r w:rsidR="00DE58BE" w:rsidRPr="00FE549D">
        <w:rPr>
          <w:rFonts w:cstheme="minorHAnsi"/>
          <w:color w:val="000000"/>
          <w:sz w:val="24"/>
          <w:szCs w:val="24"/>
        </w:rPr>
        <w:t>.</w:t>
      </w:r>
    </w:p>
    <w:tbl>
      <w:tblPr>
        <w:tblStyle w:val="Tabelasiatki1jasnaakcent2"/>
        <w:tblW w:w="8935" w:type="dxa"/>
        <w:tblLook w:val="04A0" w:firstRow="1" w:lastRow="0" w:firstColumn="1" w:lastColumn="0" w:noHBand="0" w:noVBand="1"/>
      </w:tblPr>
      <w:tblGrid>
        <w:gridCol w:w="1821"/>
        <w:gridCol w:w="755"/>
        <w:gridCol w:w="755"/>
        <w:gridCol w:w="750"/>
        <w:gridCol w:w="755"/>
        <w:gridCol w:w="863"/>
        <w:gridCol w:w="755"/>
        <w:gridCol w:w="863"/>
        <w:gridCol w:w="755"/>
        <w:gridCol w:w="863"/>
      </w:tblGrid>
      <w:tr w:rsidR="00FE549D" w:rsidRPr="004C5917" w:rsidTr="004C59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Merge w:val="restart"/>
            <w:noWrap/>
            <w:hideMark/>
          </w:tcPr>
          <w:p w:rsidR="00DE58BE" w:rsidRPr="004C5917" w:rsidRDefault="00DE58BE" w:rsidP="00BD099A">
            <w:pPr>
              <w:spacing w:after="12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755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2013</w:t>
            </w:r>
          </w:p>
        </w:tc>
        <w:tc>
          <w:tcPr>
            <w:tcW w:w="1505" w:type="dxa"/>
            <w:gridSpan w:val="2"/>
            <w:noWrap/>
            <w:hideMark/>
          </w:tcPr>
          <w:p w:rsidR="00DE58BE" w:rsidRPr="004C5917" w:rsidRDefault="00DE58BE" w:rsidP="00BD099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2014</w:t>
            </w:r>
          </w:p>
        </w:tc>
        <w:tc>
          <w:tcPr>
            <w:tcW w:w="1618" w:type="dxa"/>
            <w:gridSpan w:val="2"/>
            <w:noWrap/>
            <w:hideMark/>
          </w:tcPr>
          <w:p w:rsidR="00DE58BE" w:rsidRPr="004C5917" w:rsidRDefault="00DE58BE" w:rsidP="00BD099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2015</w:t>
            </w:r>
          </w:p>
        </w:tc>
        <w:tc>
          <w:tcPr>
            <w:tcW w:w="1618" w:type="dxa"/>
            <w:gridSpan w:val="2"/>
            <w:noWrap/>
            <w:hideMark/>
          </w:tcPr>
          <w:p w:rsidR="00DE58BE" w:rsidRPr="004C5917" w:rsidRDefault="00DE58BE" w:rsidP="00BD099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2016</w:t>
            </w:r>
          </w:p>
        </w:tc>
        <w:tc>
          <w:tcPr>
            <w:tcW w:w="1618" w:type="dxa"/>
            <w:gridSpan w:val="2"/>
            <w:noWrap/>
            <w:hideMark/>
          </w:tcPr>
          <w:p w:rsidR="00DE58BE" w:rsidRPr="004C5917" w:rsidRDefault="00DE58BE" w:rsidP="00BD099A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2017</w:t>
            </w:r>
          </w:p>
        </w:tc>
      </w:tr>
      <w:tr w:rsidR="004C5917" w:rsidRPr="004C5917" w:rsidTr="004C5917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vMerge/>
            <w:hideMark/>
          </w:tcPr>
          <w:p w:rsidR="00B035C6" w:rsidRPr="004C5917" w:rsidRDefault="00B035C6" w:rsidP="00BD099A">
            <w:pPr>
              <w:spacing w:after="12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5" w:type="dxa"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55" w:type="dxa"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</w:tc>
        <w:tc>
          <w:tcPr>
            <w:tcW w:w="750" w:type="dxa"/>
            <w:hideMark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r/r</w:t>
            </w:r>
          </w:p>
        </w:tc>
        <w:tc>
          <w:tcPr>
            <w:tcW w:w="755" w:type="dxa"/>
            <w:hideMark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 xml:space="preserve">kwota </w:t>
            </w:r>
          </w:p>
        </w:tc>
        <w:tc>
          <w:tcPr>
            <w:tcW w:w="862" w:type="dxa"/>
            <w:hideMark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r/r</w:t>
            </w:r>
          </w:p>
        </w:tc>
        <w:tc>
          <w:tcPr>
            <w:tcW w:w="755" w:type="dxa"/>
            <w:hideMark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 xml:space="preserve">kwota </w:t>
            </w:r>
          </w:p>
        </w:tc>
        <w:tc>
          <w:tcPr>
            <w:tcW w:w="862" w:type="dxa"/>
            <w:hideMark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r/r</w:t>
            </w:r>
          </w:p>
        </w:tc>
        <w:tc>
          <w:tcPr>
            <w:tcW w:w="755" w:type="dxa"/>
            <w:hideMark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lang w:eastAsia="pl-PL"/>
              </w:rPr>
              <w:t xml:space="preserve">kwota </w:t>
            </w:r>
          </w:p>
        </w:tc>
        <w:tc>
          <w:tcPr>
            <w:tcW w:w="862" w:type="dxa"/>
            <w:hideMark/>
          </w:tcPr>
          <w:p w:rsidR="00B035C6" w:rsidRPr="004C5917" w:rsidRDefault="00B035C6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0"/>
                <w:szCs w:val="20"/>
                <w:lang w:eastAsia="pl-PL"/>
              </w:rPr>
              <w:t>r/r</w:t>
            </w:r>
          </w:p>
        </w:tc>
      </w:tr>
      <w:tr w:rsidR="00A900AC" w:rsidRPr="004C5917" w:rsidTr="004C5917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noWrap/>
            <w:hideMark/>
          </w:tcPr>
          <w:p w:rsidR="00DE58BE" w:rsidRPr="004C5917" w:rsidRDefault="00DE58BE" w:rsidP="00BD099A">
            <w:pPr>
              <w:spacing w:after="12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Przychód</w:t>
            </w:r>
            <w:r w:rsidR="00B035C6" w:rsidRPr="004C5917"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  <w:t xml:space="preserve"> [mld zł]</w:t>
            </w:r>
          </w:p>
        </w:tc>
        <w:tc>
          <w:tcPr>
            <w:tcW w:w="755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5 200</w:t>
            </w:r>
          </w:p>
        </w:tc>
        <w:tc>
          <w:tcPr>
            <w:tcW w:w="755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4 978</w:t>
            </w:r>
          </w:p>
        </w:tc>
        <w:tc>
          <w:tcPr>
            <w:tcW w:w="750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95,7%</w:t>
            </w:r>
          </w:p>
        </w:tc>
        <w:tc>
          <w:tcPr>
            <w:tcW w:w="755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4 988</w:t>
            </w:r>
          </w:p>
        </w:tc>
        <w:tc>
          <w:tcPr>
            <w:tcW w:w="862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100,2%</w:t>
            </w:r>
          </w:p>
        </w:tc>
        <w:tc>
          <w:tcPr>
            <w:tcW w:w="755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5 069</w:t>
            </w:r>
          </w:p>
        </w:tc>
        <w:tc>
          <w:tcPr>
            <w:tcW w:w="862" w:type="dxa"/>
            <w:noWrap/>
            <w:hideMark/>
          </w:tcPr>
          <w:p w:rsidR="00DE58BE" w:rsidRPr="004C5917" w:rsidRDefault="00DC4894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101,6</w:t>
            </w:r>
            <w:r w:rsidR="00DE58BE"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5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5 284</w:t>
            </w:r>
          </w:p>
        </w:tc>
        <w:tc>
          <w:tcPr>
            <w:tcW w:w="862" w:type="dxa"/>
            <w:noWrap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104,2%</w:t>
            </w:r>
          </w:p>
        </w:tc>
      </w:tr>
      <w:tr w:rsidR="00A900AC" w:rsidRPr="004C5917" w:rsidTr="004C5917">
        <w:trPr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1" w:type="dxa"/>
            <w:hideMark/>
          </w:tcPr>
          <w:p w:rsidR="00A900AC" w:rsidRPr="004C5917" w:rsidRDefault="00DE58BE" w:rsidP="00BD099A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Koszty uzyskania przychodów</w:t>
            </w:r>
          </w:p>
          <w:p w:rsidR="00DE58BE" w:rsidRPr="004C5917" w:rsidRDefault="00B035C6" w:rsidP="00BD099A">
            <w:pPr>
              <w:spacing w:after="120"/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bCs w:val="0"/>
                <w:color w:val="000000"/>
                <w:sz w:val="20"/>
                <w:szCs w:val="20"/>
                <w:lang w:eastAsia="pl-PL"/>
              </w:rPr>
              <w:t>[mld zł]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5 019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4 763</w:t>
            </w:r>
          </w:p>
        </w:tc>
        <w:tc>
          <w:tcPr>
            <w:tcW w:w="750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94,9%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4 796</w:t>
            </w:r>
          </w:p>
        </w:tc>
        <w:tc>
          <w:tcPr>
            <w:tcW w:w="862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100,7%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4 885</w:t>
            </w:r>
          </w:p>
        </w:tc>
        <w:tc>
          <w:tcPr>
            <w:tcW w:w="862" w:type="dxa"/>
            <w:noWrap/>
            <w:vAlign w:val="center"/>
            <w:hideMark/>
          </w:tcPr>
          <w:p w:rsidR="00DE58BE" w:rsidRPr="004C5917" w:rsidRDefault="00DC4894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101,8</w:t>
            </w:r>
            <w:r w:rsidR="00DE58BE"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%</w:t>
            </w:r>
          </w:p>
        </w:tc>
        <w:tc>
          <w:tcPr>
            <w:tcW w:w="755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4 757</w:t>
            </w:r>
          </w:p>
        </w:tc>
        <w:tc>
          <w:tcPr>
            <w:tcW w:w="862" w:type="dxa"/>
            <w:noWrap/>
            <w:vAlign w:val="center"/>
            <w:hideMark/>
          </w:tcPr>
          <w:p w:rsidR="00DE58BE" w:rsidRPr="004C5917" w:rsidRDefault="00DE58BE" w:rsidP="00BD099A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4C5917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97,4%</w:t>
            </w:r>
          </w:p>
        </w:tc>
      </w:tr>
    </w:tbl>
    <w:p w:rsidR="00DD169E" w:rsidRDefault="00DD169E" w:rsidP="00BD099A">
      <w:pPr>
        <w:pStyle w:val="Akapitzlist"/>
        <w:spacing w:after="120"/>
        <w:ind w:left="0"/>
        <w:contextualSpacing w:val="0"/>
        <w:rPr>
          <w:rFonts w:cstheme="minorHAnsi"/>
          <w:color w:val="000000"/>
          <w:sz w:val="24"/>
          <w:szCs w:val="24"/>
        </w:rPr>
      </w:pPr>
    </w:p>
    <w:p w:rsidR="00DE58BE" w:rsidRPr="00FE549D" w:rsidRDefault="00E84384" w:rsidP="00BD099A">
      <w:pPr>
        <w:pStyle w:val="Akapitzlist"/>
        <w:spacing w:after="120"/>
        <w:ind w:left="0"/>
        <w:contextualSpacing w:val="0"/>
        <w:rPr>
          <w:rFonts w:cstheme="minorHAnsi"/>
          <w:color w:val="000000"/>
          <w:sz w:val="24"/>
          <w:szCs w:val="24"/>
        </w:rPr>
      </w:pPr>
      <w:r w:rsidRPr="00FE549D">
        <w:rPr>
          <w:rFonts w:cstheme="minorHAnsi"/>
          <w:color w:val="000000"/>
          <w:sz w:val="24"/>
          <w:szCs w:val="24"/>
        </w:rPr>
        <w:t xml:space="preserve">Tendencja ta utrzymuje się również 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</w:t>
      </w:r>
      <w:r w:rsidRPr="00FE549D">
        <w:rPr>
          <w:rFonts w:cstheme="minorHAnsi"/>
          <w:color w:val="000000"/>
          <w:sz w:val="24"/>
          <w:szCs w:val="24"/>
        </w:rPr>
        <w:t>w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2018 r</w:t>
      </w:r>
      <w:r w:rsidRPr="00FE549D">
        <w:rPr>
          <w:rFonts w:cstheme="minorHAnsi"/>
          <w:color w:val="000000"/>
          <w:sz w:val="24"/>
          <w:szCs w:val="24"/>
        </w:rPr>
        <w:t>.</w:t>
      </w:r>
      <w:r w:rsidR="00DC4894" w:rsidRPr="00FE549D">
        <w:rPr>
          <w:rFonts w:cstheme="minorHAnsi"/>
          <w:color w:val="000000"/>
          <w:sz w:val="24"/>
          <w:szCs w:val="24"/>
        </w:rPr>
        <w:t xml:space="preserve">, co </w:t>
      </w:r>
      <w:r w:rsidRPr="00FE549D">
        <w:rPr>
          <w:rFonts w:cstheme="minorHAnsi"/>
          <w:color w:val="000000"/>
          <w:sz w:val="24"/>
          <w:szCs w:val="24"/>
        </w:rPr>
        <w:t xml:space="preserve">potwierdza analiza </w:t>
      </w:r>
      <w:r w:rsidR="00DC4894" w:rsidRPr="00FE549D">
        <w:rPr>
          <w:rFonts w:cstheme="minorHAnsi"/>
          <w:color w:val="000000"/>
          <w:sz w:val="24"/>
          <w:szCs w:val="24"/>
        </w:rPr>
        <w:t>danych podatkowych n</w:t>
      </w:r>
      <w:r w:rsidRPr="00FE549D">
        <w:rPr>
          <w:rFonts w:cstheme="minorHAnsi"/>
          <w:color w:val="000000"/>
          <w:sz w:val="24"/>
          <w:szCs w:val="24"/>
        </w:rPr>
        <w:t>ajwiększych płatników CIT</w:t>
      </w:r>
      <w:r w:rsidR="00DC4894" w:rsidRPr="00FE549D">
        <w:rPr>
          <w:rFonts w:cstheme="minorHAnsi"/>
          <w:color w:val="000000"/>
          <w:sz w:val="24"/>
          <w:szCs w:val="24"/>
        </w:rPr>
        <w:t xml:space="preserve"> (TOP20)</w:t>
      </w:r>
      <w:r w:rsidRPr="00FE549D">
        <w:rPr>
          <w:rFonts w:cstheme="minorHAnsi"/>
          <w:color w:val="000000"/>
          <w:sz w:val="24"/>
          <w:szCs w:val="24"/>
        </w:rPr>
        <w:t xml:space="preserve">. </w:t>
      </w:r>
      <w:r w:rsidR="00DE58BE" w:rsidRPr="00FE549D">
        <w:rPr>
          <w:rFonts w:cstheme="minorHAnsi"/>
          <w:color w:val="000000"/>
          <w:sz w:val="24"/>
          <w:szCs w:val="24"/>
        </w:rPr>
        <w:t xml:space="preserve"> </w:t>
      </w:r>
    </w:p>
    <w:p w:rsidR="00DD7B07" w:rsidRDefault="001446AE" w:rsidP="00BD099A">
      <w:pPr>
        <w:pStyle w:val="Tekstkomentarza"/>
      </w:pPr>
      <w:r>
        <w:rPr>
          <w:rFonts w:asciiTheme="minorHAnsi" w:hAnsiTheme="minorHAnsi" w:cstheme="minorHAnsi"/>
          <w:sz w:val="24"/>
          <w:szCs w:val="24"/>
        </w:rPr>
        <w:t xml:space="preserve">O ostentacyjnej tendencyjności Raportu świadczy fakt, iż </w:t>
      </w:r>
      <w:r w:rsidR="00F364BC" w:rsidRPr="00FE549D">
        <w:rPr>
          <w:rFonts w:asciiTheme="minorHAnsi" w:hAnsiTheme="minorHAnsi" w:cstheme="minorHAnsi"/>
          <w:sz w:val="24"/>
          <w:szCs w:val="24"/>
        </w:rPr>
        <w:t xml:space="preserve">została </w:t>
      </w:r>
      <w:r>
        <w:rPr>
          <w:rFonts w:asciiTheme="minorHAnsi" w:hAnsiTheme="minorHAnsi" w:cstheme="minorHAnsi"/>
          <w:sz w:val="24"/>
          <w:szCs w:val="24"/>
        </w:rPr>
        <w:t xml:space="preserve">tam </w:t>
      </w:r>
      <w:r w:rsidR="00F364BC" w:rsidRPr="00FE549D">
        <w:rPr>
          <w:rFonts w:asciiTheme="minorHAnsi" w:hAnsiTheme="minorHAnsi" w:cstheme="minorHAnsi"/>
          <w:sz w:val="24"/>
          <w:szCs w:val="24"/>
        </w:rPr>
        <w:t>pominięta także kwestia odliczeń podatkowych, w tym dotyczących strat wygenerowanych w minionym okresie</w:t>
      </w:r>
      <w:r w:rsidR="008E5C00" w:rsidRPr="00FE549D">
        <w:rPr>
          <w:rFonts w:asciiTheme="minorHAnsi" w:hAnsiTheme="minorHAnsi" w:cstheme="minorHAnsi"/>
          <w:sz w:val="24"/>
          <w:szCs w:val="24"/>
        </w:rPr>
        <w:t>, które obniżają efekt działań uszczelniających.</w:t>
      </w:r>
      <w:r>
        <w:rPr>
          <w:rFonts w:asciiTheme="minorHAnsi" w:hAnsiTheme="minorHAnsi" w:cstheme="minorHAnsi"/>
          <w:sz w:val="24"/>
          <w:szCs w:val="24"/>
        </w:rPr>
        <w:t xml:space="preserve"> W kolejny</w:t>
      </w:r>
      <w:bookmarkStart w:id="0" w:name="_GoBack"/>
      <w:bookmarkEnd w:id="0"/>
      <w:r>
        <w:rPr>
          <w:rFonts w:asciiTheme="minorHAnsi" w:hAnsiTheme="minorHAnsi" w:cstheme="minorHAnsi"/>
          <w:sz w:val="24"/>
          <w:szCs w:val="24"/>
        </w:rPr>
        <w:t>ch latach w związku z utylizacją strat z lat ubiegłych nastąpi wzrost wpływów z podatku CIT.</w:t>
      </w:r>
      <w:r w:rsidR="00DD7B07">
        <w:rPr>
          <w:rFonts w:asciiTheme="minorHAnsi" w:hAnsiTheme="minorHAnsi" w:cstheme="minorHAnsi"/>
          <w:sz w:val="24"/>
          <w:szCs w:val="24"/>
        </w:rPr>
        <w:t xml:space="preserve"> </w:t>
      </w:r>
      <w:r w:rsidR="00DD7B07" w:rsidRPr="00DD7B07">
        <w:t xml:space="preserve"> </w:t>
      </w:r>
    </w:p>
    <w:p w:rsidR="00DD7B07" w:rsidRDefault="00DD7B07" w:rsidP="00BD099A">
      <w:pPr>
        <w:pStyle w:val="Tekstkomentarza"/>
      </w:pPr>
    </w:p>
    <w:p w:rsidR="001446AE" w:rsidRDefault="001446AE" w:rsidP="00BD099A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8E5C00" w:rsidRPr="00FE549D" w:rsidRDefault="00DD169E" w:rsidP="00BD099A">
      <w:p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F40ECA9" wp14:editId="28C40901">
            <wp:extent cx="3816167" cy="1786516"/>
            <wp:effectExtent l="0" t="0" r="13335" b="444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7B07" w:rsidRPr="004A082C" w:rsidRDefault="00DD7B07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Podobny efekt będzie miało również 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wyłączenie możliwości </w:t>
      </w:r>
      <w:r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dokonywania odpisów amortyzacyjnych 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od</w:t>
      </w:r>
      <w:r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wartości niematerialnych i prawnych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(np. znaków towarowych), które nie został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nabyte od innego podmiotu a </w:t>
      </w:r>
      <w:r w:rsidR="002678CE" w:rsidRPr="004A082C">
        <w:rPr>
          <w:rFonts w:eastAsia="Times New Roman"/>
          <w:color w:val="000000" w:themeColor="text1"/>
        </w:rPr>
        <w:t>„powstały” w wyniku decyzji o objęciu takiego znaku prawem ochronnym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przez to zaliczania do kosztów uzyskania przychodów</w:t>
      </w:r>
      <w:r w:rsidR="002678CE" w:rsidRPr="004A082C">
        <w:rPr>
          <w:rFonts w:eastAsia="Times New Roman"/>
          <w:color w:val="000000" w:themeColor="text1"/>
        </w:rPr>
        <w:t>.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:rsidR="00DD7B07" w:rsidRPr="004A082C" w:rsidRDefault="00DD7B07" w:rsidP="00BD099A">
      <w:pPr>
        <w:autoSpaceDE w:val="0"/>
        <w:autoSpaceDN w:val="0"/>
        <w:spacing w:after="12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Autorzy Raportu pominęli 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również 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kwestię, ze </w:t>
      </w:r>
      <w:r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CIT może 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nawet </w:t>
      </w:r>
      <w:r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rosnąć przy stałej koniunkturze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, ponieważ na wysokość dochodu do podatkowania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więc 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 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podatku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wpływ mają zarówno 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przychody jak i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koszty uzyskania przychodów, przy czym efekt uszczelnienia najbardziej 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uwidacznia się w tym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rugi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78195B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elemen</w:t>
      </w:r>
      <w:r w:rsidR="002678CE"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>cie</w:t>
      </w:r>
      <w:r w:rsidRPr="004A082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</w:p>
    <w:p w:rsidR="00402AA4" w:rsidRPr="00FE549D" w:rsidRDefault="00402AA4" w:rsidP="00BD099A">
      <w:pPr>
        <w:autoSpaceDE w:val="0"/>
        <w:autoSpaceDN w:val="0"/>
        <w:spacing w:after="120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 w:rsidRPr="00FE549D">
        <w:rPr>
          <w:rFonts w:asciiTheme="minorHAnsi" w:hAnsiTheme="minorHAnsi" w:cstheme="minorHAnsi"/>
          <w:sz w:val="24"/>
          <w:szCs w:val="24"/>
        </w:rPr>
        <w:t>Prace mające na celu uszczelnienie systemu podatkowego są traktowane priorytetowo i</w:t>
      </w:r>
      <w:r w:rsidR="00FE549D">
        <w:rPr>
          <w:rFonts w:asciiTheme="minorHAnsi" w:hAnsiTheme="minorHAnsi" w:cstheme="minorHAnsi"/>
          <w:sz w:val="24"/>
          <w:szCs w:val="24"/>
        </w:rPr>
        <w:t> </w:t>
      </w:r>
      <w:r w:rsidRPr="00FE549D">
        <w:rPr>
          <w:rFonts w:asciiTheme="minorHAnsi" w:hAnsiTheme="minorHAnsi" w:cstheme="minorHAnsi"/>
          <w:sz w:val="24"/>
          <w:szCs w:val="24"/>
        </w:rPr>
        <w:t>w</w:t>
      </w:r>
      <w:r w:rsidR="00FE549D">
        <w:rPr>
          <w:rFonts w:asciiTheme="minorHAnsi" w:hAnsiTheme="minorHAnsi" w:cstheme="minorHAnsi"/>
          <w:sz w:val="24"/>
          <w:szCs w:val="24"/>
        </w:rPr>
        <w:t> </w:t>
      </w:r>
      <w:r w:rsidRPr="00FE549D">
        <w:rPr>
          <w:rFonts w:asciiTheme="minorHAnsi" w:hAnsiTheme="minorHAnsi" w:cstheme="minorHAnsi"/>
          <w:sz w:val="24"/>
          <w:szCs w:val="24"/>
        </w:rPr>
        <w:t>dalszym ciągu będą kontynuowane.</w:t>
      </w:r>
      <w:r w:rsidRPr="00FE549D">
        <w:rPr>
          <w:rFonts w:asciiTheme="minorHAnsi" w:hAnsiTheme="minorHAnsi" w:cstheme="minorHAnsi"/>
          <w:color w:val="1F497D"/>
          <w:sz w:val="24"/>
          <w:szCs w:val="24"/>
        </w:rPr>
        <w:t xml:space="preserve"> </w:t>
      </w:r>
      <w:r w:rsidRPr="00FE549D">
        <w:rPr>
          <w:rFonts w:asciiTheme="minorHAnsi" w:hAnsiTheme="minorHAnsi" w:cstheme="minorHAnsi"/>
          <w:sz w:val="24"/>
          <w:szCs w:val="24"/>
        </w:rPr>
        <w:t>Aktualnie przygotowany został projekt ustawy o zmianie ustawy o</w:t>
      </w:r>
      <w:r w:rsidR="008E5C00" w:rsidRPr="00FE549D">
        <w:rPr>
          <w:rFonts w:asciiTheme="minorHAnsi" w:hAnsiTheme="minorHAnsi" w:cstheme="minorHAnsi"/>
          <w:sz w:val="24"/>
          <w:szCs w:val="24"/>
        </w:rPr>
        <w:t> </w:t>
      </w:r>
      <w:r w:rsidRPr="00FE549D">
        <w:rPr>
          <w:rFonts w:asciiTheme="minorHAnsi" w:hAnsiTheme="minorHAnsi" w:cstheme="minorHAnsi"/>
          <w:sz w:val="24"/>
          <w:szCs w:val="24"/>
        </w:rPr>
        <w:t xml:space="preserve">podatku dochodowym od osób prawnych, który przewiduje m.in. implementację dyrektywy </w:t>
      </w:r>
      <w:r w:rsidRPr="00FE549D">
        <w:rPr>
          <w:rFonts w:asciiTheme="minorHAnsi" w:hAnsiTheme="minorHAnsi" w:cstheme="minorHAnsi"/>
          <w:i/>
          <w:iCs/>
          <w:sz w:val="24"/>
          <w:szCs w:val="24"/>
        </w:rPr>
        <w:t>w zakresie</w:t>
      </w:r>
      <w:r w:rsidRPr="00FE549D">
        <w:rPr>
          <w:rFonts w:asciiTheme="minorHAnsi" w:hAnsiTheme="minorHAnsi" w:cstheme="minorHAnsi"/>
          <w:sz w:val="24"/>
          <w:szCs w:val="24"/>
        </w:rPr>
        <w:t xml:space="preserve"> </w:t>
      </w:r>
      <w:r w:rsidRPr="00FE549D">
        <w:rPr>
          <w:rFonts w:asciiTheme="minorHAnsi" w:hAnsiTheme="minorHAnsi" w:cstheme="minorHAnsi"/>
          <w:i/>
          <w:iCs/>
          <w:sz w:val="24"/>
          <w:szCs w:val="24"/>
        </w:rPr>
        <w:t>rozbieżności w kwalifikacji struktur hybrydowyc</w:t>
      </w:r>
      <w:r w:rsidRPr="00FE549D">
        <w:rPr>
          <w:rFonts w:asciiTheme="minorHAnsi" w:hAnsiTheme="minorHAnsi" w:cstheme="minorHAnsi"/>
          <w:i/>
          <w:iCs/>
          <w:color w:val="000000"/>
          <w:sz w:val="24"/>
          <w:szCs w:val="24"/>
        </w:rPr>
        <w:t>h dotyczących państw trzecich.</w:t>
      </w:r>
    </w:p>
    <w:p w:rsidR="009D4918" w:rsidRPr="001446AE" w:rsidRDefault="008E5C00" w:rsidP="00BD099A">
      <w:pPr>
        <w:pStyle w:val="Akapitzlist"/>
        <w:numPr>
          <w:ilvl w:val="0"/>
          <w:numId w:val="6"/>
        </w:numPr>
        <w:spacing w:after="120"/>
        <w:contextualSpacing w:val="0"/>
        <w:rPr>
          <w:rFonts w:cstheme="minorHAnsi"/>
          <w:b/>
          <w:sz w:val="24"/>
          <w:szCs w:val="24"/>
        </w:rPr>
      </w:pPr>
      <w:r w:rsidRPr="001446AE">
        <w:rPr>
          <w:rFonts w:cstheme="minorHAnsi"/>
          <w:b/>
          <w:sz w:val="24"/>
          <w:szCs w:val="24"/>
        </w:rPr>
        <w:t>R</w:t>
      </w:r>
      <w:r w:rsidR="00BD1872" w:rsidRPr="001446AE">
        <w:rPr>
          <w:rFonts w:cstheme="minorHAnsi"/>
          <w:b/>
          <w:sz w:val="24"/>
          <w:szCs w:val="24"/>
        </w:rPr>
        <w:t xml:space="preserve">aport, </w:t>
      </w:r>
      <w:r w:rsidRPr="001446AE">
        <w:rPr>
          <w:rFonts w:cstheme="minorHAnsi"/>
          <w:b/>
          <w:sz w:val="24"/>
          <w:szCs w:val="24"/>
        </w:rPr>
        <w:t xml:space="preserve">w </w:t>
      </w:r>
      <w:r w:rsidR="00BD1872" w:rsidRPr="001446AE">
        <w:rPr>
          <w:rFonts w:cstheme="minorHAnsi"/>
          <w:b/>
          <w:sz w:val="24"/>
          <w:szCs w:val="24"/>
        </w:rPr>
        <w:t xml:space="preserve">którym </w:t>
      </w:r>
      <w:r w:rsidRPr="001446AE">
        <w:rPr>
          <w:rFonts w:cstheme="minorHAnsi"/>
          <w:b/>
          <w:sz w:val="24"/>
          <w:szCs w:val="24"/>
        </w:rPr>
        <w:t xml:space="preserve">autorzy wskazują na </w:t>
      </w:r>
      <w:r w:rsidR="00BD1872" w:rsidRPr="001446AE">
        <w:rPr>
          <w:rFonts w:cstheme="minorHAnsi"/>
          <w:b/>
          <w:sz w:val="24"/>
          <w:szCs w:val="24"/>
        </w:rPr>
        <w:t xml:space="preserve">rzekomy brak </w:t>
      </w:r>
      <w:r w:rsidRPr="001446AE">
        <w:rPr>
          <w:rFonts w:cstheme="minorHAnsi"/>
          <w:b/>
          <w:sz w:val="24"/>
          <w:szCs w:val="24"/>
        </w:rPr>
        <w:t>wpływu działań uszczelniających system podatkowy na wpływy z CIT</w:t>
      </w:r>
      <w:r w:rsidR="00BD1872" w:rsidRPr="001446AE">
        <w:rPr>
          <w:rFonts w:cstheme="minorHAnsi"/>
          <w:b/>
          <w:sz w:val="24"/>
          <w:szCs w:val="24"/>
        </w:rPr>
        <w:t xml:space="preserve"> nie został poparty żadną analizą jakościową</w:t>
      </w:r>
      <w:r w:rsidR="00DD169E" w:rsidRPr="001446AE">
        <w:rPr>
          <w:rFonts w:cstheme="minorHAnsi"/>
          <w:b/>
          <w:sz w:val="24"/>
          <w:szCs w:val="24"/>
        </w:rPr>
        <w:t>/ilościową</w:t>
      </w:r>
      <w:r w:rsidR="00BD1872" w:rsidRPr="001446AE">
        <w:rPr>
          <w:rFonts w:cstheme="minorHAnsi"/>
          <w:b/>
          <w:sz w:val="24"/>
          <w:szCs w:val="24"/>
        </w:rPr>
        <w:t xml:space="preserve">. </w:t>
      </w:r>
    </w:p>
    <w:p w:rsidR="00BD1872" w:rsidRPr="00FE549D" w:rsidRDefault="00BD1872" w:rsidP="00BD099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E549D">
        <w:rPr>
          <w:rFonts w:asciiTheme="minorHAnsi" w:hAnsiTheme="minorHAnsi" w:cstheme="minorHAnsi"/>
          <w:sz w:val="24"/>
          <w:szCs w:val="24"/>
        </w:rPr>
        <w:t>Raport nie wymienia i nie przedstawia żadnych analiz makro- lub mikro-ekonomicznych oceniających lub kwantyfikujących efekty działań uszczelniających system podatku CIT</w:t>
      </w:r>
      <w:r w:rsidR="009D4918" w:rsidRPr="00FE549D">
        <w:rPr>
          <w:rFonts w:asciiTheme="minorHAnsi" w:hAnsiTheme="minorHAnsi" w:cstheme="minorHAnsi"/>
          <w:sz w:val="24"/>
          <w:szCs w:val="24"/>
        </w:rPr>
        <w:t xml:space="preserve">, w przeciwieństwie do </w:t>
      </w:r>
      <w:r w:rsidRPr="00FE549D">
        <w:rPr>
          <w:rFonts w:asciiTheme="minorHAnsi" w:hAnsiTheme="minorHAnsi" w:cstheme="minorHAnsi"/>
          <w:sz w:val="24"/>
          <w:szCs w:val="24"/>
        </w:rPr>
        <w:t xml:space="preserve">Programu </w:t>
      </w:r>
      <w:r w:rsidR="009D4918" w:rsidRPr="00FE549D">
        <w:rPr>
          <w:rFonts w:asciiTheme="minorHAnsi" w:hAnsiTheme="minorHAnsi" w:cstheme="minorHAnsi"/>
          <w:sz w:val="24"/>
          <w:szCs w:val="24"/>
        </w:rPr>
        <w:t>K</w:t>
      </w:r>
      <w:r w:rsidRPr="00FE549D">
        <w:rPr>
          <w:rFonts w:asciiTheme="minorHAnsi" w:hAnsiTheme="minorHAnsi" w:cstheme="minorHAnsi"/>
          <w:sz w:val="24"/>
          <w:szCs w:val="24"/>
        </w:rPr>
        <w:t>onwergencji</w:t>
      </w:r>
      <w:r w:rsidR="008E5C00" w:rsidRPr="00FE549D">
        <w:rPr>
          <w:rFonts w:asciiTheme="minorHAnsi" w:hAnsiTheme="minorHAnsi" w:cstheme="minorHAnsi"/>
          <w:sz w:val="24"/>
          <w:szCs w:val="24"/>
        </w:rPr>
        <w:t xml:space="preserve">, </w:t>
      </w:r>
      <w:r w:rsidR="009D4918" w:rsidRPr="00FE549D">
        <w:rPr>
          <w:rFonts w:asciiTheme="minorHAnsi" w:hAnsiTheme="minorHAnsi" w:cstheme="minorHAnsi"/>
          <w:sz w:val="24"/>
          <w:szCs w:val="24"/>
        </w:rPr>
        <w:t>A</w:t>
      </w:r>
      <w:r w:rsidR="008E5C00" w:rsidRPr="00FE549D">
        <w:rPr>
          <w:rFonts w:asciiTheme="minorHAnsi" w:hAnsiTheme="minorHAnsi" w:cstheme="minorHAnsi"/>
          <w:sz w:val="24"/>
          <w:szCs w:val="24"/>
        </w:rPr>
        <w:t>ktualizacja 2019</w:t>
      </w:r>
      <w:r w:rsidR="009D4918" w:rsidRPr="00FE549D">
        <w:rPr>
          <w:rFonts w:asciiTheme="minorHAnsi" w:hAnsiTheme="minorHAnsi" w:cstheme="minorHAnsi"/>
          <w:sz w:val="24"/>
          <w:szCs w:val="24"/>
        </w:rPr>
        <w:t>, w którym ocena taka została dokonana. Zgodnie z dokumentem tym „w</w:t>
      </w:r>
      <w:r w:rsidRPr="00FE549D">
        <w:rPr>
          <w:rFonts w:asciiTheme="minorHAnsi" w:hAnsiTheme="minorHAnsi" w:cstheme="minorHAnsi"/>
          <w:sz w:val="24"/>
          <w:szCs w:val="24"/>
        </w:rPr>
        <w:t xml:space="preserve"> odniesieniu do podatku CIT oszacowano, że poprawa dochodów z CIT dzięki lepszemu przestrzeganiu przez podatników obowiązujących regulacji (tzw. </w:t>
      </w:r>
      <w:proofErr w:type="spellStart"/>
      <w:r w:rsidRPr="00BD099A">
        <w:rPr>
          <w:rFonts w:asciiTheme="minorHAnsi" w:hAnsiTheme="minorHAnsi" w:cstheme="minorHAnsi"/>
          <w:iCs/>
          <w:sz w:val="24"/>
          <w:szCs w:val="24"/>
        </w:rPr>
        <w:t>compliance</w:t>
      </w:r>
      <w:proofErr w:type="spellEnd"/>
      <w:r w:rsidRPr="00BD099A">
        <w:rPr>
          <w:rFonts w:asciiTheme="minorHAnsi" w:hAnsiTheme="minorHAnsi" w:cstheme="minorHAnsi"/>
          <w:iCs/>
          <w:sz w:val="24"/>
          <w:szCs w:val="24"/>
        </w:rPr>
        <w:t xml:space="preserve"> </w:t>
      </w:r>
      <w:proofErr w:type="spellStart"/>
      <w:r w:rsidRPr="00BD099A">
        <w:rPr>
          <w:rFonts w:asciiTheme="minorHAnsi" w:hAnsiTheme="minorHAnsi" w:cstheme="minorHAnsi"/>
          <w:iCs/>
          <w:sz w:val="24"/>
          <w:szCs w:val="24"/>
        </w:rPr>
        <w:t>effect</w:t>
      </w:r>
      <w:proofErr w:type="spellEnd"/>
      <w:r w:rsidRPr="00FE549D">
        <w:rPr>
          <w:rFonts w:asciiTheme="minorHAnsi" w:hAnsiTheme="minorHAnsi" w:cstheme="minorHAnsi"/>
          <w:sz w:val="24"/>
          <w:szCs w:val="24"/>
        </w:rPr>
        <w:t xml:space="preserve">) wyniosła 3,0 mld zł w 2017 r. i 4,2 mld zł w 2018 r. Metodologia szacunku jest analogiczna jak w przypadku luki VAT i wykorzystuje dane nt. wykonania dochodów z CIT oraz kształtowania się makroekonomicznych indykatorów podstawy do opodatkowania. Na pozytywne skutki wprowadzenia klauzuli przeciwko unikaniu opodatkowania wskazuje również analiza ekonometryczna przeprowadzona przy użyciu modelu zmiennej w czasie </w:t>
      </w:r>
      <w:proofErr w:type="spellStart"/>
      <w:r w:rsidRPr="00FE549D">
        <w:rPr>
          <w:rFonts w:asciiTheme="minorHAnsi" w:hAnsiTheme="minorHAnsi" w:cstheme="minorHAnsi"/>
          <w:sz w:val="24"/>
          <w:szCs w:val="24"/>
        </w:rPr>
        <w:t>kointegracji</w:t>
      </w:r>
      <w:proofErr w:type="spellEnd"/>
      <w:r w:rsidRPr="00FE549D">
        <w:rPr>
          <w:rFonts w:asciiTheme="minorHAnsi" w:hAnsiTheme="minorHAnsi" w:cstheme="minorHAnsi"/>
          <w:sz w:val="24"/>
          <w:szCs w:val="24"/>
        </w:rPr>
        <w:t xml:space="preserve"> z zastosowaniem elastyczności skorygowanych o cykl koniunkturalny. Po pierwsze, wskazuje ona na IV kwartał 2015 r. jako datę zmiany strukturalnej, co pokrywa się z momentem rozpoczęcia prac legislacyjnych nad wdrożeniem klauzuli. Po drugie, oszacowany w oparciu o model ARDL efekt zmiany parametrów długookresowych wynosi w 2017 r. 0,7 mld zł, a w 2018 r. 1,2 mld zł. </w:t>
      </w:r>
    </w:p>
    <w:p w:rsidR="00BD1872" w:rsidRPr="00FE549D" w:rsidRDefault="00BD1872" w:rsidP="00BD099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E549D">
        <w:rPr>
          <w:rFonts w:asciiTheme="minorHAnsi" w:hAnsiTheme="minorHAnsi" w:cstheme="minorHAnsi"/>
          <w:sz w:val="24"/>
          <w:szCs w:val="24"/>
        </w:rPr>
        <w:t>Analizę skutku zmian systemowych, w szczególności wprowadzenia klauzuli o</w:t>
      </w:r>
      <w:r w:rsidR="0043258A">
        <w:rPr>
          <w:rFonts w:asciiTheme="minorHAnsi" w:hAnsiTheme="minorHAnsi" w:cstheme="minorHAnsi"/>
          <w:sz w:val="24"/>
          <w:szCs w:val="24"/>
        </w:rPr>
        <w:t> </w:t>
      </w:r>
      <w:r w:rsidRPr="00FE549D">
        <w:rPr>
          <w:rFonts w:asciiTheme="minorHAnsi" w:hAnsiTheme="minorHAnsi" w:cstheme="minorHAnsi"/>
          <w:sz w:val="24"/>
          <w:szCs w:val="24"/>
        </w:rPr>
        <w:t>przeciwdziałaniu unikaniu opodatkowania i JPK dla wpływów z opodatkowania działalności gospodarczej (łącznie CIT i liniowa stawka PIT), przeprowadzono także w oparciu o model panelowy uwzględniający dane dla krajów UE (z wyjątkiem Luksemburga, Malty, Cypru i</w:t>
      </w:r>
      <w:r w:rsidR="0043258A">
        <w:rPr>
          <w:rFonts w:asciiTheme="minorHAnsi" w:hAnsiTheme="minorHAnsi" w:cstheme="minorHAnsi"/>
          <w:sz w:val="24"/>
          <w:szCs w:val="24"/>
        </w:rPr>
        <w:t> </w:t>
      </w:r>
      <w:r w:rsidRPr="00FE549D">
        <w:rPr>
          <w:rFonts w:asciiTheme="minorHAnsi" w:hAnsiTheme="minorHAnsi" w:cstheme="minorHAnsi"/>
          <w:sz w:val="24"/>
          <w:szCs w:val="24"/>
        </w:rPr>
        <w:t>Chorwacji). Wynika z niej, że po wyeliminowaniu efektów cyklicznych wpływ działań uszczelniających wyniósł odpowiednio 1,8 mld zł w 2017 r. oraz 2,9 mld zł w 2018 r.</w:t>
      </w:r>
      <w:r w:rsidR="009D4918" w:rsidRPr="00FE549D">
        <w:rPr>
          <w:rFonts w:asciiTheme="minorHAnsi" w:hAnsiTheme="minorHAnsi" w:cstheme="minorHAnsi"/>
          <w:sz w:val="24"/>
          <w:szCs w:val="24"/>
        </w:rPr>
        <w:t xml:space="preserve">” </w:t>
      </w:r>
    </w:p>
    <w:p w:rsidR="009D4918" w:rsidRDefault="009D4918" w:rsidP="00BD099A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FE549D">
        <w:rPr>
          <w:rFonts w:asciiTheme="minorHAnsi" w:hAnsiTheme="minorHAnsi" w:cstheme="minorHAnsi"/>
          <w:sz w:val="24"/>
          <w:szCs w:val="24"/>
        </w:rPr>
        <w:t xml:space="preserve">Reasumując Raport </w:t>
      </w:r>
      <w:r w:rsidR="009E1446" w:rsidRPr="00FE549D">
        <w:rPr>
          <w:rFonts w:asciiTheme="minorHAnsi" w:hAnsiTheme="minorHAnsi" w:cstheme="minorHAnsi"/>
          <w:b/>
          <w:sz w:val="24"/>
          <w:szCs w:val="24"/>
        </w:rPr>
        <w:t xml:space="preserve">SGH pt. </w:t>
      </w:r>
      <w:r w:rsidR="009E1446" w:rsidRPr="00FE549D">
        <w:rPr>
          <w:rFonts w:asciiTheme="minorHAnsi" w:hAnsiTheme="minorHAnsi" w:cstheme="minorHAnsi"/>
          <w:b/>
          <w:i/>
          <w:sz w:val="24"/>
          <w:szCs w:val="24"/>
        </w:rPr>
        <w:t>„</w:t>
      </w:r>
      <w:r w:rsidR="009E1446" w:rsidRPr="00BD099A">
        <w:rPr>
          <w:rFonts w:asciiTheme="minorHAnsi" w:hAnsiTheme="minorHAnsi" w:cstheme="minorHAnsi"/>
          <w:b/>
          <w:sz w:val="24"/>
          <w:szCs w:val="24"/>
        </w:rPr>
        <w:t>Struktura wpływów podatkowych z CIT w Polsce w latach 2016-2018 w kontekście uszczelnienia systemu podatkowego</w:t>
      </w:r>
      <w:r w:rsidR="009E1446" w:rsidRPr="00FE549D">
        <w:rPr>
          <w:rFonts w:asciiTheme="minorHAnsi" w:hAnsiTheme="minorHAnsi" w:cstheme="minorHAnsi"/>
          <w:b/>
          <w:i/>
          <w:sz w:val="24"/>
          <w:szCs w:val="24"/>
        </w:rPr>
        <w:t>”</w:t>
      </w:r>
      <w:r w:rsidR="000E3579" w:rsidRPr="00FE549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FE549D">
        <w:rPr>
          <w:rFonts w:asciiTheme="minorHAnsi" w:hAnsiTheme="minorHAnsi" w:cstheme="minorHAnsi"/>
          <w:sz w:val="24"/>
          <w:szCs w:val="24"/>
        </w:rPr>
        <w:t xml:space="preserve">stanowi jedynie </w:t>
      </w:r>
      <w:r w:rsidR="001446AE">
        <w:rPr>
          <w:rFonts w:asciiTheme="minorHAnsi" w:hAnsiTheme="minorHAnsi" w:cstheme="minorHAnsi"/>
          <w:sz w:val="24"/>
          <w:szCs w:val="24"/>
        </w:rPr>
        <w:t xml:space="preserve">niekoherentne </w:t>
      </w:r>
      <w:r w:rsidR="006C06E0">
        <w:rPr>
          <w:rFonts w:asciiTheme="minorHAnsi" w:hAnsiTheme="minorHAnsi" w:cstheme="minorHAnsi"/>
          <w:sz w:val="24"/>
          <w:szCs w:val="24"/>
        </w:rPr>
        <w:t>przeklejenie</w:t>
      </w:r>
      <w:r w:rsidRPr="00FE549D">
        <w:rPr>
          <w:rFonts w:asciiTheme="minorHAnsi" w:hAnsiTheme="minorHAnsi" w:cstheme="minorHAnsi"/>
          <w:sz w:val="24"/>
          <w:szCs w:val="24"/>
        </w:rPr>
        <w:t xml:space="preserve"> danych prezentowanych przez instytucje takie jak MF, GUS i</w:t>
      </w:r>
      <w:r w:rsidR="0043258A">
        <w:rPr>
          <w:rFonts w:asciiTheme="minorHAnsi" w:hAnsiTheme="minorHAnsi" w:cstheme="minorHAnsi"/>
          <w:sz w:val="24"/>
          <w:szCs w:val="24"/>
        </w:rPr>
        <w:t> </w:t>
      </w:r>
      <w:r w:rsidRPr="00FE549D">
        <w:rPr>
          <w:rFonts w:asciiTheme="minorHAnsi" w:hAnsiTheme="minorHAnsi" w:cstheme="minorHAnsi"/>
          <w:sz w:val="24"/>
          <w:szCs w:val="24"/>
        </w:rPr>
        <w:t>OECD. Brak natomiast analiz naukowych, które stanowiłyby potwierdzenie stawi</w:t>
      </w:r>
      <w:r w:rsidR="009E1446" w:rsidRPr="00FE549D">
        <w:rPr>
          <w:rFonts w:asciiTheme="minorHAnsi" w:hAnsiTheme="minorHAnsi" w:cstheme="minorHAnsi"/>
          <w:sz w:val="24"/>
          <w:szCs w:val="24"/>
        </w:rPr>
        <w:t>a</w:t>
      </w:r>
      <w:r w:rsidRPr="00FE549D">
        <w:rPr>
          <w:rFonts w:asciiTheme="minorHAnsi" w:hAnsiTheme="minorHAnsi" w:cstheme="minorHAnsi"/>
          <w:sz w:val="24"/>
          <w:szCs w:val="24"/>
        </w:rPr>
        <w:t>nych</w:t>
      </w:r>
      <w:r w:rsidR="009E1446" w:rsidRPr="00FE549D">
        <w:rPr>
          <w:rFonts w:asciiTheme="minorHAnsi" w:hAnsiTheme="minorHAnsi" w:cstheme="minorHAnsi"/>
          <w:sz w:val="24"/>
          <w:szCs w:val="24"/>
        </w:rPr>
        <w:t xml:space="preserve"> w Raporcie </w:t>
      </w:r>
      <w:r w:rsidRPr="00FE549D">
        <w:rPr>
          <w:rFonts w:asciiTheme="minorHAnsi" w:hAnsiTheme="minorHAnsi" w:cstheme="minorHAnsi"/>
          <w:sz w:val="24"/>
          <w:szCs w:val="24"/>
        </w:rPr>
        <w:t>tez.</w:t>
      </w:r>
    </w:p>
    <w:p w:rsidR="006C06E0" w:rsidRPr="00FE549D" w:rsidRDefault="006C06E0" w:rsidP="00BD099A">
      <w:pPr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W związku z tym faktem, jak i ewidentnymi błęd</w:t>
      </w:r>
      <w:r w:rsidR="004C5917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>m</w:t>
      </w:r>
      <w:r w:rsidR="004C5917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 Raportu wykazanymi w tym opracowaniu</w:t>
      </w:r>
      <w:r w:rsidR="004C5917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trudno jest wykorzystać zawarte w nim tezy do dalszych wysiłków Ministerstwa Finansów w pracach nad uszczelnianiem systemu podatków dochodowych w</w:t>
      </w:r>
      <w:r w:rsidR="0043258A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 xml:space="preserve">Polsce. </w:t>
      </w:r>
    </w:p>
    <w:sectPr w:rsidR="006C06E0" w:rsidRPr="00FE549D" w:rsidSect="00F24E87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D13" w:rsidRDefault="008E5D13" w:rsidP="006C417D">
      <w:r>
        <w:separator/>
      </w:r>
    </w:p>
  </w:endnote>
  <w:endnote w:type="continuationSeparator" w:id="0">
    <w:p w:rsidR="008E5D13" w:rsidRDefault="008E5D13" w:rsidP="006C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D13" w:rsidRDefault="008E5D13" w:rsidP="006C417D">
      <w:r>
        <w:separator/>
      </w:r>
    </w:p>
  </w:footnote>
  <w:footnote w:type="continuationSeparator" w:id="0">
    <w:p w:rsidR="008E5D13" w:rsidRDefault="008E5D13" w:rsidP="006C417D">
      <w:r>
        <w:continuationSeparator/>
      </w:r>
    </w:p>
  </w:footnote>
  <w:footnote w:id="1">
    <w:p w:rsidR="00DE58BE" w:rsidRPr="00DE685D" w:rsidRDefault="00DE58BE" w:rsidP="00DE58BE">
      <w:pPr>
        <w:ind w:left="142"/>
      </w:pPr>
      <w:r>
        <w:rPr>
          <w:rStyle w:val="Odwoanieprzypisudolnego"/>
        </w:rPr>
        <w:footnoteRef/>
      </w:r>
      <w:r>
        <w:t xml:space="preserve"> </w:t>
      </w:r>
      <w:hyperlink r:id="rId1" w:history="1">
        <w:r>
          <w:rPr>
            <w:rStyle w:val="Hipercze"/>
          </w:rPr>
          <w:t>https://www.fmleasing.pl/aktualnosci/leasing-na-polrocze-2019-po-raz-pierwszy-od-10-lat-na-minusie</w:t>
        </w:r>
      </w:hyperlink>
    </w:p>
    <w:p w:rsidR="00DE58BE" w:rsidRDefault="008E5D13" w:rsidP="00DE58BE">
      <w:pPr>
        <w:ind w:left="142"/>
      </w:pPr>
      <w:hyperlink r:id="rId2" w:history="1">
        <w:r w:rsidR="00DE58BE">
          <w:rPr>
            <w:rStyle w:val="Hipercze"/>
          </w:rPr>
          <w:t>http://www.egospodarka.pl/157894,Branza-leasingowa-w-I-pol-2019-r,1,39,1.html</w:t>
        </w:r>
      </w:hyperlink>
    </w:p>
    <w:p w:rsidR="00DE58BE" w:rsidRDefault="008E5D13" w:rsidP="00DE58BE">
      <w:pPr>
        <w:ind w:left="142"/>
      </w:pPr>
      <w:hyperlink r:id="rId3" w:history="1">
        <w:r w:rsidR="00DE58BE">
          <w:rPr>
            <w:rStyle w:val="Hipercze"/>
          </w:rPr>
          <w:t>https://www.leason.pl/rynek-leasingu-po-i-polroczu-2019/</w:t>
        </w:r>
      </w:hyperlink>
    </w:p>
    <w:p w:rsidR="00DE58BE" w:rsidRDefault="008E5D13" w:rsidP="00DE58BE">
      <w:pPr>
        <w:ind w:left="142"/>
      </w:pPr>
      <w:hyperlink r:id="rId4" w:history="1">
        <w:r w:rsidR="00DE58BE">
          <w:rPr>
            <w:rStyle w:val="Hipercze"/>
          </w:rPr>
          <w:t>https://www.sgbleasing.pl/perly-polskiego-leasingu-2019-sgb-leasing-z-wyroznieniem/</w:t>
        </w:r>
      </w:hyperlink>
    </w:p>
    <w:p w:rsidR="00DE58BE" w:rsidRDefault="008E5D13" w:rsidP="00DE58BE">
      <w:pPr>
        <w:ind w:left="142"/>
      </w:pPr>
      <w:hyperlink r:id="rId5" w:history="1">
        <w:r w:rsidR="00DE58BE">
          <w:rPr>
            <w:rStyle w:val="Hipercze"/>
          </w:rPr>
          <w:t>https://alebank.pl/poziom-rynku-leasingu-stabilny-za-10-lat-bedzie-przynosil-korzysci-podatkowe/</w:t>
        </w:r>
      </w:hyperlink>
    </w:p>
    <w:p w:rsidR="00DE58BE" w:rsidRDefault="00DE58B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90BB3"/>
    <w:multiLevelType w:val="hybridMultilevel"/>
    <w:tmpl w:val="19C03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7851"/>
    <w:multiLevelType w:val="hybridMultilevel"/>
    <w:tmpl w:val="0FC0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92575"/>
    <w:multiLevelType w:val="hybridMultilevel"/>
    <w:tmpl w:val="139A5C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56389B"/>
    <w:multiLevelType w:val="hybridMultilevel"/>
    <w:tmpl w:val="FA66DB8C"/>
    <w:lvl w:ilvl="0" w:tplc="9092C6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75AD"/>
    <w:multiLevelType w:val="hybridMultilevel"/>
    <w:tmpl w:val="7BBEC6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C0EF6"/>
    <w:multiLevelType w:val="hybridMultilevel"/>
    <w:tmpl w:val="C6F409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D81B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AF4844"/>
    <w:multiLevelType w:val="hybridMultilevel"/>
    <w:tmpl w:val="83EEC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B11EB"/>
    <w:multiLevelType w:val="hybridMultilevel"/>
    <w:tmpl w:val="B3B48762"/>
    <w:lvl w:ilvl="0" w:tplc="D87EF31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872"/>
    <w:rsid w:val="000D18C2"/>
    <w:rsid w:val="000E3579"/>
    <w:rsid w:val="000E55B6"/>
    <w:rsid w:val="000F38C1"/>
    <w:rsid w:val="001446AE"/>
    <w:rsid w:val="00152678"/>
    <w:rsid w:val="001E4F70"/>
    <w:rsid w:val="00220F93"/>
    <w:rsid w:val="002678CE"/>
    <w:rsid w:val="002B23D6"/>
    <w:rsid w:val="003E6836"/>
    <w:rsid w:val="003F03CB"/>
    <w:rsid w:val="003F4F7B"/>
    <w:rsid w:val="00402AA4"/>
    <w:rsid w:val="0043258A"/>
    <w:rsid w:val="004A082C"/>
    <w:rsid w:val="004C5917"/>
    <w:rsid w:val="004C786A"/>
    <w:rsid w:val="006C06E0"/>
    <w:rsid w:val="006C417D"/>
    <w:rsid w:val="006E65E4"/>
    <w:rsid w:val="0078195B"/>
    <w:rsid w:val="007B2F3A"/>
    <w:rsid w:val="007C5654"/>
    <w:rsid w:val="007F126A"/>
    <w:rsid w:val="0081257A"/>
    <w:rsid w:val="00812A60"/>
    <w:rsid w:val="008E5C00"/>
    <w:rsid w:val="008E5D13"/>
    <w:rsid w:val="0096415F"/>
    <w:rsid w:val="009B3A1F"/>
    <w:rsid w:val="009C2F71"/>
    <w:rsid w:val="009D4918"/>
    <w:rsid w:val="009D7936"/>
    <w:rsid w:val="009E1446"/>
    <w:rsid w:val="00A900AC"/>
    <w:rsid w:val="00AB7787"/>
    <w:rsid w:val="00B035C6"/>
    <w:rsid w:val="00B11E0C"/>
    <w:rsid w:val="00B15DCB"/>
    <w:rsid w:val="00B86C6C"/>
    <w:rsid w:val="00B91458"/>
    <w:rsid w:val="00BD099A"/>
    <w:rsid w:val="00BD1872"/>
    <w:rsid w:val="00BF286B"/>
    <w:rsid w:val="00C238EF"/>
    <w:rsid w:val="00C62872"/>
    <w:rsid w:val="00C94495"/>
    <w:rsid w:val="00CC2F27"/>
    <w:rsid w:val="00D3445D"/>
    <w:rsid w:val="00DB240F"/>
    <w:rsid w:val="00DC4894"/>
    <w:rsid w:val="00DD169E"/>
    <w:rsid w:val="00DD7B07"/>
    <w:rsid w:val="00DE58BE"/>
    <w:rsid w:val="00DE685D"/>
    <w:rsid w:val="00DE74C7"/>
    <w:rsid w:val="00E545EE"/>
    <w:rsid w:val="00E8306D"/>
    <w:rsid w:val="00E84384"/>
    <w:rsid w:val="00EB0EE6"/>
    <w:rsid w:val="00ED2B46"/>
    <w:rsid w:val="00F24E87"/>
    <w:rsid w:val="00F364BC"/>
    <w:rsid w:val="00FE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7143E-D104-4ACE-ACC9-BCA2F58A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187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1872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table" w:styleId="Tabela-Siatka">
    <w:name w:val="Table Grid"/>
    <w:basedOn w:val="Standardowy"/>
    <w:uiPriority w:val="39"/>
    <w:rsid w:val="007B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17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17D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17D"/>
    <w:rPr>
      <w:vertAlign w:val="superscript"/>
    </w:rPr>
  </w:style>
  <w:style w:type="table" w:styleId="Tabelasiatki1jasnaakcent2">
    <w:name w:val="Grid Table 1 Light Accent 2"/>
    <w:basedOn w:val="Standardowy"/>
    <w:uiPriority w:val="46"/>
    <w:rsid w:val="0096415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semiHidden/>
    <w:unhideWhenUsed/>
    <w:rsid w:val="00DE685D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152678"/>
    <w:rPr>
      <w:i/>
      <w:iCs/>
    </w:rPr>
  </w:style>
  <w:style w:type="character" w:styleId="Pogrubienie">
    <w:name w:val="Strong"/>
    <w:basedOn w:val="Domylnaczcionkaakapitu"/>
    <w:uiPriority w:val="22"/>
    <w:qFormat/>
    <w:rsid w:val="0015267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58B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58BE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58B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44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49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D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D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DC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5D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5DCB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eason.pl/rynek-leasingu-po-i-polroczu-2019/" TargetMode="External"/><Relationship Id="rId2" Type="http://schemas.openxmlformats.org/officeDocument/2006/relationships/hyperlink" Target="http://www.egospodarka.pl/157894,Branza-leasingowa-w-I-pol-2019-r,1,39,1.html" TargetMode="External"/><Relationship Id="rId1" Type="http://schemas.openxmlformats.org/officeDocument/2006/relationships/hyperlink" Target="https://www.fmleasing.pl/aktualnosci/leasing-na-polrocze-2019-po-raz-pierwszy-od-10-lat-na-minusie" TargetMode="External"/><Relationship Id="rId5" Type="http://schemas.openxmlformats.org/officeDocument/2006/relationships/hyperlink" Target="https://alebank.pl/poziom-rynku-leasingu-stabilny-za-10-lat-bedzie-przynosil-korzysci-podatkowe/" TargetMode="External"/><Relationship Id="rId4" Type="http://schemas.openxmlformats.org/officeDocument/2006/relationships/hyperlink" Target="https://www.sgbleasing.pl/perly-polskiego-leasingu-2019-sgb-leasing-z-wyroznieniem/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ES\AppData\Local\Microsoft\Windows\INetCache\Content.Outlook\N7GC5T7A\Wp&#322;ywy%20CIT%20wykres%20+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RES\AppData\Local\Microsoft\Windows\INetCache\Content.Outlook\N7GC5T7A\STRATY%20CIT%202015-2017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l-PL" sz="1100"/>
              <a:t>Wpływy </a:t>
            </a:r>
            <a:r>
              <a:rPr lang="en-US" sz="1100"/>
              <a:t>z tytułu CIT
w mld zł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'CIT i PIT wykres (4)'!$Y$10</c:f>
              <c:strCache>
                <c:ptCount val="1"/>
                <c:pt idx="0">
                  <c:v>Kwota wpływów z tytułu CIT
w mld zł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'CIT i PIT wykres (4)'!$X$11:$X$15</c:f>
              <c:strCache>
                <c:ptCount val="5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I-IX 2019*)</c:v>
                </c:pt>
              </c:strCache>
            </c:strRef>
          </c:cat>
          <c:val>
            <c:numRef>
              <c:f>'CIT i PIT wykres (4)'!$Y$11:$Y$15</c:f>
              <c:numCache>
                <c:formatCode>0.0</c:formatCode>
                <c:ptCount val="5"/>
                <c:pt idx="0">
                  <c:v>32.894199999999998</c:v>
                </c:pt>
                <c:pt idx="1">
                  <c:v>33.825199999999995</c:v>
                </c:pt>
                <c:pt idx="2">
                  <c:v>38.144400000000005</c:v>
                </c:pt>
                <c:pt idx="3">
                  <c:v>44.3</c:v>
                </c:pt>
                <c:pt idx="4">
                  <c:v>38.799999999999997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0897992"/>
        <c:axId val="410897208"/>
      </c:barChart>
      <c:catAx>
        <c:axId val="410897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cap="all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410897208"/>
        <c:crosses val="autoZero"/>
        <c:auto val="1"/>
        <c:lblAlgn val="ctr"/>
        <c:lblOffset val="100"/>
        <c:noMultiLvlLbl val="0"/>
      </c:catAx>
      <c:valAx>
        <c:axId val="410897208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4108979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/>
              <a:t>Odliczeni</a:t>
            </a:r>
            <a:r>
              <a:rPr lang="pl-PL" sz="1100"/>
              <a:t>a</a:t>
            </a:r>
            <a:r>
              <a:rPr lang="en-US" sz="1100"/>
              <a:t> strat z lat ubiegłych</a:t>
            </a:r>
            <a:r>
              <a:rPr lang="pl-PL" sz="1100"/>
              <a:t> [mld zł]</a:t>
            </a:r>
            <a:r>
              <a:rPr lang="en-US" sz="1100"/>
              <a:t>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'straty CIT 2015-2017 (2)'!$A$12</c:f>
              <c:strCache>
                <c:ptCount val="1"/>
                <c:pt idx="0">
                  <c:v>Odliczenie strat z lat ubiegłych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15,6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283408221001527E-3"/>
                  <c:y val="0.1847496578036169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13,7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14,4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19,5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20,7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'straty CIT 2015-2017 (2)'!$B$11:$F$11</c:f>
              <c:numCache>
                <c:formatCode>General</c:formatCode>
                <c:ptCount val="5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</c:numCache>
            </c:numRef>
          </c:cat>
          <c:val>
            <c:numRef>
              <c:f>'straty CIT 2015-2017 (2)'!$B$12:$F$12</c:f>
              <c:numCache>
                <c:formatCode>#,##0</c:formatCode>
                <c:ptCount val="5"/>
                <c:pt idx="0">
                  <c:v>15609</c:v>
                </c:pt>
                <c:pt idx="1">
                  <c:v>13705</c:v>
                </c:pt>
                <c:pt idx="2">
                  <c:v>14438</c:v>
                </c:pt>
                <c:pt idx="3">
                  <c:v>19461</c:v>
                </c:pt>
                <c:pt idx="4">
                  <c:v>20706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10898384"/>
        <c:axId val="523783976"/>
      </c:barChart>
      <c:catAx>
        <c:axId val="410898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523783976"/>
        <c:crosses val="autoZero"/>
        <c:auto val="1"/>
        <c:lblAlgn val="ctr"/>
        <c:lblOffset val="100"/>
        <c:noMultiLvlLbl val="0"/>
      </c:catAx>
      <c:valAx>
        <c:axId val="52378397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4108983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C5A0F-F06D-4D25-9559-E6BD2CCB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9259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---</dc:creator>
  <cp:keywords/>
  <dc:description/>
  <cp:revision>2</cp:revision>
  <cp:lastPrinted>2019-10-24T14:05:00Z</cp:lastPrinted>
  <dcterms:created xsi:type="dcterms:W3CDTF">2019-10-25T13:13:00Z</dcterms:created>
  <dcterms:modified xsi:type="dcterms:W3CDTF">2019-10-25T13:13:00Z</dcterms:modified>
</cp:coreProperties>
</file>