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5725B0" w:rsidRDefault="00CB76CD">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РАСТЛУМАЧЭННЕ</w:t>
      </w:r>
    </w:p>
    <w:p w14:paraId="00000002" w14:textId="05E4E21E" w:rsidR="005725B0" w:rsidRDefault="007E02B4">
      <w:pPr>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be-BY"/>
        </w:rPr>
        <w:t>ў</w:t>
      </w:r>
      <w:r>
        <w:rPr>
          <w:rFonts w:ascii="Times New Roman" w:eastAsia="Times New Roman" w:hAnsi="Times New Roman" w:cs="Times New Roman"/>
          <w:b/>
          <w:bCs/>
          <w:sz w:val="24"/>
          <w:szCs w:val="24"/>
        </w:rPr>
        <w:t>ручэн</w:t>
      </w:r>
      <w:r w:rsidR="00F1109F">
        <w:rPr>
          <w:rFonts w:ascii="Times New Roman" w:eastAsia="Times New Roman" w:hAnsi="Times New Roman" w:cs="Times New Roman"/>
          <w:b/>
          <w:bCs/>
          <w:sz w:val="24"/>
          <w:szCs w:val="24"/>
          <w:lang w:val="be-BY"/>
        </w:rPr>
        <w:t>не</w:t>
      </w:r>
      <w:r>
        <w:rPr>
          <w:rFonts w:ascii="Times New Roman" w:eastAsia="Times New Roman" w:hAnsi="Times New Roman" w:cs="Times New Roman"/>
          <w:b/>
          <w:bCs/>
          <w:sz w:val="24"/>
          <w:szCs w:val="24"/>
        </w:rPr>
        <w:t xml:space="preserve"> адказчыку завочнага рашэння</w:t>
      </w:r>
    </w:p>
    <w:p w14:paraId="00000003" w14:textId="33521C81"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Адказчык можа </w:t>
      </w:r>
      <w:r>
        <w:rPr>
          <w:rFonts w:ascii="Times New Roman" w:eastAsia="Times New Roman" w:hAnsi="Times New Roman" w:cs="Times New Roman"/>
          <w:b/>
          <w:bCs/>
          <w:sz w:val="24"/>
          <w:szCs w:val="24"/>
        </w:rPr>
        <w:t>абскардзіць</w:t>
      </w:r>
      <w:r>
        <w:rPr>
          <w:rFonts w:ascii="Times New Roman" w:eastAsia="Times New Roman" w:hAnsi="Times New Roman" w:cs="Times New Roman"/>
          <w:sz w:val="24"/>
          <w:szCs w:val="24"/>
        </w:rPr>
        <w:t xml:space="preserve"> завочнае рашэнне. Пярэчанне можа быць пададзена супраць усяго рашэння або яго часткі, і калі яно падаецца супраць часткі, неабходна дакладна вызначыць абсяг пярэч</w:t>
      </w:r>
      <w:r w:rsidR="007E02B4">
        <w:rPr>
          <w:rFonts w:ascii="Times New Roman" w:eastAsia="Times New Roman" w:hAnsi="Times New Roman" w:cs="Times New Roman"/>
          <w:sz w:val="24"/>
          <w:szCs w:val="24"/>
          <w:lang w:val="be-BY"/>
        </w:rPr>
        <w:t>а</w:t>
      </w:r>
      <w:r>
        <w:rPr>
          <w:rFonts w:ascii="Times New Roman" w:eastAsia="Times New Roman" w:hAnsi="Times New Roman" w:cs="Times New Roman"/>
          <w:sz w:val="24"/>
          <w:szCs w:val="24"/>
        </w:rPr>
        <w:t>ння.</w:t>
      </w:r>
    </w:p>
    <w:p w14:paraId="00000004" w14:textId="6A5AFD7C"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Дакумент, які змя</w:t>
      </w:r>
      <w:r w:rsidR="007E02B4">
        <w:rPr>
          <w:rFonts w:ascii="Times New Roman" w:eastAsia="Times New Roman" w:hAnsi="Times New Roman" w:cs="Times New Roman"/>
          <w:sz w:val="24"/>
          <w:szCs w:val="24"/>
          <w:lang w:val="be-BY"/>
        </w:rPr>
        <w:t>ш</w:t>
      </w:r>
      <w:r>
        <w:rPr>
          <w:rFonts w:ascii="Times New Roman" w:eastAsia="Times New Roman" w:hAnsi="Times New Roman" w:cs="Times New Roman"/>
          <w:sz w:val="24"/>
          <w:szCs w:val="24"/>
        </w:rPr>
        <w:t xml:space="preserve">чае пярэчанне, павінен быць пададзена ў суд, які вынес рашэнне па завочным рашэнні, </w:t>
      </w:r>
      <w:r>
        <w:rPr>
          <w:rFonts w:ascii="Times New Roman" w:eastAsia="Times New Roman" w:hAnsi="Times New Roman" w:cs="Times New Roman"/>
          <w:b/>
          <w:bCs/>
          <w:sz w:val="24"/>
          <w:szCs w:val="24"/>
        </w:rPr>
        <w:t>на працягу двух тыдняў</w:t>
      </w:r>
      <w:r>
        <w:rPr>
          <w:rFonts w:ascii="Times New Roman" w:eastAsia="Times New Roman" w:hAnsi="Times New Roman" w:cs="Times New Roman"/>
          <w:sz w:val="24"/>
          <w:szCs w:val="24"/>
        </w:rPr>
        <w:t xml:space="preserve"> з дня ўручэння рашэння (артыкул 344 § 1 Закона ад 17 лістапада 1964 г., Грамадзянскі працэсуальны кодэкс (Заканадаўчы Веснік за 2024 г., паз. 1568, зводны тэкст) – далей ГПК).</w:t>
      </w:r>
    </w:p>
    <w:p w14:paraId="00000005"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пісьмовым пярэчанні адказчык павінен выкласці </w:t>
      </w:r>
      <w:r>
        <w:rPr>
          <w:rFonts w:ascii="Times New Roman" w:eastAsia="Times New Roman" w:hAnsi="Times New Roman" w:cs="Times New Roman"/>
          <w:b/>
          <w:bCs/>
          <w:sz w:val="24"/>
          <w:szCs w:val="24"/>
        </w:rPr>
        <w:t>прэтэнзіі</w:t>
      </w:r>
      <w:r>
        <w:rPr>
          <w:rFonts w:ascii="Times New Roman" w:eastAsia="Times New Roman" w:hAnsi="Times New Roman" w:cs="Times New Roman"/>
          <w:sz w:val="24"/>
          <w:szCs w:val="24"/>
        </w:rPr>
        <w:t>, якія пад пагрозай іх страты неабходна прадставіць перад уступленнем у спрэчку па сутнасці справы, а таксама сцверджанні і доказы. Сцверджанні і доказы, прадстаўленыя пасля падачы пярэчанняў,</w:t>
      </w:r>
      <w:r>
        <w:rPr>
          <w:rFonts w:ascii="Times New Roman" w:eastAsia="Times New Roman" w:hAnsi="Times New Roman" w:cs="Times New Roman"/>
          <w:b/>
          <w:bCs/>
          <w:sz w:val="24"/>
          <w:szCs w:val="24"/>
        </w:rPr>
        <w:t xml:space="preserve"> не разглядаюцца,</w:t>
      </w:r>
      <w:r>
        <w:rPr>
          <w:rFonts w:ascii="Times New Roman" w:eastAsia="Times New Roman" w:hAnsi="Times New Roman" w:cs="Times New Roman"/>
          <w:sz w:val="24"/>
          <w:szCs w:val="24"/>
        </w:rPr>
        <w:t xml:space="preserve"> калі толькі бок не дакажа, што іх прадстаўленне было немагчымым або неабходнасць іх прадстаўлення ўзнікла пазней (артыкул 344 § 2 сказ 1 ГПК у сувязі з артыкулам 205</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xml:space="preserve"> § 1 сказ 2 ГПК). У пярэчанні адказчык павінен таксама пракаментаваць сцвярджэнні супрацьлеглага боку і прадстаўленыя ім доказ</w:t>
      </w:r>
      <w:r>
        <w:rPr>
          <w:rFonts w:ascii="Times New Roman" w:eastAsia="Times New Roman" w:hAnsi="Times New Roman" w:cs="Times New Roman"/>
          <w:sz w:val="24"/>
          <w:szCs w:val="24"/>
        </w:rPr>
        <w:t xml:space="preserve">ы, а таксама ўдакладніць факты, якія ён адмаўляе; ён таксама можа ўказаць юрыдычную падставу сваіх патрабаванняў або прапаноў. </w:t>
      </w:r>
    </w:p>
    <w:p w14:paraId="00000006"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Дакумент, які змяшчае пярэчанне супраць завочнага рашэння, павінен быць пададзены разам з копіямі (пярэчання і дадаткаў да яго) у колькасці роўнай ліку пазоўнікаў.</w:t>
      </w:r>
    </w:p>
    <w:p w14:paraId="00000007" w14:textId="373631F8"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пярэчанне супраць завочнага рашэння спаганяецца </w:t>
      </w:r>
      <w:r>
        <w:rPr>
          <w:rFonts w:ascii="Times New Roman" w:eastAsia="Times New Roman" w:hAnsi="Times New Roman" w:cs="Times New Roman"/>
          <w:b/>
          <w:bCs/>
          <w:sz w:val="24"/>
          <w:szCs w:val="24"/>
        </w:rPr>
        <w:t>судовы збор.</w:t>
      </w:r>
      <w:r>
        <w:rPr>
          <w:rFonts w:ascii="Times New Roman" w:eastAsia="Times New Roman" w:hAnsi="Times New Roman" w:cs="Times New Roman"/>
          <w:sz w:val="24"/>
          <w:szCs w:val="24"/>
        </w:rPr>
        <w:t xml:space="preserve"> Збор за пярэчанне складае палову ад поўнага судовага збору. </w:t>
      </w:r>
      <w:r w:rsidR="007E02B4" w:rsidRPr="007E02B4">
        <w:rPr>
          <w:rFonts w:ascii="Times New Roman" w:eastAsia="Times New Roman" w:hAnsi="Times New Roman" w:cs="Times New Roman"/>
          <w:sz w:val="24"/>
          <w:szCs w:val="24"/>
        </w:rPr>
        <w:t>Канчатковы памер збору</w:t>
      </w:r>
      <w:r w:rsidR="007E02B4">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акругляецца да бліжэйшага цэлага злотага (арт</w:t>
      </w:r>
      <w:r w:rsidR="00F1109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21 Закона ад 28 ліпеня 2005 г. аб судовых выдатках па грамадзянскіх справах (Заканадаўчы Веснік за 2025 г., паз. 1228, зводны тэкст) – далей – Закон аб судовых выдатках па грамадзянскіх справах). Адказнасць за выплату збору нясе адказчык.</w:t>
      </w:r>
    </w:p>
    <w:p w14:paraId="00000008" w14:textId="5481473E"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Суд адхіляе пярэчанне</w:t>
      </w:r>
      <w:r>
        <w:rPr>
          <w:rFonts w:ascii="Times New Roman" w:eastAsia="Times New Roman" w:hAnsi="Times New Roman" w:cs="Times New Roman"/>
          <w:sz w:val="24"/>
          <w:szCs w:val="24"/>
        </w:rPr>
        <w:t>, якое з'яўляецца недапушчальным, несвоечасова пададзеным, неаплачаным або змяшчае недахопы, якія не былі ліквідаваны, нягледзячы на ​​паведамленне (арт</w:t>
      </w:r>
      <w:r w:rsidR="00F1109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344 § 3 ГПК).</w:t>
      </w:r>
    </w:p>
    <w:p w14:paraId="00000009" w14:textId="77777777" w:rsidR="005725B0" w:rsidRDefault="00CB76CD" w:rsidP="008515E7">
      <w:pPr>
        <w:spacing w:before="120"/>
        <w:ind w:left="4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Завочнае рашэнне, якое не было належным чынам абскарджана цалкам або часткова, мае сілу канчатковага рашэння.</w:t>
      </w:r>
    </w:p>
    <w:p w14:paraId="0000000A" w14:textId="19BCAE03" w:rsidR="005725B0" w:rsidRDefault="00CB76CD" w:rsidP="008515E7">
      <w:pPr>
        <w:spacing w:before="120"/>
        <w:ind w:left="420"/>
        <w:rPr>
          <w:rFonts w:ascii="Times New Roman" w:eastAsia="Times New Roman" w:hAnsi="Times New Roman" w:cs="Times New Roman"/>
          <w:b/>
          <w:bCs/>
          <w:color w:val="1F1F1F"/>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color w:val="1F1F1F"/>
          <w:sz w:val="24"/>
          <w:szCs w:val="24"/>
        </w:rPr>
        <w:t xml:space="preserve">На рашэнне, змешчанае ў судовай пастанове </w:t>
      </w:r>
      <w:r>
        <w:rPr>
          <w:rFonts w:ascii="Times New Roman" w:eastAsia="Times New Roman" w:hAnsi="Times New Roman" w:cs="Times New Roman"/>
          <w:b/>
          <w:bCs/>
          <w:color w:val="1F1F1F"/>
          <w:sz w:val="24"/>
          <w:szCs w:val="24"/>
        </w:rPr>
        <w:t>аб спагнанні судовых выдаткаў,</w:t>
      </w:r>
      <w:r>
        <w:rPr>
          <w:rFonts w:ascii="Times New Roman" w:eastAsia="Times New Roman" w:hAnsi="Times New Roman" w:cs="Times New Roman"/>
          <w:color w:val="1F1F1F"/>
          <w:sz w:val="24"/>
          <w:szCs w:val="24"/>
        </w:rPr>
        <w:t xml:space="preserve"> або іншае рашэнне, якім завяршаецца разгляд справы </w:t>
      </w:r>
      <w:r w:rsidR="007E02B4">
        <w:rPr>
          <w:rFonts w:ascii="Times New Roman" w:eastAsia="Times New Roman" w:hAnsi="Times New Roman" w:cs="Times New Roman"/>
          <w:color w:val="1F1F1F"/>
          <w:sz w:val="24"/>
          <w:szCs w:val="24"/>
          <w:lang w:val="be-BY"/>
        </w:rPr>
        <w:t>ў</w:t>
      </w:r>
      <w:r>
        <w:rPr>
          <w:rFonts w:ascii="Times New Roman" w:eastAsia="Times New Roman" w:hAnsi="Times New Roman" w:cs="Times New Roman"/>
          <w:color w:val="1F1F1F"/>
          <w:sz w:val="24"/>
          <w:szCs w:val="24"/>
        </w:rPr>
        <w:t xml:space="preserve"> інстанцыі, можа быць</w:t>
      </w:r>
      <w:r>
        <w:rPr>
          <w:rFonts w:ascii="Times New Roman" w:eastAsia="Times New Roman" w:hAnsi="Times New Roman" w:cs="Times New Roman"/>
          <w:b/>
          <w:bCs/>
          <w:color w:val="1F1F1F"/>
          <w:sz w:val="24"/>
          <w:szCs w:val="24"/>
        </w:rPr>
        <w:t xml:space="preserve"> пададзена скарга ў суд другой інстанцыі. </w:t>
      </w:r>
    </w:p>
    <w:p w14:paraId="0000000B" w14:textId="3D18E4AF" w:rsidR="005725B0" w:rsidRDefault="00CB76CD" w:rsidP="008515E7">
      <w:pPr>
        <w:spacing w:before="120"/>
        <w:ind w:left="420"/>
        <w:rPr>
          <w:rFonts w:ascii="Times New Roman" w:eastAsia="Times New Roman" w:hAnsi="Times New Roman" w:cs="Times New Roman"/>
          <w:b/>
          <w:bCs/>
          <w:color w:val="0A0A0A"/>
          <w:sz w:val="24"/>
          <w:szCs w:val="24"/>
        </w:rPr>
      </w:pPr>
      <w:r>
        <w:rPr>
          <w:rFonts w:ascii="Times New Roman" w:eastAsia="Times New Roman" w:hAnsi="Times New Roman" w:cs="Times New Roman"/>
          <w:color w:val="0A0A0A"/>
          <w:sz w:val="24"/>
          <w:szCs w:val="24"/>
        </w:rPr>
        <w:t>На рашэнне, змешчанае ў судовым пастанове</w:t>
      </w:r>
      <w:r>
        <w:rPr>
          <w:rFonts w:ascii="Times New Roman" w:eastAsia="Times New Roman" w:hAnsi="Times New Roman" w:cs="Times New Roman"/>
          <w:b/>
          <w:bCs/>
          <w:color w:val="0A0A0A"/>
          <w:sz w:val="24"/>
          <w:szCs w:val="24"/>
        </w:rPr>
        <w:t xml:space="preserve"> ў частцы неадкладнага выканання</w:t>
      </w:r>
      <w:r>
        <w:rPr>
          <w:rFonts w:ascii="Times New Roman" w:eastAsia="Times New Roman" w:hAnsi="Times New Roman" w:cs="Times New Roman"/>
          <w:color w:val="0A0A0A"/>
          <w:sz w:val="24"/>
          <w:szCs w:val="24"/>
        </w:rPr>
        <w:t xml:space="preserve">, можна падаць </w:t>
      </w:r>
      <w:r>
        <w:rPr>
          <w:rFonts w:ascii="Times New Roman" w:eastAsia="Times New Roman" w:hAnsi="Times New Roman" w:cs="Times New Roman"/>
          <w:b/>
          <w:bCs/>
          <w:color w:val="0A0A0A"/>
          <w:sz w:val="24"/>
          <w:szCs w:val="24"/>
        </w:rPr>
        <w:t>скаргу ў іншы склад суда першай інстанцыі.</w:t>
      </w:r>
    </w:p>
    <w:p w14:paraId="0000000C" w14:textId="1DB58A79" w:rsidR="005725B0" w:rsidRDefault="00CB76CD" w:rsidP="008515E7">
      <w:pPr>
        <w:spacing w:before="120"/>
        <w:ind w:left="420"/>
        <w:rPr>
          <w:rFonts w:ascii="Times New Roman" w:eastAsia="Times New Roman" w:hAnsi="Times New Roman" w:cs="Times New Roman"/>
          <w:color w:val="0A0A0A"/>
          <w:sz w:val="24"/>
          <w:szCs w:val="24"/>
        </w:rPr>
      </w:pPr>
      <w:r>
        <w:rPr>
          <w:rFonts w:ascii="Times New Roman" w:eastAsia="Times New Roman" w:hAnsi="Times New Roman" w:cs="Times New Roman"/>
          <w:b/>
          <w:bCs/>
          <w:color w:val="0A0A0A"/>
          <w:sz w:val="24"/>
          <w:szCs w:val="24"/>
        </w:rPr>
        <w:t xml:space="preserve">Права падаць скаргу </w:t>
      </w:r>
      <w:r>
        <w:rPr>
          <w:rFonts w:ascii="Times New Roman" w:eastAsia="Times New Roman" w:hAnsi="Times New Roman" w:cs="Times New Roman"/>
          <w:color w:val="0A0A0A"/>
          <w:sz w:val="24"/>
          <w:szCs w:val="24"/>
        </w:rPr>
        <w:t xml:space="preserve">прадастаўляецца боку, які </w:t>
      </w:r>
      <w:r>
        <w:rPr>
          <w:rFonts w:ascii="Times New Roman" w:eastAsia="Times New Roman" w:hAnsi="Times New Roman" w:cs="Times New Roman"/>
          <w:b/>
          <w:bCs/>
          <w:color w:val="0A0A0A"/>
          <w:sz w:val="24"/>
          <w:szCs w:val="24"/>
        </w:rPr>
        <w:t xml:space="preserve">раней падаў </w:t>
      </w:r>
      <w:r w:rsidR="00B121D0" w:rsidRPr="00B121D0">
        <w:rPr>
          <w:rFonts w:ascii="Times New Roman" w:eastAsia="Times New Roman" w:hAnsi="Times New Roman" w:cs="Times New Roman"/>
          <w:b/>
          <w:bCs/>
          <w:color w:val="0A0A0A"/>
          <w:sz w:val="24"/>
          <w:szCs w:val="24"/>
        </w:rPr>
        <w:t>хадайніцтва</w:t>
      </w:r>
      <w:r>
        <w:rPr>
          <w:rFonts w:ascii="Times New Roman" w:eastAsia="Times New Roman" w:hAnsi="Times New Roman" w:cs="Times New Roman"/>
          <w:color w:val="0A0A0A"/>
          <w:sz w:val="24"/>
          <w:szCs w:val="24"/>
        </w:rPr>
        <w:t xml:space="preserve"> аб абгрунтаванні гэтага рашэння.</w:t>
      </w:r>
    </w:p>
    <w:p w14:paraId="0000000D" w14:textId="77777777" w:rsidR="005725B0" w:rsidRDefault="005725B0" w:rsidP="008515E7">
      <w:pPr>
        <w:spacing w:before="120"/>
        <w:ind w:left="420"/>
        <w:rPr>
          <w:rFonts w:ascii="Times New Roman" w:eastAsia="Times New Roman" w:hAnsi="Times New Roman" w:cs="Times New Roman"/>
          <w:sz w:val="24"/>
          <w:szCs w:val="24"/>
        </w:rPr>
      </w:pPr>
    </w:p>
    <w:p w14:paraId="0000000E" w14:textId="165DF092" w:rsidR="005725B0" w:rsidRDefault="00CB76CD" w:rsidP="008515E7">
      <w:pPr>
        <w:spacing w:before="120"/>
        <w:ind w:left="7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Суд</w:t>
      </w:r>
      <w:r w:rsidR="00735DAD" w:rsidRPr="00735DAD">
        <w:rPr>
          <w:rFonts w:ascii="Times New Roman" w:eastAsia="Times New Roman" w:hAnsi="Times New Roman" w:cs="Times New Roman"/>
          <w:b/>
          <w:bCs/>
          <w:sz w:val="24"/>
          <w:szCs w:val="24"/>
        </w:rPr>
        <w:t xml:space="preserve"> </w:t>
      </w:r>
      <w:r w:rsidR="00F1109F" w:rsidRPr="00F1109F">
        <w:rPr>
          <w:rFonts w:ascii="Times New Roman" w:eastAsia="Times New Roman" w:hAnsi="Times New Roman" w:cs="Times New Roman"/>
          <w:b/>
          <w:bCs/>
          <w:sz w:val="24"/>
          <w:szCs w:val="24"/>
        </w:rPr>
        <w:t xml:space="preserve">па хадайніцтве </w:t>
      </w:r>
      <w:r>
        <w:rPr>
          <w:rFonts w:ascii="Times New Roman" w:eastAsia="Times New Roman" w:hAnsi="Times New Roman" w:cs="Times New Roman"/>
          <w:b/>
          <w:bCs/>
          <w:sz w:val="24"/>
          <w:szCs w:val="24"/>
        </w:rPr>
        <w:t>боку абгрунт</w:t>
      </w:r>
      <w:r w:rsidR="00735DAD">
        <w:rPr>
          <w:rFonts w:ascii="Times New Roman" w:eastAsia="Times New Roman" w:hAnsi="Times New Roman" w:cs="Times New Roman"/>
          <w:b/>
          <w:bCs/>
          <w:sz w:val="24"/>
          <w:szCs w:val="24"/>
          <w:lang w:val="be-BY"/>
        </w:rPr>
        <w:t>оў</w:t>
      </w:r>
      <w:r>
        <w:rPr>
          <w:rFonts w:ascii="Times New Roman" w:eastAsia="Times New Roman" w:hAnsi="Times New Roman" w:cs="Times New Roman"/>
          <w:b/>
          <w:bCs/>
          <w:sz w:val="24"/>
          <w:szCs w:val="24"/>
        </w:rPr>
        <w:t xml:space="preserve">вае </w:t>
      </w:r>
      <w:r>
        <w:rPr>
          <w:rFonts w:ascii="Times New Roman" w:eastAsia="Times New Roman" w:hAnsi="Times New Roman" w:cs="Times New Roman"/>
          <w:sz w:val="24"/>
          <w:szCs w:val="24"/>
        </w:rPr>
        <w:t>пастанову, якую можна аспрэчыць, змешчаную ў завочным рашэнні, пададзеную на працягу аднаго тыдня з дня ўручэння копіі завочнага рашэння (артыкул 357 § 2</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сказ 1 ГПК). </w:t>
      </w:r>
      <w:r w:rsidR="00F1109F">
        <w:rPr>
          <w:rFonts w:ascii="Times New Roman" w:eastAsia="Times New Roman" w:hAnsi="Times New Roman" w:cs="Times New Roman"/>
          <w:sz w:val="24"/>
          <w:szCs w:val="24"/>
          <w:lang w:val="be-BY"/>
        </w:rPr>
        <w:t xml:space="preserve">У </w:t>
      </w:r>
      <w:r w:rsidR="00F1109F" w:rsidRPr="00F1109F">
        <w:rPr>
          <w:rFonts w:ascii="Times New Roman" w:eastAsia="Times New Roman" w:hAnsi="Times New Roman" w:cs="Times New Roman"/>
          <w:sz w:val="24"/>
          <w:szCs w:val="24"/>
          <w:lang w:val="be-BY"/>
        </w:rPr>
        <w:t>хадайніцтве</w:t>
      </w:r>
      <w:r>
        <w:rPr>
          <w:rFonts w:ascii="Times New Roman" w:eastAsia="Times New Roman" w:hAnsi="Times New Roman" w:cs="Times New Roman"/>
          <w:sz w:val="24"/>
          <w:szCs w:val="24"/>
        </w:rPr>
        <w:t xml:space="preserve"> павінна быць дакладна пазначана частка рашэння, якая падлягае абгрунтаванню (арт</w:t>
      </w:r>
      <w:r w:rsidR="00735DAD">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328 § 3 ГПК).</w:t>
      </w:r>
    </w:p>
    <w:p w14:paraId="0000000F" w14:textId="41F37D4F" w:rsidR="005725B0" w:rsidRDefault="00735DAD" w:rsidP="008515E7">
      <w:pPr>
        <w:spacing w:before="120"/>
        <w:ind w:left="700"/>
        <w:rPr>
          <w:rFonts w:ascii="Times New Roman" w:eastAsia="Times New Roman" w:hAnsi="Times New Roman" w:cs="Times New Roman"/>
          <w:sz w:val="24"/>
          <w:szCs w:val="24"/>
        </w:rPr>
      </w:pPr>
      <w:r w:rsidRPr="00735DAD">
        <w:rPr>
          <w:rFonts w:ascii="Times New Roman" w:eastAsia="Times New Roman" w:hAnsi="Times New Roman" w:cs="Times New Roman"/>
          <w:color w:val="0A0A0A"/>
          <w:sz w:val="24"/>
          <w:szCs w:val="24"/>
        </w:rPr>
        <w:t>Хадайніцтва</w:t>
      </w:r>
      <w:r w:rsidRPr="00735D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аб абгрунтаванні абкладаецца фіксаваным </w:t>
      </w:r>
      <w:r>
        <w:rPr>
          <w:rFonts w:ascii="Times New Roman" w:eastAsia="Times New Roman" w:hAnsi="Times New Roman" w:cs="Times New Roman"/>
          <w:b/>
          <w:bCs/>
          <w:sz w:val="24"/>
          <w:szCs w:val="24"/>
        </w:rPr>
        <w:t>судовым зборам</w:t>
      </w:r>
      <w:r>
        <w:rPr>
          <w:rFonts w:ascii="Times New Roman" w:eastAsia="Times New Roman" w:hAnsi="Times New Roman" w:cs="Times New Roman"/>
          <w:sz w:val="24"/>
          <w:szCs w:val="24"/>
        </w:rPr>
        <w:t xml:space="preserve"> у памеры 30 злотых (артыкул 25b, п. 2 Закон аб судовых выдатках па грамадзянскіх справах).</w:t>
      </w:r>
    </w:p>
    <w:p w14:paraId="00000010" w14:textId="12CAAB6E" w:rsidR="005725B0" w:rsidRDefault="00CB76CD" w:rsidP="008515E7">
      <w:pPr>
        <w:spacing w:before="120"/>
        <w:ind w:left="70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Суд адхіляе </w:t>
      </w:r>
      <w:r w:rsidR="00B121D0" w:rsidRPr="00B121D0">
        <w:rPr>
          <w:rFonts w:ascii="Times New Roman" w:eastAsia="Times New Roman" w:hAnsi="Times New Roman" w:cs="Times New Roman"/>
          <w:b/>
          <w:bCs/>
          <w:sz w:val="24"/>
          <w:szCs w:val="24"/>
        </w:rPr>
        <w:t>хадайніцтва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аб абгрунтаванні, калі ён з’яўляецца непрымальным, несвоечасова пададзеным, неаплачаным або змяшчае недахопы, якія не былі ліквідаваны, нягледзячы на ​​паведамленне (артыкул 344 § 3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Скарга на пастанову, змешчаную ў рашэнні, падаецца </w:t>
      </w:r>
      <w:r>
        <w:rPr>
          <w:rFonts w:ascii="Times New Roman" w:eastAsia="Times New Roman" w:hAnsi="Times New Roman" w:cs="Times New Roman"/>
          <w:sz w:val="24"/>
          <w:szCs w:val="24"/>
        </w:rPr>
        <w:t xml:space="preserve">ў суд, які вынес </w:t>
      </w:r>
      <w:r w:rsidR="00AA6BA6" w:rsidRPr="00AA6BA6">
        <w:rPr>
          <w:rFonts w:ascii="Times New Roman" w:eastAsia="Times New Roman" w:hAnsi="Times New Roman" w:cs="Times New Roman"/>
          <w:sz w:val="24"/>
          <w:szCs w:val="24"/>
        </w:rPr>
        <w:t>аспрэчванае</w:t>
      </w:r>
      <w:r w:rsidR="00AA6BA6">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рашэнне, на працягу аднаго тыдня з даты ўручэння копіі рашэння разам з абгрунтаваннем пастановы (арт. 394 § 2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Дакумент, які змяшчае скаргу, павінен быць пададзены разам з копіямі (скаргі і дадаткаў да яе) у колькасці, роўнай ліку іншых </w:t>
      </w:r>
      <w:r>
        <w:rPr>
          <w:rFonts w:ascii="Times New Roman" w:eastAsia="Times New Roman" w:hAnsi="Times New Roman" w:cs="Times New Roman"/>
          <w:sz w:val="24"/>
          <w:szCs w:val="24"/>
        </w:rPr>
        <w:t>асоб, якія ўдзельнічаюць у справе.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Скарга падлягае </w:t>
      </w:r>
      <w:r>
        <w:rPr>
          <w:rFonts w:ascii="Times New Roman" w:eastAsia="Times New Roman" w:hAnsi="Times New Roman" w:cs="Times New Roman"/>
          <w:b/>
          <w:bCs/>
          <w:sz w:val="24"/>
          <w:szCs w:val="24"/>
        </w:rPr>
        <w:t xml:space="preserve">судоваму збору. </w:t>
      </w:r>
      <w:r>
        <w:rPr>
          <w:rFonts w:ascii="Times New Roman" w:eastAsia="Times New Roman" w:hAnsi="Times New Roman" w:cs="Times New Roman"/>
          <w:sz w:val="24"/>
          <w:szCs w:val="24"/>
        </w:rPr>
        <w:t>Памер збору за скаргу складае пятую частку поўнага судовага збору. Канчатковы памер збору акругляецца да бліжэйшага цэлага злотага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21 Кодэкса аб камерцыйных кампаніях) (арт. 21 Закон аб судовых выдатках па грамадзянскіх справах). Абавязак па ўнясенні збору ляжыць на баку, які падае скаргу. У выпадку падачы скаргі </w:t>
      </w:r>
      <w:r w:rsidR="00735DAD" w:rsidRPr="00735DAD">
        <w:rPr>
          <w:rFonts w:ascii="Times New Roman" w:eastAsia="Times New Roman" w:hAnsi="Times New Roman" w:cs="Times New Roman"/>
          <w:sz w:val="24"/>
          <w:szCs w:val="24"/>
        </w:rPr>
        <w:t xml:space="preserve">ўнесены збор за </w:t>
      </w:r>
      <w:r w:rsidR="00735DAD" w:rsidRPr="00735DAD">
        <w:rPr>
          <w:rFonts w:ascii="Times New Roman" w:eastAsia="Times New Roman" w:hAnsi="Times New Roman" w:cs="Times New Roman"/>
          <w:sz w:val="24"/>
          <w:szCs w:val="24"/>
          <w:lang w:val="be-BY"/>
        </w:rPr>
        <w:t>х</w:t>
      </w:r>
      <w:r w:rsidR="00735DAD" w:rsidRPr="00735DAD">
        <w:rPr>
          <w:rFonts w:ascii="Times New Roman" w:eastAsia="Times New Roman" w:hAnsi="Times New Roman" w:cs="Times New Roman"/>
          <w:sz w:val="24"/>
          <w:szCs w:val="24"/>
        </w:rPr>
        <w:t xml:space="preserve">адайніцтва </w:t>
      </w:r>
      <w:r>
        <w:rPr>
          <w:rFonts w:ascii="Times New Roman" w:eastAsia="Times New Roman" w:hAnsi="Times New Roman" w:cs="Times New Roman"/>
          <w:sz w:val="24"/>
          <w:szCs w:val="24"/>
        </w:rPr>
        <w:t>аб уручэнні пастановы з абгрунтаваннем зарахоўваецца ў кошт збору за скаргу.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Суд адхіляе скарг</w:t>
      </w:r>
      <w:r>
        <w:rPr>
          <w:rFonts w:ascii="Times New Roman" w:eastAsia="Times New Roman" w:hAnsi="Times New Roman" w:cs="Times New Roman"/>
          <w:b/>
          <w:bCs/>
          <w:sz w:val="24"/>
          <w:szCs w:val="24"/>
        </w:rPr>
        <w:t xml:space="preserve">у, </w:t>
      </w:r>
      <w:r>
        <w:rPr>
          <w:rFonts w:ascii="Times New Roman" w:eastAsia="Times New Roman" w:hAnsi="Times New Roman" w:cs="Times New Roman"/>
          <w:sz w:val="24"/>
          <w:szCs w:val="24"/>
        </w:rPr>
        <w:t>якая пада</w:t>
      </w:r>
      <w:r w:rsidR="00735DAD">
        <w:rPr>
          <w:rFonts w:ascii="Times New Roman" w:eastAsia="Times New Roman" w:hAnsi="Times New Roman" w:cs="Times New Roman"/>
          <w:sz w:val="24"/>
          <w:szCs w:val="24"/>
          <w:lang w:val="be-BY"/>
        </w:rPr>
        <w:t>дзена</w:t>
      </w:r>
      <w:r>
        <w:rPr>
          <w:rFonts w:ascii="Times New Roman" w:eastAsia="Times New Roman" w:hAnsi="Times New Roman" w:cs="Times New Roman"/>
          <w:sz w:val="24"/>
          <w:szCs w:val="24"/>
        </w:rPr>
        <w:t xml:space="preserve"> са спазненнем, неаплачана або недапушчальная па іншых прычынах, а таксама скаргу, недахопы якой не былі выпраўлены ў вызначаны тэрмін бокам, які падае.</w:t>
      </w:r>
    </w:p>
    <w:p w14:paraId="00000011" w14:textId="77777777" w:rsidR="005725B0" w:rsidRDefault="005725B0" w:rsidP="008515E7">
      <w:pPr>
        <w:spacing w:before="120"/>
        <w:rPr>
          <w:rFonts w:ascii="Times New Roman" w:eastAsia="Times New Roman" w:hAnsi="Times New Roman" w:cs="Times New Roman"/>
          <w:sz w:val="24"/>
          <w:szCs w:val="24"/>
        </w:rPr>
      </w:pPr>
    </w:p>
    <w:p w14:paraId="00000012" w14:textId="77777777" w:rsidR="005725B0" w:rsidRDefault="00CB76CD" w:rsidP="008515E7">
      <w:pPr>
        <w:spacing w:before="120"/>
        <w:ind w:left="4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III.     У выпадку паспяховай падачы пярэчання на завочнае рашэнне, </w:t>
      </w:r>
      <w:r>
        <w:rPr>
          <w:rFonts w:ascii="Times New Roman" w:eastAsia="Times New Roman" w:hAnsi="Times New Roman" w:cs="Times New Roman"/>
          <w:b/>
          <w:bCs/>
          <w:sz w:val="24"/>
          <w:szCs w:val="24"/>
        </w:rPr>
        <w:t>пасля паўторнага разгляду справы суд выносіць рашэнне,</w:t>
      </w:r>
      <w:r>
        <w:rPr>
          <w:rFonts w:ascii="Times New Roman" w:eastAsia="Times New Roman" w:hAnsi="Times New Roman" w:cs="Times New Roman"/>
          <w:sz w:val="24"/>
          <w:szCs w:val="24"/>
        </w:rPr>
        <w:t xml:space="preserve"> якім цалкам або часткова пакідае завочнае рашэнне ў сіле, або адмяняе яго і выносіць рашэнне па пазове, або адхіляе пазоў,  альбо вытворчасць па справе спыняецца. Судовыя выдаткі за завочнае паседжанне і пярэчанне нясе адказчык, нават калі завочнае рашэнне пасля адменена, за выключэннем выпадкаў, калі адсутнасць адказчыка не была яго вінаватым дзеяннем або калі да матэрыялаў, дасланых у суд перад паседжаннем, не былі далучаны тлумачэнні адказчыка.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IV. </w:t>
      </w:r>
      <w:r>
        <w:rPr>
          <w:rFonts w:ascii="Times New Roman" w:eastAsia="Times New Roman" w:hAnsi="Times New Roman" w:cs="Times New Roman"/>
          <w:sz w:val="24"/>
          <w:szCs w:val="24"/>
        </w:rPr>
        <w:t xml:space="preserve">   Спрэчка паміж бакамі можа быць </w:t>
      </w:r>
      <w:r>
        <w:rPr>
          <w:rFonts w:ascii="Times New Roman" w:eastAsia="Times New Roman" w:hAnsi="Times New Roman" w:cs="Times New Roman"/>
          <w:b/>
          <w:bCs/>
          <w:sz w:val="24"/>
          <w:szCs w:val="24"/>
        </w:rPr>
        <w:t>вырашана шляхам пагаднення, дасягнутага ў судзе або праз медыятара.</w:t>
      </w:r>
    </w:p>
    <w:p w14:paraId="00000013" w14:textId="5F87F4BE"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Пагадненне — адзін са спосабаў хуткага вырашэння спрэчкі; суд імкнецца дасягнуць мірнага рашэння спрэчкі на кожным этапе працэсу, у прыватнасці, заахвочваючы бакі да ўдзелу ў медыяцыі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10 ГПК). Перамовы аб пагадненні, якія завяршаюцца пагадненнем, даюць магчымасць для больш хуткага вырашэння спрэчкі і адначасова дазваляюць падтрымліваць належныя адносіны паміж бакамі. Пагадненне, дасягнутае ў </w:t>
      </w:r>
      <w:r>
        <w:rPr>
          <w:rFonts w:ascii="Times New Roman" w:eastAsia="Times New Roman" w:hAnsi="Times New Roman" w:cs="Times New Roman"/>
          <w:sz w:val="24"/>
          <w:szCs w:val="24"/>
        </w:rPr>
        <w:lastRenderedPageBreak/>
        <w:t>судзе або з удзелам медыятара, пасля таго, як яно суправаджаецца агаворкай аб выканальнасці, з'яўляецца выканальным дакументам, роўным па сіле судоваму рашэнню.</w:t>
      </w:r>
    </w:p>
    <w:p w14:paraId="00000015"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Медыяцыя — адзін са спосабаў мірнага вырашэння спрэчкі, яна праводзіцца з удзелам нейтральнага медыятара, на нейтральнай тэрыторыі, з'яўляецца канфідэнцыйнай і добраахвотнай. Гэта таксама значна менш затратны спосаб вырашэння спрэчак, чым судовы працэс.</w:t>
      </w:r>
    </w:p>
    <w:p w14:paraId="00000016" w14:textId="0C1F0158"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Пагадненне ў выніку медыяцыі можа ахопліваць як прэтэнзіі, не ахопленыя пазовам, так і прэтэнзіі, ахопленыя рознымі судовымі працэсамі.</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Калі бакі дасягнулі пагаднення ў судзе або было зацверджана мірнае пагадненне з удзелам медыятара, суд спыняе разгляд справы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355 ГПК).</w:t>
      </w:r>
    </w:p>
    <w:p w14:paraId="00000017"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Калі бакі дасягнуць пагаднення да пачатку слухання справы, суд па службовай пасадзе вяртае ўвесь судовы збор за пазоў і пярэчанні супраць плацежнага загаду, зменшаны на мінімальны збор (30 злотых); калі пагадненне дасягнута перад медыятарам пасля пачатку слухання справы, вяртаецца ¾ судовага збору за пазоў і за пярэчанні супраць плацежнага загаду, зменшаныя на мінімальны збор, а калі судовае пагадненне дасягнута пасля пачатку слухання справы, вяртаецца ½ выплачанага судовага збору за пазоў або пярэчанні суп</w:t>
      </w:r>
      <w:r>
        <w:rPr>
          <w:rFonts w:ascii="Times New Roman" w:eastAsia="Times New Roman" w:hAnsi="Times New Roman" w:cs="Times New Roman"/>
          <w:sz w:val="24"/>
          <w:szCs w:val="24"/>
        </w:rPr>
        <w:t xml:space="preserve">раць плацежнага загаду, зменшанага на мінімальны збор.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V. На кожным этапе працэсу </w:t>
      </w:r>
      <w:r>
        <w:rPr>
          <w:rFonts w:ascii="Times New Roman" w:eastAsia="Times New Roman" w:hAnsi="Times New Roman" w:cs="Times New Roman"/>
          <w:b/>
          <w:bCs/>
          <w:sz w:val="24"/>
          <w:szCs w:val="24"/>
        </w:rPr>
        <w:t>бок можа быць прадстаўлены працэсуальным павераным</w:t>
      </w:r>
      <w:r>
        <w:rPr>
          <w:rFonts w:ascii="Times New Roman" w:eastAsia="Times New Roman" w:hAnsi="Times New Roman" w:cs="Times New Roman"/>
          <w:sz w:val="24"/>
          <w:szCs w:val="24"/>
        </w:rPr>
        <w:t>; няма абавязковага патрабавання, каб бок быў прадстаўлены адвакатам або юрыдычным дарадцам. Даверанасць можа быць агульнай, для вядзення канкрэтных спраў або выканання пэўных працэсуальных дзеянняў.</w:t>
      </w:r>
    </w:p>
    <w:p w14:paraId="00000018" w14:textId="77777777" w:rsidR="005725B0" w:rsidRDefault="005725B0" w:rsidP="008515E7">
      <w:pPr>
        <w:spacing w:before="120"/>
        <w:ind w:left="420"/>
        <w:rPr>
          <w:rFonts w:ascii="Times New Roman" w:eastAsia="Times New Roman" w:hAnsi="Times New Roman" w:cs="Times New Roman"/>
          <w:sz w:val="24"/>
          <w:szCs w:val="24"/>
        </w:rPr>
      </w:pPr>
    </w:p>
    <w:p w14:paraId="00000019" w14:textId="6A86FE00" w:rsidR="005725B0" w:rsidRDefault="00F1109F"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be-BY"/>
        </w:rPr>
        <w:t>П</w:t>
      </w:r>
      <w:r>
        <w:rPr>
          <w:rFonts w:ascii="Times New Roman" w:eastAsia="Times New Roman" w:hAnsi="Times New Roman" w:cs="Times New Roman"/>
          <w:b/>
          <w:bCs/>
          <w:sz w:val="24"/>
          <w:szCs w:val="24"/>
        </w:rPr>
        <w:t>рацэсуальным павераным</w:t>
      </w:r>
      <w:r>
        <w:rPr>
          <w:rFonts w:ascii="Times New Roman" w:eastAsia="Times New Roman" w:hAnsi="Times New Roman" w:cs="Times New Roman"/>
          <w:sz w:val="24"/>
          <w:szCs w:val="24"/>
        </w:rPr>
        <w:t xml:space="preserve"> можа быць адвакат або юрыдычны дарадца, а ў справах прамысловай уласнасці таксама патэнтны павераны, а таксама асоба, якая кіруе маёмасцю або інтарэсамі боку, і асоба, якая знаходзіцца ў адносінах пастаяннага даручэння з бокам, калі прадмет справы падпадае пад дзеянне гэтага даручэння, суўдзельнік спрэчкі, а таксама бацькі, муж/жонка, браты і сёстры або нашчадкі боку і асобы, якія знаходзяцца ў адносінах усынаўлення з бокам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87 § 1 ГПК).</w:t>
      </w:r>
    </w:p>
    <w:p w14:paraId="0000001A" w14:textId="3F0E606E"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даверанасць — ад імя арганізацыі, для якой яна аказвае юрыдычныя паслугі, — адвакату або юрыдычнаму дарадцу, калі яна была на гэта ўпаўнаважана гэтым суб’ектам (арт</w:t>
      </w:r>
      <w:r w:rsidR="00735DAD">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87 § 2 ГПК).</w:t>
      </w:r>
    </w:p>
    <w:p w14:paraId="0000001B"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Даверанасць на пэўныя працэсуальныя дзеянні</w:t>
      </w:r>
      <w:r>
        <w:rPr>
          <w:rFonts w:ascii="Times New Roman" w:eastAsia="Times New Roman" w:hAnsi="Times New Roman" w:cs="Times New Roman"/>
          <w:sz w:val="24"/>
          <w:szCs w:val="24"/>
        </w:rPr>
        <w:t>, у тым ліку дазвол выключна на атрыманне судовых дакументаў (</w:t>
      </w:r>
      <w:r>
        <w:rPr>
          <w:rFonts w:ascii="Times New Roman" w:eastAsia="Times New Roman" w:hAnsi="Times New Roman" w:cs="Times New Roman"/>
          <w:b/>
          <w:bCs/>
          <w:sz w:val="24"/>
          <w:szCs w:val="24"/>
        </w:rPr>
        <w:t>павераны па ўручэнні дакументаў</w:t>
      </w:r>
      <w:r>
        <w:rPr>
          <w:rFonts w:ascii="Times New Roman" w:eastAsia="Times New Roman" w:hAnsi="Times New Roman" w:cs="Times New Roman"/>
          <w:sz w:val="24"/>
          <w:szCs w:val="24"/>
        </w:rPr>
        <w:t>), можа быць выдадзена любой фізічнай асобе, якая мае поўную дзеяздольнасць на здзяйсненне працэсуальных дзеянняў.</w:t>
      </w:r>
    </w:p>
    <w:p w14:paraId="0000001C" w14:textId="0EE587C9"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Павераны абавязаны пры першым працэсуальным дзействе </w:t>
      </w:r>
      <w:r>
        <w:rPr>
          <w:rFonts w:ascii="Times New Roman" w:eastAsia="Times New Roman" w:hAnsi="Times New Roman" w:cs="Times New Roman"/>
          <w:b/>
          <w:bCs/>
          <w:sz w:val="24"/>
          <w:szCs w:val="24"/>
        </w:rPr>
        <w:t>прадставіць пісьмовую даверанасць</w:t>
      </w:r>
      <w:r>
        <w:rPr>
          <w:rFonts w:ascii="Times New Roman" w:eastAsia="Times New Roman" w:hAnsi="Times New Roman" w:cs="Times New Roman"/>
          <w:sz w:val="24"/>
          <w:szCs w:val="24"/>
        </w:rPr>
        <w:t xml:space="preserve"> з подпісам даверальніка або завераную копію даверанасці, а таксама іншыя </w:t>
      </w:r>
      <w:r>
        <w:rPr>
          <w:rFonts w:ascii="Times New Roman" w:eastAsia="Times New Roman" w:hAnsi="Times New Roman" w:cs="Times New Roman"/>
          <w:sz w:val="24"/>
          <w:szCs w:val="24"/>
        </w:rPr>
        <w:lastRenderedPageBreak/>
        <w:t>дакументы, якія пацвярджаюць яго паўнамоцтвы, — усе гэтыя дакументы разам з копіяй для супрацьлеглага боку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89 § 1 ГПК).</w:t>
      </w:r>
    </w:p>
    <w:p w14:paraId="0000001D" w14:textId="0B75C76B"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Бакі і іх прадстаўнікі </w:t>
      </w:r>
      <w:r>
        <w:rPr>
          <w:rFonts w:ascii="Times New Roman" w:eastAsia="Times New Roman" w:hAnsi="Times New Roman" w:cs="Times New Roman"/>
          <w:b/>
          <w:bCs/>
          <w:sz w:val="24"/>
          <w:szCs w:val="24"/>
        </w:rPr>
        <w:t xml:space="preserve">абавязаны паведамляць суд аб любой змене месца жыхарства </w:t>
      </w:r>
      <w:r>
        <w:rPr>
          <w:rFonts w:ascii="Times New Roman" w:eastAsia="Times New Roman" w:hAnsi="Times New Roman" w:cs="Times New Roman"/>
          <w:sz w:val="24"/>
          <w:szCs w:val="24"/>
        </w:rPr>
        <w:t xml:space="preserve">або, у выпадку бакоў, якія не з'яўляюцца фізічнымі асобамі, аб змене </w:t>
      </w:r>
      <w:r>
        <w:rPr>
          <w:rFonts w:ascii="Times New Roman" w:eastAsia="Times New Roman" w:hAnsi="Times New Roman" w:cs="Times New Roman"/>
          <w:b/>
          <w:bCs/>
          <w:sz w:val="24"/>
          <w:szCs w:val="24"/>
        </w:rPr>
        <w:t>месца знаходжання</w:t>
      </w:r>
      <w:r>
        <w:rPr>
          <w:rFonts w:ascii="Times New Roman" w:eastAsia="Times New Roman" w:hAnsi="Times New Roman" w:cs="Times New Roman"/>
          <w:sz w:val="24"/>
          <w:szCs w:val="24"/>
        </w:rPr>
        <w:t xml:space="preserve">. Бок, які з'яўляецца </w:t>
      </w:r>
      <w:r>
        <w:rPr>
          <w:rFonts w:ascii="Times New Roman" w:eastAsia="Times New Roman" w:hAnsi="Times New Roman" w:cs="Times New Roman"/>
          <w:b/>
          <w:bCs/>
          <w:sz w:val="24"/>
          <w:szCs w:val="24"/>
        </w:rPr>
        <w:t>прадпрымальнікам і ўнесены ў Цэнтральны Рэестр і Інфармацы</w:t>
      </w:r>
      <w:r w:rsidR="007D23B4">
        <w:rPr>
          <w:rFonts w:ascii="Times New Roman" w:eastAsia="Times New Roman" w:hAnsi="Times New Roman" w:cs="Times New Roman"/>
          <w:b/>
          <w:bCs/>
          <w:sz w:val="24"/>
          <w:szCs w:val="24"/>
          <w:lang w:val="be-BY"/>
        </w:rPr>
        <w:t>ю</w:t>
      </w:r>
      <w:r>
        <w:rPr>
          <w:rFonts w:ascii="Times New Roman" w:eastAsia="Times New Roman" w:hAnsi="Times New Roman" w:cs="Times New Roman"/>
          <w:b/>
          <w:bCs/>
          <w:sz w:val="24"/>
          <w:szCs w:val="24"/>
        </w:rPr>
        <w:t xml:space="preserve"> аб Гаспадарчай Дзейнасці,</w:t>
      </w:r>
      <w:r>
        <w:rPr>
          <w:rFonts w:ascii="Times New Roman" w:eastAsia="Times New Roman" w:hAnsi="Times New Roman" w:cs="Times New Roman"/>
          <w:sz w:val="24"/>
          <w:szCs w:val="24"/>
        </w:rPr>
        <w:t xml:space="preserve"> абавязаны паведамляць суд аб любой змене адраса для ўручэння дакументаў, указанага ў гэтым рэестры.</w:t>
      </w:r>
    </w:p>
    <w:p w14:paraId="0000001E"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Бок, які падаў заяву аб уручэнні дакументаў на ўказаны адрас </w:t>
      </w:r>
      <w:r>
        <w:rPr>
          <w:rFonts w:ascii="Times New Roman" w:eastAsia="Times New Roman" w:hAnsi="Times New Roman" w:cs="Times New Roman"/>
          <w:b/>
          <w:bCs/>
          <w:sz w:val="24"/>
          <w:szCs w:val="24"/>
        </w:rPr>
        <w:t>паштовай скрынкі,</w:t>
      </w:r>
      <w:r>
        <w:rPr>
          <w:rFonts w:ascii="Times New Roman" w:eastAsia="Times New Roman" w:hAnsi="Times New Roman" w:cs="Times New Roman"/>
          <w:sz w:val="24"/>
          <w:szCs w:val="24"/>
        </w:rPr>
        <w:t xml:space="preserve"> абавязаны паведаміць суд аб любой змене адраса.</w:t>
      </w:r>
    </w:p>
    <w:p w14:paraId="0000001F" w14:textId="35DB95E0"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У выпадку невыканання вышэйзгаданых абавязкаў судовы дакумент застаецца ў матэрыялах справы і лічыцца ўручаным, калі толькі суд не валодае інфармацыяй пра новы адрас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136 § 2 ГПК).</w:t>
      </w:r>
    </w:p>
    <w:p w14:paraId="00000020" w14:textId="32D15D48"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Бок, які не мае месца жыхарства, звычайнага пражывання або месца знаходжання ў Рэспубліцы Польшча або іншай дзяржаве-члене Еўрапейскага Саюза, калі ён не прызначыў паверанага для вядзення справы, які пражывае ў Рэспубліцы Польшча, абавязаны прызначыць паверанага для ўручэння дакументаў у Рэспубліцы Польшча.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Калі павераны для ўручэння не прызначаны, судовыя дакументы, адрасаваныя гэтаму боку, застаюцца ў матэрыялах справы і маюць сілу ўручэння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1135</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 1 ГПК).</w:t>
      </w:r>
    </w:p>
    <w:p w14:paraId="00000021" w14:textId="77777777" w:rsidR="005725B0" w:rsidRDefault="00CB76CD" w:rsidP="008515E7">
      <w:pPr>
        <w:spacing w:before="240" w:after="24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Аб'ём паўнамоцтваў асобы, прызначанай павераным па ўручэнні судовых дакументаў, абмяжоўваецца выключна атрыманнем працэсуальных дакументаў.</w:t>
      </w:r>
    </w:p>
    <w:p w14:paraId="00000022" w14:textId="77777777" w:rsidR="005725B0" w:rsidRDefault="00CB76CD" w:rsidP="008515E7">
      <w:pPr>
        <w:spacing w:before="120"/>
        <w:ind w:left="840" w:hanging="4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VIII.     Усе працэсуальныя дакументы павінны быць падрыхтаваны </w:t>
      </w:r>
      <w:r>
        <w:rPr>
          <w:rFonts w:ascii="Times New Roman" w:eastAsia="Times New Roman" w:hAnsi="Times New Roman" w:cs="Times New Roman"/>
          <w:b/>
          <w:bCs/>
          <w:sz w:val="24"/>
          <w:szCs w:val="24"/>
        </w:rPr>
        <w:t xml:space="preserve">на польскай мове. </w:t>
      </w:r>
      <w:r>
        <w:rPr>
          <w:rFonts w:ascii="Times New Roman" w:eastAsia="Times New Roman" w:hAnsi="Times New Roman" w:cs="Times New Roman"/>
          <w:sz w:val="24"/>
          <w:szCs w:val="24"/>
        </w:rPr>
        <w:t xml:space="preserve"> </w:t>
      </w:r>
    </w:p>
    <w:p w14:paraId="00000023" w14:textId="7777777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IX.     Пры падачы працэсуальнага дакумента ў суд неабходна </w:t>
      </w:r>
      <w:r>
        <w:rPr>
          <w:rFonts w:ascii="Times New Roman" w:eastAsia="Times New Roman" w:hAnsi="Times New Roman" w:cs="Times New Roman"/>
          <w:b/>
          <w:bCs/>
          <w:sz w:val="24"/>
          <w:szCs w:val="24"/>
        </w:rPr>
        <w:t>пазначыць нумар справы</w:t>
      </w:r>
      <w:r>
        <w:rPr>
          <w:rFonts w:ascii="Times New Roman" w:eastAsia="Times New Roman" w:hAnsi="Times New Roman" w:cs="Times New Roman"/>
          <w:sz w:val="24"/>
          <w:szCs w:val="24"/>
        </w:rPr>
        <w:t>, указаны ў гэтым дакуменце.</w:t>
      </w:r>
    </w:p>
    <w:p w14:paraId="00000024" w14:textId="4F9EC8F7"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X.   Да працэсуальнага дакумента павінны быць дададзены яго копіі і копіі любых дадаткаў для ўручэння іх асобам, якія ўдзельнічаюць у справе, а таксама, калі арыгіналы дадаткаў не былі прадстаўлены ў суд, па адной копіі кожнага дадатку для судовага пратакола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128 § 1 ГПК).</w:t>
      </w:r>
    </w:p>
    <w:p w14:paraId="00000025" w14:textId="047B3414" w:rsidR="005725B0" w:rsidRDefault="00CB76CD" w:rsidP="008515E7">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       </w:t>
      </w:r>
      <w:r>
        <w:rPr>
          <w:rFonts w:ascii="Times New Roman" w:eastAsia="Times New Roman" w:hAnsi="Times New Roman" w:cs="Times New Roman"/>
          <w:b/>
          <w:bCs/>
          <w:sz w:val="24"/>
          <w:szCs w:val="24"/>
        </w:rPr>
        <w:t>Падача працэсуальнага дакумента</w:t>
      </w:r>
      <w:r>
        <w:rPr>
          <w:rFonts w:ascii="Times New Roman" w:eastAsia="Times New Roman" w:hAnsi="Times New Roman" w:cs="Times New Roman"/>
          <w:sz w:val="24"/>
          <w:szCs w:val="24"/>
        </w:rPr>
        <w:t xml:space="preserve"> ў польскім аддзяленні аператара, які аказвае універсальныя паштовыя паслугі на тэрыторыі Рэспублікі Польшча, або ў замежным аддзяленні аператара, які аказвае універсальныя паштовыя паслугі на тэрыторыі іншай дзяржавы-члена Еўрапейскага Саюза, </w:t>
      </w:r>
      <w:r>
        <w:rPr>
          <w:rFonts w:ascii="Times New Roman" w:eastAsia="Times New Roman" w:hAnsi="Times New Roman" w:cs="Times New Roman"/>
          <w:b/>
          <w:bCs/>
          <w:sz w:val="24"/>
          <w:szCs w:val="24"/>
        </w:rPr>
        <w:t>раўназначная яго падачы ў суд</w:t>
      </w:r>
      <w:r>
        <w:rPr>
          <w:rFonts w:ascii="Times New Roman" w:eastAsia="Times New Roman" w:hAnsi="Times New Roman" w:cs="Times New Roman"/>
          <w:sz w:val="24"/>
          <w:szCs w:val="24"/>
        </w:rPr>
        <w:t xml:space="preserve">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165 § 2 ГПК).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марскога судна </w:t>
      </w:r>
      <w:r>
        <w:rPr>
          <w:rFonts w:ascii="Times New Roman" w:eastAsia="Times New Roman" w:hAnsi="Times New Roman" w:cs="Times New Roman"/>
          <w:sz w:val="24"/>
          <w:szCs w:val="24"/>
        </w:rPr>
        <w:t>капітану судна (арт</w:t>
      </w:r>
      <w:r w:rsidR="00735DAD">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165 § 3 ГПК).</w:t>
      </w:r>
    </w:p>
    <w:p w14:paraId="00000026" w14:textId="77777777" w:rsidR="005725B0" w:rsidRDefault="005725B0" w:rsidP="008515E7">
      <w:pPr>
        <w:spacing w:before="120"/>
        <w:ind w:left="840" w:hanging="420"/>
        <w:rPr>
          <w:rFonts w:ascii="Times New Roman" w:eastAsia="Times New Roman" w:hAnsi="Times New Roman" w:cs="Times New Roman"/>
          <w:sz w:val="24"/>
          <w:szCs w:val="24"/>
        </w:rPr>
      </w:pPr>
    </w:p>
    <w:p w14:paraId="00000027" w14:textId="77777777" w:rsidR="005725B0" w:rsidRDefault="005725B0" w:rsidP="008515E7">
      <w:pPr>
        <w:rPr>
          <w:rFonts w:ascii="Times New Roman" w:eastAsia="Times New Roman" w:hAnsi="Times New Roman" w:cs="Times New Roman"/>
          <w:sz w:val="24"/>
          <w:szCs w:val="24"/>
        </w:rPr>
      </w:pPr>
    </w:p>
    <w:sectPr w:rsidR="005725B0">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70807" w14:textId="77777777" w:rsidR="00CB76CD" w:rsidRDefault="00CB76CD" w:rsidP="00CB76CD">
      <w:pPr>
        <w:spacing w:line="240" w:lineRule="auto"/>
      </w:pPr>
      <w:r>
        <w:separator/>
      </w:r>
    </w:p>
  </w:endnote>
  <w:endnote w:type="continuationSeparator" w:id="0">
    <w:p w14:paraId="0A41CB4C" w14:textId="77777777" w:rsidR="00CB76CD" w:rsidRDefault="00CB76CD" w:rsidP="00CB76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DDDE68FB-FB88-45B3-B435-19EDA9FE0928}"/>
  </w:font>
  <w:font w:name="Cambria">
    <w:panose1 w:val="02040503050406030204"/>
    <w:charset w:val="EE"/>
    <w:family w:val="roman"/>
    <w:pitch w:val="variable"/>
    <w:sig w:usb0="E00006FF" w:usb1="420024FF" w:usb2="02000000" w:usb3="00000000" w:csb0="0000019F" w:csb1="00000000"/>
    <w:embedRegular r:id="rId2" w:fontKey="{19C49C0B-093C-483C-85AA-DB55D0613E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B905" w14:textId="77777777" w:rsidR="00CB76CD" w:rsidRDefault="00CB76CD" w:rsidP="00CB76CD">
      <w:pPr>
        <w:spacing w:line="240" w:lineRule="auto"/>
      </w:pPr>
      <w:r>
        <w:separator/>
      </w:r>
    </w:p>
  </w:footnote>
  <w:footnote w:type="continuationSeparator" w:id="0">
    <w:p w14:paraId="4B8FC8DD" w14:textId="77777777" w:rsidR="00CB76CD" w:rsidRDefault="00CB76CD" w:rsidP="00CB76C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725B0"/>
    <w:rsid w:val="004B4E14"/>
    <w:rsid w:val="005725B0"/>
    <w:rsid w:val="005C16E6"/>
    <w:rsid w:val="005E3617"/>
    <w:rsid w:val="00735DAD"/>
    <w:rsid w:val="007603D2"/>
    <w:rsid w:val="007D23B4"/>
    <w:rsid w:val="007E02B4"/>
    <w:rsid w:val="008515E7"/>
    <w:rsid w:val="0086027C"/>
    <w:rsid w:val="00AA6BA6"/>
    <w:rsid w:val="00AB0EA1"/>
    <w:rsid w:val="00B121D0"/>
    <w:rsid w:val="00C47796"/>
    <w:rsid w:val="00CB76CD"/>
    <w:rsid w:val="00F1109F"/>
    <w:rsid w:val="00F367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CB76CD"/>
    <w:pPr>
      <w:tabs>
        <w:tab w:val="center" w:pos="4536"/>
        <w:tab w:val="right" w:pos="9072"/>
      </w:tabs>
      <w:spacing w:line="240" w:lineRule="auto"/>
    </w:pPr>
  </w:style>
  <w:style w:type="character" w:customStyle="1" w:styleId="NagwekZnak">
    <w:name w:val="Nagłówek Znak"/>
    <w:basedOn w:val="Domylnaczcionkaakapitu"/>
    <w:link w:val="Nagwek"/>
    <w:uiPriority w:val="99"/>
    <w:rsid w:val="00CB76CD"/>
  </w:style>
  <w:style w:type="paragraph" w:styleId="Stopka">
    <w:name w:val="footer"/>
    <w:basedOn w:val="Normalny"/>
    <w:link w:val="StopkaZnak"/>
    <w:uiPriority w:val="99"/>
    <w:unhideWhenUsed/>
    <w:rsid w:val="00CB76CD"/>
    <w:pPr>
      <w:tabs>
        <w:tab w:val="center" w:pos="4536"/>
        <w:tab w:val="right" w:pos="9072"/>
      </w:tabs>
      <w:spacing w:line="240" w:lineRule="auto"/>
    </w:pPr>
  </w:style>
  <w:style w:type="character" w:customStyle="1" w:styleId="StopkaZnak">
    <w:name w:val="Stopka Znak"/>
    <w:basedOn w:val="Domylnaczcionkaakapitu"/>
    <w:link w:val="Stopka"/>
    <w:uiPriority w:val="99"/>
    <w:rsid w:val="00CB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9253</Characters>
  <Application>Microsoft Office Word</Application>
  <DocSecurity>0</DocSecurity>
  <Lines>162</Lines>
  <Paragraphs>38</Paragraphs>
  <ScaleCrop>false</ScaleCrop>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2026-03-27T08:00:00Z</dcterms:created>
  <dcterms:modified xsi:type="dcterms:W3CDTF">2026-03-27T08:00:00Z</dcterms:modified>
</cp:coreProperties>
</file>