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BEA0" w14:textId="77777777" w:rsidR="00E63FD6" w:rsidRPr="00BE724C" w:rsidRDefault="00E63FD6" w:rsidP="00386905">
      <w:pPr>
        <w:ind w:hanging="709"/>
        <w:rPr>
          <w:rFonts w:cstheme="minorHAnsi"/>
          <w:sz w:val="24"/>
          <w:szCs w:val="24"/>
        </w:rPr>
      </w:pPr>
    </w:p>
    <w:p w14:paraId="32C90163" w14:textId="1FC59838" w:rsidR="005703A8" w:rsidRPr="001D4E69" w:rsidRDefault="00AD416A" w:rsidP="001D4E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6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B93B162" wp14:editId="6C08FF93">
            <wp:extent cx="3726921" cy="1123950"/>
            <wp:effectExtent l="0" t="0" r="6985" b="0"/>
            <wp:docPr id="12" name="Obraz 12" descr="W:\PERSPEKTYWA FINANSOWA  2021-2027\Program POŁUDNIOWY BAŁTYK\logo\Logo South Baltic CMYK Color-do dokument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PERSPEKTYWA FINANSOWA  2021-2027\Program POŁUDNIOWY BAŁTYK\logo\Logo South Baltic CMYK Color-do dokumentó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39" cy="113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1113" w14:textId="77777777" w:rsidR="00E63FD6" w:rsidRDefault="004F4D88" w:rsidP="00A671EA">
      <w:pPr>
        <w:ind w:hanging="709"/>
        <w:jc w:val="center"/>
        <w:rPr>
          <w:rFonts w:cstheme="minorHAnsi"/>
          <w:b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 xml:space="preserve">PROGRAM </w:t>
      </w:r>
      <w:r w:rsidR="00603B94">
        <w:rPr>
          <w:rFonts w:cstheme="minorHAnsi"/>
          <w:b/>
          <w:sz w:val="24"/>
          <w:szCs w:val="24"/>
        </w:rPr>
        <w:t xml:space="preserve">INTERREG </w:t>
      </w:r>
      <w:r w:rsidRPr="00BE724C">
        <w:rPr>
          <w:rFonts w:cstheme="minorHAnsi"/>
          <w:b/>
          <w:sz w:val="24"/>
          <w:szCs w:val="24"/>
        </w:rPr>
        <w:t>POŁUDNIOWY BAŁTYK 20</w:t>
      </w:r>
      <w:r w:rsidR="00A671EA" w:rsidRPr="00BE724C">
        <w:rPr>
          <w:rFonts w:cstheme="minorHAnsi"/>
          <w:b/>
          <w:sz w:val="24"/>
          <w:szCs w:val="24"/>
        </w:rPr>
        <w:t>2</w:t>
      </w:r>
      <w:r w:rsidRPr="00BE724C">
        <w:rPr>
          <w:rFonts w:cstheme="minorHAnsi"/>
          <w:b/>
          <w:sz w:val="24"/>
          <w:szCs w:val="24"/>
        </w:rPr>
        <w:t>1-202</w:t>
      </w:r>
      <w:r w:rsidR="00A671EA" w:rsidRPr="00BE724C">
        <w:rPr>
          <w:rFonts w:cstheme="minorHAnsi"/>
          <w:b/>
          <w:sz w:val="24"/>
          <w:szCs w:val="24"/>
        </w:rPr>
        <w:t>7</w:t>
      </w:r>
    </w:p>
    <w:p w14:paraId="4F28D6A0" w14:textId="77777777" w:rsidR="001D4E69" w:rsidRPr="00BE724C" w:rsidRDefault="001D4E69" w:rsidP="00A671EA">
      <w:pPr>
        <w:ind w:hanging="709"/>
        <w:jc w:val="center"/>
        <w:rPr>
          <w:rFonts w:cstheme="minorHAnsi"/>
          <w:b/>
          <w:sz w:val="24"/>
          <w:szCs w:val="24"/>
        </w:rPr>
      </w:pPr>
    </w:p>
    <w:p w14:paraId="1566E524" w14:textId="77777777" w:rsidR="00F777C1" w:rsidRPr="00BE724C" w:rsidRDefault="00F777C1" w:rsidP="00F777C1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O programie</w:t>
      </w:r>
    </w:p>
    <w:p w14:paraId="27714463" w14:textId="77777777" w:rsidR="009B7C2A" w:rsidRPr="00BE724C" w:rsidRDefault="00097B07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Program </w:t>
      </w:r>
      <w:r w:rsidR="00603B94">
        <w:rPr>
          <w:rFonts w:cstheme="minorHAnsi"/>
          <w:sz w:val="24"/>
          <w:szCs w:val="24"/>
        </w:rPr>
        <w:t xml:space="preserve">Interreg </w:t>
      </w:r>
      <w:r w:rsidRPr="00BE724C">
        <w:rPr>
          <w:rFonts w:cstheme="minorHAnsi"/>
          <w:sz w:val="24"/>
          <w:szCs w:val="24"/>
        </w:rPr>
        <w:t>Południowy Bałtyk 20</w:t>
      </w:r>
      <w:r w:rsidR="0032039E" w:rsidRPr="00BE724C">
        <w:rPr>
          <w:rFonts w:cstheme="minorHAnsi"/>
          <w:sz w:val="24"/>
          <w:szCs w:val="24"/>
        </w:rPr>
        <w:t>2</w:t>
      </w:r>
      <w:r w:rsidRPr="00BE724C">
        <w:rPr>
          <w:rFonts w:cstheme="minorHAnsi"/>
          <w:sz w:val="24"/>
          <w:szCs w:val="24"/>
        </w:rPr>
        <w:t>1-202</w:t>
      </w:r>
      <w:r w:rsidR="0032039E" w:rsidRPr="00BE724C">
        <w:rPr>
          <w:rFonts w:cstheme="minorHAnsi"/>
          <w:sz w:val="24"/>
          <w:szCs w:val="24"/>
        </w:rPr>
        <w:t>7</w:t>
      </w:r>
      <w:r w:rsidRPr="00BE724C">
        <w:rPr>
          <w:rFonts w:cstheme="minorHAnsi"/>
          <w:sz w:val="24"/>
          <w:szCs w:val="24"/>
        </w:rPr>
        <w:t xml:space="preserve"> jest </w:t>
      </w:r>
      <w:r w:rsidR="009953E4" w:rsidRPr="00BE724C">
        <w:rPr>
          <w:rFonts w:cstheme="minorHAnsi"/>
          <w:sz w:val="24"/>
          <w:szCs w:val="24"/>
        </w:rPr>
        <w:t>kontynuacją</w:t>
      </w:r>
      <w:r w:rsidRPr="00BE724C">
        <w:rPr>
          <w:rFonts w:cstheme="minorHAnsi"/>
          <w:sz w:val="24"/>
          <w:szCs w:val="24"/>
        </w:rPr>
        <w:t xml:space="preserve"> Programu </w:t>
      </w:r>
      <w:r w:rsidR="0032039E" w:rsidRPr="00BE724C">
        <w:rPr>
          <w:rFonts w:cstheme="minorHAnsi"/>
          <w:sz w:val="24"/>
          <w:szCs w:val="24"/>
        </w:rPr>
        <w:t>Współpracy Transgranicznej INTERREG V-A Południowy Bałtyk 2014-2020</w:t>
      </w:r>
      <w:r w:rsidRPr="00BE724C">
        <w:rPr>
          <w:rFonts w:cstheme="minorHAnsi"/>
          <w:sz w:val="24"/>
          <w:szCs w:val="24"/>
        </w:rPr>
        <w:t xml:space="preserve">. </w:t>
      </w:r>
    </w:p>
    <w:p w14:paraId="3F59472E" w14:textId="77777777" w:rsidR="009B7C2A" w:rsidRPr="00BE724C" w:rsidRDefault="009B7C2A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Program obejmuje 26 podregionów NUTS 3 w Danii, Niemczech, Litwie, Polsce i Szwecji. Obszar Południowego Bałtyku ma wyraźny „niebieski” (sektor morski) i ,,zielony” charakter (sektor zasobów naturalnych), pokrywający basen morza, krajobrazy wybrzeża i rozległe zielone obszary z licznymi jeziorami i rzekami. Jednocześnie ma on w dużej mierze specyfikę nadmorską (większość obszaru Programu znajduje się w odległości 50 km od linii wybrzeża). Transgraniczny charakter Południowego Bałtyku jest ściśle zdefiniowany przez Morze Bałtyckie położone centralnie w obszarze kwalifikowalnym Programu. Ta unikalna cecha wyznacza szczególne warunki współpracy.</w:t>
      </w:r>
    </w:p>
    <w:p w14:paraId="5F0C98E9" w14:textId="77777777" w:rsidR="009B7C2A" w:rsidRPr="00BE724C" w:rsidRDefault="009B7C2A" w:rsidP="001D4E69">
      <w:pPr>
        <w:spacing w:after="0"/>
        <w:rPr>
          <w:rFonts w:cstheme="minorHAnsi"/>
          <w:sz w:val="24"/>
          <w:szCs w:val="24"/>
        </w:rPr>
      </w:pPr>
    </w:p>
    <w:p w14:paraId="0152FD63" w14:textId="77777777" w:rsidR="00097B07" w:rsidRPr="00BE724C" w:rsidRDefault="00A16F7C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Celem</w:t>
      </w:r>
      <w:r w:rsidR="00C91F5D" w:rsidRPr="00BE724C">
        <w:rPr>
          <w:rFonts w:cstheme="minorHAnsi"/>
          <w:sz w:val="24"/>
          <w:szCs w:val="24"/>
        </w:rPr>
        <w:t xml:space="preserve"> programu jest</w:t>
      </w:r>
      <w:r w:rsidR="00097B07" w:rsidRPr="00BE724C">
        <w:rPr>
          <w:rFonts w:cstheme="minorHAnsi"/>
          <w:sz w:val="24"/>
          <w:szCs w:val="24"/>
        </w:rPr>
        <w:t xml:space="preserve"> :</w:t>
      </w:r>
    </w:p>
    <w:p w14:paraId="67CF712A" w14:textId="77777777" w:rsidR="00993D6D" w:rsidRPr="00BE724C" w:rsidRDefault="009953E4" w:rsidP="001D4E69">
      <w:pPr>
        <w:pStyle w:val="Akapitzlist"/>
        <w:numPr>
          <w:ilvl w:val="0"/>
          <w:numId w:val="1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zbudowanie innowacyjnego, zrównoważonego, atrakcyjnego i aktywnego Południowego Bałtyku poprzez działanie na rzecz „niebie</w:t>
      </w:r>
      <w:r w:rsidR="00993D6D" w:rsidRPr="00BE724C">
        <w:rPr>
          <w:rFonts w:eastAsia="Times New Roman" w:cstheme="minorHAnsi"/>
          <w:sz w:val="24"/>
          <w:szCs w:val="24"/>
          <w:lang w:eastAsia="pl-PL"/>
        </w:rPr>
        <w:t>skiej” i „zielonej” przyszłości oraz</w:t>
      </w:r>
    </w:p>
    <w:p w14:paraId="1C354CED" w14:textId="77777777" w:rsidR="005332D5" w:rsidRDefault="00A16F7C" w:rsidP="001D4E69">
      <w:pPr>
        <w:pStyle w:val="Akapitzlist"/>
        <w:numPr>
          <w:ilvl w:val="0"/>
          <w:numId w:val="1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poprawa jakości życia jego mieszkańców poprzez nie</w:t>
      </w:r>
      <w:r w:rsidR="00C33AAB" w:rsidRPr="00BE724C">
        <w:rPr>
          <w:rFonts w:eastAsia="Times New Roman" w:cstheme="minorHAnsi"/>
          <w:sz w:val="24"/>
          <w:szCs w:val="24"/>
          <w:lang w:eastAsia="pl-PL"/>
        </w:rPr>
        <w:t xml:space="preserve">bieski i zielony wzrost obszaru objętego programem. </w:t>
      </w:r>
    </w:p>
    <w:p w14:paraId="6CEAACC2" w14:textId="77777777" w:rsidR="001D4E69" w:rsidRPr="00BE724C" w:rsidRDefault="001D4E69" w:rsidP="001D4E69">
      <w:pPr>
        <w:pStyle w:val="Akapitzlist"/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eastAsia="Times New Roman" w:cstheme="minorHAnsi"/>
          <w:sz w:val="24"/>
          <w:szCs w:val="24"/>
          <w:lang w:eastAsia="pl-PL"/>
        </w:rPr>
      </w:pPr>
    </w:p>
    <w:p w14:paraId="43D4D7EB" w14:textId="77777777" w:rsidR="005332D5" w:rsidRPr="00BE724C" w:rsidRDefault="00097B07" w:rsidP="001D4E69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"Zielony wzrost"</w:t>
      </w:r>
      <w:r w:rsidRPr="00BE724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E724C">
        <w:rPr>
          <w:rFonts w:eastAsia="Times New Roman" w:cstheme="minorHAnsi"/>
          <w:sz w:val="24"/>
          <w:szCs w:val="24"/>
          <w:lang w:eastAsia="pl-PL"/>
        </w:rPr>
        <w:t>jest terminem opisującym ścieżkę wzrostu gospodarczego, wykorzystującą zasoby naturalne w sposób zrównoważony.</w:t>
      </w:r>
    </w:p>
    <w:p w14:paraId="576C3892" w14:textId="01F28EAF" w:rsidR="00097B07" w:rsidRPr="00BE724C" w:rsidRDefault="00097B07" w:rsidP="001D4E69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"Niebieski wzrost" jest częścią strategii Europa 2020 i odnosi się do potencjału gospodarczego oceanów, mórz i obszarów przybrzeżnych w kontekście zrównoważonego ro</w:t>
      </w:r>
      <w:r w:rsidR="00603B94">
        <w:rPr>
          <w:rFonts w:eastAsia="Times New Roman" w:cstheme="minorHAnsi"/>
          <w:sz w:val="24"/>
          <w:szCs w:val="24"/>
          <w:lang w:eastAsia="pl-PL"/>
        </w:rPr>
        <w:t xml:space="preserve">zwoju i tworzenia miejsc pracy 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w harmonii ze środowiskiem morskim i poprzez współpracę pomiędzy publicznymi </w:t>
      </w:r>
      <w:r w:rsidR="001D4E69">
        <w:rPr>
          <w:rFonts w:eastAsia="Times New Roman" w:cstheme="minorHAnsi"/>
          <w:sz w:val="24"/>
          <w:szCs w:val="24"/>
          <w:lang w:eastAsia="pl-PL"/>
        </w:rPr>
        <w:br/>
      </w:r>
      <w:r w:rsidRPr="00BE724C">
        <w:rPr>
          <w:rFonts w:eastAsia="Times New Roman" w:cstheme="minorHAnsi"/>
          <w:sz w:val="24"/>
          <w:szCs w:val="24"/>
          <w:lang w:eastAsia="pl-PL"/>
        </w:rPr>
        <w:t>i prywatnymi partnerami, w tym M</w:t>
      </w:r>
      <w:r w:rsidR="003C5F1E" w:rsidRPr="00BE724C">
        <w:rPr>
          <w:rFonts w:eastAsia="Times New Roman" w:cstheme="minorHAnsi"/>
          <w:sz w:val="24"/>
          <w:szCs w:val="24"/>
          <w:lang w:eastAsia="pl-PL"/>
        </w:rPr>
        <w:t>Ś</w:t>
      </w:r>
      <w:r w:rsidRPr="00BE724C">
        <w:rPr>
          <w:rFonts w:eastAsia="Times New Roman" w:cstheme="minorHAnsi"/>
          <w:sz w:val="24"/>
          <w:szCs w:val="24"/>
          <w:lang w:eastAsia="pl-PL"/>
        </w:rPr>
        <w:t>P.</w:t>
      </w:r>
    </w:p>
    <w:p w14:paraId="6DC32FF3" w14:textId="77777777" w:rsidR="00C33AAB" w:rsidRPr="00BE724C" w:rsidRDefault="00C33AAB" w:rsidP="001D4E69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7413613B" w14:textId="6BBBC3DF" w:rsidR="00C33AAB" w:rsidRPr="00BE724C" w:rsidRDefault="00C33AAB" w:rsidP="001D4E69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W celu osiągnięcia powyższego wzrostu program będzie wspierał działania skupiające się na </w:t>
      </w:r>
      <w:r w:rsidR="00A762A1">
        <w:rPr>
          <w:rFonts w:eastAsia="Times New Roman" w:cstheme="minorHAnsi"/>
          <w:sz w:val="24"/>
          <w:szCs w:val="24"/>
          <w:lang w:eastAsia="pl-PL"/>
        </w:rPr>
        <w:br/>
      </w:r>
      <w:r w:rsidRPr="00BE724C">
        <w:rPr>
          <w:rFonts w:eastAsia="Times New Roman" w:cstheme="minorHAnsi"/>
          <w:sz w:val="24"/>
          <w:szCs w:val="24"/>
          <w:lang w:eastAsia="pl-PL"/>
        </w:rPr>
        <w:t>rozwoju gospodarczym, środowiskowym i społecznym, dziedzictwie przyrodniczym i kulturowym oraz współpracy różnych podmiotów na tym obszarze</w:t>
      </w:r>
      <w:r w:rsidR="001524AE" w:rsidRPr="00BE724C">
        <w:rPr>
          <w:rFonts w:eastAsia="Times New Roman" w:cstheme="minorHAnsi"/>
          <w:sz w:val="24"/>
          <w:szCs w:val="24"/>
          <w:lang w:eastAsia="pl-PL"/>
        </w:rPr>
        <w:t>.</w:t>
      </w:r>
    </w:p>
    <w:p w14:paraId="2685FA43" w14:textId="77777777" w:rsidR="000A238B" w:rsidRPr="00BE724C" w:rsidRDefault="000A238B" w:rsidP="001D4E69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7CDEB07B" w14:textId="51587AF5" w:rsidR="000A238B" w:rsidRDefault="000A238B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Instytucją Zarządzającą programu jest Ministerstwo Funduszy i Polityki Regionalnej w Polsce.</w:t>
      </w:r>
      <w:r w:rsidR="00B02E2A" w:rsidRPr="00BE724C">
        <w:rPr>
          <w:rFonts w:cstheme="minorHAnsi"/>
          <w:sz w:val="24"/>
          <w:szCs w:val="24"/>
        </w:rPr>
        <w:t xml:space="preserve"> Wspólny S</w:t>
      </w:r>
      <w:r w:rsidRPr="00BE724C">
        <w:rPr>
          <w:rFonts w:cstheme="minorHAnsi"/>
          <w:sz w:val="24"/>
          <w:szCs w:val="24"/>
        </w:rPr>
        <w:t xml:space="preserve">ekretariat programu (główny podmiot wykonawczy, odpowiadający za kontakty z beneficjentami) mieści się w Gdańsku. Jego zadania wspierają regionalne punkty kontaktowe </w:t>
      </w:r>
      <w:r w:rsidR="001D4E69">
        <w:rPr>
          <w:rFonts w:cstheme="minorHAnsi"/>
          <w:sz w:val="24"/>
          <w:szCs w:val="24"/>
        </w:rPr>
        <w:br/>
      </w:r>
      <w:r w:rsidRPr="00BE724C">
        <w:rPr>
          <w:rFonts w:cstheme="minorHAnsi"/>
          <w:sz w:val="24"/>
          <w:szCs w:val="24"/>
        </w:rPr>
        <w:t>w Gdańsku, Szczecinie, Koszalinie i w Olsztynie.</w:t>
      </w:r>
    </w:p>
    <w:p w14:paraId="64601482" w14:textId="77777777" w:rsidR="001D4E69" w:rsidRDefault="001D4E69" w:rsidP="00993D6D">
      <w:pPr>
        <w:spacing w:after="0"/>
        <w:jc w:val="both"/>
        <w:rPr>
          <w:rFonts w:cstheme="minorHAnsi"/>
          <w:sz w:val="24"/>
          <w:szCs w:val="24"/>
        </w:rPr>
      </w:pPr>
    </w:p>
    <w:p w14:paraId="6CCDF0C7" w14:textId="77777777" w:rsidR="001D4E69" w:rsidRPr="00BE724C" w:rsidRDefault="001D4E69" w:rsidP="00993D6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255E37" w14:textId="77777777" w:rsidR="00C33AAB" w:rsidRPr="00BE724C" w:rsidRDefault="00C33AAB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29C1D73" w14:textId="77777777" w:rsidR="00B02E2A" w:rsidRPr="00BE724C" w:rsidRDefault="00B02E2A" w:rsidP="0053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Obszar wsparcia Programu</w:t>
      </w:r>
    </w:p>
    <w:p w14:paraId="1A22AAD5" w14:textId="77777777" w:rsidR="00B02E2A" w:rsidRPr="00BE724C" w:rsidRDefault="00B02E2A" w:rsidP="001D4E69">
      <w:pPr>
        <w:spacing w:after="0"/>
        <w:rPr>
          <w:rFonts w:cstheme="minorHAnsi"/>
          <w:sz w:val="24"/>
          <w:szCs w:val="24"/>
        </w:rPr>
      </w:pPr>
    </w:p>
    <w:p w14:paraId="3F006FFE" w14:textId="77777777" w:rsidR="005332D5" w:rsidRPr="00BE724C" w:rsidRDefault="001524AE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Obszar Programu jest wyjątkowy, ponieważ obejmuje regiony pięciu państw członkowskich, </w:t>
      </w:r>
      <w:r w:rsidR="00603B94">
        <w:rPr>
          <w:rFonts w:cstheme="minorHAnsi"/>
          <w:sz w:val="24"/>
          <w:szCs w:val="24"/>
        </w:rPr>
        <w:br/>
      </w:r>
      <w:r w:rsidRPr="00BE724C">
        <w:rPr>
          <w:rFonts w:cstheme="minorHAnsi"/>
          <w:sz w:val="24"/>
          <w:szCs w:val="24"/>
        </w:rPr>
        <w:t xml:space="preserve">w większości bez bezpośrednich granic lądowych – granica między nimi znajduje się na Morzu Bałtyckim. Biorąc to wszystko pod uwagę, wizja Programu Południowy Bałtyk jest następująca: </w:t>
      </w:r>
      <w:r w:rsidRPr="00BE724C">
        <w:rPr>
          <w:rFonts w:cstheme="minorHAnsi"/>
          <w:b/>
          <w:bCs/>
          <w:i/>
          <w:iCs/>
          <w:sz w:val="24"/>
          <w:szCs w:val="24"/>
        </w:rPr>
        <w:t>„Zjednoczeni przez morze dla działań na rzecz niebieskiej i zielonej przyszłości – innowacyjny, zrównoważony, atrakcyjny i aktywny Południowy Bałtyk.”</w:t>
      </w:r>
    </w:p>
    <w:p w14:paraId="0ED5291C" w14:textId="77777777" w:rsidR="00C33AAB" w:rsidRPr="00BE724C" w:rsidRDefault="00C33AAB" w:rsidP="005332D5">
      <w:pPr>
        <w:spacing w:after="0"/>
        <w:jc w:val="both"/>
        <w:rPr>
          <w:rFonts w:cstheme="minorHAnsi"/>
          <w:sz w:val="24"/>
          <w:szCs w:val="24"/>
        </w:rPr>
      </w:pPr>
    </w:p>
    <w:p w14:paraId="2296D5BD" w14:textId="77777777" w:rsidR="00E57D90" w:rsidRPr="00BE724C" w:rsidRDefault="00097B07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Program obejmuje regiony</w:t>
      </w:r>
      <w:r w:rsidR="002D4974" w:rsidRPr="00BE724C">
        <w:rPr>
          <w:rFonts w:cstheme="minorHAnsi"/>
          <w:sz w:val="24"/>
          <w:szCs w:val="24"/>
        </w:rPr>
        <w:t xml:space="preserve"> przybrzeżne</w:t>
      </w:r>
      <w:r w:rsidRPr="00BE724C">
        <w:rPr>
          <w:rFonts w:cstheme="minorHAnsi"/>
          <w:sz w:val="24"/>
          <w:szCs w:val="24"/>
        </w:rPr>
        <w:t xml:space="preserve"> </w:t>
      </w:r>
      <w:r w:rsidR="001524AE" w:rsidRPr="00BE724C">
        <w:rPr>
          <w:rFonts w:cstheme="minorHAnsi"/>
          <w:sz w:val="24"/>
          <w:szCs w:val="24"/>
        </w:rPr>
        <w:t>następujących</w:t>
      </w:r>
      <w:r w:rsidRPr="00BE724C">
        <w:rPr>
          <w:rFonts w:cstheme="minorHAnsi"/>
          <w:sz w:val="24"/>
          <w:szCs w:val="24"/>
        </w:rPr>
        <w:t xml:space="preserve"> państw członkowskich Unii Europejskiej: </w:t>
      </w:r>
    </w:p>
    <w:p w14:paraId="0F9280D7" w14:textId="77777777" w:rsidR="00E57D90" w:rsidRPr="00BE724C" w:rsidRDefault="00097B07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Danii</w:t>
      </w:r>
      <w:r w:rsidR="00E57D90" w:rsidRPr="00BE724C">
        <w:rPr>
          <w:rFonts w:cstheme="minorHAnsi"/>
          <w:sz w:val="24"/>
          <w:szCs w:val="24"/>
        </w:rPr>
        <w:t xml:space="preserve">: wyspa Bornholm, regiony </w:t>
      </w:r>
      <w:proofErr w:type="spellStart"/>
      <w:r w:rsidR="00E57D90" w:rsidRPr="00BE724C">
        <w:rPr>
          <w:rFonts w:cstheme="minorHAnsi"/>
          <w:sz w:val="24"/>
          <w:szCs w:val="24"/>
        </w:rPr>
        <w:t>Østsjælland</w:t>
      </w:r>
      <w:proofErr w:type="spellEnd"/>
      <w:r w:rsidR="00E57D90" w:rsidRPr="00BE724C">
        <w:rPr>
          <w:rFonts w:cstheme="minorHAnsi"/>
          <w:sz w:val="24"/>
          <w:szCs w:val="24"/>
        </w:rPr>
        <w:t xml:space="preserve">, </w:t>
      </w:r>
      <w:proofErr w:type="spellStart"/>
      <w:r w:rsidR="00E57D90" w:rsidRPr="00BE724C">
        <w:rPr>
          <w:rFonts w:cstheme="minorHAnsi"/>
          <w:sz w:val="24"/>
          <w:szCs w:val="24"/>
        </w:rPr>
        <w:t>Sydsjælland</w:t>
      </w:r>
      <w:proofErr w:type="spellEnd"/>
      <w:r w:rsidRPr="00BE724C">
        <w:rPr>
          <w:rFonts w:cstheme="minorHAnsi"/>
          <w:sz w:val="24"/>
          <w:szCs w:val="24"/>
        </w:rPr>
        <w:t>,</w:t>
      </w:r>
    </w:p>
    <w:p w14:paraId="02656F08" w14:textId="77777777" w:rsidR="00E57D90" w:rsidRPr="00BE724C" w:rsidRDefault="00097B07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Litwy</w:t>
      </w:r>
      <w:r w:rsidR="00E57D90" w:rsidRPr="00BE724C">
        <w:rPr>
          <w:rFonts w:cstheme="minorHAnsi"/>
          <w:sz w:val="24"/>
          <w:szCs w:val="24"/>
        </w:rPr>
        <w:t xml:space="preserve">: regiony Kłajpeda, </w:t>
      </w:r>
      <w:proofErr w:type="spellStart"/>
      <w:r w:rsidR="00E57D90" w:rsidRPr="00BE724C">
        <w:rPr>
          <w:rFonts w:cstheme="minorHAnsi"/>
          <w:sz w:val="24"/>
          <w:szCs w:val="24"/>
        </w:rPr>
        <w:t>Telsze</w:t>
      </w:r>
      <w:proofErr w:type="spellEnd"/>
      <w:r w:rsidR="00E57D90" w:rsidRPr="00BE724C">
        <w:rPr>
          <w:rFonts w:cstheme="minorHAnsi"/>
          <w:sz w:val="24"/>
          <w:szCs w:val="24"/>
        </w:rPr>
        <w:t xml:space="preserve">, </w:t>
      </w:r>
      <w:proofErr w:type="spellStart"/>
      <w:r w:rsidR="00E57D90" w:rsidRPr="00BE724C">
        <w:rPr>
          <w:rFonts w:cstheme="minorHAnsi"/>
          <w:sz w:val="24"/>
          <w:szCs w:val="24"/>
        </w:rPr>
        <w:t>Taurogi</w:t>
      </w:r>
      <w:proofErr w:type="spellEnd"/>
      <w:r w:rsidRPr="00BE724C">
        <w:rPr>
          <w:rFonts w:cstheme="minorHAnsi"/>
          <w:sz w:val="24"/>
          <w:szCs w:val="24"/>
        </w:rPr>
        <w:t>,</w:t>
      </w:r>
    </w:p>
    <w:p w14:paraId="08613EDB" w14:textId="77777777" w:rsidR="00E57D90" w:rsidRPr="00BE724C" w:rsidRDefault="00097B07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Niemiec</w:t>
      </w:r>
      <w:r w:rsidR="00E57D90" w:rsidRPr="00BE724C">
        <w:rPr>
          <w:rFonts w:cstheme="minorHAnsi"/>
          <w:sz w:val="24"/>
          <w:szCs w:val="24"/>
        </w:rPr>
        <w:t>: subregiony w ramach landu Meklemburgia-Pomorze Przednie: Pomorze Przednie-Greifswald, miasto Rostock, Północno-zachodnia Meklemburgia, Pomorze Przednie-Rugia, powiat ziemski Rostock</w:t>
      </w:r>
      <w:r w:rsidRPr="00BE724C">
        <w:rPr>
          <w:rFonts w:cstheme="minorHAnsi"/>
          <w:sz w:val="24"/>
          <w:szCs w:val="24"/>
        </w:rPr>
        <w:t xml:space="preserve">, </w:t>
      </w:r>
    </w:p>
    <w:p w14:paraId="15B50CD6" w14:textId="77777777" w:rsidR="005332D5" w:rsidRPr="00BE724C" w:rsidRDefault="00E57D90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Polski</w:t>
      </w:r>
      <w:r w:rsidRPr="00BE724C">
        <w:rPr>
          <w:rFonts w:cstheme="minorHAnsi"/>
          <w:sz w:val="24"/>
          <w:szCs w:val="24"/>
        </w:rPr>
        <w:t xml:space="preserve">: subregiony: </w:t>
      </w:r>
      <w:r w:rsidR="00097B07" w:rsidRPr="00BE724C">
        <w:rPr>
          <w:rFonts w:cstheme="minorHAnsi"/>
          <w:sz w:val="24"/>
          <w:szCs w:val="24"/>
        </w:rPr>
        <w:t>Miasto Szczecin, Szczeciński, Szczecinecko-pyrzycki, Koszaliński, Chojnicki, Słupski, Star</w:t>
      </w:r>
      <w:r w:rsidRPr="00BE724C">
        <w:rPr>
          <w:rFonts w:cstheme="minorHAnsi"/>
          <w:sz w:val="24"/>
          <w:szCs w:val="24"/>
        </w:rPr>
        <w:t xml:space="preserve">ogardzki, Gdański, Trójmiejski, </w:t>
      </w:r>
      <w:r w:rsidR="00097B07" w:rsidRPr="00BE724C">
        <w:rPr>
          <w:rFonts w:cstheme="minorHAnsi"/>
          <w:sz w:val="24"/>
          <w:szCs w:val="24"/>
        </w:rPr>
        <w:t xml:space="preserve"> Elbląski</w:t>
      </w:r>
      <w:r w:rsidR="00C551E0" w:rsidRPr="00BE724C">
        <w:rPr>
          <w:rFonts w:cstheme="minorHAnsi"/>
          <w:sz w:val="24"/>
          <w:szCs w:val="24"/>
        </w:rPr>
        <w:t xml:space="preserve"> (powiat braniewski, działdowski, elbląski, iławski, nowomiejski i ostródzki)</w:t>
      </w:r>
      <w:r w:rsidR="00097B07" w:rsidRPr="00BE724C">
        <w:rPr>
          <w:rFonts w:cstheme="minorHAnsi"/>
          <w:sz w:val="24"/>
          <w:szCs w:val="24"/>
        </w:rPr>
        <w:t xml:space="preserve"> </w:t>
      </w:r>
      <w:r w:rsidRPr="00BE724C">
        <w:rPr>
          <w:rFonts w:cstheme="minorHAnsi"/>
          <w:sz w:val="24"/>
          <w:szCs w:val="24"/>
        </w:rPr>
        <w:t>oraz Olsztyński</w:t>
      </w:r>
      <w:r w:rsidR="00097B07" w:rsidRPr="00BE724C">
        <w:rPr>
          <w:rFonts w:cstheme="minorHAnsi"/>
          <w:sz w:val="24"/>
          <w:szCs w:val="24"/>
        </w:rPr>
        <w:t xml:space="preserve">   </w:t>
      </w:r>
    </w:p>
    <w:p w14:paraId="5DBA3DD4" w14:textId="77777777" w:rsidR="00097B07" w:rsidRPr="00BE724C" w:rsidRDefault="00E57D90" w:rsidP="001D4E69">
      <w:pPr>
        <w:spacing w:after="0"/>
        <w:rPr>
          <w:rFonts w:cstheme="minorHAnsi"/>
          <w:sz w:val="24"/>
          <w:szCs w:val="24"/>
        </w:rPr>
      </w:pPr>
      <w:r w:rsidRPr="00BE724C">
        <w:rPr>
          <w:rFonts w:cstheme="minorHAnsi"/>
          <w:b/>
          <w:sz w:val="24"/>
          <w:szCs w:val="24"/>
        </w:rPr>
        <w:t>Szwecji</w:t>
      </w:r>
      <w:r w:rsidR="00766AFF" w:rsidRPr="00BE724C">
        <w:rPr>
          <w:rFonts w:cstheme="minorHAnsi"/>
          <w:sz w:val="24"/>
          <w:szCs w:val="24"/>
        </w:rPr>
        <w:t xml:space="preserve">: </w:t>
      </w:r>
      <w:r w:rsidR="00097B07" w:rsidRPr="00BE724C">
        <w:rPr>
          <w:rFonts w:cstheme="minorHAnsi"/>
          <w:sz w:val="24"/>
          <w:szCs w:val="24"/>
        </w:rPr>
        <w:t xml:space="preserve"> </w:t>
      </w:r>
      <w:r w:rsidR="00182A5F" w:rsidRPr="00BE724C">
        <w:rPr>
          <w:rFonts w:cstheme="minorHAnsi"/>
          <w:sz w:val="24"/>
          <w:szCs w:val="24"/>
        </w:rPr>
        <w:t xml:space="preserve">regiony Blekinge, </w:t>
      </w:r>
      <w:proofErr w:type="spellStart"/>
      <w:r w:rsidR="00182A5F" w:rsidRPr="00BE724C">
        <w:rPr>
          <w:rFonts w:cstheme="minorHAnsi"/>
          <w:sz w:val="24"/>
          <w:szCs w:val="24"/>
        </w:rPr>
        <w:t>Skåne</w:t>
      </w:r>
      <w:proofErr w:type="spellEnd"/>
      <w:r w:rsidR="00182A5F" w:rsidRPr="00BE724C">
        <w:rPr>
          <w:rFonts w:cstheme="minorHAnsi"/>
          <w:sz w:val="24"/>
          <w:szCs w:val="24"/>
        </w:rPr>
        <w:t xml:space="preserve">, Kalmar i </w:t>
      </w:r>
      <w:proofErr w:type="spellStart"/>
      <w:r w:rsidR="00182A5F" w:rsidRPr="00BE724C">
        <w:rPr>
          <w:rFonts w:cstheme="minorHAnsi"/>
          <w:sz w:val="24"/>
          <w:szCs w:val="24"/>
        </w:rPr>
        <w:t>Kronoberg</w:t>
      </w:r>
      <w:proofErr w:type="spellEnd"/>
    </w:p>
    <w:p w14:paraId="4CE2E5A3" w14:textId="77777777" w:rsidR="001524AE" w:rsidRPr="00BE724C" w:rsidRDefault="001524AE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908ADD" w14:textId="6B941D94" w:rsidR="00B02E2A" w:rsidRPr="00BE724C" w:rsidRDefault="00B02E2A" w:rsidP="00B02E2A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Dla kogo</w:t>
      </w:r>
      <w:r w:rsidR="001D4E69">
        <w:rPr>
          <w:rFonts w:cstheme="minorHAnsi"/>
          <w:b/>
          <w:sz w:val="24"/>
          <w:szCs w:val="24"/>
          <w:u w:val="single"/>
        </w:rPr>
        <w:t>:</w:t>
      </w:r>
    </w:p>
    <w:p w14:paraId="3F2C024C" w14:textId="77777777"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Beneficjentami programu mogą być: </w:t>
      </w:r>
    </w:p>
    <w:p w14:paraId="1660F86D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władze lokalne i regionalne oraz ich stowarzyszenia,</w:t>
      </w:r>
    </w:p>
    <w:p w14:paraId="212726C5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sektora morskiego, w tym zarządzający portami i władze portów, </w:t>
      </w:r>
    </w:p>
    <w:p w14:paraId="76071DBE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podmioty, które zarządzają i obsługują usługi publiczne, np. w zakresie transportu publicznego, opieki zdrowotnej,</w:t>
      </w:r>
    </w:p>
    <w:p w14:paraId="0A0CFB7C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przedsiębiorstwa publiczne lub prywatne (o charakterze publicznym lub non-profit), które zajmują się gospodarką komunalną i miejską w zakresie środowiska i energii (taką jak odpady i woda, ciepło, ochrona powietrza),</w:t>
      </w:r>
    </w:p>
    <w:p w14:paraId="2F188875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gospodarki leśnej oraz sektora rolnego,</w:t>
      </w:r>
    </w:p>
    <w:p w14:paraId="5B37C41F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instytucje dziedzictwa przyrodniczego i kulturowego, parki narodowe i inne instytucje ochrony przyrody,</w:t>
      </w:r>
    </w:p>
    <w:p w14:paraId="056BCE61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agencje, które wspierają rozwój turystyki regionalnej i lokalnej, agencje rozwoju regionalnego, izby handlowe, stowarzyszenia formalne i klastry przedsiębiorców działających w sektorze turystyki,</w:t>
      </w:r>
    </w:p>
    <w:p w14:paraId="13D90F0C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izby handlowe, agencje rozwoju biznesu, inkubatory biznesowe, parki technologiczne i inne organizacje wspierania biznesu, </w:t>
      </w:r>
    </w:p>
    <w:p w14:paraId="0922EE7E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szkoły, szkolnictwo wyższe i instytucje badawczo-rozwojowe, </w:t>
      </w:r>
    </w:p>
    <w:p w14:paraId="1C2414EB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organizacje pozarządowe, </w:t>
      </w:r>
    </w:p>
    <w:p w14:paraId="2F43373D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mikro, małe i średnie przedsiębiorstwa (MŚP), </w:t>
      </w:r>
    </w:p>
    <w:p w14:paraId="40AAFE05" w14:textId="77777777" w:rsidR="00D87520" w:rsidRPr="00BE724C" w:rsidRDefault="00D87520" w:rsidP="00D875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formalne stowarzyszenia, klastry i sieci MŚP,</w:t>
      </w:r>
    </w:p>
    <w:p w14:paraId="0D67DCBA" w14:textId="77777777" w:rsidR="001D4E69" w:rsidRDefault="00D87520" w:rsidP="00BE7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Europejskie Ugrupowania Współpracy Terytorialnej</w:t>
      </w:r>
      <w:r w:rsidR="001D4E69">
        <w:rPr>
          <w:rFonts w:eastAsia="Times New Roman" w:cstheme="minorHAnsi"/>
          <w:sz w:val="24"/>
          <w:szCs w:val="24"/>
          <w:lang w:eastAsia="pl-PL"/>
        </w:rPr>
        <w:t>.</w:t>
      </w:r>
    </w:p>
    <w:p w14:paraId="54767979" w14:textId="77777777" w:rsidR="001D4E69" w:rsidRDefault="001D4E69" w:rsidP="001D4E6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14:paraId="7ADFDE01" w14:textId="648B70E2" w:rsidR="00B02E2A" w:rsidRPr="00BE724C" w:rsidRDefault="00B02E2A" w:rsidP="001D4E6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954C48C" w14:textId="2C3FA0F1" w:rsidR="00280D7C" w:rsidRPr="00BE724C" w:rsidRDefault="00280D7C" w:rsidP="00280D7C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Na co</w:t>
      </w:r>
      <w:r w:rsidR="001D4E69">
        <w:rPr>
          <w:rFonts w:cstheme="minorHAnsi"/>
          <w:b/>
          <w:sz w:val="24"/>
          <w:szCs w:val="24"/>
          <w:u w:val="single"/>
        </w:rPr>
        <w:t>?</w:t>
      </w:r>
    </w:p>
    <w:p w14:paraId="44051630" w14:textId="77777777"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Dofinansowanie z programu może być przeznaczone m.in. na:</w:t>
      </w:r>
    </w:p>
    <w:p w14:paraId="1230F580" w14:textId="77777777"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cyfryzację na obszarze Południowego Bałtyku,</w:t>
      </w:r>
    </w:p>
    <w:p w14:paraId="7B46DC9B" w14:textId="77777777"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lastRenderedPageBreak/>
        <w:t>internacjonalizację gospodarki, zwłaszcza niebieskiego i zielonego sektora,</w:t>
      </w:r>
    </w:p>
    <w:p w14:paraId="688A0D7C" w14:textId="77777777"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działania związane z przechodzeniem na zieloną energię,</w:t>
      </w:r>
    </w:p>
    <w:p w14:paraId="13342C89" w14:textId="77777777"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rozwiązania, które będą przyczyniać się do korzystania z wody w zrównoważony sposób,</w:t>
      </w:r>
    </w:p>
    <w:p w14:paraId="539D391E" w14:textId="77777777"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gospodarkę obiegu zamkniętego i zasobooszczędnego,</w:t>
      </w:r>
    </w:p>
    <w:p w14:paraId="51A51A53" w14:textId="77777777"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turystykę i kulturę,</w:t>
      </w:r>
    </w:p>
    <w:p w14:paraId="45EFC79B" w14:textId="601EFBF5" w:rsidR="00D87520" w:rsidRPr="00BE724C" w:rsidRDefault="00D87520" w:rsidP="00D875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współpracę instytucji publicznych i podmiotów społeczeństwa obywatelskiego</w:t>
      </w:r>
      <w:r w:rsidR="001D4E69">
        <w:rPr>
          <w:rFonts w:eastAsia="Times New Roman" w:cstheme="minorHAnsi"/>
          <w:sz w:val="24"/>
          <w:szCs w:val="24"/>
          <w:lang w:eastAsia="pl-PL"/>
        </w:rPr>
        <w:t>.</w:t>
      </w:r>
    </w:p>
    <w:p w14:paraId="39FDCA5B" w14:textId="1FB4E084" w:rsidR="00D87520" w:rsidRPr="001D4E69" w:rsidRDefault="00D87520" w:rsidP="005332D5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Forma wsparcia</w:t>
      </w:r>
    </w:p>
    <w:p w14:paraId="5848E6FD" w14:textId="77777777" w:rsidR="00097B07" w:rsidRPr="00BE724C" w:rsidRDefault="00FF3FC9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D</w:t>
      </w:r>
      <w:r w:rsidR="009953E4" w:rsidRPr="00BE724C">
        <w:rPr>
          <w:rFonts w:eastAsia="Times New Roman" w:cstheme="minorHAnsi"/>
          <w:sz w:val="24"/>
          <w:szCs w:val="24"/>
          <w:lang w:eastAsia="pl-PL"/>
        </w:rPr>
        <w:t xml:space="preserve">ofinansowanie będzie udzielane w formie refundacji, do 80% wydatków kwalifikowalnych. </w:t>
      </w:r>
      <w:r w:rsidR="00097B07"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FD26141" w14:textId="77777777" w:rsidR="00D87520" w:rsidRPr="00BE724C" w:rsidRDefault="00D87520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4EA09A7" w14:textId="77777777" w:rsidR="00D87520" w:rsidRPr="00BE724C" w:rsidRDefault="00D87520" w:rsidP="00D87520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Budżet programu</w:t>
      </w:r>
    </w:p>
    <w:p w14:paraId="61811C10" w14:textId="77777777" w:rsidR="00D87520" w:rsidRPr="00BE724C" w:rsidRDefault="00D87520" w:rsidP="005332D5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Wsparcie dla Programu z EFRR wynosi 93,8</w:t>
      </w:r>
      <w:r w:rsidRPr="00BE724C">
        <w:rPr>
          <w:rFonts w:cstheme="minorHAnsi"/>
          <w:sz w:val="24"/>
          <w:szCs w:val="24"/>
        </w:rPr>
        <w:t xml:space="preserve"> </w:t>
      </w:r>
      <w:r w:rsidRPr="00BE724C">
        <w:rPr>
          <w:rFonts w:eastAsia="Times New Roman" w:cstheme="minorHAnsi"/>
          <w:sz w:val="24"/>
          <w:szCs w:val="24"/>
          <w:lang w:eastAsia="pl-PL"/>
        </w:rPr>
        <w:t>milionów Euro z czego na realizację projektów będzie udzielone 87,66 milionów Euro.</w:t>
      </w:r>
    </w:p>
    <w:p w14:paraId="311E8E32" w14:textId="77777777" w:rsidR="00D87520" w:rsidRPr="00BE724C" w:rsidRDefault="00D87520" w:rsidP="005332D5">
      <w:pPr>
        <w:spacing w:after="0"/>
        <w:jc w:val="both"/>
        <w:rPr>
          <w:rFonts w:cstheme="minorHAnsi"/>
          <w:sz w:val="24"/>
          <w:szCs w:val="24"/>
        </w:rPr>
      </w:pPr>
    </w:p>
    <w:p w14:paraId="7C41DBB8" w14:textId="77777777" w:rsidR="00D87520" w:rsidRPr="00BE724C" w:rsidRDefault="00D87520" w:rsidP="00D87520">
      <w:pPr>
        <w:rPr>
          <w:rFonts w:cstheme="minorHAnsi"/>
          <w:b/>
          <w:sz w:val="24"/>
          <w:szCs w:val="24"/>
          <w:u w:val="single"/>
        </w:rPr>
      </w:pPr>
      <w:r w:rsidRPr="00BE724C">
        <w:rPr>
          <w:rFonts w:cstheme="minorHAnsi"/>
          <w:b/>
          <w:sz w:val="24"/>
          <w:szCs w:val="24"/>
          <w:u w:val="single"/>
        </w:rPr>
        <w:t>Kontakt</w:t>
      </w:r>
    </w:p>
    <w:p w14:paraId="05970D98" w14:textId="0DCD310C" w:rsidR="00D87520" w:rsidRPr="00A762A1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62A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Informacji o </w:t>
      </w:r>
      <w:r w:rsidR="00A762A1" w:rsidRPr="00A762A1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Pr="00A762A1">
        <w:rPr>
          <w:rFonts w:eastAsia="Times New Roman" w:cstheme="minorHAnsi"/>
          <w:b/>
          <w:bCs/>
          <w:sz w:val="24"/>
          <w:szCs w:val="24"/>
          <w:lang w:eastAsia="pl-PL"/>
        </w:rPr>
        <w:t>rogramie udziela</w:t>
      </w:r>
      <w:r w:rsidRPr="00A762A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762A1">
        <w:rPr>
          <w:rFonts w:eastAsia="Times New Roman" w:cstheme="minorHAnsi"/>
          <w:b/>
          <w:bCs/>
          <w:sz w:val="24"/>
          <w:szCs w:val="24"/>
          <w:lang w:eastAsia="pl-PL"/>
        </w:rPr>
        <w:t>Wspólny Sekretariat w Gdańsku</w:t>
      </w:r>
      <w:r w:rsidRPr="00A762A1">
        <w:rPr>
          <w:rFonts w:eastAsia="Times New Roman" w:cstheme="minorHAnsi"/>
          <w:sz w:val="24"/>
          <w:szCs w:val="24"/>
          <w:lang w:eastAsia="pl-PL"/>
        </w:rPr>
        <w:t>:</w:t>
      </w:r>
    </w:p>
    <w:p w14:paraId="0EF13B7E" w14:textId="77777777"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plac Porozumienia Gdańskiego 1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80-864 Gdańsk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tel.: 58 746 38 55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faks 58 761 00 30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7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southbaltic@southbaltic.eu</w:t>
        </w:r>
      </w:hyperlink>
      <w:r w:rsidRPr="00BE724C">
        <w:rPr>
          <w:rFonts w:eastAsia="Times New Roman" w:cstheme="minorHAnsi"/>
          <w:sz w:val="24"/>
          <w:szCs w:val="24"/>
          <w:lang w:eastAsia="pl-PL"/>
        </w:rPr>
        <w:t>  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</w:r>
      <w:hyperlink r:id="rId8" w:tgtFrame="_blank" w:tooltip="strona programu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strona programu</w:t>
        </w:r>
      </w:hyperlink>
      <w:r w:rsidR="00850EE2" w:rsidRPr="00BE724C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: </w:t>
      </w:r>
      <w:hyperlink r:id="rId9" w:history="1">
        <w:r w:rsidR="00850EE2" w:rsidRPr="00BE724C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https://southbaltic.eu//</w:t>
        </w:r>
      </w:hyperlink>
    </w:p>
    <w:p w14:paraId="5783F7E3" w14:textId="7793AAEC"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Ponadto </w:t>
      </w:r>
      <w:r w:rsidRPr="001D4E69">
        <w:rPr>
          <w:rFonts w:eastAsia="Times New Roman" w:cstheme="minorHAnsi"/>
          <w:b/>
          <w:bCs/>
          <w:sz w:val="24"/>
          <w:szCs w:val="24"/>
          <w:lang w:eastAsia="pl-PL"/>
        </w:rPr>
        <w:t>w Polsce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 informacji </w:t>
      </w:r>
      <w:r w:rsidRPr="001D4E6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A762A1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Pr="001D4E69">
        <w:rPr>
          <w:rFonts w:eastAsia="Times New Roman" w:cstheme="minorHAnsi"/>
          <w:b/>
          <w:bCs/>
          <w:sz w:val="24"/>
          <w:szCs w:val="24"/>
          <w:lang w:eastAsia="pl-PL"/>
        </w:rPr>
        <w:t>rogramie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 udzielają </w:t>
      </w:r>
      <w:r w:rsidR="001D4E69" w:rsidRPr="001D4E69">
        <w:rPr>
          <w:rFonts w:eastAsia="Times New Roman" w:cstheme="minorHAnsi"/>
          <w:b/>
          <w:bCs/>
          <w:sz w:val="24"/>
          <w:szCs w:val="24"/>
          <w:lang w:eastAsia="pl-PL"/>
        </w:rPr>
        <w:t>R</w:t>
      </w:r>
      <w:r w:rsidRPr="001D4E69">
        <w:rPr>
          <w:rFonts w:eastAsia="Times New Roman" w:cstheme="minorHAnsi"/>
          <w:b/>
          <w:bCs/>
          <w:sz w:val="24"/>
          <w:szCs w:val="24"/>
          <w:lang w:eastAsia="pl-PL"/>
        </w:rPr>
        <w:t>egionalne punkty kontaktowe</w:t>
      </w:r>
      <w:r w:rsidRPr="00BE724C">
        <w:rPr>
          <w:rFonts w:eastAsia="Times New Roman" w:cstheme="minorHAnsi"/>
          <w:sz w:val="24"/>
          <w:szCs w:val="24"/>
          <w:lang w:eastAsia="pl-PL"/>
        </w:rPr>
        <w:t>:</w:t>
      </w:r>
    </w:p>
    <w:p w14:paraId="7CC99242" w14:textId="4AA9DC26"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Regionalny </w:t>
      </w:r>
      <w:r w:rsidR="001D4E69">
        <w:rPr>
          <w:rFonts w:eastAsia="Times New Roman" w:cstheme="minorHAnsi"/>
          <w:sz w:val="24"/>
          <w:szCs w:val="24"/>
          <w:lang w:eastAsia="pl-PL"/>
        </w:rPr>
        <w:t>p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unkt </w:t>
      </w:r>
      <w:r w:rsidR="001D4E69">
        <w:rPr>
          <w:rFonts w:eastAsia="Times New Roman" w:cstheme="minorHAnsi"/>
          <w:sz w:val="24"/>
          <w:szCs w:val="24"/>
          <w:lang w:eastAsia="pl-PL"/>
        </w:rPr>
        <w:t>k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ontaktowy </w:t>
      </w:r>
      <w:r w:rsidRPr="001D4E69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1D4E69">
        <w:rPr>
          <w:rFonts w:eastAsia="Times New Roman" w:cstheme="minorHAnsi"/>
          <w:b/>
          <w:bCs/>
          <w:sz w:val="24"/>
          <w:szCs w:val="24"/>
          <w:lang w:eastAsia="pl-PL"/>
        </w:rPr>
        <w:t>Gdańsku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Departament Rozwoju Regionalnego i Przestrzennego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Urząd Marszałkowski Województwa Pomorskiego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ul. Okopowa 21/27 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80-810 Gdańsk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58 326 89 03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0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s.bryla@pomorskie.eu</w:t>
        </w:r>
      </w:hyperlink>
    </w:p>
    <w:p w14:paraId="5BFCE32A" w14:textId="1B61F360" w:rsidR="00D87520" w:rsidRDefault="00D87520" w:rsidP="00D87520">
      <w:pPr>
        <w:spacing w:before="100" w:beforeAutospacing="1" w:after="100" w:afterAutospacing="1" w:line="240" w:lineRule="auto"/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Regionalny </w:t>
      </w:r>
      <w:r w:rsidR="001D4E69">
        <w:rPr>
          <w:rFonts w:eastAsia="Times New Roman" w:cstheme="minorHAnsi"/>
          <w:sz w:val="24"/>
          <w:szCs w:val="24"/>
          <w:lang w:eastAsia="pl-PL"/>
        </w:rPr>
        <w:t>p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unkt </w:t>
      </w:r>
      <w:r w:rsidR="001D4E69">
        <w:rPr>
          <w:rFonts w:eastAsia="Times New Roman" w:cstheme="minorHAnsi"/>
          <w:sz w:val="24"/>
          <w:szCs w:val="24"/>
          <w:lang w:eastAsia="pl-PL"/>
        </w:rPr>
        <w:t>k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ontaktowy w </w:t>
      </w:r>
      <w:r w:rsidRPr="001D4E69">
        <w:rPr>
          <w:rFonts w:eastAsia="Times New Roman" w:cstheme="minorHAnsi"/>
          <w:b/>
          <w:bCs/>
          <w:sz w:val="24"/>
          <w:szCs w:val="24"/>
          <w:lang w:eastAsia="pl-PL"/>
        </w:rPr>
        <w:t>Szczecinie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Wydział Współpracy Terytorialnej i Turystyki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ul. Marszałka Piłsudskiego 40, (wejście od ul. Mazowieckiej 14) I piętro, pokój nr 130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70-421 Szczecin 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91 454 25 18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1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ableszynska@wzp.pl</w:t>
        </w:r>
      </w:hyperlink>
    </w:p>
    <w:p w14:paraId="1467E1F6" w14:textId="77777777" w:rsidR="001D4E69" w:rsidRPr="00BE724C" w:rsidRDefault="001D4E69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FA39F66" w14:textId="45D0A5A8"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Regionalny </w:t>
      </w:r>
      <w:r w:rsidR="001D4E69">
        <w:rPr>
          <w:rFonts w:eastAsia="Times New Roman" w:cstheme="minorHAnsi"/>
          <w:sz w:val="24"/>
          <w:szCs w:val="24"/>
          <w:lang w:eastAsia="pl-PL"/>
        </w:rPr>
        <w:t>p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unkt </w:t>
      </w:r>
      <w:r w:rsidR="001D4E69">
        <w:rPr>
          <w:rFonts w:eastAsia="Times New Roman" w:cstheme="minorHAnsi"/>
          <w:sz w:val="24"/>
          <w:szCs w:val="24"/>
          <w:lang w:eastAsia="pl-PL"/>
        </w:rPr>
        <w:t>k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ontaktowy w </w:t>
      </w:r>
      <w:r w:rsidRPr="001D4E69">
        <w:rPr>
          <w:rFonts w:eastAsia="Times New Roman" w:cstheme="minorHAnsi"/>
          <w:b/>
          <w:bCs/>
          <w:sz w:val="24"/>
          <w:szCs w:val="24"/>
          <w:lang w:eastAsia="pl-PL"/>
        </w:rPr>
        <w:t>Koszalinie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Oddział Zamiejscowy Urzędu w Koszalinie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al. Monte Cassino 2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75-412 Koszalin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tel. 94 317 74 08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2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pjedruszczak@wzp.pl</w:t>
        </w:r>
      </w:hyperlink>
    </w:p>
    <w:p w14:paraId="1326B711" w14:textId="77777777" w:rsidR="00D87520" w:rsidRPr="00BE724C" w:rsidRDefault="00D87520" w:rsidP="00D875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Regionalny Punkt Kontaktowy w </w:t>
      </w:r>
      <w:r w:rsidRPr="001D4E69">
        <w:rPr>
          <w:rFonts w:eastAsia="Times New Roman" w:cstheme="minorHAnsi"/>
          <w:b/>
          <w:bCs/>
          <w:sz w:val="24"/>
          <w:szCs w:val="24"/>
          <w:lang w:eastAsia="pl-PL"/>
        </w:rPr>
        <w:t>Olsztynie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Departament Polityki Regionalnej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Urząd Marszałkowski Województwa Warmińsko-Mazurskiego w Olsztynie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 xml:space="preserve">ul. Kościuszki 89/91 Olsztyn 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</w:r>
      <w:proofErr w:type="spellStart"/>
      <w:r w:rsidRPr="00BE724C">
        <w:rPr>
          <w:rFonts w:eastAsia="Times New Roman" w:cstheme="minorHAnsi"/>
          <w:sz w:val="24"/>
          <w:szCs w:val="24"/>
          <w:lang w:eastAsia="pl-PL"/>
        </w:rPr>
        <w:t>tel</w:t>
      </w:r>
      <w:proofErr w:type="spellEnd"/>
      <w:r w:rsidRPr="00BE724C">
        <w:rPr>
          <w:rFonts w:eastAsia="Times New Roman" w:cstheme="minorHAnsi"/>
          <w:sz w:val="24"/>
          <w:szCs w:val="24"/>
          <w:lang w:eastAsia="pl-PL"/>
        </w:rPr>
        <w:t>: 89 521 93 24</w:t>
      </w:r>
      <w:r w:rsidRPr="00BE724C">
        <w:rPr>
          <w:rFonts w:eastAsia="Times New Roman" w:cstheme="minorHAnsi"/>
          <w:sz w:val="24"/>
          <w:szCs w:val="24"/>
          <w:lang w:eastAsia="pl-PL"/>
        </w:rPr>
        <w:br/>
        <w:t>e-mail </w:t>
      </w:r>
      <w:hyperlink r:id="rId13" w:tgtFrame="_blank" w:tooltip="Adres mejlowy" w:history="1">
        <w:r w:rsidRPr="00BE724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k.ostrowski@warmia.mazury.pl</w:t>
        </w:r>
      </w:hyperlink>
    </w:p>
    <w:p w14:paraId="4F49C4B1" w14:textId="77777777" w:rsidR="00D87520" w:rsidRPr="00BE724C" w:rsidRDefault="00D87520" w:rsidP="005332D5">
      <w:pPr>
        <w:spacing w:after="0"/>
        <w:jc w:val="both"/>
        <w:rPr>
          <w:rFonts w:cstheme="minorHAnsi"/>
          <w:sz w:val="24"/>
          <w:szCs w:val="24"/>
        </w:rPr>
      </w:pPr>
    </w:p>
    <w:p w14:paraId="5C0B9902" w14:textId="77777777" w:rsidR="00D87520" w:rsidRPr="00BE724C" w:rsidRDefault="002B51E8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Dodatkowe informacje:</w:t>
      </w:r>
    </w:p>
    <w:p w14:paraId="43F9D258" w14:textId="77777777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14:paraId="62075408" w14:textId="77777777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Szczegółowe informacje dotyczące Programu znajdują się na stronach ;</w:t>
      </w:r>
    </w:p>
    <w:p w14:paraId="4E2F9D7C" w14:textId="77777777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4" w:history="1">
        <w:r w:rsidRPr="00BE724C">
          <w:rPr>
            <w:rStyle w:val="Hipercze"/>
            <w:rFonts w:cstheme="minorHAnsi"/>
            <w:sz w:val="24"/>
            <w:szCs w:val="24"/>
          </w:rPr>
          <w:t>https://southbaltic.eu//</w:t>
        </w:r>
      </w:hyperlink>
    </w:p>
    <w:p w14:paraId="13B96B14" w14:textId="77777777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5" w:history="1">
        <w:r w:rsidRPr="00BE724C">
          <w:rPr>
            <w:rStyle w:val="Hipercze"/>
            <w:rFonts w:cstheme="minorHAnsi"/>
            <w:sz w:val="24"/>
            <w:szCs w:val="24"/>
          </w:rPr>
          <w:t>https://www.ewt.gov.pl/</w:t>
        </w:r>
      </w:hyperlink>
      <w:r w:rsidRPr="00BE724C">
        <w:rPr>
          <w:rFonts w:cstheme="minorHAnsi"/>
          <w:sz w:val="24"/>
          <w:szCs w:val="24"/>
        </w:rPr>
        <w:t xml:space="preserve"> </w:t>
      </w:r>
    </w:p>
    <w:p w14:paraId="4B4D8740" w14:textId="77777777" w:rsidR="006A41EC" w:rsidRPr="00603B94" w:rsidRDefault="006A41EC" w:rsidP="005332D5">
      <w:pPr>
        <w:spacing w:after="0"/>
        <w:jc w:val="both"/>
        <w:rPr>
          <w:rFonts w:cstheme="minorHAnsi"/>
          <w:color w:val="0563C1" w:themeColor="hyperlink"/>
          <w:sz w:val="24"/>
          <w:szCs w:val="24"/>
          <w:u w:val="single"/>
        </w:rPr>
      </w:pPr>
      <w:hyperlink r:id="rId16" w:history="1">
        <w:r w:rsidRPr="00BE724C">
          <w:rPr>
            <w:rStyle w:val="Hipercze"/>
            <w:rFonts w:cstheme="minorHAnsi"/>
            <w:sz w:val="24"/>
            <w:szCs w:val="24"/>
          </w:rPr>
          <w:t>https://interreg.warmia.mazury.pl/poludniowy-baltyk</w:t>
        </w:r>
      </w:hyperlink>
    </w:p>
    <w:p w14:paraId="784A89CC" w14:textId="77777777" w:rsidR="002B51E8" w:rsidRPr="00BE724C" w:rsidRDefault="002B51E8" w:rsidP="002B51E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Zadania Krajowego Kontrolera:</w:t>
      </w:r>
    </w:p>
    <w:p w14:paraId="5E95585C" w14:textId="6AFDAA94" w:rsidR="002B51E8" w:rsidRPr="00BE724C" w:rsidRDefault="002B51E8" w:rsidP="00A762A1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>Minister Funduszy i Polityki Regionalnej, Porozumieniem z dnia 21 grudnia 2022r., powierzył Wojewodzie Warmińsko – Mazurskiemu zadania Krajowego Kontrolera w ramach programów Interreg Południowy Bałtyk 2021-2027 oraz Interreg Litwa – Polska 2021 – 2027 (</w:t>
      </w:r>
      <w:bookmarkStart w:id="0" w:name="_Hlk230008766"/>
      <w:r w:rsidRPr="00BE724C">
        <w:rPr>
          <w:rFonts w:eastAsia="Times New Roman" w:cstheme="minorHAnsi"/>
          <w:sz w:val="24"/>
          <w:szCs w:val="24"/>
          <w:lang w:eastAsia="pl-PL"/>
        </w:rPr>
        <w:t xml:space="preserve">ujęte w strukturze organizacyjnej Wydziału </w:t>
      </w:r>
      <w:r w:rsidR="00A762A1">
        <w:rPr>
          <w:rFonts w:eastAsia="Times New Roman" w:cstheme="minorHAnsi"/>
          <w:sz w:val="24"/>
          <w:szCs w:val="24"/>
          <w:lang w:eastAsia="pl-PL"/>
        </w:rPr>
        <w:t>Kontroli</w:t>
      </w:r>
      <w:r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762A1">
        <w:rPr>
          <w:rFonts w:eastAsia="Times New Roman" w:cstheme="minorHAnsi"/>
          <w:sz w:val="24"/>
          <w:szCs w:val="24"/>
          <w:lang w:eastAsia="pl-PL"/>
        </w:rPr>
        <w:t xml:space="preserve">jako </w:t>
      </w:r>
      <w:r w:rsidR="00A762A1" w:rsidRPr="00A762A1">
        <w:rPr>
          <w:rStyle w:val="lbldzial"/>
          <w:sz w:val="24"/>
          <w:szCs w:val="24"/>
        </w:rPr>
        <w:t>Oddział obsługi Programów Współpracy INTERREG</w:t>
      </w:r>
      <w:bookmarkEnd w:id="0"/>
      <w:r w:rsidRPr="00BE724C">
        <w:rPr>
          <w:rFonts w:eastAsia="Times New Roman" w:cstheme="minorHAnsi"/>
          <w:sz w:val="24"/>
          <w:szCs w:val="24"/>
          <w:lang w:eastAsia="pl-PL"/>
        </w:rPr>
        <w:t>).</w:t>
      </w:r>
    </w:p>
    <w:p w14:paraId="226BA800" w14:textId="77777777" w:rsidR="002B51E8" w:rsidRPr="00BE724C" w:rsidRDefault="002B51E8" w:rsidP="001D4E69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BE724C">
        <w:rPr>
          <w:rFonts w:eastAsia="Times New Roman" w:cstheme="minorHAnsi"/>
          <w:sz w:val="24"/>
          <w:szCs w:val="24"/>
          <w:lang w:eastAsia="pl-PL"/>
        </w:rPr>
        <w:t xml:space="preserve">Na podstawie ww. Porozumienia, </w:t>
      </w:r>
      <w:r w:rsidRPr="00BE724C">
        <w:rPr>
          <w:rFonts w:eastAsia="Times New Roman" w:cstheme="minorHAnsi"/>
          <w:b/>
          <w:bCs/>
          <w:sz w:val="24"/>
          <w:szCs w:val="24"/>
          <w:lang w:eastAsia="pl-PL"/>
        </w:rPr>
        <w:t>Wojewodzie Warmińsko-Mazurskiemu powierzone zostały zadania polegające na</w:t>
      </w:r>
      <w:r w:rsidRPr="00BE724C">
        <w:rPr>
          <w:rFonts w:eastAsia="Times New Roman" w:cstheme="minorHAnsi"/>
          <w:sz w:val="24"/>
          <w:szCs w:val="24"/>
          <w:lang w:eastAsia="pl-PL"/>
        </w:rPr>
        <w:t>:</w:t>
      </w:r>
    </w:p>
    <w:p w14:paraId="1718D507" w14:textId="77777777" w:rsidR="00E25000" w:rsidRPr="00BE724C" w:rsidRDefault="00E25000" w:rsidP="00A762A1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kontroli, o której mowa w art. 74 ust. 1 lit. a rozporządzenia ogólnego i art. 24 ust. 2</w:t>
      </w:r>
    </w:p>
    <w:p w14:paraId="2EB13CE5" w14:textId="77777777" w:rsidR="00E25000" w:rsidRPr="00BE724C" w:rsidRDefault="00E25000" w:rsidP="00A762A1">
      <w:pPr>
        <w:spacing w:after="0" w:line="276" w:lineRule="auto"/>
        <w:ind w:left="709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pkt 2 lit. a–c oraz e ustawy wdrożeniowej,</w:t>
      </w:r>
    </w:p>
    <w:p w14:paraId="6079DE61" w14:textId="77777777" w:rsidR="00E25000" w:rsidRPr="00BE724C" w:rsidRDefault="00E25000" w:rsidP="00A762A1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kontroli, o której mowa w art. 24 ust. 2 pkt 2 lit. f ustawy wdrożeniowej, o ile</w:t>
      </w:r>
    </w:p>
    <w:p w14:paraId="3E550A20" w14:textId="77777777" w:rsidR="00E25000" w:rsidRPr="00BE724C" w:rsidRDefault="00E25000" w:rsidP="00A762A1">
      <w:pPr>
        <w:spacing w:after="0" w:line="276" w:lineRule="auto"/>
        <w:ind w:firstLine="709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dokumenty programowe nie stanowią inaczej,</w:t>
      </w:r>
    </w:p>
    <w:p w14:paraId="5F725420" w14:textId="77777777" w:rsidR="00E25000" w:rsidRPr="00BE724C" w:rsidRDefault="00E25000" w:rsidP="00A762A1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zapobieganiu, wykrywaniu, korygowaniu i raportowaniu nieprawidłowości i nadużyć</w:t>
      </w:r>
    </w:p>
    <w:p w14:paraId="40123C0C" w14:textId="77777777" w:rsidR="00E25000" w:rsidRPr="00BE724C" w:rsidRDefault="00E25000" w:rsidP="00A762A1">
      <w:pPr>
        <w:spacing w:after="0" w:line="276" w:lineRule="auto"/>
        <w:ind w:left="709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finansowych na podstawie art. 69 ust. 2 rozporządzenia ogólnego oraz zgodnie </w:t>
      </w:r>
      <w:r w:rsidR="00064125">
        <w:rPr>
          <w:rFonts w:cstheme="minorHAnsi"/>
          <w:sz w:val="24"/>
          <w:szCs w:val="24"/>
        </w:rPr>
        <w:br/>
      </w:r>
      <w:r w:rsidRPr="00BE724C">
        <w:rPr>
          <w:rFonts w:cstheme="minorHAnsi"/>
          <w:sz w:val="24"/>
          <w:szCs w:val="24"/>
        </w:rPr>
        <w:t>z</w:t>
      </w:r>
      <w:r w:rsidR="00064125">
        <w:rPr>
          <w:rFonts w:cstheme="minorHAnsi"/>
          <w:sz w:val="24"/>
          <w:szCs w:val="24"/>
        </w:rPr>
        <w:t xml:space="preserve"> </w:t>
      </w:r>
      <w:r w:rsidRPr="00BE724C">
        <w:rPr>
          <w:rFonts w:cstheme="minorHAnsi"/>
          <w:sz w:val="24"/>
          <w:szCs w:val="24"/>
        </w:rPr>
        <w:t>procedurami przyjętymi w dokumentach programowych.</w:t>
      </w:r>
    </w:p>
    <w:p w14:paraId="16966BD5" w14:textId="77777777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14:paraId="23B38B32" w14:textId="77777777" w:rsidR="004832E8" w:rsidRPr="00BE724C" w:rsidRDefault="004832E8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Osobami odpowiedzialnymi </w:t>
      </w:r>
      <w:r w:rsidR="00993D6D" w:rsidRPr="00BE724C">
        <w:rPr>
          <w:rFonts w:cstheme="minorHAnsi"/>
          <w:sz w:val="24"/>
          <w:szCs w:val="24"/>
        </w:rPr>
        <w:t xml:space="preserve">w Warmińsko-Mazurskim Urzędzie Wojewódzkim </w:t>
      </w:r>
      <w:r w:rsidRPr="00BE724C">
        <w:rPr>
          <w:rFonts w:cstheme="minorHAnsi"/>
          <w:sz w:val="24"/>
          <w:szCs w:val="24"/>
        </w:rPr>
        <w:t>za realizację zadań Krajowego Kontrolera</w:t>
      </w:r>
      <w:r w:rsidR="005332D5" w:rsidRPr="00BE724C">
        <w:rPr>
          <w:rFonts w:cstheme="minorHAnsi"/>
          <w:sz w:val="24"/>
          <w:szCs w:val="24"/>
        </w:rPr>
        <w:t xml:space="preserve"> w Programie </w:t>
      </w:r>
      <w:r w:rsidR="000A2FD1" w:rsidRPr="00BE724C">
        <w:rPr>
          <w:rFonts w:cstheme="minorHAnsi"/>
          <w:sz w:val="24"/>
          <w:szCs w:val="24"/>
        </w:rPr>
        <w:t>Interreg</w:t>
      </w:r>
      <w:r w:rsidR="005332D5" w:rsidRPr="00BE724C">
        <w:rPr>
          <w:rFonts w:cstheme="minorHAnsi"/>
          <w:sz w:val="24"/>
          <w:szCs w:val="24"/>
        </w:rPr>
        <w:t xml:space="preserve"> Południowy Bałtyk 20</w:t>
      </w:r>
      <w:r w:rsidR="008A32C2" w:rsidRPr="00BE724C">
        <w:rPr>
          <w:rFonts w:cstheme="minorHAnsi"/>
          <w:sz w:val="24"/>
          <w:szCs w:val="24"/>
        </w:rPr>
        <w:t>21</w:t>
      </w:r>
      <w:r w:rsidR="005332D5" w:rsidRPr="00BE724C">
        <w:rPr>
          <w:rFonts w:cstheme="minorHAnsi"/>
          <w:sz w:val="24"/>
          <w:szCs w:val="24"/>
        </w:rPr>
        <w:t>-202</w:t>
      </w:r>
      <w:r w:rsidR="008A32C2" w:rsidRPr="00BE724C">
        <w:rPr>
          <w:rFonts w:cstheme="minorHAnsi"/>
          <w:sz w:val="24"/>
          <w:szCs w:val="24"/>
        </w:rPr>
        <w:t>7</w:t>
      </w:r>
      <w:r w:rsidR="005332D5" w:rsidRPr="00BE724C">
        <w:rPr>
          <w:rFonts w:cstheme="minorHAnsi"/>
          <w:sz w:val="24"/>
          <w:szCs w:val="24"/>
        </w:rPr>
        <w:t xml:space="preserve"> są :</w:t>
      </w:r>
    </w:p>
    <w:p w14:paraId="39EFB536" w14:textId="77777777" w:rsidR="005332D5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14:paraId="4B7EDBDD" w14:textId="77777777" w:rsidR="00471BE2" w:rsidRPr="00471BE2" w:rsidRDefault="00471BE2" w:rsidP="00471BE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71BE2">
        <w:rPr>
          <w:rFonts w:cstheme="minorHAnsi"/>
          <w:b/>
          <w:bCs/>
          <w:sz w:val="24"/>
          <w:szCs w:val="24"/>
        </w:rPr>
        <w:t xml:space="preserve">Telimena Sołoducha </w:t>
      </w:r>
    </w:p>
    <w:p w14:paraId="5CC589AC" w14:textId="6DEF3C2B" w:rsidR="00471BE2" w:rsidRPr="00471BE2" w:rsidRDefault="00471BE2" w:rsidP="00471BE2">
      <w:pPr>
        <w:spacing w:after="0"/>
        <w:jc w:val="both"/>
        <w:rPr>
          <w:rFonts w:cstheme="minorHAnsi"/>
          <w:sz w:val="24"/>
          <w:szCs w:val="24"/>
        </w:rPr>
      </w:pPr>
      <w:r w:rsidRPr="00471BE2">
        <w:rPr>
          <w:rFonts w:cstheme="minorHAnsi"/>
          <w:sz w:val="24"/>
          <w:szCs w:val="24"/>
        </w:rPr>
        <w:t xml:space="preserve">p.o. </w:t>
      </w:r>
      <w:r w:rsidR="00A762A1">
        <w:rPr>
          <w:rFonts w:cstheme="minorHAnsi"/>
          <w:sz w:val="24"/>
          <w:szCs w:val="24"/>
        </w:rPr>
        <w:t xml:space="preserve">kierownika </w:t>
      </w:r>
      <w:r w:rsidRPr="00471BE2">
        <w:rPr>
          <w:rStyle w:val="lbldzial"/>
          <w:sz w:val="24"/>
          <w:szCs w:val="24"/>
        </w:rPr>
        <w:t>Oddział</w:t>
      </w:r>
      <w:r w:rsidR="00A762A1">
        <w:rPr>
          <w:rStyle w:val="lbldzial"/>
          <w:sz w:val="24"/>
          <w:szCs w:val="24"/>
        </w:rPr>
        <w:t>u</w:t>
      </w:r>
      <w:r w:rsidRPr="00471BE2">
        <w:rPr>
          <w:rStyle w:val="lbldzial"/>
          <w:sz w:val="24"/>
          <w:szCs w:val="24"/>
        </w:rPr>
        <w:t xml:space="preserve"> obsługi Programów Współpracy INTERREG</w:t>
      </w:r>
      <w:r w:rsidRPr="00471BE2">
        <w:rPr>
          <w:rFonts w:cstheme="minorHAnsi"/>
          <w:sz w:val="24"/>
          <w:szCs w:val="24"/>
        </w:rPr>
        <w:t xml:space="preserve"> </w:t>
      </w:r>
    </w:p>
    <w:p w14:paraId="213F63E7" w14:textId="2B56E951" w:rsidR="00471BE2" w:rsidRPr="00BE724C" w:rsidRDefault="00471BE2" w:rsidP="00471BE2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w Wydziale </w:t>
      </w:r>
      <w:r>
        <w:rPr>
          <w:rFonts w:cstheme="minorHAnsi"/>
          <w:sz w:val="24"/>
          <w:szCs w:val="24"/>
        </w:rPr>
        <w:t>Kontroli</w:t>
      </w:r>
    </w:p>
    <w:p w14:paraId="17E85549" w14:textId="77777777" w:rsidR="00471BE2" w:rsidRDefault="00471BE2" w:rsidP="00471BE2">
      <w:r w:rsidRPr="00471BE2">
        <w:rPr>
          <w:rFonts w:cstheme="minorHAnsi"/>
          <w:sz w:val="24"/>
          <w:szCs w:val="24"/>
        </w:rPr>
        <w:t>tel. 89 52 32 708</w:t>
      </w:r>
      <w:r w:rsidRPr="00471BE2">
        <w:rPr>
          <w:rFonts w:cstheme="minorHAnsi"/>
          <w:sz w:val="24"/>
          <w:szCs w:val="24"/>
        </w:rPr>
        <w:br/>
      </w:r>
      <w:hyperlink r:id="rId17" w:history="1">
        <w:r w:rsidRPr="00471BE2">
          <w:rPr>
            <w:rStyle w:val="Hipercze"/>
            <w:rFonts w:cstheme="minorHAnsi"/>
            <w:sz w:val="24"/>
            <w:szCs w:val="24"/>
          </w:rPr>
          <w:t>telimena.soloducha@uw.olsztyn.pl</w:t>
        </w:r>
      </w:hyperlink>
    </w:p>
    <w:p w14:paraId="77C381FE" w14:textId="77777777" w:rsidR="00471BE2" w:rsidRPr="00471BE2" w:rsidRDefault="00471BE2" w:rsidP="00471BE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71BE2">
        <w:rPr>
          <w:rFonts w:cstheme="minorHAnsi"/>
          <w:b/>
          <w:bCs/>
          <w:sz w:val="24"/>
          <w:szCs w:val="24"/>
        </w:rPr>
        <w:t xml:space="preserve">Grażyna </w:t>
      </w:r>
      <w:proofErr w:type="spellStart"/>
      <w:r w:rsidRPr="00471BE2">
        <w:rPr>
          <w:rFonts w:cstheme="minorHAnsi"/>
          <w:b/>
          <w:bCs/>
          <w:sz w:val="24"/>
          <w:szCs w:val="24"/>
        </w:rPr>
        <w:t>Ejsmont</w:t>
      </w:r>
      <w:proofErr w:type="spellEnd"/>
      <w:r w:rsidRPr="00471BE2">
        <w:rPr>
          <w:rFonts w:cstheme="minorHAnsi"/>
          <w:b/>
          <w:bCs/>
          <w:sz w:val="24"/>
          <w:szCs w:val="24"/>
        </w:rPr>
        <w:t xml:space="preserve"> </w:t>
      </w:r>
    </w:p>
    <w:p w14:paraId="225EDFB1" w14:textId="77777777" w:rsidR="00471BE2" w:rsidRPr="00BE724C" w:rsidRDefault="00471BE2" w:rsidP="00471BE2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14:paraId="2CB84ADD" w14:textId="2816CF46" w:rsidR="00471BE2" w:rsidRPr="00BE724C" w:rsidRDefault="00471BE2" w:rsidP="00471BE2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w Wydziale </w:t>
      </w:r>
      <w:r>
        <w:rPr>
          <w:rFonts w:cstheme="minorHAnsi"/>
          <w:sz w:val="24"/>
          <w:szCs w:val="24"/>
        </w:rPr>
        <w:t>Kontroli</w:t>
      </w:r>
    </w:p>
    <w:p w14:paraId="351CD7A7" w14:textId="77777777" w:rsidR="00471BE2" w:rsidRPr="00471BE2" w:rsidRDefault="00471BE2" w:rsidP="00471BE2">
      <w:pPr>
        <w:rPr>
          <w:rFonts w:cstheme="minorHAnsi"/>
          <w:sz w:val="24"/>
          <w:szCs w:val="24"/>
        </w:rPr>
      </w:pPr>
      <w:r w:rsidRPr="00471BE2">
        <w:rPr>
          <w:rFonts w:cstheme="minorHAnsi"/>
          <w:sz w:val="24"/>
          <w:szCs w:val="24"/>
        </w:rPr>
        <w:t>tel. 89 52 32 756</w:t>
      </w:r>
      <w:r w:rsidRPr="00471BE2">
        <w:rPr>
          <w:rFonts w:cstheme="minorHAnsi"/>
          <w:sz w:val="24"/>
          <w:szCs w:val="24"/>
        </w:rPr>
        <w:br/>
      </w:r>
      <w:hyperlink r:id="rId18" w:history="1">
        <w:r w:rsidRPr="00471BE2">
          <w:rPr>
            <w:rStyle w:val="Hipercze"/>
            <w:rFonts w:cstheme="minorHAnsi"/>
            <w:sz w:val="24"/>
            <w:szCs w:val="24"/>
          </w:rPr>
          <w:t>grazyna.ejsmont@uw.olsztyn.pl</w:t>
        </w:r>
      </w:hyperlink>
    </w:p>
    <w:p w14:paraId="0D928CF9" w14:textId="77777777" w:rsidR="00603B94" w:rsidRPr="00471BE2" w:rsidRDefault="00603B94" w:rsidP="005332D5">
      <w:pPr>
        <w:spacing w:after="0"/>
        <w:jc w:val="both"/>
        <w:rPr>
          <w:rFonts w:cstheme="minorHAnsi"/>
          <w:sz w:val="24"/>
          <w:szCs w:val="24"/>
        </w:rPr>
      </w:pPr>
    </w:p>
    <w:p w14:paraId="4A36EB2C" w14:textId="77777777" w:rsidR="005332D5" w:rsidRPr="00A762A1" w:rsidRDefault="005332D5" w:rsidP="005332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762A1">
        <w:rPr>
          <w:rFonts w:cstheme="minorHAnsi"/>
          <w:b/>
          <w:bCs/>
          <w:sz w:val="24"/>
          <w:szCs w:val="24"/>
        </w:rPr>
        <w:t xml:space="preserve">Mirosława Wojtyńska </w:t>
      </w:r>
    </w:p>
    <w:p w14:paraId="07AEBEC8" w14:textId="77777777" w:rsidR="00A762A1" w:rsidRPr="00BE724C" w:rsidRDefault="00A762A1" w:rsidP="00A762A1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14:paraId="79D0DE1F" w14:textId="40B64727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w Wydziale </w:t>
      </w:r>
      <w:r w:rsidR="00A762A1">
        <w:rPr>
          <w:rFonts w:cstheme="minorHAnsi"/>
          <w:sz w:val="24"/>
          <w:szCs w:val="24"/>
        </w:rPr>
        <w:t>Kontroli</w:t>
      </w:r>
    </w:p>
    <w:p w14:paraId="5CE651AF" w14:textId="77777777" w:rsidR="005332D5" w:rsidRPr="00603B94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603B94">
        <w:rPr>
          <w:rFonts w:cstheme="minorHAnsi"/>
          <w:sz w:val="24"/>
          <w:szCs w:val="24"/>
        </w:rPr>
        <w:t>tel. 55 23 74 574</w:t>
      </w:r>
    </w:p>
    <w:p w14:paraId="0AD87B52" w14:textId="77777777" w:rsidR="005332D5" w:rsidRPr="00603B94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hyperlink r:id="rId19" w:history="1">
        <w:r w:rsidRPr="00603B94">
          <w:rPr>
            <w:rStyle w:val="Hipercze"/>
            <w:rFonts w:cstheme="minorHAnsi"/>
            <w:sz w:val="24"/>
            <w:szCs w:val="24"/>
          </w:rPr>
          <w:t>miroslawa.wojtynska@uw.olsztyn.pl</w:t>
        </w:r>
      </w:hyperlink>
    </w:p>
    <w:p w14:paraId="2DFFBCFA" w14:textId="77777777" w:rsidR="005332D5" w:rsidRPr="00603B94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</w:p>
    <w:p w14:paraId="47018189" w14:textId="77777777" w:rsidR="005332D5" w:rsidRPr="00A762A1" w:rsidRDefault="005332D5" w:rsidP="005332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762A1">
        <w:rPr>
          <w:rFonts w:cstheme="minorHAnsi"/>
          <w:b/>
          <w:bCs/>
          <w:sz w:val="24"/>
          <w:szCs w:val="24"/>
        </w:rPr>
        <w:t>Dorota Banasiak</w:t>
      </w:r>
    </w:p>
    <w:p w14:paraId="1FD33FE2" w14:textId="77777777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>starszy inspektor wojewódzki</w:t>
      </w:r>
    </w:p>
    <w:p w14:paraId="06469626" w14:textId="0CA7295B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</w:rPr>
      </w:pPr>
      <w:r w:rsidRPr="00BE724C">
        <w:rPr>
          <w:rFonts w:cstheme="minorHAnsi"/>
          <w:sz w:val="24"/>
          <w:szCs w:val="24"/>
        </w:rPr>
        <w:t xml:space="preserve">w Wydziale </w:t>
      </w:r>
      <w:r w:rsidR="00A762A1">
        <w:rPr>
          <w:rFonts w:cstheme="minorHAnsi"/>
          <w:sz w:val="24"/>
          <w:szCs w:val="24"/>
        </w:rPr>
        <w:t>Kontroli</w:t>
      </w:r>
    </w:p>
    <w:p w14:paraId="5CFAE97F" w14:textId="77777777" w:rsidR="00097B07" w:rsidRPr="00BE724C" w:rsidRDefault="005332D5" w:rsidP="005332D5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BE724C">
        <w:rPr>
          <w:rFonts w:cstheme="minorHAnsi"/>
          <w:sz w:val="24"/>
          <w:szCs w:val="24"/>
          <w:lang w:val="en-GB"/>
        </w:rPr>
        <w:t>tel. 55 23 74 541</w:t>
      </w:r>
    </w:p>
    <w:p w14:paraId="20DCA819" w14:textId="77777777" w:rsidR="005332D5" w:rsidRPr="00BE724C" w:rsidRDefault="005332D5" w:rsidP="005332D5">
      <w:pPr>
        <w:spacing w:after="0"/>
        <w:jc w:val="both"/>
        <w:rPr>
          <w:rFonts w:cstheme="minorHAnsi"/>
          <w:sz w:val="24"/>
          <w:szCs w:val="24"/>
          <w:lang w:val="en-GB"/>
        </w:rPr>
      </w:pPr>
      <w:hyperlink r:id="rId20" w:history="1">
        <w:r w:rsidRPr="00BE724C">
          <w:rPr>
            <w:rStyle w:val="Hipercze"/>
            <w:rFonts w:cstheme="minorHAnsi"/>
            <w:sz w:val="24"/>
            <w:szCs w:val="24"/>
            <w:lang w:val="en-GB"/>
          </w:rPr>
          <w:t>dorota.banasiak@uw.olsztyn.pl</w:t>
        </w:r>
      </w:hyperlink>
    </w:p>
    <w:p w14:paraId="018E3DDE" w14:textId="77777777" w:rsidR="003F5EA9" w:rsidRDefault="003F5EA9" w:rsidP="0097286F">
      <w:pPr>
        <w:rPr>
          <w:rStyle w:val="Hipercze"/>
          <w:rFonts w:cstheme="minorHAnsi"/>
          <w:sz w:val="24"/>
          <w:szCs w:val="24"/>
          <w:lang w:val="en-GB"/>
        </w:rPr>
      </w:pPr>
    </w:p>
    <w:p w14:paraId="48E81D3A" w14:textId="06CF4BD4" w:rsidR="003F5EA9" w:rsidRPr="00A762A1" w:rsidRDefault="00A762A1" w:rsidP="003F5EA9">
      <w:pPr>
        <w:spacing w:after="0"/>
        <w:rPr>
          <w:rFonts w:cstheme="minorHAnsi"/>
          <w:b/>
          <w:bCs/>
          <w:sz w:val="24"/>
          <w:szCs w:val="24"/>
        </w:rPr>
      </w:pPr>
      <w:r w:rsidRPr="00A762A1">
        <w:rPr>
          <w:rFonts w:cstheme="minorHAnsi"/>
          <w:b/>
          <w:bCs/>
          <w:sz w:val="24"/>
          <w:szCs w:val="24"/>
        </w:rPr>
        <w:t>Daniel Sobolewski</w:t>
      </w:r>
    </w:p>
    <w:p w14:paraId="0BB62107" w14:textId="758237E5" w:rsidR="003F5EA9" w:rsidRPr="00C91FDE" w:rsidRDefault="003F5EA9" w:rsidP="003F5EA9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inspektor wojewódzki</w:t>
      </w:r>
      <w:r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 xml:space="preserve">w Wydziale </w:t>
      </w:r>
      <w:r w:rsidR="00A762A1">
        <w:rPr>
          <w:rFonts w:cstheme="minorHAnsi"/>
          <w:sz w:val="24"/>
          <w:szCs w:val="24"/>
        </w:rPr>
        <w:t>Kontroli</w:t>
      </w:r>
      <w:r w:rsidRPr="00695B0C">
        <w:rPr>
          <w:rFonts w:cstheme="minorHAnsi"/>
          <w:sz w:val="24"/>
          <w:szCs w:val="24"/>
        </w:rPr>
        <w:br/>
        <w:t>tel. 89 52 32 </w:t>
      </w:r>
      <w:r>
        <w:rPr>
          <w:rFonts w:cstheme="minorHAnsi"/>
          <w:sz w:val="24"/>
          <w:szCs w:val="24"/>
        </w:rPr>
        <w:t>261</w:t>
      </w:r>
      <w:r w:rsidRPr="00695B0C">
        <w:rPr>
          <w:rFonts w:cstheme="minorHAnsi"/>
          <w:sz w:val="24"/>
          <w:szCs w:val="24"/>
        </w:rPr>
        <w:br/>
      </w:r>
      <w:hyperlink r:id="rId21" w:history="1">
        <w:r w:rsidR="00A762A1" w:rsidRPr="00634697">
          <w:rPr>
            <w:rStyle w:val="Hipercze"/>
            <w:rFonts w:cstheme="minorHAnsi"/>
            <w:sz w:val="24"/>
            <w:szCs w:val="24"/>
          </w:rPr>
          <w:t>daniel.sobolewski@uw.olsztyn.pl</w:t>
        </w:r>
      </w:hyperlink>
    </w:p>
    <w:p w14:paraId="651DB825" w14:textId="77777777" w:rsidR="003F5EA9" w:rsidRPr="003F5EA9" w:rsidRDefault="003F5EA9" w:rsidP="0097286F">
      <w:pPr>
        <w:rPr>
          <w:rFonts w:cstheme="minorHAnsi"/>
          <w:sz w:val="24"/>
          <w:szCs w:val="24"/>
          <w:u w:val="single"/>
        </w:rPr>
      </w:pPr>
    </w:p>
    <w:p w14:paraId="402E62E5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Ważna informacja dla polskich Beneficjentów Programu</w:t>
      </w:r>
    </w:p>
    <w:p w14:paraId="4E94C3E8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Krajowy Kontroler informuje, że podczas realizacji projektów wszyscy </w:t>
      </w:r>
      <w:r w:rsidRPr="00695B0C">
        <w:rPr>
          <w:rFonts w:eastAsia="Times New Roman" w:cstheme="minorHAnsi"/>
          <w:b/>
          <w:sz w:val="24"/>
          <w:szCs w:val="24"/>
          <w:lang w:eastAsia="pl-PL"/>
        </w:rPr>
        <w:t>polscy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Beneficjenci zobowiązani są do stosowania tzw.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>„zasady konkurencyjności”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, która szczegółowo została opisana w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załączniku nr</w:t>
      </w:r>
      <w:r w:rsidR="00474C3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3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Podręcznika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Beneficjenta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dla Programu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>Południowy Bałtyk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C4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2021-2027 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>do kolejnych naborów wniosków</w:t>
      </w:r>
      <w:r w:rsidRPr="00695B0C">
        <w:rPr>
          <w:rFonts w:eastAsia="Times New Roman" w:cstheme="minorHAnsi"/>
          <w:sz w:val="24"/>
          <w:szCs w:val="24"/>
          <w:lang w:eastAsia="pl-PL"/>
        </w:rPr>
        <w:t>.</w:t>
      </w:r>
    </w:p>
    <w:p w14:paraId="3C2C7785" w14:textId="77777777" w:rsidR="0097286F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</w:t>
      </w:r>
      <w:r w:rsidRPr="00695B0C">
        <w:rPr>
          <w:rFonts w:eastAsia="Times New Roman" w:cstheme="minorHAnsi"/>
          <w:bCs/>
          <w:sz w:val="24"/>
          <w:szCs w:val="24"/>
          <w:lang w:eastAsia="pl-PL"/>
        </w:rPr>
        <w:t xml:space="preserve"> tj.</w:t>
      </w:r>
      <w:r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Bazie konkurencyjności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dostępnej pod adresem </w:t>
      </w:r>
      <w:hyperlink r:id="rId22" w:history="1">
        <w:r w:rsidRPr="00695B0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https://bazakonkurencyjnosci.funduszeeuropejskie.gov.pl/</w:t>
        </w:r>
      </w:hyperlink>
      <w:r w:rsidRPr="00695B0C">
        <w:rPr>
          <w:rFonts w:eastAsia="Times New Roman" w:cstheme="minorHAnsi"/>
          <w:sz w:val="24"/>
          <w:szCs w:val="24"/>
          <w:lang w:eastAsia="pl-PL"/>
        </w:rPr>
        <w:t>.</w:t>
      </w:r>
      <w:r w:rsidRPr="00695B0C">
        <w:rPr>
          <w:rFonts w:eastAsia="Times New Roman" w:cstheme="minorHAnsi"/>
          <w:sz w:val="24"/>
          <w:szCs w:val="24"/>
          <w:lang w:eastAsia="pl-PL"/>
        </w:rPr>
        <w:br/>
      </w:r>
    </w:p>
    <w:p w14:paraId="10F1F3CC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Nadużycia finansowe</w:t>
      </w:r>
    </w:p>
    <w:p w14:paraId="2D22A1B7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Nadużyciem finansowym w rozumieniu art. 1 Konwencji sporządzonej na mocy art. K.3 Traktatu </w:t>
      </w:r>
      <w:r w:rsidR="00064125">
        <w:rPr>
          <w:rFonts w:eastAsia="Times New Roman" w:cstheme="minorHAnsi"/>
          <w:sz w:val="24"/>
          <w:szCs w:val="24"/>
          <w:lang w:eastAsia="pl-PL"/>
        </w:rPr>
        <w:br/>
      </w:r>
      <w:r w:rsidRPr="00695B0C">
        <w:rPr>
          <w:rFonts w:eastAsia="Times New Roman" w:cstheme="minorHAnsi"/>
          <w:sz w:val="24"/>
          <w:szCs w:val="24"/>
          <w:lang w:eastAsia="pl-PL"/>
        </w:rPr>
        <w:t>o ochronie interesów finansowych Wspólnot Europejskich jest jakiekolwiek umyślne działanie lub zaniechanie, które dotyczy:</w:t>
      </w:r>
    </w:p>
    <w:p w14:paraId="24A2C3B2" w14:textId="77777777"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wykorzystania lub przedstawienia fałszywych, nieścisłych lub niekompletnych oświadczeń lub dokumentów, które ma na celu sprzeniewierzenie lub bezprawne zatrzymanie środków </w:t>
      </w:r>
      <w:r w:rsidR="00064125">
        <w:rPr>
          <w:rFonts w:eastAsia="Times New Roman" w:cstheme="minorHAnsi"/>
          <w:sz w:val="24"/>
          <w:szCs w:val="24"/>
          <w:lang w:eastAsia="pl-PL"/>
        </w:rPr>
        <w:br/>
      </w:r>
      <w:r w:rsidRPr="00695B0C">
        <w:rPr>
          <w:rFonts w:eastAsia="Times New Roman" w:cstheme="minorHAnsi"/>
          <w:sz w:val="24"/>
          <w:szCs w:val="24"/>
          <w:lang w:eastAsia="pl-PL"/>
        </w:rPr>
        <w:t>z budżetu ogólnego Wspólnot Europejskich lub budżetów zarządzanych przez Wspólnoty Europejskie lub w ich imieniu,</w:t>
      </w:r>
    </w:p>
    <w:p w14:paraId="133A51D1" w14:textId="77777777"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nieujawnieniu informacji z naruszeniem szczególnego obowiązku, w tym samym celu,</w:t>
      </w:r>
    </w:p>
    <w:p w14:paraId="3F6183B6" w14:textId="77777777" w:rsidR="00BE724C" w:rsidRPr="00695B0C" w:rsidRDefault="00BE724C" w:rsidP="00BE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niewłaściwym wykorzystaniu takich środków do celów innych niż te, na które zostały pierwotnie przyznane.</w:t>
      </w:r>
    </w:p>
    <w:p w14:paraId="1B06AD38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Najczęstszymi nadużyciami na szkodę budżetu UE są: konflikt interesów, korupcja, zmowa przetargowa, fałszerstwo dokumentów. </w:t>
      </w:r>
    </w:p>
    <w:p w14:paraId="6A2FF77C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Konflikt interesów - informacje dla beneficjentów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D364E73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Ponieważ KE kładzie szczególny nacisk na konieczność zarządzania ryzykiem konfliktu interesów podczas wykonywania budżetu UE, w dostępnej poniżej sekcji Materiały został umieszczony dokument pn. Konflikt interesów - informacje dla beneficjentów, który informuje o zasadach / procedurach / podejściu do zarządzania konfliktem interesów i konieczności podjęcia działań w celu naprawy sytuacji w przypadku wystąpienia konfliktu interesów na etapie realizacji projektu. </w:t>
      </w:r>
    </w:p>
    <w:p w14:paraId="376C7C07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Ponadto w ww. sekcji został umieszczony również dokument  pn. Podręcznik Zwalczanie nadużyć finansowych, w którym zawarte są definicje, niezbędne informacje oraz procedury dotyczące pozostałych nadużyć na szkodę budżetu UE.</w:t>
      </w:r>
    </w:p>
    <w:p w14:paraId="57DEE1BF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Zgłaszanie nadużyć finansowych</w:t>
      </w:r>
      <w:r w:rsidRPr="00695B0C"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  <w:t xml:space="preserve"> </w:t>
      </w:r>
    </w:p>
    <w:p w14:paraId="1C8747FC" w14:textId="77777777" w:rsidR="00BE724C" w:rsidRPr="0018073D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Prawo złożenia skargi przeciwko naruszeniu prawa unijnego i prawa krajowego, które wdraża prawo unijne, jest powszechne i przysługuje każdemu. Dlatego 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Krajowy Kontroler Programu </w:t>
      </w:r>
      <w:r w:rsidR="00AC40C1">
        <w:rPr>
          <w:rFonts w:eastAsia="Times New Roman" w:cstheme="minorHAnsi"/>
          <w:sz w:val="24"/>
          <w:szCs w:val="24"/>
          <w:lang w:eastAsia="pl-PL"/>
        </w:rPr>
        <w:t>Południowy Bałtyk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 2021-2027 przykładając dużą wagę do działań zgodnych z obowiązującymi regulacjami, uruchomił mechanizm kontroli polegający na </w:t>
      </w:r>
      <w:r>
        <w:rPr>
          <w:rFonts w:eastAsia="Times New Roman" w:cstheme="minorHAnsi"/>
          <w:sz w:val="24"/>
          <w:szCs w:val="24"/>
          <w:lang w:eastAsia="pl-PL"/>
        </w:rPr>
        <w:t xml:space="preserve">umożliwieniu zgłoszenia takiej informacji każdej osobie (również 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anonimowej), która podejrzewa wystąpienia nadużycia</w:t>
      </w:r>
      <w:r w:rsidRPr="00A93E47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UWAGA! </w:t>
      </w:r>
      <w:r w:rsidRPr="0018073D">
        <w:rPr>
          <w:rFonts w:eastAsia="Times New Roman" w:cstheme="minorHAnsi"/>
          <w:bCs/>
          <w:sz w:val="24"/>
          <w:szCs w:val="24"/>
          <w:lang w:eastAsia="pl-PL"/>
        </w:rPr>
        <w:t>Zgłoszenia (głównie  anonimowe), które będą niepełne i nie będzie możliwości uzupełnienia otrzymanych informacji, pozostawimy nierozpatrzone ze względów formalnych.</w:t>
      </w:r>
    </w:p>
    <w:p w14:paraId="0CE16218" w14:textId="77777777" w:rsidR="00BE724C" w:rsidRPr="00A93E47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93E4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Zgłoś nadużycie w Programie/projekcie</w:t>
      </w:r>
    </w:p>
    <w:p w14:paraId="3D7CFA80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F2C98">
        <w:rPr>
          <w:rFonts w:eastAsia="Times New Roman" w:cstheme="minorHAnsi"/>
          <w:sz w:val="24"/>
          <w:szCs w:val="24"/>
          <w:lang w:eastAsia="pl-PL"/>
        </w:rPr>
        <w:t>Jeżeli natknęli się Państwo na jakikolwiek rodzaj nadużycia finansowego, korupcji i/lub konfliktu interesu, w związku z wdrażaniem Programu czy realizacji projektu, będziemy wdzięczni za informację o tym fakcie. Zgłoszenia można dokonać:</w:t>
      </w:r>
    </w:p>
    <w:p w14:paraId="7EA2DAC9" w14:textId="77777777" w:rsidR="00BE724C" w:rsidRPr="00B37FDB" w:rsidRDefault="00BE724C" w:rsidP="00A762A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762A1">
        <w:rPr>
          <w:rFonts w:eastAsia="Times New Roman" w:cstheme="minorHAnsi"/>
          <w:sz w:val="24"/>
          <w:szCs w:val="24"/>
          <w:u w:val="single"/>
          <w:lang w:eastAsia="pl-PL"/>
        </w:rPr>
        <w:t>do Warmińsko-Mazurskiego Urzędu Wojewódzkiego w Olsztynie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56ED5D6E" w14:textId="0A1ED00C" w:rsidR="00A762A1" w:rsidRPr="00A762A1" w:rsidRDefault="00271C1F" w:rsidP="00A762A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przez ustalony w Urzędzie kanał komunikacji, tj. pisemnie </w:t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na adres: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941517">
        <w:rPr>
          <w:rFonts w:eastAsia="Times New Roman" w:cstheme="minorHAnsi"/>
          <w:sz w:val="24"/>
          <w:szCs w:val="24"/>
          <w:lang w:eastAsia="pl-PL"/>
        </w:rPr>
        <w:t xml:space="preserve">Warmińsko-Mazurski Urząd Wojewódzki Wydział Infrastruktury i Nieruchomości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941517">
        <w:rPr>
          <w:rFonts w:eastAsia="Times New Roman" w:cstheme="minorHAnsi"/>
          <w:sz w:val="24"/>
          <w:szCs w:val="24"/>
          <w:lang w:eastAsia="pl-PL"/>
        </w:rPr>
        <w:t>10-575 Olsztyn Al.</w:t>
      </w:r>
      <w:r w:rsidR="00A762A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1517">
        <w:rPr>
          <w:rFonts w:eastAsia="Times New Roman" w:cstheme="minorHAnsi"/>
          <w:sz w:val="24"/>
          <w:szCs w:val="24"/>
          <w:lang w:eastAsia="pl-PL"/>
        </w:rPr>
        <w:t>J.</w:t>
      </w:r>
      <w:r w:rsidR="00A762A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1517">
        <w:rPr>
          <w:rFonts w:eastAsia="Times New Roman" w:cstheme="minorHAnsi"/>
          <w:sz w:val="24"/>
          <w:szCs w:val="24"/>
          <w:lang w:eastAsia="pl-PL"/>
        </w:rPr>
        <w:t>Piłsudskiego 7/9</w:t>
      </w:r>
      <w:r w:rsidR="00A762A1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Zgłoszenia dokonuje się w formie papierowej w zaklejonej kopercie w sposób uniemożliwiający odczytanie treści osobom nieupoważnionym, z wyraźnym </w:t>
      </w:r>
      <w:r w:rsidRPr="00941517">
        <w:rPr>
          <w:rFonts w:eastAsia="Times New Roman" w:cstheme="minorHAnsi"/>
          <w:sz w:val="24"/>
          <w:szCs w:val="24"/>
          <w:lang w:eastAsia="pl-PL"/>
        </w:rPr>
        <w:t>dopiskiem „</w:t>
      </w:r>
      <w:r>
        <w:rPr>
          <w:rFonts w:eastAsia="Times New Roman" w:cstheme="minorHAnsi"/>
          <w:sz w:val="24"/>
          <w:szCs w:val="24"/>
          <w:lang w:eastAsia="pl-PL"/>
        </w:rPr>
        <w:t>Sygnalista zewnętrzny</w:t>
      </w:r>
      <w:r w:rsidRPr="00941517">
        <w:rPr>
          <w:rFonts w:eastAsia="Times New Roman" w:cstheme="minorHAnsi"/>
          <w:sz w:val="24"/>
          <w:szCs w:val="24"/>
          <w:lang w:eastAsia="pl-PL"/>
        </w:rPr>
        <w:t>"</w:t>
      </w:r>
      <w:r>
        <w:rPr>
          <w:rFonts w:eastAsia="Times New Roman" w:cstheme="minorHAnsi"/>
          <w:sz w:val="24"/>
          <w:szCs w:val="24"/>
          <w:lang w:eastAsia="pl-PL"/>
        </w:rPr>
        <w:t xml:space="preserve">. Zgłoszenia zewnętrznego można dokonać na formularzu  lub w inny sposób treściowo odpowiadający wskazanemu wzorowi.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Wzór Formularza naruszenia prawa, Zewnętrzna procedura zgłaszania naruszeń prawa oraz Klauzula informacyjna – obsługa zgłoszeń naruszeń prawa przez sygnalistów i podejmowanie działań następczych dostępne na stronie internetowej </w:t>
      </w:r>
      <w:hyperlink r:id="rId23" w:history="1">
        <w:r w:rsidRPr="00011CC0">
          <w:rPr>
            <w:color w:val="0000FF"/>
            <w:u w:val="single"/>
          </w:rPr>
          <w:t>https://www.gov.pl/web/uw-warminsko-mazurski/sygnalista-zewnetrzny</w:t>
        </w:r>
      </w:hyperlink>
      <w:r w:rsidR="00A762A1">
        <w:rPr>
          <w:rFonts w:eastAsia="Times New Roman" w:cstheme="minorHAnsi"/>
          <w:sz w:val="24"/>
          <w:szCs w:val="24"/>
          <w:lang w:eastAsia="pl-PL"/>
        </w:rPr>
        <w:br/>
      </w:r>
    </w:p>
    <w:p w14:paraId="2E73B187" w14:textId="77777777" w:rsidR="00BE724C" w:rsidRDefault="00BE724C" w:rsidP="00A762A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762A1">
        <w:rPr>
          <w:rFonts w:eastAsia="Times New Roman" w:cstheme="minorHAnsi"/>
          <w:sz w:val="24"/>
          <w:szCs w:val="24"/>
          <w:u w:val="single"/>
          <w:lang w:eastAsia="pl-PL"/>
        </w:rPr>
        <w:t xml:space="preserve">do </w:t>
      </w:r>
      <w:r w:rsidR="00EA2EBA" w:rsidRPr="00A762A1">
        <w:rPr>
          <w:rFonts w:eastAsia="Times New Roman" w:cstheme="minorHAnsi"/>
          <w:sz w:val="24"/>
          <w:szCs w:val="24"/>
          <w:u w:val="single"/>
          <w:lang w:eastAsia="pl-PL"/>
        </w:rPr>
        <w:t>Instytucji Zarządzającej</w:t>
      </w:r>
      <w:r w:rsidRPr="00A762A1">
        <w:rPr>
          <w:rFonts w:eastAsia="Times New Roman" w:cstheme="minorHAnsi"/>
          <w:sz w:val="24"/>
          <w:szCs w:val="24"/>
          <w:u w:val="single"/>
          <w:lang w:eastAsia="pl-PL"/>
        </w:rPr>
        <w:t xml:space="preserve"> </w:t>
      </w:r>
      <w:r w:rsidR="00EA2EBA" w:rsidRPr="00A762A1">
        <w:rPr>
          <w:rFonts w:eastAsia="Times New Roman" w:cstheme="minorHAnsi"/>
          <w:sz w:val="24"/>
          <w:szCs w:val="24"/>
          <w:u w:val="single"/>
          <w:lang w:eastAsia="pl-PL"/>
        </w:rPr>
        <w:t xml:space="preserve">Programem Południowy Bałtyk (Koordynatora </w:t>
      </w:r>
      <w:r w:rsidRPr="00A762A1">
        <w:rPr>
          <w:rFonts w:eastAsia="Times New Roman" w:cstheme="minorHAnsi"/>
          <w:sz w:val="24"/>
          <w:szCs w:val="24"/>
          <w:u w:val="single"/>
          <w:lang w:eastAsia="pl-PL"/>
        </w:rPr>
        <w:t>Programów Interreg</w:t>
      </w:r>
      <w:r w:rsidR="00EA2EBA" w:rsidRPr="00A762A1">
        <w:rPr>
          <w:rFonts w:eastAsia="Times New Roman" w:cstheme="minorHAnsi"/>
          <w:sz w:val="24"/>
          <w:szCs w:val="24"/>
          <w:u w:val="single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276E5885" w14:textId="56F0FD5B" w:rsidR="00BE724C" w:rsidRDefault="00BE724C" w:rsidP="00A762A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4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Nieprawidłowości.EWT@mfipr.gov.pl</w:t>
        </w:r>
      </w:hyperlink>
      <w:r w:rsidR="00A762A1"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9817EBB" w14:textId="58CD5C9C" w:rsidR="00A762A1" w:rsidRPr="00A762A1" w:rsidRDefault="00BE724C" w:rsidP="00A762A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Pocztą tradycyjną, pismem na adres: Departament Współpracy Terytorialnej</w:t>
      </w:r>
      <w:r w:rsidR="00A762A1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Ministerstwo Funduszy i Polityki Regionalnej; ul. Wspólna 2/4; 00-926 Warszawa</w:t>
      </w:r>
      <w:r w:rsidR="00A762A1">
        <w:rPr>
          <w:rFonts w:eastAsia="Times New Roman" w:cstheme="minorHAnsi"/>
          <w:sz w:val="24"/>
          <w:szCs w:val="24"/>
          <w:lang w:eastAsia="pl-PL"/>
        </w:rPr>
        <w:t>;</w:t>
      </w:r>
      <w:r w:rsidR="00A762A1">
        <w:rPr>
          <w:rFonts w:eastAsia="Times New Roman" w:cstheme="minorHAnsi"/>
          <w:sz w:val="24"/>
          <w:szCs w:val="24"/>
          <w:lang w:eastAsia="pl-PL"/>
        </w:rPr>
        <w:br/>
      </w:r>
    </w:p>
    <w:p w14:paraId="62FF8CFC" w14:textId="5B2019CD" w:rsidR="00BE724C" w:rsidRPr="00A762A1" w:rsidRDefault="00BE724C" w:rsidP="00A762A1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A762A1">
        <w:rPr>
          <w:rFonts w:eastAsia="Times New Roman" w:cstheme="minorHAnsi"/>
          <w:sz w:val="24"/>
          <w:szCs w:val="24"/>
          <w:u w:val="single"/>
          <w:lang w:eastAsia="pl-PL"/>
        </w:rPr>
        <w:t>do służb Europejskiego Urzędu ds. Zwalczania Nadużyć Finansowych (OLAF)</w:t>
      </w:r>
      <w:hyperlink r:id="rId25" w:history="1"/>
      <w:r w:rsidRPr="00A762A1">
        <w:rPr>
          <w:rFonts w:eastAsia="Times New Roman" w:cstheme="minorHAnsi"/>
          <w:sz w:val="24"/>
          <w:szCs w:val="24"/>
          <w:u w:val="single"/>
          <w:lang w:eastAsia="pl-PL"/>
        </w:rPr>
        <w:t xml:space="preserve"> (zgłoszenia we wszystkich oficjalnych językach urzędowych UE)</w:t>
      </w:r>
      <w:r w:rsidR="00A762A1">
        <w:rPr>
          <w:rFonts w:eastAsia="Times New Roman" w:cstheme="minorHAnsi"/>
          <w:sz w:val="24"/>
          <w:szCs w:val="24"/>
          <w:u w:val="single"/>
          <w:lang w:eastAsia="pl-PL"/>
        </w:rPr>
        <w:t>:</w:t>
      </w:r>
    </w:p>
    <w:p w14:paraId="00D08BAC" w14:textId="798AA536" w:rsidR="00BE724C" w:rsidRDefault="00BE724C" w:rsidP="00A762A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 pomocą elektronicznego Systemu Powiadamiania o Nadużyciach – FNS dostępnego na stronie internetowej: </w:t>
      </w:r>
      <w:hyperlink r:id="rId26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https://fins.olaf.europa.eu</w:t>
        </w:r>
      </w:hyperlink>
      <w:r w:rsidR="00A762A1">
        <w:t>,</w:t>
      </w:r>
    </w:p>
    <w:p w14:paraId="5B8AFD14" w14:textId="5966A8D5" w:rsidR="00BE724C" w:rsidRDefault="00BE724C" w:rsidP="00A762A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n-GB" w:eastAsia="pl-PL"/>
        </w:rPr>
      </w:pP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pocztą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tradycyjną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,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pismem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pod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adresem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OLAF: European Anti-F</w:t>
      </w:r>
      <w:r>
        <w:rPr>
          <w:rFonts w:eastAsia="Times New Roman" w:cstheme="minorHAnsi"/>
          <w:sz w:val="24"/>
          <w:szCs w:val="24"/>
          <w:lang w:val="en-GB" w:eastAsia="pl-PL"/>
        </w:rPr>
        <w:t>raud Office European Commission;</w:t>
      </w:r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R</w:t>
      </w:r>
      <w:r>
        <w:rPr>
          <w:rFonts w:eastAsia="Times New Roman" w:cstheme="minorHAnsi"/>
          <w:sz w:val="24"/>
          <w:szCs w:val="24"/>
          <w:lang w:val="en-GB" w:eastAsia="pl-PL"/>
        </w:rPr>
        <w:t xml:space="preserve">ue de la Loi, 200; 1049 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Bruxelles</w:t>
      </w:r>
      <w:proofErr w:type="spellEnd"/>
      <w:r>
        <w:rPr>
          <w:rFonts w:eastAsia="Times New Roman" w:cstheme="minorHAnsi"/>
          <w:sz w:val="24"/>
          <w:szCs w:val="24"/>
          <w:lang w:val="en-GB" w:eastAsia="pl-PL"/>
        </w:rPr>
        <w:t>/Brussel; Belgique/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Belgiё</w:t>
      </w:r>
      <w:proofErr w:type="spellEnd"/>
      <w:r w:rsidR="00A762A1">
        <w:rPr>
          <w:rFonts w:eastAsia="Times New Roman" w:cstheme="minorHAnsi"/>
          <w:sz w:val="24"/>
          <w:szCs w:val="24"/>
          <w:lang w:val="en-GB" w:eastAsia="pl-PL"/>
        </w:rPr>
        <w:t>,</w:t>
      </w:r>
    </w:p>
    <w:p w14:paraId="27740756" w14:textId="42629E5F" w:rsidR="00A762A1" w:rsidRPr="00A762A1" w:rsidRDefault="00BE724C" w:rsidP="00A762A1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170DD"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7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OLAF-FMB-SPE@ec.europa.eu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E6A6F7A" w14:textId="77777777" w:rsidR="00BE724C" w:rsidRPr="00F4027D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Zasady postępowania ze zgłoszeniami</w:t>
      </w:r>
    </w:p>
    <w:p w14:paraId="24434FD9" w14:textId="77777777" w:rsidR="00BE724C" w:rsidRPr="00F4027D" w:rsidRDefault="00EA2EBA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naszym Urzędzie z</w:t>
      </w:r>
      <w:r w:rsidR="00BE724C" w:rsidRPr="00F4027D">
        <w:rPr>
          <w:rFonts w:eastAsia="Times New Roman" w:cstheme="minorHAnsi"/>
          <w:sz w:val="24"/>
          <w:szCs w:val="24"/>
          <w:lang w:eastAsia="pl-PL"/>
        </w:rPr>
        <w:t>głoszenia nadużyć traktujemy priorytetowo, mają one zawsze charakter poufny, zapewniający bezpieczeństwo osobom zgłaszającym. Wariant anonimowy przeznaczony jest dla osób, które w wyniku zgłoszenia obawiają się negatywnych konsekwencji.</w:t>
      </w:r>
    </w:p>
    <w:p w14:paraId="455AF7F8" w14:textId="77777777" w:rsidR="00BE724C" w:rsidRPr="00695B0C" w:rsidRDefault="00BE724C" w:rsidP="00BE724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>Jeżeli chcieliby Państwo wiedzieć, jakie działania podjęła Instytucja</w:t>
      </w:r>
      <w:r w:rsidR="00EA2EBA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 przyjęciu zgłoszenia – prosimy zostawić swój adres </w:t>
      </w:r>
      <w:r w:rsidR="00593CE4">
        <w:rPr>
          <w:rFonts w:eastAsia="Times New Roman" w:cstheme="minorHAnsi"/>
          <w:b/>
          <w:bCs/>
          <w:sz w:val="24"/>
          <w:szCs w:val="24"/>
          <w:lang w:eastAsia="pl-PL"/>
        </w:rPr>
        <w:t>kontaktowy</w:t>
      </w: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4DE7D184" w14:textId="77777777" w:rsidR="00BE724C" w:rsidRPr="00F4027D" w:rsidRDefault="00BE724C" w:rsidP="00BE724C">
      <w:pPr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Wprowadziliśmy następujące zasady postępowania ze zgłoszeniami:</w:t>
      </w:r>
    </w:p>
    <w:p w14:paraId="515D886C" w14:textId="77777777"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 xml:space="preserve">Rozpatrzymy każde zgłoszenie zgodnie z procedurami obowiązującymi w </w:t>
      </w:r>
      <w:r w:rsidR="00271C1F">
        <w:rPr>
          <w:rFonts w:cstheme="minorHAnsi"/>
          <w:sz w:val="24"/>
          <w:szCs w:val="24"/>
        </w:rPr>
        <w:t xml:space="preserve">Warmińsko-Mazurskim Urzędzie Wojewódzkim, </w:t>
      </w:r>
      <w:r w:rsidRPr="00F4027D">
        <w:rPr>
          <w:rFonts w:cstheme="minorHAnsi"/>
          <w:sz w:val="24"/>
          <w:szCs w:val="24"/>
        </w:rPr>
        <w:t xml:space="preserve">programie oraz przepisami prawa. </w:t>
      </w:r>
    </w:p>
    <w:p w14:paraId="0C477E6A" w14:textId="77777777"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Każdej osobie, która zgłosi sygnał, przekażemy potwierdzenie przyjęcia zgłoszenia, informację o podjętych działaniach następczych oraz rozstrzygnięciu sprawy</w:t>
      </w:r>
      <w:r>
        <w:rPr>
          <w:rFonts w:cstheme="minorHAnsi"/>
          <w:sz w:val="24"/>
          <w:szCs w:val="24"/>
        </w:rPr>
        <w:t xml:space="preserve"> – na wskazany adres</w:t>
      </w:r>
      <w:r w:rsidRPr="00F4027D">
        <w:rPr>
          <w:rFonts w:cstheme="minorHAnsi"/>
          <w:sz w:val="24"/>
          <w:szCs w:val="24"/>
        </w:rPr>
        <w:t xml:space="preserve">. </w:t>
      </w:r>
    </w:p>
    <w:p w14:paraId="2DC9608E" w14:textId="77777777" w:rsidR="00BE724C" w:rsidRPr="00F4027D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 xml:space="preserve">Każde zgłoszenie, które zostanie dostarczone na podaną skrzynkę e-mailową, obejmiemy ochroną przed udostępnieniem osobom nieuprawnionym. Informacje, które mogłyby umożliwić identyfikację sygnalisty, obejmiemy ochroną na etapie wyjaśniania sprawy, podczas prowadzenia ewentualnych działań następczych oraz w przyszłości. Informacje takie będziemy udostępniać wyłącznie uprawnionym urzędnikom oraz funkcjonariuszom odpowiednich służb.  </w:t>
      </w:r>
    </w:p>
    <w:p w14:paraId="2189FC55" w14:textId="77777777" w:rsidR="00BE724C" w:rsidRDefault="00BE724C" w:rsidP="00BE724C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Zanonimizujemy zgłoszenie, jeśli osoba, która je przekazała, wyrazi chęć pozostania anonimową. Oznacza to, że przed ewentualnym przekazaniem zgłoszenia właściwym służbom w celu wyjaśnienia sprawy, ze zgłoszenia usuniemy dane osobowe i inne cechy, które pozwoliłyby zidentyfikować tożsamość sygnalisty.</w:t>
      </w:r>
    </w:p>
    <w:p w14:paraId="1557D178" w14:textId="77777777" w:rsidR="00A762A1" w:rsidRPr="00F4027D" w:rsidRDefault="00A762A1" w:rsidP="00BE724C">
      <w:pPr>
        <w:ind w:left="708" w:hanging="708"/>
        <w:rPr>
          <w:rFonts w:cstheme="minorHAnsi"/>
          <w:sz w:val="24"/>
          <w:szCs w:val="24"/>
        </w:rPr>
      </w:pPr>
    </w:p>
    <w:p w14:paraId="45A20D10" w14:textId="77777777" w:rsidR="00BE724C" w:rsidRDefault="00BE724C" w:rsidP="00BE724C">
      <w:pPr>
        <w:rPr>
          <w:rFonts w:cstheme="minorHAnsi"/>
          <w:b/>
          <w:sz w:val="24"/>
          <w:szCs w:val="24"/>
          <w:u w:val="single"/>
        </w:rPr>
      </w:pPr>
      <w:r w:rsidRPr="005D1260">
        <w:rPr>
          <w:rFonts w:cstheme="minorHAnsi"/>
          <w:b/>
          <w:sz w:val="24"/>
          <w:szCs w:val="24"/>
          <w:u w:val="single"/>
        </w:rPr>
        <w:t>MATERIAŁY</w:t>
      </w:r>
    </w:p>
    <w:p w14:paraId="74DC03E3" w14:textId="0B663995" w:rsidR="00BE724C" w:rsidRDefault="00BE724C" w:rsidP="00BE724C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D1260">
        <w:rPr>
          <w:rFonts w:cstheme="minorHAnsi"/>
          <w:sz w:val="24"/>
          <w:szCs w:val="24"/>
        </w:rPr>
        <w:t>Podręcznik Zwalczanie nadużyć finansowych – opracowanie Departament Współpracy Terytorialnej w Ministerstwie Funduszy i Polityki Regionalnej</w:t>
      </w:r>
      <w:r w:rsidR="00A762A1">
        <w:rPr>
          <w:rFonts w:cstheme="minorHAnsi"/>
          <w:sz w:val="24"/>
          <w:szCs w:val="24"/>
        </w:rPr>
        <w:t>,</w:t>
      </w:r>
    </w:p>
    <w:p w14:paraId="378E1CF1" w14:textId="77777777" w:rsidR="00E63FD6" w:rsidRPr="00BE724C" w:rsidRDefault="00BE724C" w:rsidP="0097286F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Konflikt interesów – informacja dla beneficjenta – Krajowy Kontroler w Warmińsko-Mazurskim Urzędzie Wojewódzkim.</w:t>
      </w:r>
    </w:p>
    <w:p w14:paraId="61F91E98" w14:textId="77777777" w:rsidR="00E63FD6" w:rsidRPr="00BE724C" w:rsidRDefault="00E63FD6" w:rsidP="00E63FD6">
      <w:pPr>
        <w:ind w:hanging="709"/>
        <w:jc w:val="center"/>
        <w:rPr>
          <w:rFonts w:cstheme="minorHAnsi"/>
          <w:b/>
          <w:sz w:val="24"/>
          <w:szCs w:val="24"/>
          <w:u w:val="single"/>
        </w:rPr>
      </w:pPr>
    </w:p>
    <w:p w14:paraId="2D178D47" w14:textId="77777777" w:rsidR="0074703E" w:rsidRPr="00BE724C" w:rsidRDefault="0074703E" w:rsidP="0097286F">
      <w:pPr>
        <w:rPr>
          <w:rFonts w:cstheme="minorHAnsi"/>
          <w:b/>
          <w:sz w:val="24"/>
          <w:szCs w:val="24"/>
          <w:u w:val="single"/>
        </w:rPr>
      </w:pPr>
    </w:p>
    <w:sectPr w:rsidR="0074703E" w:rsidRPr="00BE724C" w:rsidSect="0074703E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6C5"/>
    <w:multiLevelType w:val="multilevel"/>
    <w:tmpl w:val="551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93587"/>
    <w:multiLevelType w:val="multilevel"/>
    <w:tmpl w:val="53E2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93ED5"/>
    <w:multiLevelType w:val="multilevel"/>
    <w:tmpl w:val="8610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A38F9"/>
    <w:multiLevelType w:val="hybridMultilevel"/>
    <w:tmpl w:val="9240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90C"/>
    <w:multiLevelType w:val="hybridMultilevel"/>
    <w:tmpl w:val="81F6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141B2"/>
    <w:multiLevelType w:val="multilevel"/>
    <w:tmpl w:val="2DD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61CF5"/>
    <w:multiLevelType w:val="hybridMultilevel"/>
    <w:tmpl w:val="36F24562"/>
    <w:lvl w:ilvl="0" w:tplc="DEDE7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2272B"/>
    <w:multiLevelType w:val="multilevel"/>
    <w:tmpl w:val="9B8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B5BCB"/>
    <w:multiLevelType w:val="multilevel"/>
    <w:tmpl w:val="8F86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A362A"/>
    <w:multiLevelType w:val="hybridMultilevel"/>
    <w:tmpl w:val="40F2D71C"/>
    <w:lvl w:ilvl="0" w:tplc="DEDE7F1A">
      <w:start w:val="1"/>
      <w:numFmt w:val="bullet"/>
      <w:lvlText w:val=""/>
      <w:lvlJc w:val="left"/>
      <w:pPr>
        <w:ind w:left="1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0" w15:restartNumberingAfterBreak="0">
    <w:nsid w:val="6E7E1D3A"/>
    <w:multiLevelType w:val="multilevel"/>
    <w:tmpl w:val="04A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391267">
    <w:abstractNumId w:val="9"/>
  </w:num>
  <w:num w:numId="2" w16cid:durableId="963075514">
    <w:abstractNumId w:val="2"/>
  </w:num>
  <w:num w:numId="3" w16cid:durableId="229582986">
    <w:abstractNumId w:val="8"/>
  </w:num>
  <w:num w:numId="4" w16cid:durableId="532034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411105">
    <w:abstractNumId w:val="0"/>
  </w:num>
  <w:num w:numId="6" w16cid:durableId="2112780380">
    <w:abstractNumId w:val="7"/>
  </w:num>
  <w:num w:numId="7" w16cid:durableId="423036776">
    <w:abstractNumId w:val="6"/>
  </w:num>
  <w:num w:numId="8" w16cid:durableId="1442871855">
    <w:abstractNumId w:val="5"/>
  </w:num>
  <w:num w:numId="9" w16cid:durableId="794759413">
    <w:abstractNumId w:val="10"/>
  </w:num>
  <w:num w:numId="10" w16cid:durableId="1948266985">
    <w:abstractNumId w:val="4"/>
  </w:num>
  <w:num w:numId="11" w16cid:durableId="339309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05"/>
    <w:rsid w:val="00064125"/>
    <w:rsid w:val="00097B07"/>
    <w:rsid w:val="000A238B"/>
    <w:rsid w:val="000A2FD1"/>
    <w:rsid w:val="00133C39"/>
    <w:rsid w:val="001524AE"/>
    <w:rsid w:val="00182A5F"/>
    <w:rsid w:val="001D24D0"/>
    <w:rsid w:val="001D4E69"/>
    <w:rsid w:val="002042FF"/>
    <w:rsid w:val="002644A6"/>
    <w:rsid w:val="00271C1F"/>
    <w:rsid w:val="00280D7C"/>
    <w:rsid w:val="002B51E8"/>
    <w:rsid w:val="002D4974"/>
    <w:rsid w:val="00306418"/>
    <w:rsid w:val="0032039E"/>
    <w:rsid w:val="003804F5"/>
    <w:rsid w:val="00386905"/>
    <w:rsid w:val="003A0CBA"/>
    <w:rsid w:val="003A16BF"/>
    <w:rsid w:val="003C5F1E"/>
    <w:rsid w:val="003F5EA9"/>
    <w:rsid w:val="00471BE2"/>
    <w:rsid w:val="00474C30"/>
    <w:rsid w:val="004832E8"/>
    <w:rsid w:val="004F4D88"/>
    <w:rsid w:val="00515A7B"/>
    <w:rsid w:val="005332D5"/>
    <w:rsid w:val="005703A8"/>
    <w:rsid w:val="005805AD"/>
    <w:rsid w:val="00593CE4"/>
    <w:rsid w:val="005F495F"/>
    <w:rsid w:val="00603B94"/>
    <w:rsid w:val="00654700"/>
    <w:rsid w:val="006551CE"/>
    <w:rsid w:val="00695047"/>
    <w:rsid w:val="006A41EC"/>
    <w:rsid w:val="0074703E"/>
    <w:rsid w:val="00766AFF"/>
    <w:rsid w:val="00850EE2"/>
    <w:rsid w:val="00854FCE"/>
    <w:rsid w:val="00864CFB"/>
    <w:rsid w:val="008A32C2"/>
    <w:rsid w:val="0097286F"/>
    <w:rsid w:val="00993D6D"/>
    <w:rsid w:val="009953E4"/>
    <w:rsid w:val="009B7C2A"/>
    <w:rsid w:val="00A16F7C"/>
    <w:rsid w:val="00A671EA"/>
    <w:rsid w:val="00A75FBC"/>
    <w:rsid w:val="00A762A1"/>
    <w:rsid w:val="00A84611"/>
    <w:rsid w:val="00AC40C1"/>
    <w:rsid w:val="00AD416A"/>
    <w:rsid w:val="00B02E2A"/>
    <w:rsid w:val="00B37FDB"/>
    <w:rsid w:val="00BE724C"/>
    <w:rsid w:val="00BF40AF"/>
    <w:rsid w:val="00C33AAB"/>
    <w:rsid w:val="00C551E0"/>
    <w:rsid w:val="00C91F5D"/>
    <w:rsid w:val="00D87520"/>
    <w:rsid w:val="00DB6128"/>
    <w:rsid w:val="00DE64DD"/>
    <w:rsid w:val="00E25000"/>
    <w:rsid w:val="00E57D90"/>
    <w:rsid w:val="00E63FD6"/>
    <w:rsid w:val="00EA2EBA"/>
    <w:rsid w:val="00F23DC1"/>
    <w:rsid w:val="00F777C1"/>
    <w:rsid w:val="00FE15FE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1F6C"/>
  <w15:chartTrackingRefBased/>
  <w15:docId w15:val="{2EDCE897-96EC-49A8-AC10-77E51AAB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90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3FD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551E0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5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5A7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15A7B"/>
  </w:style>
  <w:style w:type="paragraph" w:styleId="Akapitzlist">
    <w:name w:val="List Paragraph"/>
    <w:basedOn w:val="Normalny"/>
    <w:uiPriority w:val="34"/>
    <w:qFormat/>
    <w:rsid w:val="00993D6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8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bldzial">
    <w:name w:val="lbldzial"/>
    <w:basedOn w:val="Domylnaczcionkaakapitu"/>
    <w:rsid w:val="00471BE2"/>
  </w:style>
  <w:style w:type="character" w:styleId="Nierozpoznanawzmianka">
    <w:name w:val="Unresolved Mention"/>
    <w:basedOn w:val="Domylnaczcionkaakapitu"/>
    <w:uiPriority w:val="99"/>
    <w:semiHidden/>
    <w:unhideWhenUsed/>
    <w:rsid w:val="00A76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baltic.eu/what-is-interreg-south-baltic-programme-2021-2027" TargetMode="External"/><Relationship Id="rId13" Type="http://schemas.openxmlformats.org/officeDocument/2006/relationships/hyperlink" Target="mailto:k.ostrowski@warmia.mazury.pl" TargetMode="External"/><Relationship Id="rId18" Type="http://schemas.openxmlformats.org/officeDocument/2006/relationships/hyperlink" Target="mailto:grazyna.ejsmont@uw.olsztyn.pl" TargetMode="External"/><Relationship Id="rId26" Type="http://schemas.openxmlformats.org/officeDocument/2006/relationships/hyperlink" Target="https://fins.olaf.europa.eu" TargetMode="External"/><Relationship Id="rId3" Type="http://schemas.openxmlformats.org/officeDocument/2006/relationships/styles" Target="styles.xml"/><Relationship Id="rId21" Type="http://schemas.openxmlformats.org/officeDocument/2006/relationships/hyperlink" Target="mailto:daniel.sobolewski@uw.olsztyn.pl" TargetMode="External"/><Relationship Id="rId7" Type="http://schemas.openxmlformats.org/officeDocument/2006/relationships/hyperlink" Target="mailto:southbaltic@southbaltic.eu" TargetMode="External"/><Relationship Id="rId12" Type="http://schemas.openxmlformats.org/officeDocument/2006/relationships/hyperlink" Target="mailto:e-mail:%20pjedruszczak@wzp.pl" TargetMode="External"/><Relationship Id="rId17" Type="http://schemas.openxmlformats.org/officeDocument/2006/relationships/hyperlink" Target="mailto:telimena.soloducha@uw.olsztyn.pl" TargetMode="External"/><Relationship Id="rId25" Type="http://schemas.openxmlformats.org/officeDocument/2006/relationships/hyperlink" Target="http://www.ec.europa.eu/anti_fraud/index_p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reg.warmia.mazury.pl/poludniowy-baltyk" TargetMode="External"/><Relationship Id="rId20" Type="http://schemas.openxmlformats.org/officeDocument/2006/relationships/hyperlink" Target="mailto:dorota.banasiak@uw.olsztyn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bleszynska@wzp.pl" TargetMode="External"/><Relationship Id="rId24" Type="http://schemas.openxmlformats.org/officeDocument/2006/relationships/hyperlink" Target="mailto:Nieprawid&#322;owo&#347;ci.EWT@mfip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wt.gov.pl/" TargetMode="External"/><Relationship Id="rId23" Type="http://schemas.openxmlformats.org/officeDocument/2006/relationships/hyperlink" Target="https://www.gov.pl/web/uw-warminsko-mazurski/sygnalista-zewnetrzny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.bryla@pomorskie.eu" TargetMode="External"/><Relationship Id="rId19" Type="http://schemas.openxmlformats.org/officeDocument/2006/relationships/hyperlink" Target="mailto:miroslawa.wojtynska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hbaltic.eu//" TargetMode="External"/><Relationship Id="rId14" Type="http://schemas.openxmlformats.org/officeDocument/2006/relationships/hyperlink" Target="https://southbaltic.eu//" TargetMode="External"/><Relationship Id="rId22" Type="http://schemas.openxmlformats.org/officeDocument/2006/relationships/hyperlink" Target="https://bazakonkurencyjnosci.funduszeeuropejskie.gov.pl/" TargetMode="External"/><Relationship Id="rId27" Type="http://schemas.openxmlformats.org/officeDocument/2006/relationships/hyperlink" Target="mailto:OLAF-FMB-SPE@ec.europ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DF66-F7D6-42A8-8D87-08A315D1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8</Pages>
  <Words>2343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Banasiak</dc:creator>
  <cp:keywords/>
  <dc:description/>
  <cp:lastModifiedBy>Telimena Sołoducha</cp:lastModifiedBy>
  <cp:revision>39</cp:revision>
  <cp:lastPrinted>2024-02-08T11:53:00Z</cp:lastPrinted>
  <dcterms:created xsi:type="dcterms:W3CDTF">2016-07-22T10:31:00Z</dcterms:created>
  <dcterms:modified xsi:type="dcterms:W3CDTF">2026-05-18T13:05:00Z</dcterms:modified>
</cp:coreProperties>
</file>