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22B" w14:textId="36C633A7" w:rsidR="001E45E9" w:rsidRDefault="00D93E92" w:rsidP="00113EED">
      <w:pPr>
        <w:jc w:val="center"/>
        <w:rPr>
          <w:rStyle w:val="ui-provider"/>
          <w:rFonts w:ascii="Times New Roman" w:hAnsi="Times New Roman"/>
          <w:b/>
          <w:bCs/>
          <w:sz w:val="24"/>
        </w:rPr>
      </w:pPr>
      <w:r w:rsidRPr="004305FC">
        <w:rPr>
          <w:rStyle w:val="ui-provider"/>
          <w:rFonts w:ascii="Times New Roman" w:hAnsi="Times New Roman"/>
          <w:b/>
          <w:bCs/>
          <w:sz w:val="24"/>
        </w:rPr>
        <w:t>UZASADNIENIE</w:t>
      </w:r>
    </w:p>
    <w:p w14:paraId="0F7BD487" w14:textId="77777777" w:rsidR="008F6B4D" w:rsidRPr="00113EED" w:rsidRDefault="008F6B4D" w:rsidP="00113EED">
      <w:pPr>
        <w:jc w:val="center"/>
        <w:rPr>
          <w:rFonts w:ascii="Times New Roman" w:hAnsi="Times New Roman"/>
          <w:b/>
          <w:bCs/>
          <w:sz w:val="24"/>
        </w:rPr>
      </w:pPr>
    </w:p>
    <w:p w14:paraId="74DFEBCB" w14:textId="35B45670" w:rsidR="00603571" w:rsidRDefault="00450247" w:rsidP="0045024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 uchwały Rady Ministrów </w:t>
      </w:r>
      <w:r w:rsidRPr="00450247">
        <w:rPr>
          <w:rFonts w:ascii="Times New Roman" w:hAnsi="Times New Roman"/>
          <w:sz w:val="24"/>
        </w:rPr>
        <w:t xml:space="preserve">w sprawie przyjęcia </w:t>
      </w:r>
      <w:r w:rsidR="00F62D2B">
        <w:rPr>
          <w:rFonts w:ascii="Times New Roman" w:hAnsi="Times New Roman"/>
          <w:sz w:val="24"/>
        </w:rPr>
        <w:t xml:space="preserve">polityki publicznej pod nazwą </w:t>
      </w:r>
      <w:r w:rsidRPr="00450247">
        <w:rPr>
          <w:rFonts w:ascii="Times New Roman" w:hAnsi="Times New Roman"/>
          <w:sz w:val="24"/>
        </w:rPr>
        <w:t>„Polska w grze o przyszłość - polityka dla sektora półprzewodników 202</w:t>
      </w:r>
      <w:r w:rsidR="006A4ED4">
        <w:rPr>
          <w:rFonts w:ascii="Times New Roman" w:hAnsi="Times New Roman"/>
          <w:sz w:val="24"/>
        </w:rPr>
        <w:t>6</w:t>
      </w:r>
      <w:r w:rsidRPr="00450247">
        <w:rPr>
          <w:rFonts w:ascii="Times New Roman" w:hAnsi="Times New Roman"/>
          <w:sz w:val="24"/>
        </w:rPr>
        <w:t xml:space="preserve">+” </w:t>
      </w:r>
      <w:r>
        <w:rPr>
          <w:rFonts w:ascii="Times New Roman" w:hAnsi="Times New Roman"/>
          <w:sz w:val="24"/>
        </w:rPr>
        <w:t xml:space="preserve">jest odpowiedzią na potrzebę </w:t>
      </w:r>
      <w:r w:rsidRPr="00450247">
        <w:rPr>
          <w:rFonts w:ascii="Times New Roman" w:hAnsi="Times New Roman"/>
          <w:sz w:val="24"/>
        </w:rPr>
        <w:t>wsp</w:t>
      </w:r>
      <w:r>
        <w:rPr>
          <w:rFonts w:ascii="Times New Roman" w:hAnsi="Times New Roman"/>
          <w:sz w:val="24"/>
        </w:rPr>
        <w:t>arcia</w:t>
      </w:r>
      <w:r w:rsidRPr="00450247">
        <w:rPr>
          <w:rFonts w:ascii="Times New Roman" w:hAnsi="Times New Roman"/>
          <w:sz w:val="24"/>
        </w:rPr>
        <w:t xml:space="preserve"> rozwoju krajowego przemysłu półprzewodnikowego i zachęcanie do inwestycji zagranicznych</w:t>
      </w:r>
      <w:r>
        <w:rPr>
          <w:rFonts w:ascii="Times New Roman" w:hAnsi="Times New Roman"/>
          <w:sz w:val="24"/>
        </w:rPr>
        <w:t xml:space="preserve"> w tym sektorze. </w:t>
      </w:r>
    </w:p>
    <w:p w14:paraId="7D05C6E9" w14:textId="1B0F962A" w:rsidR="003978B1" w:rsidRDefault="003978B1" w:rsidP="0045024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978B1">
        <w:rPr>
          <w:rFonts w:ascii="Times New Roman" w:hAnsi="Times New Roman"/>
          <w:sz w:val="24"/>
        </w:rPr>
        <w:t>Należy podkreślić, że strategicznym celem Polski jest zwiększenie udziału w światowych łańcuchach wartości produkcji półprzewodników. Potwierdzeniem aspiracji Polski dla śmiałych planów inwestycyjnych jest raport amerykańskiej firmy konsultingowej Kearney. W</w:t>
      </w:r>
      <w:r w:rsidR="009D0CDF">
        <w:rPr>
          <w:rFonts w:ascii="Times New Roman" w:hAnsi="Times New Roman"/>
          <w:sz w:val="24"/>
        </w:rPr>
        <w:t> </w:t>
      </w:r>
      <w:r w:rsidRPr="003978B1">
        <w:rPr>
          <w:rFonts w:ascii="Times New Roman" w:hAnsi="Times New Roman"/>
          <w:sz w:val="24"/>
        </w:rPr>
        <w:t>raporcie oceniono 30 krajów na podstawie ich przydatności do produkcji półprzewodników typu back-end – takiej jak testowanie i pakowanie. Polska została umieszczona na 5 miejscu na świecie. W skali globalnej tylko Tajwan, Malezja, Indie i Chiny zostały ocenione jako lepsze lokalizacje dla tego typu inwestycji. Oznacza to, że Polska w tym zakresie jest liderem w</w:t>
      </w:r>
      <w:r w:rsidR="009D0CDF">
        <w:rPr>
          <w:rFonts w:ascii="Times New Roman" w:hAnsi="Times New Roman"/>
          <w:sz w:val="24"/>
        </w:rPr>
        <w:t> </w:t>
      </w:r>
      <w:r w:rsidRPr="003978B1">
        <w:rPr>
          <w:rFonts w:ascii="Times New Roman" w:hAnsi="Times New Roman"/>
          <w:sz w:val="24"/>
        </w:rPr>
        <w:t>Europie.</w:t>
      </w:r>
    </w:p>
    <w:p w14:paraId="684766DA" w14:textId="3507EDBD" w:rsidR="003978B1" w:rsidRPr="003978B1" w:rsidRDefault="003978B1" w:rsidP="003978B1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978B1">
        <w:rPr>
          <w:rFonts w:ascii="Times New Roman" w:hAnsi="Times New Roman"/>
          <w:sz w:val="24"/>
        </w:rPr>
        <w:t>Dzięki odpowiednio opracowanej i ukierunkowanej polityce,</w:t>
      </w:r>
      <w:r>
        <w:rPr>
          <w:rFonts w:ascii="Times New Roman" w:hAnsi="Times New Roman"/>
          <w:sz w:val="24"/>
        </w:rPr>
        <w:t xml:space="preserve"> Polska</w:t>
      </w:r>
      <w:r w:rsidRPr="003978B1">
        <w:rPr>
          <w:rFonts w:ascii="Times New Roman" w:hAnsi="Times New Roman"/>
          <w:sz w:val="24"/>
        </w:rPr>
        <w:t xml:space="preserve"> ma realną szansę na włączenie się w globalny łańcuch wartości i wzmocnienie niezależności technologicznej.</w:t>
      </w:r>
    </w:p>
    <w:p w14:paraId="6D0E8DCD" w14:textId="1B2FD35E" w:rsidR="003978B1" w:rsidRPr="003978B1" w:rsidRDefault="003978B1" w:rsidP="003978B1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978B1">
        <w:rPr>
          <w:rFonts w:ascii="Times New Roman" w:hAnsi="Times New Roman"/>
          <w:sz w:val="24"/>
        </w:rPr>
        <w:t>Polski przemysł półprzewodników, mimo niewielkich obecnie rozmiarów, posiada potencjał, aby stać się istotnym elementem europejskiego i globalnego ekosystemu technologicznego. Obecnie sektor generuje mniej niż 1% polskiego PKB, ale rozwija się dynamicznie w wysoce wyspecjalizowanych obszarach technologicznych. W kraju w tradycyjnie rozumianej branży półprzewodnikowej (mikroelektronika krzemowa) działa około 20 firm. Zatrudniają one łącznie około 9 tysięcy osób. Tę liczbę należy powiększyć o ok. 200 podmiotów z bliźniaczej branży fotoniki oraz przedsiębiorstwa działające na styku pokrewnych obszarów (np. systemy wspierające produkcję czy oprogramowanie dla czipów). Polskie firmy tej branży to m.in. jedyny w Europie producent modułów pamięci komputerowych, firmy specjalizujące się w</w:t>
      </w:r>
      <w:r w:rsidR="009D0CDF">
        <w:rPr>
          <w:rFonts w:ascii="Times New Roman" w:hAnsi="Times New Roman"/>
          <w:sz w:val="24"/>
        </w:rPr>
        <w:t> </w:t>
      </w:r>
      <w:r w:rsidRPr="003978B1">
        <w:rPr>
          <w:rFonts w:ascii="Times New Roman" w:hAnsi="Times New Roman"/>
          <w:sz w:val="24"/>
        </w:rPr>
        <w:t>architekturze czipów, systemach druku półprzewodników czy projektowaniu układów do specjalistycznych zastosowań (tzw. ASIC). Szczególnym przykładem jest światowy lider w</w:t>
      </w:r>
      <w:r w:rsidR="009D0CDF">
        <w:rPr>
          <w:rFonts w:ascii="Times New Roman" w:hAnsi="Times New Roman"/>
          <w:sz w:val="24"/>
        </w:rPr>
        <w:t> </w:t>
      </w:r>
      <w:r w:rsidRPr="003978B1">
        <w:rPr>
          <w:rFonts w:ascii="Times New Roman" w:hAnsi="Times New Roman"/>
          <w:sz w:val="24"/>
        </w:rPr>
        <w:t>technologii jednofotonowych detektorów podczerwieni, który obecnie rozwija technologię produkcji czipów fotonicznych do zastosowań w automatyzacji produkcji, autonomicznej mobilności, zdalnej medycynie czy systemach zbrojeniowych. Sukces tego projektu otworzy Polsce perspektywę uzyskania pozycji globalnego lidera w tej dziedzinie do 2030 roku.</w:t>
      </w:r>
    </w:p>
    <w:p w14:paraId="06492958" w14:textId="208E8565" w:rsidR="003978B1" w:rsidRPr="003978B1" w:rsidRDefault="003978B1" w:rsidP="003978B1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978B1">
        <w:rPr>
          <w:rFonts w:ascii="Times New Roman" w:hAnsi="Times New Roman"/>
          <w:sz w:val="24"/>
        </w:rPr>
        <w:t>Instytuty badawcze, takie jak Łukasiewicz – Instytut Mikroelektroniki i Fotoniki, CEZAMAT Politechniki Warszawskiej i Instytut Wysokich Ciśnień PAN (UNIPRESS), wspierają rozwój kluczowych technologii półprzewodnikowych</w:t>
      </w:r>
      <w:r w:rsidR="00F62D2B">
        <w:rPr>
          <w:rFonts w:ascii="Times New Roman" w:hAnsi="Times New Roman"/>
          <w:sz w:val="24"/>
        </w:rPr>
        <w:t xml:space="preserve"> </w:t>
      </w:r>
      <w:r w:rsidRPr="003978B1">
        <w:rPr>
          <w:rFonts w:ascii="Times New Roman" w:hAnsi="Times New Roman"/>
          <w:sz w:val="24"/>
        </w:rPr>
        <w:t xml:space="preserve">w Polsce. </w:t>
      </w:r>
      <w:r w:rsidR="000B44E2">
        <w:rPr>
          <w:rFonts w:ascii="Times New Roman" w:hAnsi="Times New Roman"/>
          <w:sz w:val="24"/>
        </w:rPr>
        <w:t>S</w:t>
      </w:r>
      <w:r w:rsidR="00C2741B">
        <w:rPr>
          <w:rFonts w:ascii="Times New Roman" w:hAnsi="Times New Roman"/>
          <w:sz w:val="24"/>
        </w:rPr>
        <w:t>ieć</w:t>
      </w:r>
      <w:r w:rsidRPr="003978B1">
        <w:rPr>
          <w:rFonts w:ascii="Times New Roman" w:hAnsi="Times New Roman"/>
          <w:sz w:val="24"/>
        </w:rPr>
        <w:t xml:space="preserve"> wiodących ośrodków akademickich (Warszawa, Wrocław, Kraków, Gdańsk, </w:t>
      </w:r>
      <w:r w:rsidR="001419D5">
        <w:rPr>
          <w:rFonts w:ascii="Times New Roman" w:hAnsi="Times New Roman"/>
          <w:sz w:val="24"/>
        </w:rPr>
        <w:t>Łódź</w:t>
      </w:r>
      <w:r w:rsidR="000B44E2">
        <w:rPr>
          <w:rFonts w:ascii="Times New Roman" w:hAnsi="Times New Roman"/>
          <w:sz w:val="24"/>
        </w:rPr>
        <w:t>,</w:t>
      </w:r>
      <w:r w:rsidR="001419D5">
        <w:rPr>
          <w:rFonts w:ascii="Times New Roman" w:hAnsi="Times New Roman"/>
          <w:sz w:val="24"/>
        </w:rPr>
        <w:t xml:space="preserve"> </w:t>
      </w:r>
      <w:r w:rsidRPr="003978B1">
        <w:rPr>
          <w:rFonts w:ascii="Times New Roman" w:hAnsi="Times New Roman"/>
          <w:sz w:val="24"/>
        </w:rPr>
        <w:t>Poznań</w:t>
      </w:r>
      <w:r w:rsidR="000B44E2">
        <w:rPr>
          <w:rFonts w:ascii="Times New Roman" w:hAnsi="Times New Roman"/>
          <w:sz w:val="24"/>
        </w:rPr>
        <w:t xml:space="preserve"> i Śląsk</w:t>
      </w:r>
      <w:r w:rsidRPr="003978B1">
        <w:rPr>
          <w:rFonts w:ascii="Times New Roman" w:hAnsi="Times New Roman"/>
          <w:sz w:val="24"/>
        </w:rPr>
        <w:t>) tworzy solidne zaplecze dla rozwoju sektora zaawansowanych technologii.</w:t>
      </w:r>
    </w:p>
    <w:p w14:paraId="3741E736" w14:textId="39E0665B" w:rsidR="003978B1" w:rsidRDefault="003978B1" w:rsidP="003978B1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205E06">
        <w:rPr>
          <w:rFonts w:ascii="Times New Roman" w:hAnsi="Times New Roman"/>
          <w:sz w:val="24"/>
        </w:rPr>
        <w:t>Rozwój sektora półprzewodników w Polsce wymaga zrównoważonego wykorzystania zasobów publicznych oraz budowania przewagi technologicznej</w:t>
      </w:r>
      <w:r w:rsidR="00205E06" w:rsidRPr="00205E06">
        <w:rPr>
          <w:rFonts w:ascii="Times New Roman" w:hAnsi="Times New Roman"/>
          <w:sz w:val="24"/>
        </w:rPr>
        <w:t>. Zestaw celów strategicznych i rekomendowanych działań, podzielono na siedem głównych obszarów polityki publicznej: (1) infrastrukturę technologiczną, (2) impuls państwowy, (3) współpracę regionalną i</w:t>
      </w:r>
      <w:r w:rsidR="006A06A3">
        <w:rPr>
          <w:rFonts w:ascii="Times New Roman" w:hAnsi="Times New Roman"/>
          <w:sz w:val="24"/>
        </w:rPr>
        <w:t> </w:t>
      </w:r>
      <w:r w:rsidR="00205E06" w:rsidRPr="00205E06">
        <w:rPr>
          <w:rFonts w:ascii="Times New Roman" w:hAnsi="Times New Roman"/>
          <w:sz w:val="24"/>
        </w:rPr>
        <w:t>międzynarodową, (4) finansowanie i inwestycje, (5) kompetencje i edukację, (6) energię i</w:t>
      </w:r>
      <w:r w:rsidR="004F6EB8">
        <w:rPr>
          <w:rFonts w:ascii="Times New Roman" w:hAnsi="Times New Roman"/>
          <w:sz w:val="24"/>
        </w:rPr>
        <w:t> </w:t>
      </w:r>
      <w:r w:rsidR="00205E06" w:rsidRPr="00205E06">
        <w:rPr>
          <w:rFonts w:ascii="Times New Roman" w:hAnsi="Times New Roman"/>
          <w:sz w:val="24"/>
        </w:rPr>
        <w:t>wodę oraz (7) chemikalia i surowce.</w:t>
      </w:r>
      <w:r w:rsidR="00307C60">
        <w:rPr>
          <w:rFonts w:ascii="Times New Roman" w:hAnsi="Times New Roman"/>
          <w:sz w:val="24"/>
        </w:rPr>
        <w:t xml:space="preserve"> </w:t>
      </w:r>
    </w:p>
    <w:p w14:paraId="2E973B9C" w14:textId="173EBC0B" w:rsidR="00345993" w:rsidRDefault="00345993" w:rsidP="00345993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45993">
        <w:rPr>
          <w:rFonts w:ascii="Times New Roman" w:hAnsi="Times New Roman"/>
          <w:sz w:val="24"/>
        </w:rPr>
        <w:lastRenderedPageBreak/>
        <w:t>Dokument ma charakter kierunkowy i koncentruje się na dwóch uzupełniających się ścieżkach. Po pierwsze, zakłada rozwój krajowych kompetencji - zarówno przełomowych (fotonika scalona, materiały szerokoprzerwowe, mikrosystemy), jak i tych umożliwiających integrację z</w:t>
      </w:r>
      <w:r w:rsidR="004F6EB8">
        <w:rPr>
          <w:rFonts w:ascii="Times New Roman" w:hAnsi="Times New Roman"/>
          <w:sz w:val="24"/>
        </w:rPr>
        <w:t> </w:t>
      </w:r>
      <w:r w:rsidRPr="00345993">
        <w:rPr>
          <w:rFonts w:ascii="Times New Roman" w:hAnsi="Times New Roman"/>
          <w:sz w:val="24"/>
        </w:rPr>
        <w:t>europejskimi i globalnymi łańcuchami wartości (projektowanie, technologie produkcyjne, kontrola jakości, komponenty specjalizowane). Po drugie, przewiduje tworzenie przewidywalnego, atrakcyjnego i współdzielonego otoczenia inwestycyjnego, obejmującego infrastrukturę, zasoby ludzkie, instrumenty internacjonalizacji oraz systemy współpracy przemysłowej.</w:t>
      </w:r>
    </w:p>
    <w:p w14:paraId="3E4B2EFF" w14:textId="6553E7BB" w:rsidR="00775B4D" w:rsidRPr="00B86B8F" w:rsidRDefault="00775B4D" w:rsidP="00775B4D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B86B8F">
        <w:rPr>
          <w:rFonts w:ascii="Times New Roman" w:hAnsi="Times New Roman"/>
          <w:sz w:val="24"/>
        </w:rPr>
        <w:t>Jako cel główny zdefiniowano w dokumencie włączenie Polski w globalne łańcuchy wartości sektora półprzewodników poprzez rozwój krajowych kompetencji technologicznych, zwiększenie atrakcyjności inwestycyjnej oraz wzmocnienie odporności na zakłócenia w</w:t>
      </w:r>
      <w:r w:rsidR="004F6EB8">
        <w:rPr>
          <w:rFonts w:ascii="Times New Roman" w:hAnsi="Times New Roman"/>
          <w:sz w:val="24"/>
        </w:rPr>
        <w:t> </w:t>
      </w:r>
      <w:r w:rsidRPr="00B86B8F">
        <w:rPr>
          <w:rFonts w:ascii="Times New Roman" w:hAnsi="Times New Roman"/>
          <w:sz w:val="24"/>
        </w:rPr>
        <w:t>dostawach komponentów strategicznych. Realizacja głównego celu ma w dalszej perspektywie prowadzić do urzeczywistnienia nadrzędnej wizji, jaką jest Polska będąca rozpoznawalnym węzłem europejskiego ekosystemu półprzewodników, wykorzystujący lokalne kompetencje w projektowaniu układów scalonych i fotonice do budowania trwałych przewag konkurencyjnych w wybranych niszach technologicznych.</w:t>
      </w:r>
    </w:p>
    <w:p w14:paraId="7AD68D09" w14:textId="77777777" w:rsidR="00345993" w:rsidRPr="00345993" w:rsidRDefault="00345993" w:rsidP="00345993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45993">
        <w:rPr>
          <w:rFonts w:ascii="Times New Roman" w:hAnsi="Times New Roman"/>
          <w:sz w:val="24"/>
        </w:rPr>
        <w:t>Siedem filarów polityki stanowi ramę dla proponowanych działań. Obejmują one warunki techniczne (infrastrukturę, energię, surowce), systemowe (finansowanie, impuls państwa, edukację) oraz międzynarodowe (współpracę i eksport). Ich układ odpowiada trzem zasadniczym funkcjom państwa w polityce przemysłowej: tworzeniu warunków, wspieraniu rozwoju kompetencji oraz budowie odporności. Takie podejście umożliwia integrację działań twardych i miękkich, krajowych i zagranicznych, publicznych i prywatnych - w spójną strukturę dostosowaną do potrzeb rozwoju polskiej gospodarki.</w:t>
      </w:r>
    </w:p>
    <w:p w14:paraId="6E37C957" w14:textId="2CBDBBDB" w:rsidR="00775B4D" w:rsidRPr="00775B4D" w:rsidRDefault="00345993" w:rsidP="00775B4D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345993">
        <w:rPr>
          <w:rFonts w:ascii="Times New Roman" w:hAnsi="Times New Roman"/>
          <w:sz w:val="24"/>
        </w:rPr>
        <w:t xml:space="preserve">Proponowane instrumenty wsparcia mają - tam, gdzie to możliwe - prowadzić do osiągnięcia konkretnych, mierzalnych efektów: od wzrostu generowanej przez branżę wartości dodanej, przez zwiększenie liczby realizowanych projektów, po szerszy dostęp do nowoczesnej infrastruktury dla przedsiębiorstw i ośrodków badawczych. </w:t>
      </w:r>
    </w:p>
    <w:p w14:paraId="77E43101" w14:textId="77777777" w:rsidR="001419D5" w:rsidRPr="001419D5" w:rsidRDefault="001419D5" w:rsidP="001419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1419D5">
        <w:rPr>
          <w:rFonts w:ascii="Times New Roman" w:hAnsi="Times New Roman"/>
          <w:sz w:val="24"/>
        </w:rPr>
        <w:t xml:space="preserve">Zadaniem pierwszym stanowiącym podstawę dalszych prac i ich ewaluacji ustanawia się przygotowanie szczegółowej analizy polskiego rynku półprzewodników. </w:t>
      </w:r>
    </w:p>
    <w:p w14:paraId="22C88062" w14:textId="77777777" w:rsidR="002747D5" w:rsidRPr="00775B4D" w:rsidRDefault="002747D5" w:rsidP="002747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775B4D">
        <w:rPr>
          <w:rFonts w:ascii="Times New Roman" w:hAnsi="Times New Roman"/>
          <w:sz w:val="24"/>
        </w:rPr>
        <w:t>Zdefiniowano priorytetowe cele strategiczne, do których realizacji wytypowane zostały kluczowe wskaźniki poszczególnych obszarów (filarów polityki):</w:t>
      </w:r>
    </w:p>
    <w:p w14:paraId="67E357FF" w14:textId="77777777" w:rsidR="002747D5" w:rsidRPr="001419D5" w:rsidRDefault="002747D5" w:rsidP="002747D5">
      <w:pPr>
        <w:tabs>
          <w:tab w:val="left" w:pos="5610"/>
        </w:tabs>
        <w:jc w:val="both"/>
        <w:rPr>
          <w:rFonts w:ascii="Times New Roman" w:hAnsi="Times New Roman"/>
          <w:color w:val="000000" w:themeColor="text1"/>
          <w:sz w:val="24"/>
        </w:rPr>
      </w:pPr>
      <w:r w:rsidRPr="001419D5">
        <w:rPr>
          <w:rFonts w:ascii="Times New Roman" w:hAnsi="Times New Roman"/>
          <w:color w:val="000000" w:themeColor="text1"/>
          <w:sz w:val="24"/>
        </w:rPr>
        <w:t>Cel 1: Rozwój krajowej bazy technologicznej i badawczej</w:t>
      </w:r>
    </w:p>
    <w:p w14:paraId="17B3BFDC" w14:textId="77777777" w:rsidR="002747D5" w:rsidRPr="00775B4D" w:rsidRDefault="002747D5" w:rsidP="002747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775B4D">
        <w:rPr>
          <w:rFonts w:ascii="Times New Roman" w:hAnsi="Times New Roman"/>
          <w:sz w:val="24"/>
        </w:rPr>
        <w:t xml:space="preserve">Cel ten realizowany będzie poprzez działania w ramach Filaru I (Infrastruktura) oraz Filaru V (Kadry i edukacja). Obejmuje budowę infrastruktury pilotażowej, wzmocnienie centrów kompetencji oraz rozwój specjalistycznych programów kształcenia. </w:t>
      </w:r>
    </w:p>
    <w:p w14:paraId="45455F3D" w14:textId="77777777" w:rsidR="002747D5" w:rsidRPr="001419D5" w:rsidRDefault="002747D5" w:rsidP="002747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1419D5">
        <w:rPr>
          <w:rFonts w:ascii="Times New Roman" w:hAnsi="Times New Roman"/>
          <w:sz w:val="24"/>
        </w:rPr>
        <w:t>Cel 2: Wzmocnienie pozycji Polski w europejskim i globalnym ekosystemie półprzewodników.</w:t>
      </w:r>
    </w:p>
    <w:p w14:paraId="116388F2" w14:textId="6E8B8C06" w:rsidR="002747D5" w:rsidRPr="00775B4D" w:rsidRDefault="002747D5" w:rsidP="002747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775B4D">
        <w:rPr>
          <w:rFonts w:ascii="Times New Roman" w:hAnsi="Times New Roman"/>
          <w:sz w:val="24"/>
        </w:rPr>
        <w:t xml:space="preserve">Cel ten realizowany będzie poprzez działania w ramach Filaru II (Impuls państwa), Filaru III (Współpraca regionalna i międzynarodowa) oraz Filaru IV (Inwestycje i finansowanie). </w:t>
      </w:r>
    </w:p>
    <w:p w14:paraId="644EFC11" w14:textId="77777777" w:rsidR="002747D5" w:rsidRPr="001419D5" w:rsidRDefault="002747D5" w:rsidP="002747D5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1419D5">
        <w:rPr>
          <w:rFonts w:ascii="Times New Roman" w:hAnsi="Times New Roman"/>
          <w:sz w:val="24"/>
        </w:rPr>
        <w:t>Cel 3: Zapewnienie odporności i bezpieczeństwa dostaw</w:t>
      </w:r>
    </w:p>
    <w:p w14:paraId="388F9AB3" w14:textId="69853258" w:rsidR="00415E8E" w:rsidRPr="00944E97" w:rsidRDefault="002747D5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775B4D">
        <w:rPr>
          <w:rFonts w:ascii="Times New Roman" w:hAnsi="Times New Roman"/>
          <w:sz w:val="24"/>
        </w:rPr>
        <w:t xml:space="preserve">Cel ten realizowany będzie poprzez działania w ramach Filaru VI (Energia i woda) oraz Filaru VII (Chemikalia i surowce). Obejmuje dywersyfikację źródeł surowców krytycznych, </w:t>
      </w:r>
      <w:r w:rsidRPr="00775B4D">
        <w:rPr>
          <w:rFonts w:ascii="Times New Roman" w:hAnsi="Times New Roman"/>
          <w:sz w:val="24"/>
        </w:rPr>
        <w:lastRenderedPageBreak/>
        <w:t>zabezpieczenie dostępu do energii i wody dla inwestycji przemysłowych oraz budowę mechanizmów reagowania na zakłócenia w łańcuchach dostaw.</w:t>
      </w:r>
    </w:p>
    <w:p w14:paraId="543DC83A" w14:textId="4A5F8A26" w:rsidR="00944E97" w:rsidRPr="00944E97" w:rsidRDefault="001419D5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Wszystkie zadania będą realizowane w ramach poszczególnych</w:t>
      </w:r>
      <w:r w:rsidR="002747D5">
        <w:rPr>
          <w:rFonts w:ascii="Times New Roman" w:hAnsi="Times New Roman"/>
          <w:sz w:val="24"/>
        </w:rPr>
        <w:t xml:space="preserve"> filarów polityki:</w:t>
      </w:r>
      <w:r w:rsidR="00B86B8F">
        <w:rPr>
          <w:rFonts w:ascii="Times New Roman" w:hAnsi="Times New Roman"/>
          <w:sz w:val="24"/>
        </w:rPr>
        <w:tab/>
      </w:r>
    </w:p>
    <w:p w14:paraId="20048B29" w14:textId="24E2C0D1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1.Infrastruktura</w:t>
      </w:r>
    </w:p>
    <w:p w14:paraId="797B57B5" w14:textId="4E43BD74" w:rsidR="008B5553" w:rsidRPr="00944E97" w:rsidRDefault="001419D5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tym obszarze kluczowe jest w</w:t>
      </w:r>
      <w:r w:rsidR="00944E97" w:rsidRPr="00944E97">
        <w:rPr>
          <w:rFonts w:ascii="Times New Roman" w:hAnsi="Times New Roman"/>
          <w:sz w:val="24"/>
        </w:rPr>
        <w:t>spieranie innowacji, integracja Polski w globalne i europejskie łańcuchy wartości oraz zapewnienie krajowych zdolności strategicznych. Działania priorytetowe obejmują rozbudowę infrastruktury badawczej i centrów kompetencji, ułatwienie dostępu do narzędzi projektowania układów scalonych, stworzenie krajowej infrastruktury pilotażowych i małoskalowych linii produkcyjnych, zapewnienie długofalowego udziału Polski w europejskich liniach pilotażowych oraz utworzenie parku technologicznego.</w:t>
      </w:r>
    </w:p>
    <w:p w14:paraId="19A9D14F" w14:textId="6106FA5B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 xml:space="preserve">2.Impuls państwa </w:t>
      </w:r>
    </w:p>
    <w:p w14:paraId="2E09296E" w14:textId="17C7E954" w:rsidR="008B5553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 xml:space="preserve">Państwo powinno pełnić rolę koordynatora działań pomiędzy administracją, przemysłem, uczelniami i instytutami badawczymi, wspierając rozwój, integrację i komercjalizację krajowych zdolności w obszarach o znaczeniu strategicznym dla gospodarki i bezpieczeństwa. Kluczowe jest identyfikowanie własnych potrzeb funkcjonalnych i wspieranie rozwoju krajowych rozwiązań zdolnych je realizować. Spółki z udziałem Skarbu Państwa mogą odgrywać szczególną rolę w generowaniu zapotrzebowania technologicznego. Państwo powinno również wspierać zdolności sprzedażowe firm technologicznych, zarówno na rynkach zagranicznych, jak i w budowaniu relacji z partnerami przemysłowymi. Konieczne jest utworzenie narzędzia koordynacji, ponieważ obecnie wiele inicjatyw ma charakter rozproszony. </w:t>
      </w:r>
    </w:p>
    <w:p w14:paraId="5B779D99" w14:textId="604DE493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 xml:space="preserve">3.Współpraca regionalna i międzynarodowa </w:t>
      </w:r>
    </w:p>
    <w:p w14:paraId="0BA17814" w14:textId="6B4EFB5A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Polityka zakłada dwutorowe podejście: z jednej strony - współtworzenie silnych, wyspecjalizowanych powiązań regionalnych w Europie, z drugiej - budowanie globalnej pozycji Polski w wybranych segmentach rynku, przede wszystkim w fotonice scalonej. Podstawą regionalnej strategii powinno być nawiązanie współpracy w trójkącie Polska-Czechy-Niemcy. Celem powinno być stworzenie sieci wspólnych zasobów i zdolności: laboratoriów testowania, ośrodków certyfikacji, linii pilotażowych, narzędzi do analizy ryzyk oraz instrumentów umożliwiających wspólne aplikowanie w ramach europejskich programów. Uzupełnieniem tych partnerstw powinna być aktywna obecność Polski w europejskich mechanizmach współpracy. Partnerstwa międzynarodowe to kolejny istotny filar rozwoju sektora. Polska powinna wzmacniać strategiczne partnerstwo ze Stanami Zjednoczonymi, traktując je jako źródło długoterminowego kapitału inwestycyjnego wspierającego rozwój krajowego sektora.</w:t>
      </w:r>
    </w:p>
    <w:p w14:paraId="25BED4A5" w14:textId="2746C474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4.Inwestycje i finansowanie</w:t>
      </w:r>
    </w:p>
    <w:p w14:paraId="37476707" w14:textId="500DA29B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 xml:space="preserve">Rozwój sektora półprzewodników wymaga dużych nakładów kapitałowych oraz przemyślanej struktury wsparcia publicznego i prywatnego. Obecnie głównym instrumentem krajowego wsparcia sektora jest program z budżetem 1,5 mld euro na lata 2024-2026. Należy rozważyć jego przedłużenie oraz zwiększenie elastyczności zasad przyznawania pomocy. Polska powinna nadal aktywnie uczestniczyć w projektach IPCEI oraz przygotować się do nowej generacji instrumentów inwestycyjnych w ramach kolejnych Wieloletnich Ram Finansowych UE. Sektor półprzewodników wymaga dostępu do kapitału na wszystkich etapach rozwoju. </w:t>
      </w:r>
      <w:r w:rsidRPr="00944E97">
        <w:rPr>
          <w:rFonts w:ascii="Times New Roman" w:hAnsi="Times New Roman"/>
          <w:sz w:val="24"/>
        </w:rPr>
        <w:lastRenderedPageBreak/>
        <w:t>Konieczne jest także rozwijanie rynku obligacji technologicznych oraz innych instrumentów przydatnych dla szybko rosnących firm. W miarę dojrzewania rynku należy spodziewać się wzrostu liczby fuzji i przejęć. Polska powinna wypracować mechanizmy zabezpieczające strategiczne aktywa technologiczne.</w:t>
      </w:r>
    </w:p>
    <w:p w14:paraId="73DD4B80" w14:textId="3E5F326C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5.Kadry i edukacja</w:t>
      </w:r>
    </w:p>
    <w:p w14:paraId="069294C5" w14:textId="66CA7A18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Rozwój sektora półprzewodników w Polsce wymaga strategicznych inwestycji w kapitał ludzki i system edukacyjny. Polska posiada solidne fundamenty w postaci wysokiego wskaźnika zatrudnienia, niskiego odsetka przedwczesnego kończenia edukacji oraz dobrych wyników edukacyjnych młodzieży w międzynarodowych badaniach. Polska posiada także solidną bazę akademicką w zakresie edukacji związanej z mikroelektroniką i technologiami półprzewodnikowymi. Istnieje jednak potrzeba modernizacji programów kształcenia oraz integracji elementów interdyscyplinarnych już na wczesnym etapie nauki. Konieczne są inwestycje w rozwój potencjału dydaktycznego, nowoczesnych laboratoriów oraz wspólnych projektów przemysłowo-badawczych. Polska powinna upraszczać ścieżki migracyjne i</w:t>
      </w:r>
      <w:r w:rsidR="004F6EB8">
        <w:rPr>
          <w:rFonts w:ascii="Times New Roman" w:hAnsi="Times New Roman"/>
          <w:sz w:val="24"/>
        </w:rPr>
        <w:t> </w:t>
      </w:r>
      <w:r w:rsidRPr="00944E97">
        <w:rPr>
          <w:rFonts w:ascii="Times New Roman" w:hAnsi="Times New Roman"/>
          <w:sz w:val="24"/>
        </w:rPr>
        <w:t xml:space="preserve">zawodowe dla zagranicznych specjalistów, m.in. poprzez ułatwienia wizowe, programy relokacyjne i zachęty podatkowe. </w:t>
      </w:r>
    </w:p>
    <w:p w14:paraId="07AE9DC5" w14:textId="5A23F008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6.Energia i woda</w:t>
      </w:r>
    </w:p>
    <w:p w14:paraId="53C64731" w14:textId="1CFAE7E4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Dostęp do przystępnych cenowo, niezawodnych i nowoczesnych usług energetycznych jest jednym z czynników determinujących rozwój przemysłu, w szczególności sektora półprzewodników. Produkcja układów półprzewodnikowych cechuje się wysokim zużyciem energii elektrycznej, a jednocześnie wymaga zapewnienia stabilności i ciągłości dostaw oraz konkurencyjnych kosztów operacyjnych. Transformacja energetyczna oparta na rozwoju odnawialnych źródeł energii, bezemisyjnych technologii oraz usług elastyczności sieciowej otwiera przed Polską szansę na stopniowe zmniejszenie kosztów energii i poprawę śladu węglowego. Technologie półprzewodnikowe mogą odegrać istotną rolę w procesie transformacji energetycznej Polski. Ważnym obszarem wsparcia sektora półprzewodników powinno być promowanie efektywności energetycznej w samych procesach produkcyjnych. Inwestycje w zaawansowany przemysł półprzewodnikowy wymagają stabilnego dostępu do energii niskoemisyjnej i nowoczesnej infrastruktury elektroenergetycznej.</w:t>
      </w:r>
    </w:p>
    <w:p w14:paraId="78A607A7" w14:textId="24232BD5" w:rsidR="00944E97" w:rsidRPr="00944E97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7.Chemikalia i surowce</w:t>
      </w:r>
    </w:p>
    <w:p w14:paraId="74365026" w14:textId="4EE23D28" w:rsidR="00EE3AB0" w:rsidRDefault="00944E97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944E97">
        <w:rPr>
          <w:rFonts w:ascii="Times New Roman" w:hAnsi="Times New Roman"/>
          <w:sz w:val="24"/>
        </w:rPr>
        <w:t>Rozwój sektora półprzewodników wymaga zapewnienia bezpiecznego i stabilnego dostępu do chemikaliów oraz surowców o istotnym znaczeniu dla przemysłu i badań. Produkcja układów półprzewodnikowych opiera się na zastosowaniu szerokiego wachlarza substancji chemicznych. W kontekście planowanych zmian ram prawnych dotyczących substancji chemicznych w UE Polska powinna opowiadać się za utrzymaniem możliwości stosowania PFAS w sektorze półprzewodników. Dostęp do wysokiej jakości materiałów i surowców, takich jak krzem, gal, german, ind, metale ziem rzadkich, a także specjalistyczne substraty, jest warunkiem rozwoju nowoczesnych technologii półprzewodnikowych. Polska powinna rozwijać zdolności do odzysku i przetwarzania surowców dla przemysłu półprzewodnikowego w oparciu o istniejący potencjał przemysłowy Śląska i kompetencje naukowe instytucji. Zewnętrzne bezpieczeństwo dostaw powinno być wzmacniane przez rozwój współpracy międzynarodowej oraz przez aktywne uczestnictwo w projektach takich jak np. European Raw Materials Alliance.</w:t>
      </w:r>
    </w:p>
    <w:p w14:paraId="08CCB54F" w14:textId="2CA08144" w:rsidR="001419D5" w:rsidRDefault="001419D5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1419D5">
        <w:rPr>
          <w:rFonts w:ascii="Times New Roman" w:hAnsi="Times New Roman"/>
          <w:sz w:val="24"/>
        </w:rPr>
        <w:lastRenderedPageBreak/>
        <w:t>Polityka dla sektora półprzewodników 2026+ zostanie przyjęta uchwałą Rady Ministrów. Za koordynację wdrażania polityki odpowiada minister właściwy do spraw informatyzacji przy wsparciu Międzyresortowego Zespołu do spraw Krajowych Ram Wspierania Strategicznych Inwestycji Półprzewodnikowych.</w:t>
      </w:r>
    </w:p>
    <w:p w14:paraId="7BE9EFE2" w14:textId="44FF4BAD" w:rsidR="001419D5" w:rsidRDefault="001419D5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1419D5">
        <w:rPr>
          <w:rFonts w:ascii="Times New Roman" w:hAnsi="Times New Roman"/>
          <w:sz w:val="24"/>
        </w:rPr>
        <w:t>System monitorowania obejmuje badanie postępu zaplanowanych działań w ramach celów i</w:t>
      </w:r>
      <w:r w:rsidR="004F6EB8">
        <w:rPr>
          <w:rFonts w:ascii="Times New Roman" w:hAnsi="Times New Roman"/>
          <w:sz w:val="24"/>
        </w:rPr>
        <w:t> </w:t>
      </w:r>
      <w:r w:rsidRPr="001419D5">
        <w:rPr>
          <w:rFonts w:ascii="Times New Roman" w:hAnsi="Times New Roman"/>
          <w:sz w:val="24"/>
        </w:rPr>
        <w:t>kierunków interwencji oraz stopnia realizacji przyjętych wskaźników efektywności</w:t>
      </w:r>
      <w:r>
        <w:rPr>
          <w:rFonts w:ascii="Times New Roman" w:hAnsi="Times New Roman"/>
          <w:sz w:val="24"/>
        </w:rPr>
        <w:t xml:space="preserve"> i będzie prowadzony przez </w:t>
      </w:r>
      <w:r w:rsidRPr="001419D5">
        <w:rPr>
          <w:rFonts w:ascii="Times New Roman" w:hAnsi="Times New Roman"/>
          <w:sz w:val="24"/>
        </w:rPr>
        <w:t>Ministra właściw</w:t>
      </w:r>
      <w:r>
        <w:rPr>
          <w:rFonts w:ascii="Times New Roman" w:hAnsi="Times New Roman"/>
          <w:sz w:val="24"/>
        </w:rPr>
        <w:t>ego</w:t>
      </w:r>
      <w:r w:rsidRPr="001419D5">
        <w:rPr>
          <w:rFonts w:ascii="Times New Roman" w:hAnsi="Times New Roman"/>
          <w:sz w:val="24"/>
        </w:rPr>
        <w:t xml:space="preserve"> do spraw informatyzacji raz w roku. Wyniki z</w:t>
      </w:r>
      <w:r w:rsidR="004F6EB8">
        <w:rPr>
          <w:rFonts w:ascii="Times New Roman" w:hAnsi="Times New Roman"/>
          <w:sz w:val="24"/>
        </w:rPr>
        <w:t> </w:t>
      </w:r>
      <w:r w:rsidRPr="001419D5">
        <w:rPr>
          <w:rFonts w:ascii="Times New Roman" w:hAnsi="Times New Roman"/>
          <w:sz w:val="24"/>
        </w:rPr>
        <w:t>przeprowadzonego monitoringu realizacji Polityki będą przedstawiane Radzie Ministrów w</w:t>
      </w:r>
      <w:r w:rsidR="004F6EB8">
        <w:rPr>
          <w:rFonts w:ascii="Times New Roman" w:hAnsi="Times New Roman"/>
          <w:sz w:val="24"/>
        </w:rPr>
        <w:t> </w:t>
      </w:r>
      <w:r w:rsidRPr="001419D5">
        <w:rPr>
          <w:rFonts w:ascii="Times New Roman" w:hAnsi="Times New Roman"/>
          <w:sz w:val="24"/>
        </w:rPr>
        <w:t>formie sprawozdania oraz publikowane na stronie internetowej Ministerstwa Cyfryzacji, do końca marca każdego roku. Sprawozdanie będzie sporządzane przez ministra właściwego do spraw informatyzacji w szczególności na podstawie informacji otrzymanych z jednostek sektora publicznego.</w:t>
      </w:r>
    </w:p>
    <w:p w14:paraId="374A04F6" w14:textId="2DAD1A33" w:rsidR="001419D5" w:rsidRDefault="006D2C72" w:rsidP="006D2C72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D22B5B">
        <w:rPr>
          <w:rFonts w:ascii="Times New Roman" w:hAnsi="Times New Roman"/>
          <w:sz w:val="24"/>
        </w:rPr>
        <w:t>Projektowana uchwała nie powoduje bezpośrednio skutków finansowych dla budżetu państwa.</w:t>
      </w:r>
      <w:r w:rsidRPr="003978B1">
        <w:t xml:space="preserve"> </w:t>
      </w:r>
      <w:r w:rsidRPr="003978B1">
        <w:rPr>
          <w:rFonts w:ascii="Times New Roman" w:hAnsi="Times New Roman"/>
          <w:sz w:val="24"/>
        </w:rPr>
        <w:t>Polityka ma stanowić ramy dla dalszych decyzji rządowych, programowych i finansowych dotyczących rozwoju sektora półprzewodników w Polsce.</w:t>
      </w:r>
    </w:p>
    <w:p w14:paraId="5B50277B" w14:textId="132CA166" w:rsidR="006D2C72" w:rsidRPr="004305FC" w:rsidRDefault="006D2C72" w:rsidP="00944E97">
      <w:pPr>
        <w:tabs>
          <w:tab w:val="left" w:pos="5610"/>
        </w:tabs>
        <w:jc w:val="both"/>
        <w:rPr>
          <w:rFonts w:ascii="Times New Roman" w:hAnsi="Times New Roman"/>
          <w:sz w:val="24"/>
        </w:rPr>
      </w:pPr>
      <w:r w:rsidRPr="00D22B5B">
        <w:rPr>
          <w:rStyle w:val="ui-provider"/>
          <w:rFonts w:ascii="Times New Roman" w:hAnsi="Times New Roman"/>
          <w:sz w:val="24"/>
        </w:rPr>
        <w:t>Proponuje się, że przedmiotowa uchwała wejdzie w życie z dniem następującym po dniu ogłoszenia.</w:t>
      </w:r>
    </w:p>
    <w:sectPr w:rsidR="006D2C72" w:rsidRPr="0043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0B2F"/>
    <w:multiLevelType w:val="multilevel"/>
    <w:tmpl w:val="81C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ED0717"/>
    <w:multiLevelType w:val="hybridMultilevel"/>
    <w:tmpl w:val="625E2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98424">
    <w:abstractNumId w:val="1"/>
  </w:num>
  <w:num w:numId="2" w16cid:durableId="203688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4A"/>
    <w:rsid w:val="000054A7"/>
    <w:rsid w:val="00011708"/>
    <w:rsid w:val="00016ADC"/>
    <w:rsid w:val="000415EB"/>
    <w:rsid w:val="000466ED"/>
    <w:rsid w:val="00067829"/>
    <w:rsid w:val="00073CCF"/>
    <w:rsid w:val="00077919"/>
    <w:rsid w:val="00080BBE"/>
    <w:rsid w:val="0008459E"/>
    <w:rsid w:val="00091847"/>
    <w:rsid w:val="000B44E2"/>
    <w:rsid w:val="000C14C4"/>
    <w:rsid w:val="000D11CF"/>
    <w:rsid w:val="000D16A5"/>
    <w:rsid w:val="000F31B8"/>
    <w:rsid w:val="000F5826"/>
    <w:rsid w:val="00102D7C"/>
    <w:rsid w:val="00107ABF"/>
    <w:rsid w:val="00113EED"/>
    <w:rsid w:val="001419D5"/>
    <w:rsid w:val="00142C97"/>
    <w:rsid w:val="00165D03"/>
    <w:rsid w:val="00166D01"/>
    <w:rsid w:val="00190C82"/>
    <w:rsid w:val="00192566"/>
    <w:rsid w:val="001C4B69"/>
    <w:rsid w:val="001E1332"/>
    <w:rsid w:val="001E194E"/>
    <w:rsid w:val="001E45E9"/>
    <w:rsid w:val="001F0EFF"/>
    <w:rsid w:val="00205E06"/>
    <w:rsid w:val="0021069A"/>
    <w:rsid w:val="002449C7"/>
    <w:rsid w:val="002533AB"/>
    <w:rsid w:val="00264E77"/>
    <w:rsid w:val="00265F88"/>
    <w:rsid w:val="002672F8"/>
    <w:rsid w:val="002747D5"/>
    <w:rsid w:val="002774E5"/>
    <w:rsid w:val="002A312A"/>
    <w:rsid w:val="002D48F4"/>
    <w:rsid w:val="002D5180"/>
    <w:rsid w:val="003073ED"/>
    <w:rsid w:val="00307C60"/>
    <w:rsid w:val="00345993"/>
    <w:rsid w:val="00374E94"/>
    <w:rsid w:val="00376B1D"/>
    <w:rsid w:val="00381DF2"/>
    <w:rsid w:val="00392C17"/>
    <w:rsid w:val="003978B1"/>
    <w:rsid w:val="003A3B10"/>
    <w:rsid w:val="003A427A"/>
    <w:rsid w:val="003B0C91"/>
    <w:rsid w:val="003B6186"/>
    <w:rsid w:val="003C3AD6"/>
    <w:rsid w:val="003D3EAA"/>
    <w:rsid w:val="003E56A3"/>
    <w:rsid w:val="003F1F0D"/>
    <w:rsid w:val="003F2FB8"/>
    <w:rsid w:val="003F7331"/>
    <w:rsid w:val="00401616"/>
    <w:rsid w:val="004117FA"/>
    <w:rsid w:val="00415E8E"/>
    <w:rsid w:val="00423E4E"/>
    <w:rsid w:val="004305FC"/>
    <w:rsid w:val="004435EB"/>
    <w:rsid w:val="0044504B"/>
    <w:rsid w:val="004464A7"/>
    <w:rsid w:val="00450247"/>
    <w:rsid w:val="004702FD"/>
    <w:rsid w:val="00480DD5"/>
    <w:rsid w:val="00493332"/>
    <w:rsid w:val="004A55D1"/>
    <w:rsid w:val="004A7166"/>
    <w:rsid w:val="004B25E9"/>
    <w:rsid w:val="004B6383"/>
    <w:rsid w:val="004B6D6A"/>
    <w:rsid w:val="004B7440"/>
    <w:rsid w:val="004D201D"/>
    <w:rsid w:val="004F46A5"/>
    <w:rsid w:val="004F6EB8"/>
    <w:rsid w:val="004F7FF6"/>
    <w:rsid w:val="00500474"/>
    <w:rsid w:val="00502F56"/>
    <w:rsid w:val="005111BF"/>
    <w:rsid w:val="00512F80"/>
    <w:rsid w:val="005313F3"/>
    <w:rsid w:val="00532BAE"/>
    <w:rsid w:val="00534352"/>
    <w:rsid w:val="00534FE4"/>
    <w:rsid w:val="00553C03"/>
    <w:rsid w:val="00570330"/>
    <w:rsid w:val="005840B9"/>
    <w:rsid w:val="005B15CE"/>
    <w:rsid w:val="005C121D"/>
    <w:rsid w:val="005C3145"/>
    <w:rsid w:val="005D61A0"/>
    <w:rsid w:val="005E0522"/>
    <w:rsid w:val="005E7DE9"/>
    <w:rsid w:val="00603571"/>
    <w:rsid w:val="00605592"/>
    <w:rsid w:val="00622E96"/>
    <w:rsid w:val="0062636D"/>
    <w:rsid w:val="0064704F"/>
    <w:rsid w:val="006675B8"/>
    <w:rsid w:val="00677574"/>
    <w:rsid w:val="00683BF7"/>
    <w:rsid w:val="006865BC"/>
    <w:rsid w:val="006A06A3"/>
    <w:rsid w:val="006A4ED4"/>
    <w:rsid w:val="006C2722"/>
    <w:rsid w:val="006D2C72"/>
    <w:rsid w:val="006D349C"/>
    <w:rsid w:val="006F1D2F"/>
    <w:rsid w:val="006F31D1"/>
    <w:rsid w:val="00723F5F"/>
    <w:rsid w:val="007527D3"/>
    <w:rsid w:val="00755E61"/>
    <w:rsid w:val="00761C55"/>
    <w:rsid w:val="00774908"/>
    <w:rsid w:val="00775B4D"/>
    <w:rsid w:val="007921CE"/>
    <w:rsid w:val="007A4CB3"/>
    <w:rsid w:val="007A6367"/>
    <w:rsid w:val="007E2A02"/>
    <w:rsid w:val="007E7002"/>
    <w:rsid w:val="007F034C"/>
    <w:rsid w:val="007F05EB"/>
    <w:rsid w:val="007F102D"/>
    <w:rsid w:val="00813DA3"/>
    <w:rsid w:val="00821AD4"/>
    <w:rsid w:val="00825A63"/>
    <w:rsid w:val="00834B41"/>
    <w:rsid w:val="00851132"/>
    <w:rsid w:val="008516EF"/>
    <w:rsid w:val="00867F64"/>
    <w:rsid w:val="0088200D"/>
    <w:rsid w:val="00892B24"/>
    <w:rsid w:val="008B1401"/>
    <w:rsid w:val="008B5553"/>
    <w:rsid w:val="008C7449"/>
    <w:rsid w:val="008D055E"/>
    <w:rsid w:val="008D6028"/>
    <w:rsid w:val="008E6212"/>
    <w:rsid w:val="008F6B4D"/>
    <w:rsid w:val="00902350"/>
    <w:rsid w:val="00904493"/>
    <w:rsid w:val="0090515E"/>
    <w:rsid w:val="00905301"/>
    <w:rsid w:val="0093357C"/>
    <w:rsid w:val="00942598"/>
    <w:rsid w:val="00944C91"/>
    <w:rsid w:val="00944E97"/>
    <w:rsid w:val="00947148"/>
    <w:rsid w:val="009707EA"/>
    <w:rsid w:val="00973812"/>
    <w:rsid w:val="0098705E"/>
    <w:rsid w:val="009B4A7A"/>
    <w:rsid w:val="009D0CDF"/>
    <w:rsid w:val="009D4545"/>
    <w:rsid w:val="009F1F4F"/>
    <w:rsid w:val="00A14EF8"/>
    <w:rsid w:val="00A23F0E"/>
    <w:rsid w:val="00A257C1"/>
    <w:rsid w:val="00A31A21"/>
    <w:rsid w:val="00A32F1F"/>
    <w:rsid w:val="00A4503C"/>
    <w:rsid w:val="00A4608A"/>
    <w:rsid w:val="00A51A25"/>
    <w:rsid w:val="00A52207"/>
    <w:rsid w:val="00A668EE"/>
    <w:rsid w:val="00A724D0"/>
    <w:rsid w:val="00A81DDA"/>
    <w:rsid w:val="00AA1B4C"/>
    <w:rsid w:val="00AA331C"/>
    <w:rsid w:val="00AB1B7E"/>
    <w:rsid w:val="00AB2E22"/>
    <w:rsid w:val="00AD2E7C"/>
    <w:rsid w:val="00AE0A9E"/>
    <w:rsid w:val="00AE1101"/>
    <w:rsid w:val="00B07DDE"/>
    <w:rsid w:val="00B32DC2"/>
    <w:rsid w:val="00B37261"/>
    <w:rsid w:val="00B86B8F"/>
    <w:rsid w:val="00BA5B37"/>
    <w:rsid w:val="00BD5D89"/>
    <w:rsid w:val="00BE6631"/>
    <w:rsid w:val="00C0380A"/>
    <w:rsid w:val="00C26842"/>
    <w:rsid w:val="00C2737E"/>
    <w:rsid w:val="00C2741B"/>
    <w:rsid w:val="00C45275"/>
    <w:rsid w:val="00C52307"/>
    <w:rsid w:val="00C769A6"/>
    <w:rsid w:val="00C85453"/>
    <w:rsid w:val="00C943D2"/>
    <w:rsid w:val="00C9674D"/>
    <w:rsid w:val="00CC1BE8"/>
    <w:rsid w:val="00CD584A"/>
    <w:rsid w:val="00CF7F42"/>
    <w:rsid w:val="00D03148"/>
    <w:rsid w:val="00D11227"/>
    <w:rsid w:val="00D22B5B"/>
    <w:rsid w:val="00D27519"/>
    <w:rsid w:val="00D578B1"/>
    <w:rsid w:val="00D934E2"/>
    <w:rsid w:val="00D93E92"/>
    <w:rsid w:val="00DA0147"/>
    <w:rsid w:val="00DA1E4A"/>
    <w:rsid w:val="00DA4A3E"/>
    <w:rsid w:val="00DB1782"/>
    <w:rsid w:val="00DD6A99"/>
    <w:rsid w:val="00DE4536"/>
    <w:rsid w:val="00DF4C1A"/>
    <w:rsid w:val="00DF587C"/>
    <w:rsid w:val="00E12AEB"/>
    <w:rsid w:val="00E15E3D"/>
    <w:rsid w:val="00E173CA"/>
    <w:rsid w:val="00E4318F"/>
    <w:rsid w:val="00E45A09"/>
    <w:rsid w:val="00E466F7"/>
    <w:rsid w:val="00E66A43"/>
    <w:rsid w:val="00E77FEB"/>
    <w:rsid w:val="00EA1283"/>
    <w:rsid w:val="00ED4116"/>
    <w:rsid w:val="00EE3AB0"/>
    <w:rsid w:val="00F0451B"/>
    <w:rsid w:val="00F32559"/>
    <w:rsid w:val="00F332B6"/>
    <w:rsid w:val="00F34E6B"/>
    <w:rsid w:val="00F62D2B"/>
    <w:rsid w:val="00F733D5"/>
    <w:rsid w:val="00FC62C0"/>
    <w:rsid w:val="00FE0BE6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825C"/>
  <w15:chartTrackingRefBased/>
  <w15:docId w15:val="{377E6604-9C20-4BEB-A4E4-56434158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D93E92"/>
  </w:style>
  <w:style w:type="paragraph" w:styleId="Akapitzlist">
    <w:name w:val="List Paragraph"/>
    <w:basedOn w:val="Normalny"/>
    <w:uiPriority w:val="34"/>
    <w:qFormat/>
    <w:rsid w:val="00D93E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A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A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34E6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81FF63D7B3147AFAC68B2E93E2C6A" ma:contentTypeVersion="14" ma:contentTypeDescription="Utwórz nowy dokument." ma:contentTypeScope="" ma:versionID="ac8641293b740bb5e63de6429d766821">
  <xsd:schema xmlns:xsd="http://www.w3.org/2001/XMLSchema" xmlns:xs="http://www.w3.org/2001/XMLSchema" xmlns:p="http://schemas.microsoft.com/office/2006/metadata/properties" xmlns:ns2="a9a9e3d6-963b-4985-a8a7-a3d2f87a534a" xmlns:ns3="d176cc68-f091-4a7f-ad9e-67747a5f64ff" targetNamespace="http://schemas.microsoft.com/office/2006/metadata/properties" ma:root="true" ma:fieldsID="b34b1f13b00359e041d24838a76ff028" ns2:_="" ns3:_="">
    <xsd:import namespace="a9a9e3d6-963b-4985-a8a7-a3d2f87a534a"/>
    <xsd:import namespace="d176cc68-f091-4a7f-ad9e-67747a5f6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e3d6-963b-4985-a8a7-a3d2f87a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cc68-f091-4a7f-ad9e-67747a5f6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207e83-dd0a-475e-bb49-70d1fbf8467b}" ma:internalName="TaxCatchAll" ma:showField="CatchAllData" ma:web="d176cc68-f091-4a7f-ad9e-67747a5f6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cc68-f091-4a7f-ad9e-67747a5f64ff" xsi:nil="true"/>
    <lcf76f155ced4ddcb4097134ff3c332f xmlns="a9a9e3d6-963b-4985-a8a7-a3d2f87a5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C4607-FCD0-46E9-9D42-46C28572C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9e3d6-963b-4985-a8a7-a3d2f87a534a"/>
    <ds:schemaRef ds:uri="d176cc68-f091-4a7f-ad9e-67747a5f6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5C3C8-A60A-4F2F-8A78-B6B9B0B4C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9DD20-3F0C-4611-8D4C-06AEDAF2F742}">
  <ds:schemaRefs>
    <ds:schemaRef ds:uri="http://schemas.microsoft.com/office/2006/metadata/properties"/>
    <ds:schemaRef ds:uri="http://schemas.microsoft.com/office/infopath/2007/PartnerControls"/>
    <ds:schemaRef ds:uri="d176cc68-f091-4a7f-ad9e-67747a5f64ff"/>
    <ds:schemaRef ds:uri="a9a9e3d6-963b-4985-a8a7-a3d2f87a53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Maksymilian</dc:creator>
  <cp:keywords/>
  <dc:description/>
  <cp:lastModifiedBy>Standerski Dariusz</cp:lastModifiedBy>
  <cp:revision>15</cp:revision>
  <dcterms:created xsi:type="dcterms:W3CDTF">2026-02-02T07:11:00Z</dcterms:created>
  <dcterms:modified xsi:type="dcterms:W3CDTF">2026-02-28T11:54:00Z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0x010100BF681FF63D7B3147AFAC68B2E93E2C6A</vt:lpwstr>
  </property>
  <property fmtid="{D5CDD505-2E9C-101B-9397-08002B2CF9AE}" pid="3" name="MediaServiceImageTags">
    <vt:lpwstr/>
  </property>
</Properties>
</file>