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4579" w14:textId="23326948" w:rsidR="00293C6E" w:rsidRPr="002C05D0" w:rsidRDefault="00293C6E" w:rsidP="00DD4584">
      <w:pPr>
        <w:pStyle w:val="Tytu"/>
        <w:spacing w:before="100" w:beforeAutospacing="1" w:after="100" w:afterAutospacing="1" w:line="36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2C05D0">
        <w:rPr>
          <w:rFonts w:asciiTheme="minorHAnsi" w:hAnsiTheme="minorHAnsi"/>
          <w:b/>
          <w:bCs/>
          <w:sz w:val="28"/>
          <w:szCs w:val="28"/>
        </w:rPr>
        <w:t xml:space="preserve">RAMOWY PROGRAM KURSU SPECJALISTYCZNEGO </w:t>
      </w:r>
      <w:r w:rsidR="00A27459" w:rsidRPr="002C05D0">
        <w:rPr>
          <w:rFonts w:asciiTheme="minorHAnsi" w:hAnsiTheme="minorHAnsi"/>
          <w:b/>
          <w:bCs/>
          <w:sz w:val="28"/>
          <w:szCs w:val="28"/>
        </w:rPr>
        <w:br/>
      </w:r>
      <w:r w:rsidRPr="002C05D0">
        <w:rPr>
          <w:rFonts w:asciiTheme="minorHAnsi" w:hAnsiTheme="minorHAnsi"/>
          <w:b/>
          <w:bCs/>
          <w:sz w:val="28"/>
          <w:szCs w:val="28"/>
        </w:rPr>
        <w:t>DLA KANDYDATÓW NA KLASYFIKATORÓW GRZYBÓW</w:t>
      </w:r>
    </w:p>
    <w:p w14:paraId="4652FE2F" w14:textId="7BC60CC9" w:rsidR="00293C6E" w:rsidRPr="002C05D0" w:rsidRDefault="00293C6E" w:rsidP="00DD458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6"/>
        <w:rPr>
          <w:rFonts w:cs="Times New Roman"/>
          <w:b/>
          <w:bCs/>
        </w:rPr>
      </w:pPr>
      <w:r w:rsidRPr="002C05D0">
        <w:rPr>
          <w:rFonts w:cs="Times New Roman"/>
          <w:b/>
          <w:bCs/>
        </w:rPr>
        <w:t>Podstawowe wiadomości o grzybach kapeluszowych:</w:t>
      </w:r>
    </w:p>
    <w:p w14:paraId="78EE38FF" w14:textId="6532B3FA" w:rsidR="00293C6E" w:rsidRPr="002C05D0" w:rsidRDefault="00293C6E" w:rsidP="00DD4584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ind w:left="709"/>
        <w:rPr>
          <w:rFonts w:cs="Times New Roman"/>
        </w:rPr>
      </w:pPr>
      <w:r w:rsidRPr="002C05D0">
        <w:rPr>
          <w:rFonts w:cs="Times New Roman"/>
        </w:rPr>
        <w:t>środowisko oraz warunki rozwoju grzybów;</w:t>
      </w:r>
    </w:p>
    <w:p w14:paraId="660D8C5D" w14:textId="710E5313" w:rsidR="00293C6E" w:rsidRPr="002C05D0" w:rsidRDefault="00293C6E" w:rsidP="00DD4584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ind w:left="709"/>
        <w:rPr>
          <w:rFonts w:cs="Times New Roman"/>
        </w:rPr>
      </w:pPr>
      <w:r w:rsidRPr="002C05D0">
        <w:rPr>
          <w:rFonts w:cs="Times New Roman"/>
        </w:rPr>
        <w:t>rola grzybów</w:t>
      </w:r>
      <w:r w:rsidRPr="002C05D0">
        <w:rPr>
          <w:rFonts w:cs="Times New Roman"/>
          <w:i/>
          <w:iCs/>
        </w:rPr>
        <w:t xml:space="preserve"> w</w:t>
      </w:r>
      <w:r w:rsidRPr="002C05D0">
        <w:rPr>
          <w:rFonts w:cs="Times New Roman"/>
        </w:rPr>
        <w:t xml:space="preserve"> świecie roślinnym i zwierzęcym;</w:t>
      </w:r>
    </w:p>
    <w:p w14:paraId="30CEC432" w14:textId="16913031" w:rsidR="00293C6E" w:rsidRPr="002C05D0" w:rsidRDefault="00293C6E" w:rsidP="00DD4584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ind w:left="709"/>
        <w:rPr>
          <w:rFonts w:cs="Times New Roman"/>
        </w:rPr>
      </w:pPr>
      <w:r w:rsidRPr="002C05D0">
        <w:rPr>
          <w:rFonts w:cs="Times New Roman"/>
        </w:rPr>
        <w:t>sezonowość owocowania grzybów;</w:t>
      </w:r>
    </w:p>
    <w:p w14:paraId="07498809" w14:textId="4DF2368F" w:rsidR="00293C6E" w:rsidRPr="002C05D0" w:rsidRDefault="00293C6E" w:rsidP="00DD4584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ind w:left="709"/>
        <w:rPr>
          <w:rFonts w:cs="Times New Roman"/>
        </w:rPr>
      </w:pPr>
      <w:r w:rsidRPr="002C05D0">
        <w:rPr>
          <w:rFonts w:cs="Times New Roman"/>
        </w:rPr>
        <w:t>budowa owocnika grzyba kapeluszowego, cechy makro- i mikroskopowe, cechy organoleptyczne;</w:t>
      </w:r>
    </w:p>
    <w:p w14:paraId="2AF47AE4" w14:textId="14BFC1D9" w:rsidR="00293C6E" w:rsidRPr="002C05D0" w:rsidRDefault="00293C6E" w:rsidP="00DD4584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ind w:left="709"/>
        <w:rPr>
          <w:rFonts w:cs="Times New Roman"/>
        </w:rPr>
      </w:pPr>
      <w:r w:rsidRPr="002C05D0">
        <w:rPr>
          <w:rFonts w:cs="Times New Roman"/>
        </w:rPr>
        <w:t>podstawy podziału systematycznego grzybów.</w:t>
      </w:r>
    </w:p>
    <w:p w14:paraId="001B4A75" w14:textId="407C86F3" w:rsidR="00293C6E" w:rsidRPr="002C05D0" w:rsidRDefault="00293C6E" w:rsidP="00DD458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6"/>
        <w:rPr>
          <w:rFonts w:cs="Times New Roman"/>
          <w:b/>
          <w:bCs/>
        </w:rPr>
      </w:pPr>
      <w:r w:rsidRPr="002C05D0">
        <w:rPr>
          <w:rFonts w:cs="Times New Roman"/>
          <w:b/>
          <w:bCs/>
        </w:rPr>
        <w:t>Charakterystyka dopuszczonych do obrotu grzybów uprawnych i rosnących w</w:t>
      </w:r>
      <w:r w:rsidR="00A27459" w:rsidRPr="002C05D0">
        <w:rPr>
          <w:rFonts w:cs="Times New Roman"/>
          <w:b/>
          <w:bCs/>
        </w:rPr>
        <w:t> </w:t>
      </w:r>
      <w:r w:rsidRPr="002C05D0">
        <w:rPr>
          <w:rFonts w:cs="Times New Roman"/>
          <w:b/>
          <w:bCs/>
        </w:rPr>
        <w:t>warunkach naturalnych - zgodnie z obowiązującymi przepisami.</w:t>
      </w:r>
    </w:p>
    <w:p w14:paraId="320424E0" w14:textId="4AD15916" w:rsidR="00293C6E" w:rsidRPr="002C05D0" w:rsidRDefault="00293C6E" w:rsidP="00DD458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6"/>
        <w:rPr>
          <w:rFonts w:cs="Times New Roman"/>
          <w:b/>
          <w:bCs/>
        </w:rPr>
      </w:pPr>
      <w:r w:rsidRPr="002C05D0">
        <w:rPr>
          <w:rFonts w:cs="Times New Roman"/>
          <w:b/>
          <w:bCs/>
        </w:rPr>
        <w:t>Grzyby jadalne niedopuszczone do obrotu - przyczyny ich niedopuszczenia.</w:t>
      </w:r>
    </w:p>
    <w:p w14:paraId="64076BF5" w14:textId="632621FF" w:rsidR="00293C6E" w:rsidRPr="002C05D0" w:rsidRDefault="00293C6E" w:rsidP="00DD458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6"/>
        <w:rPr>
          <w:rFonts w:cs="Times New Roman"/>
          <w:b/>
          <w:bCs/>
        </w:rPr>
      </w:pPr>
      <w:r w:rsidRPr="002C05D0">
        <w:rPr>
          <w:rFonts w:cs="Times New Roman"/>
          <w:b/>
          <w:bCs/>
        </w:rPr>
        <w:t>Grzyby trujące i zatrucia grzybami:</w:t>
      </w:r>
    </w:p>
    <w:p w14:paraId="0BC58247" w14:textId="4531FB81" w:rsidR="00293C6E" w:rsidRPr="002C05D0" w:rsidRDefault="00293C6E" w:rsidP="00DD4584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rPr>
          <w:rFonts w:cs="Times New Roman"/>
        </w:rPr>
      </w:pPr>
      <w:r w:rsidRPr="002C05D0">
        <w:rPr>
          <w:rFonts w:cs="Times New Roman"/>
        </w:rPr>
        <w:t>omówienie gatunków grzybów będących najczęstszą przyczyną zatruć oraz podobnych do nich gatunków jadalnych;</w:t>
      </w:r>
    </w:p>
    <w:p w14:paraId="3323A354" w14:textId="00C28B4A" w:rsidR="00293C6E" w:rsidRPr="002C05D0" w:rsidRDefault="00293C6E" w:rsidP="00DD4584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rPr>
          <w:rFonts w:cs="Times New Roman"/>
        </w:rPr>
      </w:pPr>
      <w:r w:rsidRPr="002C05D0">
        <w:rPr>
          <w:rFonts w:cs="Times New Roman"/>
        </w:rPr>
        <w:t>podział zatruć ze względu na zasady działania toksyn.</w:t>
      </w:r>
    </w:p>
    <w:p w14:paraId="793D9691" w14:textId="69AC9D89" w:rsidR="00293C6E" w:rsidRPr="002C05D0" w:rsidRDefault="00293C6E" w:rsidP="00DD458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6"/>
        <w:rPr>
          <w:rFonts w:cs="Times New Roman"/>
          <w:b/>
          <w:bCs/>
        </w:rPr>
      </w:pPr>
      <w:r w:rsidRPr="002C05D0">
        <w:rPr>
          <w:rFonts w:cs="Times New Roman"/>
          <w:b/>
          <w:bCs/>
        </w:rPr>
        <w:t>Grzyby podlegające ochronie prawnej.</w:t>
      </w:r>
    </w:p>
    <w:p w14:paraId="4AC63CB3" w14:textId="54807490" w:rsidR="00293C6E" w:rsidRPr="002C05D0" w:rsidRDefault="00293C6E" w:rsidP="00DD458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6"/>
        <w:rPr>
          <w:rFonts w:cs="Times New Roman"/>
          <w:b/>
          <w:bCs/>
        </w:rPr>
      </w:pPr>
      <w:r w:rsidRPr="002C05D0">
        <w:rPr>
          <w:rFonts w:cs="Times New Roman"/>
          <w:b/>
          <w:bCs/>
        </w:rPr>
        <w:t>Podstawy prawne dotyczące sprawowania nadzoru przez organy urzędowej kontroli żywności oraz materiałów i wyrobów przeznaczonych do kontaktu z</w:t>
      </w:r>
      <w:r w:rsidR="00A27459" w:rsidRPr="002C05D0">
        <w:rPr>
          <w:rFonts w:cs="Times New Roman"/>
          <w:b/>
          <w:bCs/>
        </w:rPr>
        <w:t> </w:t>
      </w:r>
      <w:r w:rsidRPr="002C05D0">
        <w:rPr>
          <w:rFonts w:cs="Times New Roman"/>
          <w:b/>
          <w:bCs/>
        </w:rPr>
        <w:t>żywnością:</w:t>
      </w:r>
    </w:p>
    <w:p w14:paraId="32137AF7" w14:textId="4D7F8B74" w:rsidR="00293C6E" w:rsidRPr="002C05D0" w:rsidRDefault="00293C6E" w:rsidP="00DD4584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ind w:left="709"/>
        <w:rPr>
          <w:rFonts w:cs="Times New Roman"/>
        </w:rPr>
      </w:pPr>
      <w:r w:rsidRPr="002C05D0">
        <w:rPr>
          <w:rFonts w:cs="Times New Roman"/>
        </w:rPr>
        <w:t>ustawa z dnia 25 sierpnia 2006 r. o bezpieczeństwie żywności i żywienia (</w:t>
      </w:r>
      <w:r w:rsidR="007160AB" w:rsidRPr="002C05D0">
        <w:rPr>
          <w:rFonts w:cs="Times New Roman"/>
        </w:rPr>
        <w:t>Dz.</w:t>
      </w:r>
      <w:r w:rsidR="00A27459" w:rsidRPr="002C05D0">
        <w:rPr>
          <w:rFonts w:cs="Times New Roman"/>
        </w:rPr>
        <w:t> </w:t>
      </w:r>
      <w:r w:rsidR="007160AB" w:rsidRPr="002C05D0">
        <w:rPr>
          <w:rFonts w:cs="Times New Roman"/>
        </w:rPr>
        <w:t>U.</w:t>
      </w:r>
      <w:r w:rsidR="00A27459" w:rsidRPr="002C05D0">
        <w:rPr>
          <w:rFonts w:cs="Times New Roman"/>
        </w:rPr>
        <w:t> </w:t>
      </w:r>
      <w:r w:rsidR="007160AB" w:rsidRPr="002C05D0">
        <w:rPr>
          <w:rFonts w:cs="Times New Roman"/>
        </w:rPr>
        <w:t>z</w:t>
      </w:r>
      <w:r w:rsidR="00A27459" w:rsidRPr="002C05D0">
        <w:rPr>
          <w:rFonts w:cs="Times New Roman"/>
        </w:rPr>
        <w:t> </w:t>
      </w:r>
      <w:r w:rsidR="007160AB" w:rsidRPr="002C05D0">
        <w:rPr>
          <w:rFonts w:cs="Times New Roman"/>
        </w:rPr>
        <w:t>2023 r. poz. 1448, ze zm.</w:t>
      </w:r>
      <w:r w:rsidRPr="002C05D0">
        <w:rPr>
          <w:rFonts w:cs="Times New Roman"/>
        </w:rPr>
        <w:t>) wraz z aktami wykonawczymi;</w:t>
      </w:r>
    </w:p>
    <w:p w14:paraId="30612AB3" w14:textId="31D32074" w:rsidR="00293C6E" w:rsidRPr="002C05D0" w:rsidRDefault="00293C6E" w:rsidP="00DD4584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ind w:left="709"/>
        <w:rPr>
          <w:rFonts w:cs="Times New Roman"/>
        </w:rPr>
      </w:pPr>
      <w:r w:rsidRPr="002C05D0">
        <w:rPr>
          <w:rFonts w:cs="Times New Roman"/>
        </w:rPr>
        <w:t>ustawa z dnia 14 marca 1985 r. o Państwowej Inspekcji Sanitarnej (Dz.</w:t>
      </w:r>
      <w:r w:rsidR="00A27459" w:rsidRPr="002C05D0">
        <w:rPr>
          <w:rFonts w:cs="Times New Roman"/>
        </w:rPr>
        <w:t> </w:t>
      </w:r>
      <w:r w:rsidRPr="002C05D0">
        <w:rPr>
          <w:rFonts w:cs="Times New Roman"/>
        </w:rPr>
        <w:t>U.</w:t>
      </w:r>
      <w:r w:rsidR="00A27459" w:rsidRPr="002C05D0">
        <w:rPr>
          <w:rFonts w:cs="Times New Roman"/>
        </w:rPr>
        <w:t> </w:t>
      </w:r>
      <w:r w:rsidRPr="002C05D0">
        <w:rPr>
          <w:rFonts w:cs="Times New Roman"/>
        </w:rPr>
        <w:t>z</w:t>
      </w:r>
      <w:r w:rsidR="00A27459" w:rsidRPr="002C05D0">
        <w:rPr>
          <w:rFonts w:cs="Times New Roman"/>
        </w:rPr>
        <w:t> </w:t>
      </w:r>
      <w:r w:rsidRPr="002C05D0">
        <w:rPr>
          <w:rFonts w:cs="Times New Roman"/>
        </w:rPr>
        <w:t>2024</w:t>
      </w:r>
      <w:r w:rsidR="00DD4584" w:rsidRPr="002C05D0">
        <w:rPr>
          <w:rFonts w:cs="Times New Roman"/>
        </w:rPr>
        <w:t> </w:t>
      </w:r>
      <w:r w:rsidRPr="002C05D0">
        <w:rPr>
          <w:rFonts w:cs="Times New Roman"/>
        </w:rPr>
        <w:t>r. poz. 416</w:t>
      </w:r>
      <w:r w:rsidR="00BA74FB" w:rsidRPr="002C05D0">
        <w:rPr>
          <w:rFonts w:cs="Times New Roman"/>
        </w:rPr>
        <w:t>, ze zm.</w:t>
      </w:r>
      <w:r w:rsidRPr="002C05D0">
        <w:rPr>
          <w:rFonts w:cs="Times New Roman"/>
        </w:rPr>
        <w:t>);</w:t>
      </w:r>
    </w:p>
    <w:p w14:paraId="1AAFEE1F" w14:textId="27016190" w:rsidR="00293C6E" w:rsidRPr="002C05D0" w:rsidRDefault="00293C6E" w:rsidP="00DD4584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ind w:left="709"/>
        <w:rPr>
          <w:rFonts w:cs="Times New Roman"/>
        </w:rPr>
      </w:pPr>
      <w:r w:rsidRPr="002C05D0">
        <w:rPr>
          <w:rFonts w:cs="Times New Roman"/>
        </w:rPr>
        <w:t>przepisy dotyczące opakowań jednostkowych.</w:t>
      </w:r>
    </w:p>
    <w:p w14:paraId="6A4ECD9C" w14:textId="2B8CE473" w:rsidR="00293C6E" w:rsidRPr="002C05D0" w:rsidRDefault="00293C6E" w:rsidP="00DD458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6"/>
        <w:rPr>
          <w:rFonts w:cs="Times New Roman"/>
          <w:b/>
          <w:bCs/>
        </w:rPr>
      </w:pPr>
      <w:r w:rsidRPr="002C05D0">
        <w:rPr>
          <w:rFonts w:cs="Times New Roman"/>
          <w:b/>
          <w:bCs/>
        </w:rPr>
        <w:t>Polskie normy dotyczące grzybów świeżych.</w:t>
      </w:r>
    </w:p>
    <w:p w14:paraId="6C32DC45" w14:textId="0542E3B3" w:rsidR="00293C6E" w:rsidRPr="002C05D0" w:rsidRDefault="00293C6E" w:rsidP="00DD4584">
      <w:pPr>
        <w:pStyle w:val="Akapitzlist"/>
        <w:numPr>
          <w:ilvl w:val="0"/>
          <w:numId w:val="2"/>
        </w:numPr>
        <w:spacing w:before="100" w:beforeAutospacing="1" w:after="0" w:line="360" w:lineRule="auto"/>
        <w:ind w:left="426"/>
        <w:rPr>
          <w:rFonts w:cs="Times New Roman"/>
          <w:b/>
          <w:bCs/>
        </w:rPr>
      </w:pPr>
      <w:r w:rsidRPr="002C05D0">
        <w:rPr>
          <w:rFonts w:cs="Times New Roman"/>
          <w:b/>
          <w:bCs/>
        </w:rPr>
        <w:t>Ocena grzybów świeżych:</w:t>
      </w:r>
    </w:p>
    <w:p w14:paraId="763933E8" w14:textId="3A327349" w:rsidR="00293C6E" w:rsidRPr="002C05D0" w:rsidRDefault="00293C6E" w:rsidP="00DD4584">
      <w:pPr>
        <w:pStyle w:val="Akapitzlist"/>
        <w:numPr>
          <w:ilvl w:val="1"/>
          <w:numId w:val="17"/>
        </w:numPr>
        <w:spacing w:after="100" w:afterAutospacing="1" w:line="360" w:lineRule="auto"/>
        <w:rPr>
          <w:rFonts w:cs="Times New Roman"/>
        </w:rPr>
      </w:pPr>
      <w:r w:rsidRPr="002C05D0">
        <w:rPr>
          <w:rFonts w:cs="Times New Roman"/>
        </w:rPr>
        <w:t>cechy dyskwalifikujące;</w:t>
      </w:r>
    </w:p>
    <w:p w14:paraId="0B893A67" w14:textId="122280BE" w:rsidR="00293C6E" w:rsidRPr="002C05D0" w:rsidRDefault="00293C6E" w:rsidP="00DD4584">
      <w:pPr>
        <w:pStyle w:val="Akapitzlist"/>
        <w:numPr>
          <w:ilvl w:val="1"/>
          <w:numId w:val="17"/>
        </w:numPr>
        <w:spacing w:after="100" w:afterAutospacing="1" w:line="360" w:lineRule="auto"/>
        <w:rPr>
          <w:rFonts w:cs="Times New Roman"/>
        </w:rPr>
      </w:pPr>
      <w:r w:rsidRPr="002C05D0">
        <w:rPr>
          <w:rFonts w:cs="Times New Roman"/>
        </w:rPr>
        <w:t>klasa jakości;</w:t>
      </w:r>
    </w:p>
    <w:p w14:paraId="2A924348" w14:textId="7D5986C4" w:rsidR="00293C6E" w:rsidRPr="002C05D0" w:rsidRDefault="00293C6E" w:rsidP="00DD4584">
      <w:pPr>
        <w:pStyle w:val="Akapitzlist"/>
        <w:numPr>
          <w:ilvl w:val="1"/>
          <w:numId w:val="17"/>
        </w:numPr>
        <w:spacing w:after="100" w:afterAutospacing="1" w:line="360" w:lineRule="auto"/>
        <w:rPr>
          <w:rFonts w:cs="Times New Roman"/>
        </w:rPr>
      </w:pPr>
      <w:r w:rsidRPr="002C05D0">
        <w:rPr>
          <w:rFonts w:cs="Times New Roman"/>
        </w:rPr>
        <w:t>warunki przechowywania i transportu.</w:t>
      </w:r>
    </w:p>
    <w:p w14:paraId="482BEE08" w14:textId="657D8D42" w:rsidR="00293C6E" w:rsidRPr="002C05D0" w:rsidRDefault="00293C6E" w:rsidP="00DD458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6"/>
        <w:rPr>
          <w:rFonts w:cs="Times New Roman"/>
          <w:b/>
          <w:bCs/>
        </w:rPr>
      </w:pPr>
      <w:r w:rsidRPr="002C05D0">
        <w:rPr>
          <w:rFonts w:cs="Times New Roman"/>
          <w:b/>
          <w:bCs/>
        </w:rPr>
        <w:t>Wymagania sanitarne dotyczące punktów skupu grzybów.</w:t>
      </w:r>
    </w:p>
    <w:p w14:paraId="585790AE" w14:textId="34622CF4" w:rsidR="00293C6E" w:rsidRPr="002C05D0" w:rsidRDefault="00293C6E" w:rsidP="00DD458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6"/>
        <w:rPr>
          <w:rFonts w:cs="Times New Roman"/>
          <w:b/>
          <w:bCs/>
        </w:rPr>
      </w:pPr>
      <w:r w:rsidRPr="002C05D0">
        <w:rPr>
          <w:rFonts w:cs="Times New Roman"/>
          <w:b/>
          <w:bCs/>
        </w:rPr>
        <w:t>Sprawowanie nadzoru sanitarnego nad:</w:t>
      </w:r>
    </w:p>
    <w:p w14:paraId="520E9403" w14:textId="313DBF49" w:rsidR="00293C6E" w:rsidRPr="002C05D0" w:rsidRDefault="00293C6E" w:rsidP="00DD4584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rPr>
          <w:rFonts w:cs="Times New Roman"/>
        </w:rPr>
      </w:pPr>
      <w:r w:rsidRPr="002C05D0">
        <w:rPr>
          <w:rFonts w:cs="Times New Roman"/>
        </w:rPr>
        <w:t xml:space="preserve">targowiskową sprzedażą rosnących w warunkach naturalnych grzybów świeżych </w:t>
      </w:r>
    </w:p>
    <w:p w14:paraId="32565301" w14:textId="202BF97B" w:rsidR="00293C6E" w:rsidRPr="002C05D0" w:rsidRDefault="00293C6E" w:rsidP="00DD4584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rPr>
          <w:rFonts w:cs="Times New Roman"/>
        </w:rPr>
      </w:pPr>
      <w:r w:rsidRPr="002C05D0">
        <w:rPr>
          <w:rFonts w:cs="Times New Roman"/>
        </w:rPr>
        <w:t>i przetworów grzybowych;</w:t>
      </w:r>
    </w:p>
    <w:p w14:paraId="34BB2781" w14:textId="6726AC34" w:rsidR="00293C6E" w:rsidRPr="002C05D0" w:rsidRDefault="00293C6E" w:rsidP="00DD4584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rPr>
          <w:rFonts w:cs="Times New Roman"/>
        </w:rPr>
      </w:pPr>
      <w:r w:rsidRPr="002C05D0">
        <w:rPr>
          <w:rFonts w:cs="Times New Roman"/>
        </w:rPr>
        <w:t>grzybami i przetworami grzybowymi znajdującymi się w obrocie;</w:t>
      </w:r>
    </w:p>
    <w:p w14:paraId="0AE7470C" w14:textId="7D73A510" w:rsidR="00293C6E" w:rsidRPr="002C05D0" w:rsidRDefault="00293C6E" w:rsidP="00DD4584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rPr>
          <w:rFonts w:cs="Times New Roman"/>
        </w:rPr>
      </w:pPr>
      <w:r w:rsidRPr="002C05D0">
        <w:rPr>
          <w:rFonts w:cs="Times New Roman"/>
        </w:rPr>
        <w:t>grzybami</w:t>
      </w:r>
      <w:r w:rsidRPr="002C05D0">
        <w:rPr>
          <w:rFonts w:cs="Times New Roman"/>
          <w:i/>
          <w:iCs/>
        </w:rPr>
        <w:t xml:space="preserve"> </w:t>
      </w:r>
      <w:r w:rsidRPr="002C05D0">
        <w:rPr>
          <w:rFonts w:cs="Times New Roman"/>
        </w:rPr>
        <w:t>w zakładach żywienia zbiorowego.</w:t>
      </w:r>
    </w:p>
    <w:p w14:paraId="659D6043" w14:textId="21F54925" w:rsidR="00293C6E" w:rsidRPr="002C05D0" w:rsidRDefault="00293C6E" w:rsidP="00DD458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6"/>
        <w:rPr>
          <w:rFonts w:cs="Times New Roman"/>
          <w:b/>
          <w:bCs/>
        </w:rPr>
      </w:pPr>
      <w:r w:rsidRPr="002C05D0">
        <w:rPr>
          <w:rFonts w:cs="Times New Roman"/>
          <w:b/>
          <w:bCs/>
        </w:rPr>
        <w:lastRenderedPageBreak/>
        <w:t>Ćwiczenia - wystawianie atestów na grzyby świeże przeznaczone do:</w:t>
      </w:r>
    </w:p>
    <w:p w14:paraId="6182E06D" w14:textId="0B004F81" w:rsidR="00293C6E" w:rsidRPr="002C05D0" w:rsidRDefault="00293C6E" w:rsidP="00DD4584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cs="Times New Roman"/>
        </w:rPr>
      </w:pPr>
      <w:r w:rsidRPr="002C05D0">
        <w:rPr>
          <w:rFonts w:cs="Times New Roman"/>
        </w:rPr>
        <w:t>przetwórstwa;</w:t>
      </w:r>
    </w:p>
    <w:p w14:paraId="74E899A0" w14:textId="5A6F2540" w:rsidR="00293C6E" w:rsidRPr="002C05D0" w:rsidRDefault="00293C6E" w:rsidP="00DD4584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cs="Times New Roman"/>
        </w:rPr>
      </w:pPr>
      <w:r w:rsidRPr="002C05D0">
        <w:rPr>
          <w:rFonts w:cs="Times New Roman"/>
        </w:rPr>
        <w:t>obrotu.</w:t>
      </w:r>
    </w:p>
    <w:p w14:paraId="7DCD30B0" w14:textId="72649749" w:rsidR="009E5023" w:rsidRPr="002C05D0" w:rsidRDefault="00293C6E" w:rsidP="00DD458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6"/>
        <w:rPr>
          <w:rFonts w:cs="Times New Roman"/>
          <w:b/>
          <w:bCs/>
        </w:rPr>
      </w:pPr>
      <w:r w:rsidRPr="002C05D0">
        <w:rPr>
          <w:rFonts w:cs="Times New Roman"/>
          <w:b/>
          <w:bCs/>
        </w:rPr>
        <w:t>Seminarium - powtórzenie materiału z zakresu, o którym mowa w pkt 1-9.</w:t>
      </w:r>
    </w:p>
    <w:sectPr w:rsidR="009E5023" w:rsidRPr="002C05D0" w:rsidSect="00043F2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61F7" w14:textId="77777777" w:rsidR="0090093E" w:rsidRDefault="0090093E" w:rsidP="0023625A">
      <w:pPr>
        <w:spacing w:after="0" w:line="240" w:lineRule="auto"/>
      </w:pPr>
      <w:r>
        <w:separator/>
      </w:r>
    </w:p>
  </w:endnote>
  <w:endnote w:type="continuationSeparator" w:id="0">
    <w:p w14:paraId="59C33D99" w14:textId="77777777" w:rsidR="0090093E" w:rsidRDefault="0090093E" w:rsidP="0023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A13BA" w14:textId="77777777" w:rsidR="0090093E" w:rsidRDefault="0090093E" w:rsidP="0023625A">
      <w:pPr>
        <w:spacing w:after="0" w:line="240" w:lineRule="auto"/>
      </w:pPr>
      <w:r>
        <w:separator/>
      </w:r>
    </w:p>
  </w:footnote>
  <w:footnote w:type="continuationSeparator" w:id="0">
    <w:p w14:paraId="70CD05ED" w14:textId="77777777" w:rsidR="0090093E" w:rsidRDefault="0090093E" w:rsidP="00236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BCF"/>
    <w:multiLevelType w:val="hybridMultilevel"/>
    <w:tmpl w:val="BFDCE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3548"/>
    <w:multiLevelType w:val="hybridMultilevel"/>
    <w:tmpl w:val="9DF43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E2441"/>
    <w:multiLevelType w:val="hybridMultilevel"/>
    <w:tmpl w:val="1E9E0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A520C"/>
    <w:multiLevelType w:val="hybridMultilevel"/>
    <w:tmpl w:val="15BC3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C50DC"/>
    <w:multiLevelType w:val="hybridMultilevel"/>
    <w:tmpl w:val="3F38A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1E03"/>
    <w:multiLevelType w:val="hybridMultilevel"/>
    <w:tmpl w:val="12D24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94699"/>
    <w:multiLevelType w:val="hybridMultilevel"/>
    <w:tmpl w:val="BD0CE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82F9C"/>
    <w:multiLevelType w:val="hybridMultilevel"/>
    <w:tmpl w:val="71787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81306"/>
    <w:multiLevelType w:val="hybridMultilevel"/>
    <w:tmpl w:val="7D0CDC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571A5"/>
    <w:multiLevelType w:val="hybridMultilevel"/>
    <w:tmpl w:val="5EBCD3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605D9F"/>
    <w:multiLevelType w:val="hybridMultilevel"/>
    <w:tmpl w:val="C2D61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96861"/>
    <w:multiLevelType w:val="hybridMultilevel"/>
    <w:tmpl w:val="34E6B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03A05"/>
    <w:multiLevelType w:val="hybridMultilevel"/>
    <w:tmpl w:val="A642A1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B050DA9"/>
    <w:multiLevelType w:val="hybridMultilevel"/>
    <w:tmpl w:val="C9462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94F74"/>
    <w:multiLevelType w:val="hybridMultilevel"/>
    <w:tmpl w:val="BC8C0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B0700"/>
    <w:multiLevelType w:val="hybridMultilevel"/>
    <w:tmpl w:val="16146996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7C37B48"/>
    <w:multiLevelType w:val="hybridMultilevel"/>
    <w:tmpl w:val="B7605D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D1EA2F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022E85"/>
    <w:multiLevelType w:val="hybridMultilevel"/>
    <w:tmpl w:val="DEBED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F1F3F"/>
    <w:multiLevelType w:val="hybridMultilevel"/>
    <w:tmpl w:val="D646E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47CCF"/>
    <w:multiLevelType w:val="hybridMultilevel"/>
    <w:tmpl w:val="83828E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233B7"/>
    <w:multiLevelType w:val="hybridMultilevel"/>
    <w:tmpl w:val="018495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74350">
    <w:abstractNumId w:val="11"/>
  </w:num>
  <w:num w:numId="2" w16cid:durableId="183715578">
    <w:abstractNumId w:val="16"/>
  </w:num>
  <w:num w:numId="3" w16cid:durableId="314184217">
    <w:abstractNumId w:val="0"/>
  </w:num>
  <w:num w:numId="4" w16cid:durableId="1258635833">
    <w:abstractNumId w:val="8"/>
  </w:num>
  <w:num w:numId="5" w16cid:durableId="1522932046">
    <w:abstractNumId w:val="2"/>
  </w:num>
  <w:num w:numId="6" w16cid:durableId="595402024">
    <w:abstractNumId w:val="19"/>
  </w:num>
  <w:num w:numId="7" w16cid:durableId="1068266688">
    <w:abstractNumId w:val="10"/>
  </w:num>
  <w:num w:numId="8" w16cid:durableId="973868385">
    <w:abstractNumId w:val="1"/>
  </w:num>
  <w:num w:numId="9" w16cid:durableId="163590649">
    <w:abstractNumId w:val="14"/>
  </w:num>
  <w:num w:numId="10" w16cid:durableId="1963533334">
    <w:abstractNumId w:val="5"/>
  </w:num>
  <w:num w:numId="11" w16cid:durableId="1857114511">
    <w:abstractNumId w:val="7"/>
  </w:num>
  <w:num w:numId="12" w16cid:durableId="1385786331">
    <w:abstractNumId w:val="18"/>
  </w:num>
  <w:num w:numId="13" w16cid:durableId="440802364">
    <w:abstractNumId w:val="17"/>
  </w:num>
  <w:num w:numId="14" w16cid:durableId="1895896485">
    <w:abstractNumId w:val="3"/>
  </w:num>
  <w:num w:numId="15" w16cid:durableId="1814180237">
    <w:abstractNumId w:val="4"/>
  </w:num>
  <w:num w:numId="16" w16cid:durableId="1466972525">
    <w:abstractNumId w:val="12"/>
  </w:num>
  <w:num w:numId="17" w16cid:durableId="997341978">
    <w:abstractNumId w:val="15"/>
  </w:num>
  <w:num w:numId="18" w16cid:durableId="674646350">
    <w:abstractNumId w:val="20"/>
  </w:num>
  <w:num w:numId="19" w16cid:durableId="743600504">
    <w:abstractNumId w:val="6"/>
  </w:num>
  <w:num w:numId="20" w16cid:durableId="72748250">
    <w:abstractNumId w:val="9"/>
  </w:num>
  <w:num w:numId="21" w16cid:durableId="9042682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77"/>
    <w:rsid w:val="00007463"/>
    <w:rsid w:val="00043F20"/>
    <w:rsid w:val="0023625A"/>
    <w:rsid w:val="00293C6E"/>
    <w:rsid w:val="002C05D0"/>
    <w:rsid w:val="003374B5"/>
    <w:rsid w:val="0038786C"/>
    <w:rsid w:val="00405EB0"/>
    <w:rsid w:val="00500DEF"/>
    <w:rsid w:val="007160AB"/>
    <w:rsid w:val="0090093E"/>
    <w:rsid w:val="009E5023"/>
    <w:rsid w:val="00A27459"/>
    <w:rsid w:val="00BA74FB"/>
    <w:rsid w:val="00C22EC7"/>
    <w:rsid w:val="00D16177"/>
    <w:rsid w:val="00DD4584"/>
    <w:rsid w:val="00DE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FD1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1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1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1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1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1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1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1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1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1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1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17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93C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3C6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36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25A"/>
  </w:style>
  <w:style w:type="paragraph" w:styleId="Stopka">
    <w:name w:val="footer"/>
    <w:basedOn w:val="Normalny"/>
    <w:link w:val="StopkaZnak"/>
    <w:uiPriority w:val="99"/>
    <w:unhideWhenUsed/>
    <w:rsid w:val="00236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RAMOWY PROGRAM KURSU SPECJALISTYCZNEGO</dc:title>
  <dc:subject/>
  <dc:creator/>
  <cp:keywords/>
  <dc:description/>
  <cp:lastModifiedBy/>
  <cp:revision>1</cp:revision>
  <dcterms:created xsi:type="dcterms:W3CDTF">2026-07-21T07:33:00Z</dcterms:created>
  <dcterms:modified xsi:type="dcterms:W3CDTF">2026-07-21T07:33:00Z</dcterms:modified>
</cp:coreProperties>
</file>