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160" w:line="240" w:lineRule="auto"/>
        <w:ind w:left="0" w:right="940" w:firstLine="0"/>
        <w:jc w:val="right"/>
      </w:pPr>
      <w:r>
        <w:rPr>
          <w:rStyle w:val="CharStyle3"/>
        </w:rPr>
        <w:t>Rzeszów, 2026-03-13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5000" w:right="0" w:firstLine="0"/>
        <w:jc w:val="left"/>
      </w:pPr>
      <w:r>
        <w:rPr>
          <w:rStyle w:val="CharStyle3"/>
          <w:b/>
          <w:bCs/>
        </w:rPr>
        <w:t>Pani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5000" w:right="0" w:firstLine="0"/>
        <w:jc w:val="left"/>
      </w:pPr>
      <w:r>
        <w:rPr>
          <w:rStyle w:val="CharStyle3"/>
          <w:b/>
          <w:bCs/>
        </w:rPr>
        <w:t>Paulina Hennig-Kloska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/>
        <w:ind w:left="5000" w:right="0" w:firstLine="0"/>
        <w:jc w:val="left"/>
      </w:pPr>
      <w:r>
        <w:rPr>
          <w:rStyle w:val="CharStyle3"/>
          <w:b/>
          <w:bCs/>
        </w:rPr>
        <w:t>Minister Klimatu i Środowiska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i/>
          <w:iCs/>
        </w:rPr>
        <w:t>Szanowna Pani Minister</w:t>
      </w:r>
      <w:r>
        <w:rPr>
          <w:rStyle w:val="CharStyle3"/>
        </w:rPr>
        <w:t>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60"/>
        <w:jc w:val="both"/>
      </w:pPr>
      <w:r>
        <w:rPr>
          <w:rStyle w:val="CharStyle3"/>
        </w:rPr>
        <w:t xml:space="preserve">uprzejmie informuję, że na terenie Podkarpacia notowane są kolejne ogniska afrykańskiego pomoru świń. Celem zapobieżenia dalszemu rozprzestrzenianiu się wirusa, Wojewoda Podkarpacki rozporządzeniem nr 2/2026 </w:t>
      </w:r>
      <w:r>
        <w:rPr>
          <w:rStyle w:val="CharStyle3"/>
          <w:i/>
          <w:iCs/>
        </w:rPr>
        <w:t>w sprawie określenia strefy objętej zakażeniem w województwie podkarpackim w związku ze zwalczaniem afrykańskiego pomoru świń u dzików</w:t>
      </w:r>
      <w:r>
        <w:rPr>
          <w:rStyle w:val="CharStyle3"/>
        </w:rPr>
        <w:t>, określił nakazy i zakazy w niej obowiązujące. Jednym z zakazów ujętych we wspomnianym wyżej rozporządzeniu jest zakaz prowadzenia polowań zbiorowych, indywidualnych oraz sanitarnych w strefie objętej zakażeniem ASF. Podstawę do ich wprowadzenia stanowią przepisy zawarte w załączniku nr IV do Zawiadomienia Komisji (UE) C/2023/1504 w sprawie wytycznych dotyczących zapobiegania afrykańskiemu pomorowi świń oraz zwalczania i likwidacji tej choroby w Unii, jak również przepisy ujęte w art. 46 ustawy z dnia 11 marca 2002 r. o ochronie zdrowia zwierząt oraz zwalczaniu chorób zakaźnych zwierząt (Dz. U. z 2023 poz. 1075). Jednocześnie należy zaznaczyć, że polowania prowadzone są w strefie ochronnej wokół strefy zakażonej ASF.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60"/>
        <w:jc w:val="both"/>
      </w:pPr>
      <w:r>
        <w:rPr>
          <w:rStyle w:val="CharStyle3"/>
        </w:rPr>
        <w:t>Problem związany z ograniczeniem możliwości prowadzenia gospodarki łowieckiej na terenach objętych ASF oraz brakiem skutecznego zapobiegania powstawaniu szkód łowieckich zasygnalizowany został w pismach Prezesa Koła Łowieckiego „Sarenka” w Harcie oraz Prezesa Koła Łowieckiego „Szarak” w Kańczudze (pisma w załączeniu). W swojej korespondencji Prezesi wspomnianych kół zaznaczają, że działania związane ze zwalczaniem ASF wykonywane są w interesie publicznym, na rzecz bezpieczeństwa epizootycznego regionu, a ich zakres i charakter pozostają poza standardową działalnością koła łowieckiego. Mając na uwadze nadzwyczajny charakter sytuacji, koła łowieckie wystąpiły do Wojewody Podkarpackiego z wnioskami o przejęcie przez Skarb Państwa odpowiedzialności za szkody łowieckie w obwodzie łowieckim nr 142 pk, 115 pk oraz 129 pk.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60"/>
        <w:jc w:val="both"/>
      </w:pPr>
      <w:r>
        <w:rPr>
          <w:rStyle w:val="CharStyle3"/>
        </w:rPr>
        <w:t>Przyjęcie zaproponowanego przez koła łowieckie rozwiązania nie jest możliwe w świetle art. 46 ustawy z dnia 13 października 1995 r. Prawo łowieckie (Dz. U z 2025 r. poz.539) gdyż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to dzierżawcy lub zarządcy obwodów łowieckich obowiązani są do wynagradzania szkód łowieckich w uprawach i płodach rolnych wyrządzonych przez zwierzęta łowne i nie zostały przewidziane wyjątki od tej regulacji prawnej w odniesieniu do sytuacji epizootycznej spowodowanej ASF.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3"/>
        </w:rPr>
        <w:t>Działalność Polskiego Związku Łowieckiego zgodnie z art. 35 ustawy Prawo łowieckie finansowana jest wyłącznie z funduszy własnych, wpisowego, składek członkowskich, zapisów i darowizn oraz dochodów z działalności gospodarczej. Mając powyższe na uwadze, zwracam się do Pani Minister z uprzejmą prośbą o rozważenie możliwości podjęcia działań zmierzających do zmiany obowiązujących przepisów prawnych, poprzez rozszerzenie zapisu wspomnianego wyżej artykułu o możliwość dodatkowego wsparcia w postaci rekompensaty należnych odszkodowań za szkody wyrządzone przez zwierzęta łowne. Takie rozwiązanie miałoby zastosowanie wyłącznie w przypadku objęcia określonego obszaru ograniczeniami w związku z ustanowieniem strefy zakażonej, będącej wynikiem wystąpienia ASF i czasowym zakazem prowadzenia przez koła łowieckie polowań oraz odstrzałów sanitarnych.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3"/>
        </w:rPr>
        <w:t>Rozszerzenie katalogu finansowania działalności kół łowieckich o dodatkowe źródło wsparcia, pozwoliłoby na zabezpieczenie zobowiązań poszczególnych kół łowieckich, związanych z koniecznością wypłaty należnych odszkodowań za szkody łowieckie, w przypadku ograniczenia możliwości prowadzenia gospodarki łowieckiej.</w:t>
      </w:r>
    </w:p>
    <w:sectPr>
      <w:footnotePr>
        <w:pos w:val="pageBottom"/>
        <w:numFmt w:val="decimal"/>
        <w:numRestart w:val="continuous"/>
      </w:footnotePr>
      <w:pgSz w:w="11900" w:h="16840"/>
      <w:pgMar w:top="1681" w:right="1093" w:bottom="1495" w:left="1083" w:header="1253" w:footer="106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line="360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Marta Pietrzyk</dc:creator>
  <cp:keywords/>
</cp:coreProperties>
</file>