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77C6" w14:textId="5593A536" w:rsidR="00171C7E" w:rsidRPr="00181646" w:rsidRDefault="006520BB" w:rsidP="0045794C">
      <w:pPr>
        <w:autoSpaceDE w:val="0"/>
        <w:autoSpaceDN w:val="0"/>
        <w:adjustRightInd w:val="0"/>
        <w:spacing w:after="0" w:line="288" w:lineRule="auto"/>
        <w:ind w:left="142" w:hanging="142"/>
        <w:rPr>
          <w:rFonts w:cs="Calibri"/>
          <w:b/>
          <w:color w:val="000000"/>
        </w:rPr>
      </w:pPr>
      <w:r w:rsidRPr="00181646">
        <w:rPr>
          <w:rFonts w:cs="Calibri"/>
          <w:b/>
          <w:color w:val="000000"/>
        </w:rPr>
        <w:t xml:space="preserve">Załącznik nr </w:t>
      </w:r>
      <w:r w:rsidR="00317369" w:rsidRPr="00181646">
        <w:rPr>
          <w:rFonts w:cs="Calibri"/>
          <w:b/>
          <w:color w:val="000000"/>
        </w:rPr>
        <w:t>2</w:t>
      </w:r>
      <w:r w:rsidR="00D9334F" w:rsidRPr="00181646">
        <w:rPr>
          <w:rFonts w:cs="Calibri"/>
          <w:b/>
          <w:color w:val="000000"/>
        </w:rPr>
        <w:t xml:space="preserve"> </w:t>
      </w:r>
      <w:r w:rsidRPr="00181646">
        <w:rPr>
          <w:rFonts w:cs="Calibri"/>
          <w:b/>
          <w:color w:val="000000"/>
        </w:rPr>
        <w:t>do Regulaminu</w:t>
      </w:r>
    </w:p>
    <w:p w14:paraId="1C5A59AB" w14:textId="5F632744" w:rsidR="00171C7E" w:rsidRPr="00A3101A" w:rsidRDefault="00903FBD" w:rsidP="00095124">
      <w:pPr>
        <w:pStyle w:val="Nagwek1"/>
        <w:jc w:val="center"/>
        <w:rPr>
          <w:b/>
          <w:bCs/>
          <w:color w:val="auto"/>
          <w:sz w:val="22"/>
          <w:szCs w:val="22"/>
        </w:rPr>
      </w:pPr>
      <w:r w:rsidRPr="00A3101A">
        <w:rPr>
          <w:b/>
          <w:bCs/>
          <w:color w:val="auto"/>
          <w:sz w:val="22"/>
          <w:szCs w:val="22"/>
        </w:rPr>
        <w:t>OGŁOSZENIE</w:t>
      </w:r>
      <w:r w:rsidR="00657196" w:rsidRPr="00A3101A">
        <w:rPr>
          <w:b/>
          <w:bCs/>
          <w:color w:val="auto"/>
          <w:sz w:val="22"/>
          <w:szCs w:val="22"/>
        </w:rPr>
        <w:t xml:space="preserve"> </w:t>
      </w:r>
      <w:r w:rsidRPr="00A3101A">
        <w:rPr>
          <w:b/>
          <w:bCs/>
          <w:color w:val="auto"/>
          <w:sz w:val="22"/>
          <w:szCs w:val="22"/>
        </w:rPr>
        <w:t>NABORU</w:t>
      </w:r>
      <w:r w:rsidR="00A13A3E" w:rsidRPr="00A3101A">
        <w:rPr>
          <w:b/>
          <w:bCs/>
          <w:color w:val="auto"/>
          <w:sz w:val="22"/>
          <w:szCs w:val="22"/>
        </w:rPr>
        <w:t xml:space="preserve"> W TRYBIE KONKURSOWYM</w:t>
      </w:r>
    </w:p>
    <w:p w14:paraId="4CDF5B43" w14:textId="1FF92940" w:rsidR="002568D9" w:rsidRPr="00181646" w:rsidRDefault="00633131" w:rsidP="0045794C">
      <w:pPr>
        <w:tabs>
          <w:tab w:val="left" w:pos="1276"/>
        </w:tabs>
        <w:autoSpaceDE w:val="0"/>
        <w:autoSpaceDN w:val="0"/>
        <w:adjustRightInd w:val="0"/>
        <w:spacing w:before="240" w:after="240" w:line="288" w:lineRule="auto"/>
        <w:rPr>
          <w:rFonts w:cs="Calibri"/>
        </w:rPr>
      </w:pPr>
      <w:r w:rsidRPr="00181646">
        <w:rPr>
          <w:rFonts w:cs="Calibri"/>
          <w:b/>
        </w:rPr>
        <w:t xml:space="preserve">Nabór </w:t>
      </w:r>
      <w:r w:rsidR="00365CC3" w:rsidRPr="00181646">
        <w:rPr>
          <w:rFonts w:cs="Calibri"/>
          <w:b/>
        </w:rPr>
        <w:t xml:space="preserve">wniosków </w:t>
      </w:r>
      <w:r w:rsidR="00FF5F40" w:rsidRPr="00181646">
        <w:rPr>
          <w:rFonts w:cs="Calibri"/>
          <w:b/>
        </w:rPr>
        <w:t xml:space="preserve">w ramach programu priorytetowego </w:t>
      </w:r>
      <w:r w:rsidR="008C0648" w:rsidRPr="00181646">
        <w:rPr>
          <w:rFonts w:cs="Calibri"/>
          <w:b/>
        </w:rPr>
        <w:t>„</w:t>
      </w:r>
      <w:r w:rsidR="002A428C" w:rsidRPr="00181646">
        <w:rPr>
          <w:rFonts w:cs="Calibri"/>
          <w:b/>
        </w:rPr>
        <w:t>Wsparcie budowy lub rozbudowy ogólnodostępnej stacji ładowania  dla transportu ciężkiego</w:t>
      </w:r>
      <w:r w:rsidR="002568D9" w:rsidRPr="00181646">
        <w:rPr>
          <w:rFonts w:cs="Calibri"/>
          <w:b/>
        </w:rPr>
        <w:t>”</w:t>
      </w:r>
      <w:r w:rsidR="00A13A3E" w:rsidRPr="00181646">
        <w:rPr>
          <w:rFonts w:cs="Calibri"/>
          <w:b/>
        </w:rPr>
        <w:t xml:space="preserve"> </w:t>
      </w:r>
    </w:p>
    <w:p w14:paraId="59D3CCE1" w14:textId="5BD427CB" w:rsidR="007762CB" w:rsidRPr="00181646" w:rsidRDefault="00FF5F40" w:rsidP="0045794C">
      <w:pPr>
        <w:tabs>
          <w:tab w:val="left" w:pos="1276"/>
        </w:tabs>
        <w:autoSpaceDE w:val="0"/>
        <w:autoSpaceDN w:val="0"/>
        <w:adjustRightInd w:val="0"/>
        <w:spacing w:before="240" w:after="240" w:line="288" w:lineRule="auto"/>
        <w:rPr>
          <w:rFonts w:cs="Calibri"/>
        </w:rPr>
      </w:pPr>
      <w:r w:rsidRPr="00181646">
        <w:rPr>
          <w:rFonts w:cs="Calibri"/>
        </w:rPr>
        <w:t xml:space="preserve">Narodowy Fundusz Ochrony Środowiska i Gospodarki Wodnej ogłasza </w:t>
      </w:r>
      <w:r w:rsidR="00681656" w:rsidRPr="00181646">
        <w:rPr>
          <w:rFonts w:cs="Calibri"/>
        </w:rPr>
        <w:t xml:space="preserve">I </w:t>
      </w:r>
      <w:r w:rsidR="00903FBD" w:rsidRPr="00181646">
        <w:rPr>
          <w:rFonts w:cs="Calibri"/>
        </w:rPr>
        <w:t>nabór</w:t>
      </w:r>
      <w:r w:rsidR="00365CC3" w:rsidRPr="00181646">
        <w:rPr>
          <w:rFonts w:cs="Calibri"/>
        </w:rPr>
        <w:t xml:space="preserve"> wniosków</w:t>
      </w:r>
      <w:r w:rsidR="00657196" w:rsidRPr="00181646">
        <w:rPr>
          <w:rFonts w:cs="Calibri"/>
        </w:rPr>
        <w:t xml:space="preserve"> </w:t>
      </w:r>
      <w:r w:rsidR="00074B8D" w:rsidRPr="00181646">
        <w:rPr>
          <w:rFonts w:cs="Calibri"/>
        </w:rPr>
        <w:t xml:space="preserve">o </w:t>
      </w:r>
      <w:r w:rsidR="00D72406" w:rsidRPr="00181646">
        <w:rPr>
          <w:rFonts w:cs="Calibri"/>
          <w:bCs/>
        </w:rPr>
        <w:t xml:space="preserve">objęcie </w:t>
      </w:r>
      <w:r w:rsidR="00C32B78" w:rsidRPr="00181646">
        <w:rPr>
          <w:rFonts w:cs="Calibri"/>
        </w:rPr>
        <w:t>inwestycji</w:t>
      </w:r>
      <w:r w:rsidR="00D72406" w:rsidRPr="00181646">
        <w:rPr>
          <w:rFonts w:cs="Calibri"/>
          <w:bCs/>
        </w:rPr>
        <w:t xml:space="preserve"> wsparciem</w:t>
      </w:r>
      <w:r w:rsidR="00074B8D" w:rsidRPr="00181646">
        <w:rPr>
          <w:rFonts w:cs="Calibri"/>
        </w:rPr>
        <w:t xml:space="preserve"> </w:t>
      </w:r>
      <w:r w:rsidRPr="00181646">
        <w:rPr>
          <w:rFonts w:cs="Calibri"/>
        </w:rPr>
        <w:t>w</w:t>
      </w:r>
      <w:r w:rsidR="00165B4D" w:rsidRPr="00181646">
        <w:rPr>
          <w:rFonts w:cs="Calibri"/>
        </w:rPr>
        <w:t xml:space="preserve"> </w:t>
      </w:r>
      <w:r w:rsidRPr="00181646">
        <w:rPr>
          <w:rFonts w:cs="Calibri"/>
        </w:rPr>
        <w:t xml:space="preserve">ramach </w:t>
      </w:r>
      <w:r w:rsidR="006520BB" w:rsidRPr="00181646">
        <w:rPr>
          <w:rFonts w:cs="Calibri"/>
        </w:rPr>
        <w:t xml:space="preserve">programu priorytetowego </w:t>
      </w:r>
      <w:r w:rsidR="007762CB" w:rsidRPr="00181646">
        <w:rPr>
          <w:rFonts w:cs="Calibri"/>
        </w:rPr>
        <w:t>„</w:t>
      </w:r>
      <w:r w:rsidR="002A428C" w:rsidRPr="00181646">
        <w:rPr>
          <w:rFonts w:cs="Calibri"/>
          <w:b/>
        </w:rPr>
        <w:t xml:space="preserve">Wsparcie budowy lub rozbudowy ogólnodostępnej stacji ładowania  dla transportu ciężkiego”  </w:t>
      </w:r>
      <w:r w:rsidR="006D792A" w:rsidRPr="00181646">
        <w:rPr>
          <w:rFonts w:cs="Calibri"/>
        </w:rPr>
        <w:t>.</w:t>
      </w:r>
    </w:p>
    <w:p w14:paraId="2D67ABB5" w14:textId="77777777" w:rsidR="00FF5F40" w:rsidRPr="00181646" w:rsidRDefault="00FF5F40" w:rsidP="0045794C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after="120" w:line="288" w:lineRule="auto"/>
        <w:ind w:left="714" w:hanging="357"/>
        <w:rPr>
          <w:rFonts w:cs="Calibri"/>
          <w:b/>
        </w:rPr>
      </w:pPr>
      <w:r w:rsidRPr="00181646">
        <w:rPr>
          <w:rFonts w:cs="Calibri"/>
          <w:b/>
        </w:rPr>
        <w:t>Cel programu</w:t>
      </w:r>
    </w:p>
    <w:p w14:paraId="55C95930" w14:textId="11357A3C" w:rsidR="00D12253" w:rsidRPr="00181646" w:rsidRDefault="002A428C" w:rsidP="0045794C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288" w:lineRule="auto"/>
        <w:ind w:left="720"/>
        <w:rPr>
          <w:rFonts w:cs="Calibri"/>
        </w:rPr>
      </w:pPr>
      <w:r w:rsidRPr="00181646">
        <w:rPr>
          <w:rFonts w:cs="Calibri"/>
        </w:rPr>
        <w:t xml:space="preserve">wsparcie rozwoju infrastruktury do ładownia dla zeroemisyjnych pojazdów ciężarowych, zlokalizowanych przy trasach sieci bazowej TEN-T , centrach logistycznych, bazach eksploatacyjnych  oraz terminalach intermodalnych, aby zmniejszyć liczbę pojazdów emitujących CO2 i </w:t>
      </w:r>
      <w:proofErr w:type="spellStart"/>
      <w:r w:rsidRPr="00181646">
        <w:rPr>
          <w:rFonts w:cs="Calibri"/>
        </w:rPr>
        <w:t>NOx</w:t>
      </w:r>
      <w:proofErr w:type="spellEnd"/>
      <w:r w:rsidRPr="00181646">
        <w:rPr>
          <w:rFonts w:cs="Calibri"/>
        </w:rPr>
        <w:t>, a tym samym poprawić jakość powietrza.</w:t>
      </w:r>
    </w:p>
    <w:p w14:paraId="29853C6A" w14:textId="13F5BB38" w:rsidR="002A428C" w:rsidRPr="00181646" w:rsidRDefault="002568D9" w:rsidP="0045794C">
      <w:pPr>
        <w:pStyle w:val="Akapitzlist"/>
        <w:spacing w:before="120" w:after="120" w:line="288" w:lineRule="auto"/>
        <w:rPr>
          <w:rFonts w:cs="Calibri"/>
        </w:rPr>
      </w:pPr>
      <w:r w:rsidRPr="00181646">
        <w:rPr>
          <w:rFonts w:cs="Calibri"/>
          <w:color w:val="000000"/>
        </w:rPr>
        <w:t xml:space="preserve">Program przewiduje możliwość </w:t>
      </w:r>
      <w:r w:rsidR="00D72406" w:rsidRPr="00181646">
        <w:rPr>
          <w:rFonts w:cs="Calibri"/>
          <w:bCs/>
        </w:rPr>
        <w:t xml:space="preserve">objęcia wsparciem </w:t>
      </w:r>
      <w:r w:rsidR="00C32B78" w:rsidRPr="00181646">
        <w:rPr>
          <w:rFonts w:cs="Calibri"/>
        </w:rPr>
        <w:t xml:space="preserve">inwestycji </w:t>
      </w:r>
      <w:r w:rsidR="00553025" w:rsidRPr="00181646">
        <w:rPr>
          <w:rFonts w:cs="Calibri"/>
        </w:rPr>
        <w:t>polegających</w:t>
      </w:r>
      <w:r w:rsidR="00D12253" w:rsidRPr="00181646">
        <w:rPr>
          <w:rFonts w:cs="Calibri"/>
        </w:rPr>
        <w:t xml:space="preserve"> na</w:t>
      </w:r>
      <w:r w:rsidR="002A428C" w:rsidRPr="00181646">
        <w:rPr>
          <w:rFonts w:cs="Calibri"/>
        </w:rPr>
        <w:t xml:space="preserve"> budowie lub rozbudowie ogólnodostępnych stacji ładowania dla samochodów ciężarowych zlokalizowanych:</w:t>
      </w:r>
    </w:p>
    <w:p w14:paraId="776B8AAB" w14:textId="059B9D06" w:rsidR="002A428C" w:rsidRPr="00181646" w:rsidRDefault="002A428C" w:rsidP="0045794C">
      <w:pPr>
        <w:pStyle w:val="Akapitzlist"/>
        <w:spacing w:before="120" w:after="120" w:line="288" w:lineRule="auto"/>
        <w:rPr>
          <w:rFonts w:cs="Calibri"/>
        </w:rPr>
      </w:pPr>
      <w:r w:rsidRPr="00181646">
        <w:rPr>
          <w:rFonts w:cs="Calibri"/>
        </w:rPr>
        <w:t>•</w:t>
      </w:r>
      <w:r w:rsidR="003728C8">
        <w:rPr>
          <w:rFonts w:cs="Calibri"/>
        </w:rPr>
        <w:t xml:space="preserve"> </w:t>
      </w:r>
      <w:r w:rsidRPr="00181646">
        <w:rPr>
          <w:rFonts w:cs="Calibri"/>
        </w:rPr>
        <w:t>wzdłuż dróg sieci bazowej TEN-T tj. na drodze należącej do sieci drogowej TEN-T lub w odległości do 3 km jazdy od najbliższego zjazdu z drogi TEN-T;</w:t>
      </w:r>
    </w:p>
    <w:p w14:paraId="73B3ABFE" w14:textId="77777777" w:rsidR="002A428C" w:rsidRPr="00181646" w:rsidRDefault="002A428C" w:rsidP="0045794C">
      <w:pPr>
        <w:pStyle w:val="Akapitzlist"/>
        <w:spacing w:before="120" w:after="120" w:line="288" w:lineRule="auto"/>
        <w:rPr>
          <w:rFonts w:cs="Calibri"/>
        </w:rPr>
      </w:pPr>
      <w:r w:rsidRPr="00181646">
        <w:rPr>
          <w:rFonts w:cs="Calibri"/>
        </w:rPr>
        <w:t xml:space="preserve"> lub </w:t>
      </w:r>
    </w:p>
    <w:p w14:paraId="7F7E4A66" w14:textId="5E48F6B5" w:rsidR="0084688B" w:rsidRPr="00181646" w:rsidRDefault="002A428C" w:rsidP="0045794C">
      <w:pPr>
        <w:pStyle w:val="Akapitzlist"/>
        <w:spacing w:before="120" w:after="120" w:line="288" w:lineRule="auto"/>
        <w:rPr>
          <w:rStyle w:val="y2iqfc"/>
          <w:rFonts w:cs="Calibri"/>
        </w:rPr>
      </w:pPr>
      <w:r w:rsidRPr="00181646">
        <w:rPr>
          <w:rFonts w:cs="Calibri"/>
        </w:rPr>
        <w:t>•</w:t>
      </w:r>
      <w:r w:rsidR="003728C8">
        <w:rPr>
          <w:rFonts w:cs="Calibri"/>
        </w:rPr>
        <w:t xml:space="preserve"> </w:t>
      </w:r>
      <w:r w:rsidRPr="00181646">
        <w:rPr>
          <w:rFonts w:cs="Calibri"/>
        </w:rPr>
        <w:t xml:space="preserve">na obszarze centrum logistycznego (DEPOT), bazy eksploatacyjnej  lub terminalu intermodalnego lub w odległości do 3 km jazdy od tych obiektów. </w:t>
      </w:r>
      <w:r w:rsidR="00D12253" w:rsidRPr="00181646">
        <w:rPr>
          <w:rStyle w:val="y2iqfc"/>
          <w:rFonts w:cs="Calibri"/>
        </w:rPr>
        <w:t>.</w:t>
      </w:r>
    </w:p>
    <w:p w14:paraId="1F9A884E" w14:textId="28AA5347" w:rsidR="00DD164D" w:rsidRPr="00181646" w:rsidRDefault="00FF5F40" w:rsidP="0045794C">
      <w:pPr>
        <w:pStyle w:val="Akapitzlist"/>
        <w:numPr>
          <w:ilvl w:val="0"/>
          <w:numId w:val="1"/>
        </w:numPr>
        <w:tabs>
          <w:tab w:val="left" w:pos="709"/>
        </w:tabs>
        <w:spacing w:after="120" w:line="288" w:lineRule="auto"/>
        <w:rPr>
          <w:rFonts w:cs="Calibri"/>
          <w:b/>
        </w:rPr>
      </w:pPr>
      <w:r w:rsidRPr="00181646">
        <w:rPr>
          <w:rFonts w:cs="Calibri"/>
          <w:b/>
        </w:rPr>
        <w:t>Terminy i sposób składania wniosków</w:t>
      </w:r>
    </w:p>
    <w:p w14:paraId="066BCE5D" w14:textId="655C0255" w:rsidR="00DD164D" w:rsidRPr="00181646" w:rsidRDefault="00FF76E6" w:rsidP="0045794C">
      <w:pPr>
        <w:pStyle w:val="NormalnyWeb"/>
        <w:tabs>
          <w:tab w:val="left" w:pos="6237"/>
        </w:tabs>
        <w:spacing w:before="0" w:beforeAutospacing="0" w:after="200" w:afterAutospacing="0" w:line="288" w:lineRule="auto"/>
        <w:ind w:left="720"/>
        <w:rPr>
          <w:rFonts w:ascii="Calibri" w:hAnsi="Calibri" w:cs="Calibri"/>
          <w:b/>
          <w:sz w:val="22"/>
          <w:szCs w:val="22"/>
        </w:rPr>
      </w:pPr>
      <w:r w:rsidRPr="00181646">
        <w:rPr>
          <w:rFonts w:ascii="Calibri" w:hAnsi="Calibri" w:cs="Calibri"/>
          <w:b/>
          <w:sz w:val="22"/>
          <w:szCs w:val="22"/>
        </w:rPr>
        <w:t>W</w:t>
      </w:r>
      <w:r w:rsidR="00DD164D" w:rsidRPr="00181646">
        <w:rPr>
          <w:rFonts w:ascii="Calibri" w:hAnsi="Calibri" w:cs="Calibri"/>
          <w:b/>
          <w:sz w:val="22"/>
          <w:szCs w:val="22"/>
        </w:rPr>
        <w:t xml:space="preserve">nioski o </w:t>
      </w:r>
      <w:r w:rsidR="009A56F1" w:rsidRPr="00181646">
        <w:rPr>
          <w:rFonts w:ascii="Calibri" w:hAnsi="Calibri" w:cs="Calibri"/>
          <w:b/>
          <w:sz w:val="22"/>
          <w:szCs w:val="22"/>
        </w:rPr>
        <w:t xml:space="preserve"> dofinansowanie</w:t>
      </w:r>
      <w:r w:rsidR="00D72406" w:rsidRPr="00181646">
        <w:rPr>
          <w:rFonts w:ascii="Calibri" w:hAnsi="Calibri" w:cs="Calibri"/>
          <w:b/>
          <w:sz w:val="22"/>
          <w:szCs w:val="22"/>
        </w:rPr>
        <w:t xml:space="preserve"> </w:t>
      </w:r>
      <w:r w:rsidR="00E955C1" w:rsidRPr="00181646">
        <w:rPr>
          <w:rFonts w:ascii="Calibri" w:hAnsi="Calibri" w:cs="Calibri"/>
          <w:b/>
          <w:sz w:val="22"/>
          <w:szCs w:val="22"/>
        </w:rPr>
        <w:t xml:space="preserve">w formie </w:t>
      </w:r>
      <w:r w:rsidR="00221C26" w:rsidRPr="00181646">
        <w:rPr>
          <w:rFonts w:ascii="Calibri" w:hAnsi="Calibri" w:cs="Calibri"/>
          <w:b/>
          <w:sz w:val="22"/>
          <w:szCs w:val="22"/>
        </w:rPr>
        <w:t>dotacji</w:t>
      </w:r>
      <w:r w:rsidR="00D72406" w:rsidRPr="00181646">
        <w:rPr>
          <w:rFonts w:ascii="Calibri" w:hAnsi="Calibri" w:cs="Calibri"/>
          <w:b/>
          <w:sz w:val="22"/>
          <w:szCs w:val="22"/>
        </w:rPr>
        <w:t xml:space="preserve"> </w:t>
      </w:r>
      <w:r w:rsidR="00DD164D" w:rsidRPr="00181646">
        <w:rPr>
          <w:rFonts w:ascii="Calibri" w:hAnsi="Calibri" w:cs="Calibri"/>
          <w:b/>
          <w:sz w:val="22"/>
          <w:szCs w:val="22"/>
        </w:rPr>
        <w:t>należy składać</w:t>
      </w:r>
      <w:r w:rsidR="00E47BD0" w:rsidRPr="00181646">
        <w:rPr>
          <w:rFonts w:ascii="Calibri" w:hAnsi="Calibri" w:cs="Calibri"/>
          <w:b/>
          <w:sz w:val="22"/>
          <w:szCs w:val="22"/>
        </w:rPr>
        <w:t xml:space="preserve">, </w:t>
      </w:r>
      <w:r w:rsidR="00637DA6" w:rsidRPr="00181646">
        <w:rPr>
          <w:rFonts w:ascii="Calibri" w:hAnsi="Calibri" w:cs="Calibri"/>
          <w:b/>
          <w:sz w:val="22"/>
          <w:szCs w:val="22"/>
        </w:rPr>
        <w:t xml:space="preserve">, w </w:t>
      </w:r>
      <w:r w:rsidR="00767049" w:rsidRPr="00181646">
        <w:rPr>
          <w:rFonts w:ascii="Calibri" w:hAnsi="Calibri" w:cs="Calibri"/>
          <w:b/>
          <w:sz w:val="22"/>
          <w:szCs w:val="22"/>
        </w:rPr>
        <w:t>okresie</w:t>
      </w:r>
      <w:r w:rsidR="0027398E" w:rsidRPr="00181646">
        <w:rPr>
          <w:rFonts w:ascii="Calibri" w:hAnsi="Calibri" w:cs="Calibri"/>
          <w:b/>
          <w:sz w:val="22"/>
          <w:szCs w:val="22"/>
        </w:rPr>
        <w:t xml:space="preserve"> </w:t>
      </w:r>
      <w:r w:rsidR="001A6178" w:rsidRPr="00181646">
        <w:rPr>
          <w:rFonts w:ascii="Calibri" w:hAnsi="Calibri" w:cs="Calibri"/>
          <w:b/>
          <w:sz w:val="22"/>
          <w:szCs w:val="22"/>
        </w:rPr>
        <w:t xml:space="preserve">31.03.2025 </w:t>
      </w:r>
      <w:r w:rsidR="00563702" w:rsidRPr="00181646">
        <w:rPr>
          <w:rFonts w:ascii="Calibri" w:hAnsi="Calibri" w:cs="Calibri"/>
          <w:b/>
          <w:sz w:val="22"/>
          <w:szCs w:val="22"/>
        </w:rPr>
        <w:t xml:space="preserve">r. </w:t>
      </w:r>
      <w:r w:rsidR="001E34F0" w:rsidRPr="00181646">
        <w:rPr>
          <w:rFonts w:ascii="Calibri" w:hAnsi="Calibri" w:cs="Calibri"/>
          <w:b/>
          <w:sz w:val="22"/>
          <w:szCs w:val="22"/>
        </w:rPr>
        <w:t xml:space="preserve">– </w:t>
      </w:r>
      <w:r w:rsidR="001A6178" w:rsidRPr="00181646">
        <w:rPr>
          <w:rFonts w:ascii="Calibri" w:hAnsi="Calibri" w:cs="Calibri"/>
          <w:b/>
          <w:sz w:val="22"/>
          <w:szCs w:val="22"/>
        </w:rPr>
        <w:t>31.</w:t>
      </w:r>
      <w:r w:rsidR="00F534CC" w:rsidRPr="00181646">
        <w:rPr>
          <w:rFonts w:ascii="Calibri" w:hAnsi="Calibri" w:cs="Calibri"/>
          <w:b/>
          <w:sz w:val="22"/>
          <w:szCs w:val="22"/>
        </w:rPr>
        <w:t>08</w:t>
      </w:r>
      <w:r w:rsidR="001A6178" w:rsidRPr="00181646">
        <w:rPr>
          <w:rFonts w:ascii="Calibri" w:hAnsi="Calibri" w:cs="Calibri"/>
          <w:b/>
          <w:sz w:val="22"/>
          <w:szCs w:val="22"/>
        </w:rPr>
        <w:t>.2025</w:t>
      </w:r>
      <w:r w:rsidR="00F0749F" w:rsidRPr="00181646">
        <w:rPr>
          <w:rFonts w:ascii="Calibri" w:hAnsi="Calibri" w:cs="Calibri"/>
          <w:b/>
          <w:sz w:val="22"/>
          <w:szCs w:val="22"/>
        </w:rPr>
        <w:t xml:space="preserve"> </w:t>
      </w:r>
      <w:r w:rsidR="00BA0842" w:rsidRPr="00181646">
        <w:rPr>
          <w:rFonts w:ascii="Calibri" w:hAnsi="Calibri" w:cs="Calibri"/>
          <w:b/>
          <w:sz w:val="22"/>
          <w:szCs w:val="22"/>
        </w:rPr>
        <w:t xml:space="preserve">r. </w:t>
      </w:r>
    </w:p>
    <w:p w14:paraId="63CA7B21" w14:textId="77777777" w:rsidR="00594DA9" w:rsidRPr="00181646" w:rsidRDefault="00594DA9" w:rsidP="0045794C">
      <w:pPr>
        <w:widowControl w:val="0"/>
        <w:adjustRightInd w:val="0"/>
        <w:spacing w:before="120" w:after="0" w:line="288" w:lineRule="auto"/>
        <w:ind w:left="709"/>
        <w:textAlignment w:val="baseline"/>
        <w:rPr>
          <w:rFonts w:cs="Calibri"/>
        </w:rPr>
      </w:pPr>
      <w:r w:rsidRPr="00181646">
        <w:rPr>
          <w:rFonts w:cs="Calibri"/>
        </w:rPr>
        <w:t>Odrębnie należy składać wnioski o dofinansowanie stacji ładowania zlokalizowanych:</w:t>
      </w:r>
    </w:p>
    <w:p w14:paraId="69E29773" w14:textId="77777777" w:rsidR="00594DA9" w:rsidRPr="00181646" w:rsidRDefault="00594DA9" w:rsidP="0045794C">
      <w:pPr>
        <w:pStyle w:val="Akapitzlist"/>
        <w:widowControl w:val="0"/>
        <w:numPr>
          <w:ilvl w:val="0"/>
          <w:numId w:val="27"/>
        </w:numPr>
        <w:adjustRightInd w:val="0"/>
        <w:spacing w:before="120" w:after="0" w:line="288" w:lineRule="auto"/>
        <w:ind w:left="993" w:hanging="284"/>
        <w:textAlignment w:val="baseline"/>
        <w:rPr>
          <w:rFonts w:cs="Calibri"/>
        </w:rPr>
      </w:pPr>
      <w:r w:rsidRPr="00181646">
        <w:rPr>
          <w:rFonts w:cs="Calibri"/>
        </w:rPr>
        <w:t>wzdłuż dróg sieci bazowej TEN-T tj. na drodze należącej do sieci drogowej TEN-T lub w odległości do 3 km jazdy od najbliższego zjazdu z drogi TEN-T</w:t>
      </w:r>
    </w:p>
    <w:p w14:paraId="34D90E4A" w14:textId="77777777" w:rsidR="00594DA9" w:rsidRPr="00181646" w:rsidRDefault="00594DA9" w:rsidP="0045794C">
      <w:pPr>
        <w:spacing w:before="120" w:line="288" w:lineRule="auto"/>
        <w:ind w:left="709"/>
        <w:rPr>
          <w:rFonts w:cs="Calibri"/>
        </w:rPr>
      </w:pPr>
      <w:r w:rsidRPr="00181646">
        <w:rPr>
          <w:rFonts w:cs="Calibri"/>
        </w:rPr>
        <w:t>oraz</w:t>
      </w:r>
    </w:p>
    <w:p w14:paraId="75C1BC2A" w14:textId="441E930C" w:rsidR="0049543A" w:rsidRPr="00181646" w:rsidRDefault="00594DA9" w:rsidP="0045794C">
      <w:pPr>
        <w:pStyle w:val="NormalnyWeb"/>
        <w:numPr>
          <w:ilvl w:val="0"/>
          <w:numId w:val="27"/>
        </w:numPr>
        <w:tabs>
          <w:tab w:val="left" w:pos="6237"/>
        </w:tabs>
        <w:spacing w:before="0" w:beforeAutospacing="0" w:after="200" w:afterAutospacing="0" w:line="288" w:lineRule="auto"/>
        <w:ind w:left="993" w:hanging="284"/>
        <w:rPr>
          <w:rFonts w:ascii="Calibri" w:hAnsi="Calibri" w:cs="Calibri"/>
          <w:b/>
          <w:sz w:val="22"/>
          <w:szCs w:val="22"/>
        </w:rPr>
      </w:pPr>
      <w:r w:rsidRPr="00181646">
        <w:rPr>
          <w:rFonts w:ascii="Calibri" w:hAnsi="Calibri" w:cs="Calibri"/>
          <w:sz w:val="22"/>
          <w:szCs w:val="22"/>
        </w:rPr>
        <w:t>na obszarze centrum logistycznego (DEPOT), bazy eksploatacyjnej  lub terminalu intermodalnego lub w</w:t>
      </w:r>
      <w:r w:rsidR="00762E09">
        <w:rPr>
          <w:rFonts w:ascii="Calibri" w:hAnsi="Calibri" w:cs="Calibri"/>
          <w:sz w:val="22"/>
          <w:szCs w:val="22"/>
        </w:rPr>
        <w:t> </w:t>
      </w:r>
      <w:r w:rsidRPr="00181646">
        <w:rPr>
          <w:rFonts w:ascii="Calibri" w:hAnsi="Calibri" w:cs="Calibri"/>
          <w:sz w:val="22"/>
          <w:szCs w:val="22"/>
        </w:rPr>
        <w:t>odległości do 3 km jazdy od tych obiektów.</w:t>
      </w:r>
    </w:p>
    <w:p w14:paraId="3BDAF719" w14:textId="70DA5F02" w:rsidR="00FF5F40" w:rsidRPr="00181646" w:rsidRDefault="00FF5F40" w:rsidP="0045794C">
      <w:pPr>
        <w:pStyle w:val="NormalnyWeb"/>
        <w:spacing w:before="0" w:beforeAutospacing="0" w:after="200" w:afterAutospacing="0" w:line="288" w:lineRule="auto"/>
        <w:ind w:left="720"/>
        <w:rPr>
          <w:rFonts w:ascii="Calibri" w:hAnsi="Calibri" w:cs="Calibri"/>
          <w:sz w:val="22"/>
          <w:szCs w:val="22"/>
        </w:rPr>
      </w:pPr>
      <w:r w:rsidRPr="00181646">
        <w:rPr>
          <w:rFonts w:ascii="Calibri" w:hAnsi="Calibri" w:cs="Calibri"/>
          <w:sz w:val="22"/>
          <w:szCs w:val="22"/>
        </w:rPr>
        <w:t>Przygotowane wnioski</w:t>
      </w:r>
      <w:r w:rsidR="003637F4" w:rsidRPr="00181646">
        <w:rPr>
          <w:rFonts w:ascii="Calibri" w:hAnsi="Calibri" w:cs="Calibri"/>
          <w:sz w:val="22"/>
          <w:szCs w:val="22"/>
        </w:rPr>
        <w:t xml:space="preserve"> o </w:t>
      </w:r>
      <w:r w:rsidR="00D72406" w:rsidRPr="00181646">
        <w:rPr>
          <w:rFonts w:ascii="Calibri" w:hAnsi="Calibri" w:cs="Calibri"/>
          <w:bCs/>
          <w:sz w:val="22"/>
          <w:szCs w:val="22"/>
        </w:rPr>
        <w:t xml:space="preserve">objęcie </w:t>
      </w:r>
      <w:r w:rsidR="00C32B78" w:rsidRPr="00181646">
        <w:rPr>
          <w:rFonts w:ascii="Calibri" w:hAnsi="Calibri" w:cs="Calibri"/>
          <w:sz w:val="22"/>
          <w:szCs w:val="22"/>
        </w:rPr>
        <w:t xml:space="preserve">inwestycji </w:t>
      </w:r>
      <w:r w:rsidR="00D72406" w:rsidRPr="00181646">
        <w:rPr>
          <w:rFonts w:ascii="Calibri" w:hAnsi="Calibri" w:cs="Calibri"/>
          <w:bCs/>
          <w:sz w:val="22"/>
          <w:szCs w:val="22"/>
        </w:rPr>
        <w:t xml:space="preserve">wsparciem </w:t>
      </w:r>
      <w:r w:rsidR="003637F4" w:rsidRPr="00181646">
        <w:rPr>
          <w:rFonts w:ascii="Calibri" w:hAnsi="Calibri" w:cs="Calibri"/>
          <w:sz w:val="22"/>
          <w:szCs w:val="22"/>
        </w:rPr>
        <w:t xml:space="preserve"> w formie </w:t>
      </w:r>
      <w:r w:rsidR="00843F30" w:rsidRPr="00181646">
        <w:rPr>
          <w:rFonts w:ascii="Calibri" w:hAnsi="Calibri" w:cs="Calibri"/>
          <w:sz w:val="22"/>
          <w:szCs w:val="22"/>
        </w:rPr>
        <w:t>dotacji</w:t>
      </w:r>
      <w:r w:rsidR="00D72406" w:rsidRPr="00181646">
        <w:rPr>
          <w:rFonts w:ascii="Calibri" w:hAnsi="Calibri" w:cs="Calibri"/>
          <w:sz w:val="22"/>
          <w:szCs w:val="22"/>
        </w:rPr>
        <w:t xml:space="preserve"> </w:t>
      </w:r>
      <w:r w:rsidRPr="00181646">
        <w:rPr>
          <w:rFonts w:ascii="Calibri" w:hAnsi="Calibri" w:cs="Calibri"/>
          <w:sz w:val="22"/>
          <w:szCs w:val="22"/>
        </w:rPr>
        <w:t>należy składać w wersji elektronicznej przez Generator Wniosków o Dofinansowanie („GWD”)</w:t>
      </w:r>
      <w:r w:rsidR="00745CAA" w:rsidRPr="00181646">
        <w:rPr>
          <w:rFonts w:ascii="Calibri" w:hAnsi="Calibri" w:cs="Calibri"/>
          <w:sz w:val="22"/>
          <w:szCs w:val="22"/>
        </w:rPr>
        <w:t xml:space="preserve"> dostępny pod adresem</w:t>
      </w:r>
      <w:r w:rsidR="00632EFC" w:rsidRPr="00181646">
        <w:rPr>
          <w:rFonts w:ascii="Calibri" w:hAnsi="Calibri" w:cs="Calibri"/>
          <w:sz w:val="22"/>
          <w:szCs w:val="22"/>
        </w:rPr>
        <w:t>:</w:t>
      </w:r>
      <w:r w:rsidR="00745CAA" w:rsidRPr="00181646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632EFC" w:rsidRPr="00181646">
          <w:rPr>
            <w:rStyle w:val="Hipercze"/>
            <w:rFonts w:ascii="Calibri" w:hAnsi="Calibri" w:cs="Calibri"/>
            <w:sz w:val="22"/>
            <w:szCs w:val="22"/>
          </w:rPr>
          <w:t>https://gwd.nfosigw.gov.pl</w:t>
        </w:r>
      </w:hyperlink>
      <w:r w:rsidR="00632EFC" w:rsidRPr="00181646">
        <w:rPr>
          <w:rFonts w:ascii="Calibri" w:hAnsi="Calibri" w:cs="Calibri"/>
          <w:sz w:val="22"/>
          <w:szCs w:val="22"/>
        </w:rPr>
        <w:t xml:space="preserve"> </w:t>
      </w:r>
    </w:p>
    <w:p w14:paraId="6B253C4E" w14:textId="5F54BDD5" w:rsidR="00DD12AD" w:rsidRPr="00181646" w:rsidRDefault="00DD12AD" w:rsidP="0045794C">
      <w:pPr>
        <w:pStyle w:val="NormalnyWeb"/>
        <w:spacing w:before="0" w:beforeAutospacing="0" w:after="200" w:afterAutospacing="0" w:line="288" w:lineRule="auto"/>
        <w:ind w:left="720"/>
        <w:rPr>
          <w:rFonts w:ascii="Calibri" w:hAnsi="Calibri" w:cs="Calibri"/>
          <w:sz w:val="22"/>
          <w:szCs w:val="22"/>
        </w:rPr>
      </w:pPr>
      <w:r w:rsidRPr="00181646">
        <w:rPr>
          <w:rFonts w:ascii="Calibri" w:hAnsi="Calibri" w:cs="Calibri"/>
          <w:sz w:val="22"/>
          <w:szCs w:val="22"/>
        </w:rPr>
        <w:t>Wnioski, które wpłyną po terminie, zostaną odrzucone</w:t>
      </w:r>
      <w:r w:rsidR="00451DF0" w:rsidRPr="00181646">
        <w:rPr>
          <w:rFonts w:ascii="Calibri" w:hAnsi="Calibri" w:cs="Calibri"/>
          <w:sz w:val="22"/>
          <w:szCs w:val="22"/>
        </w:rPr>
        <w:t xml:space="preserve">. </w:t>
      </w:r>
    </w:p>
    <w:p w14:paraId="06DF16F3" w14:textId="679F891A" w:rsidR="006817CC" w:rsidRPr="00181646" w:rsidRDefault="006817CC" w:rsidP="0045794C">
      <w:pPr>
        <w:pStyle w:val="NormalnyWeb"/>
        <w:spacing w:before="0" w:beforeAutospacing="0" w:after="200" w:afterAutospacing="0" w:line="288" w:lineRule="auto"/>
        <w:ind w:left="720"/>
        <w:rPr>
          <w:rFonts w:ascii="Calibri" w:hAnsi="Calibri" w:cs="Calibri"/>
          <w:sz w:val="22"/>
          <w:szCs w:val="22"/>
        </w:rPr>
      </w:pPr>
      <w:r w:rsidRPr="00181646">
        <w:rPr>
          <w:rFonts w:ascii="Calibri" w:hAnsi="Calibri" w:cs="Calibri"/>
          <w:sz w:val="22"/>
          <w:szCs w:val="22"/>
        </w:rPr>
        <w:t>Wniosek składa się wyłącznie w wersji elektronicznej przez GWD, przy użyciu podpisu elektronicznego, który wywołuje skutki prawne równoważne podpisowi własnoręcznemu, lub podpis</w:t>
      </w:r>
      <w:r w:rsidR="009A56F1" w:rsidRPr="00181646">
        <w:rPr>
          <w:rFonts w:ascii="Calibri" w:hAnsi="Calibri" w:cs="Calibri"/>
          <w:sz w:val="22"/>
          <w:szCs w:val="22"/>
        </w:rPr>
        <w:t>u</w:t>
      </w:r>
      <w:r w:rsidRPr="00181646">
        <w:rPr>
          <w:rFonts w:ascii="Calibri" w:hAnsi="Calibri" w:cs="Calibri"/>
          <w:sz w:val="22"/>
          <w:szCs w:val="22"/>
        </w:rPr>
        <w:t xml:space="preserve"> zaufan</w:t>
      </w:r>
      <w:r w:rsidR="009A56F1" w:rsidRPr="00181646">
        <w:rPr>
          <w:rFonts w:ascii="Calibri" w:hAnsi="Calibri" w:cs="Calibri"/>
          <w:sz w:val="22"/>
          <w:szCs w:val="22"/>
        </w:rPr>
        <w:t>ego,</w:t>
      </w:r>
      <w:r w:rsidRPr="00181646">
        <w:rPr>
          <w:rFonts w:ascii="Calibri" w:hAnsi="Calibri" w:cs="Calibri"/>
          <w:sz w:val="22"/>
          <w:szCs w:val="22"/>
        </w:rPr>
        <w:t xml:space="preserve"> o </w:t>
      </w:r>
      <w:r w:rsidRPr="00181646">
        <w:rPr>
          <w:rFonts w:ascii="Calibri" w:hAnsi="Calibri" w:cs="Calibri"/>
          <w:sz w:val="22"/>
          <w:szCs w:val="22"/>
        </w:rPr>
        <w:lastRenderedPageBreak/>
        <w:t>którym mowa w ustawie z dnia 17</w:t>
      </w:r>
      <w:r w:rsidR="0093788D" w:rsidRPr="00181646">
        <w:rPr>
          <w:rFonts w:ascii="Calibri" w:hAnsi="Calibri" w:cs="Calibri"/>
          <w:sz w:val="22"/>
          <w:szCs w:val="22"/>
        </w:rPr>
        <w:t xml:space="preserve"> lutego </w:t>
      </w:r>
      <w:r w:rsidRPr="00181646">
        <w:rPr>
          <w:rFonts w:ascii="Calibri" w:hAnsi="Calibri" w:cs="Calibri"/>
          <w:sz w:val="22"/>
          <w:szCs w:val="22"/>
        </w:rPr>
        <w:t xml:space="preserve">2005 r. </w:t>
      </w:r>
      <w:r w:rsidRPr="00181646">
        <w:rPr>
          <w:rFonts w:ascii="Calibri" w:hAnsi="Calibri" w:cs="Calibri"/>
          <w:i/>
          <w:iCs/>
          <w:sz w:val="22"/>
          <w:szCs w:val="22"/>
        </w:rPr>
        <w:t>o informatyzacji działalności podmiotów realizujących zadania publiczne </w:t>
      </w:r>
      <w:r w:rsidRPr="00181646">
        <w:rPr>
          <w:rFonts w:ascii="Calibri" w:hAnsi="Calibri" w:cs="Calibri"/>
          <w:sz w:val="22"/>
          <w:szCs w:val="22"/>
        </w:rPr>
        <w:t xml:space="preserve">(profil </w:t>
      </w:r>
      <w:proofErr w:type="spellStart"/>
      <w:r w:rsidRPr="00181646">
        <w:rPr>
          <w:rFonts w:ascii="Calibri" w:hAnsi="Calibri" w:cs="Calibri"/>
          <w:sz w:val="22"/>
          <w:szCs w:val="22"/>
        </w:rPr>
        <w:t>epuap</w:t>
      </w:r>
      <w:proofErr w:type="spellEnd"/>
      <w:r w:rsidRPr="00181646">
        <w:rPr>
          <w:rFonts w:ascii="Calibri" w:hAnsi="Calibri" w:cs="Calibri"/>
          <w:sz w:val="22"/>
          <w:szCs w:val="22"/>
        </w:rPr>
        <w:t>). </w:t>
      </w:r>
    </w:p>
    <w:p w14:paraId="2B10BE3D" w14:textId="2A002194" w:rsidR="007475E6" w:rsidRPr="00181646" w:rsidRDefault="00BF18A0" w:rsidP="0045794C">
      <w:pPr>
        <w:pStyle w:val="NormalnyWeb"/>
        <w:spacing w:before="120" w:beforeAutospacing="0" w:after="200" w:afterAutospacing="0" w:line="288" w:lineRule="auto"/>
        <w:ind w:left="720"/>
        <w:rPr>
          <w:rFonts w:ascii="Calibri" w:hAnsi="Calibri" w:cs="Calibri"/>
          <w:sz w:val="22"/>
          <w:szCs w:val="22"/>
        </w:rPr>
      </w:pPr>
      <w:r w:rsidRPr="00181646">
        <w:rPr>
          <w:rFonts w:ascii="Calibri" w:hAnsi="Calibri" w:cs="Calibri"/>
          <w:sz w:val="22"/>
          <w:szCs w:val="22"/>
        </w:rPr>
        <w:t xml:space="preserve">Korespondencja z Wnioskodawcą w sprawie oceny wniosków o </w:t>
      </w:r>
      <w:r w:rsidR="00632EFC" w:rsidRPr="00181646">
        <w:rPr>
          <w:rFonts w:ascii="Calibri" w:hAnsi="Calibri" w:cs="Calibri"/>
          <w:sz w:val="22"/>
          <w:szCs w:val="22"/>
        </w:rPr>
        <w:t xml:space="preserve">objęcie </w:t>
      </w:r>
      <w:r w:rsidRPr="00181646">
        <w:rPr>
          <w:rFonts w:ascii="Calibri" w:hAnsi="Calibri" w:cs="Calibri"/>
          <w:sz w:val="22"/>
          <w:szCs w:val="22"/>
        </w:rPr>
        <w:t>wsparcie</w:t>
      </w:r>
      <w:r w:rsidR="00632EFC" w:rsidRPr="00181646">
        <w:rPr>
          <w:rFonts w:ascii="Calibri" w:hAnsi="Calibri" w:cs="Calibri"/>
          <w:sz w:val="22"/>
          <w:szCs w:val="22"/>
        </w:rPr>
        <w:t>m</w:t>
      </w:r>
      <w:r w:rsidRPr="00181646">
        <w:rPr>
          <w:rFonts w:ascii="Calibri" w:hAnsi="Calibri" w:cs="Calibri"/>
          <w:sz w:val="22"/>
          <w:szCs w:val="22"/>
        </w:rPr>
        <w:t xml:space="preserve"> jest prowadzona w</w:t>
      </w:r>
      <w:r w:rsidR="00762E09">
        <w:rPr>
          <w:rFonts w:ascii="Calibri" w:hAnsi="Calibri" w:cs="Calibri"/>
          <w:sz w:val="22"/>
          <w:szCs w:val="22"/>
        </w:rPr>
        <w:t> </w:t>
      </w:r>
      <w:r w:rsidR="003C55EE" w:rsidRPr="00181646">
        <w:rPr>
          <w:rFonts w:ascii="Calibri" w:hAnsi="Calibri" w:cs="Calibri"/>
          <w:sz w:val="22"/>
          <w:szCs w:val="22"/>
        </w:rPr>
        <w:t xml:space="preserve">postaci </w:t>
      </w:r>
      <w:r w:rsidRPr="00181646">
        <w:rPr>
          <w:rFonts w:ascii="Calibri" w:hAnsi="Calibri" w:cs="Calibri"/>
          <w:sz w:val="22"/>
          <w:szCs w:val="22"/>
        </w:rPr>
        <w:t xml:space="preserve">elektronicznej za pośrednictwem </w:t>
      </w:r>
      <w:proofErr w:type="spellStart"/>
      <w:r w:rsidR="00894373" w:rsidRPr="00181646">
        <w:rPr>
          <w:rFonts w:ascii="Calibri" w:hAnsi="Calibri" w:cs="Calibri"/>
          <w:sz w:val="22"/>
          <w:szCs w:val="22"/>
        </w:rPr>
        <w:t>ePUAP</w:t>
      </w:r>
      <w:proofErr w:type="spellEnd"/>
      <w:r w:rsidR="00894373" w:rsidRPr="00181646">
        <w:rPr>
          <w:rFonts w:ascii="Calibri" w:hAnsi="Calibri" w:cs="Calibri"/>
          <w:sz w:val="22"/>
          <w:szCs w:val="22"/>
        </w:rPr>
        <w:t xml:space="preserve">, </w:t>
      </w:r>
      <w:r w:rsidRPr="00181646">
        <w:rPr>
          <w:rFonts w:ascii="Calibri" w:hAnsi="Calibri" w:cs="Calibri"/>
          <w:sz w:val="22"/>
          <w:szCs w:val="22"/>
        </w:rPr>
        <w:t>skrzynki email</w:t>
      </w:r>
      <w:r w:rsidR="005B204E" w:rsidRPr="00181646">
        <w:rPr>
          <w:rFonts w:ascii="Calibri" w:hAnsi="Calibri" w:cs="Calibri"/>
          <w:sz w:val="22"/>
          <w:szCs w:val="22"/>
        </w:rPr>
        <w:t xml:space="preserve"> lub za pomocą dedykowanego systemu informatycznego udostępnionego przez NFOŚiGW.</w:t>
      </w:r>
      <w:r w:rsidRPr="00181646">
        <w:rPr>
          <w:rFonts w:ascii="Calibri" w:hAnsi="Calibri" w:cs="Calibri"/>
          <w:sz w:val="22"/>
          <w:szCs w:val="22"/>
        </w:rPr>
        <w:t xml:space="preserve"> </w:t>
      </w:r>
    </w:p>
    <w:p w14:paraId="719D0B68" w14:textId="34574E42" w:rsidR="007762CB" w:rsidRPr="00181646" w:rsidRDefault="005153B1" w:rsidP="0045794C">
      <w:pPr>
        <w:pStyle w:val="Akapitzlist"/>
        <w:numPr>
          <w:ilvl w:val="0"/>
          <w:numId w:val="1"/>
        </w:numPr>
        <w:tabs>
          <w:tab w:val="left" w:pos="709"/>
        </w:tabs>
        <w:spacing w:line="288" w:lineRule="auto"/>
        <w:rPr>
          <w:rFonts w:cs="Calibri"/>
          <w:b/>
        </w:rPr>
      </w:pPr>
      <w:r w:rsidRPr="00181646">
        <w:rPr>
          <w:rFonts w:cs="Calibri"/>
          <w:b/>
        </w:rPr>
        <w:t xml:space="preserve">Budżet </w:t>
      </w:r>
      <w:r w:rsidR="003955A4" w:rsidRPr="00181646">
        <w:rPr>
          <w:rFonts w:cs="Calibri"/>
          <w:b/>
        </w:rPr>
        <w:t>konkursu</w:t>
      </w:r>
    </w:p>
    <w:p w14:paraId="71E98DFF" w14:textId="6E5B972A" w:rsidR="002A428C" w:rsidRPr="00181646" w:rsidRDefault="007762CB" w:rsidP="0045794C">
      <w:pPr>
        <w:pStyle w:val="Akapitzlist"/>
        <w:tabs>
          <w:tab w:val="left" w:pos="709"/>
        </w:tabs>
        <w:spacing w:before="120" w:line="288" w:lineRule="auto"/>
        <w:ind w:left="720"/>
        <w:rPr>
          <w:rFonts w:cs="Calibri"/>
          <w:b/>
        </w:rPr>
      </w:pPr>
      <w:r w:rsidRPr="00181646">
        <w:rPr>
          <w:rFonts w:cs="Calibri"/>
        </w:rPr>
        <w:t>Budżet na realizacj</w:t>
      </w:r>
      <w:r w:rsidR="007F7EBE" w:rsidRPr="00181646">
        <w:rPr>
          <w:rFonts w:cs="Calibri"/>
        </w:rPr>
        <w:t xml:space="preserve">ę </w:t>
      </w:r>
      <w:r w:rsidR="003955A4" w:rsidRPr="00181646">
        <w:rPr>
          <w:rFonts w:cs="Calibri"/>
        </w:rPr>
        <w:t xml:space="preserve">konkursu </w:t>
      </w:r>
      <w:r w:rsidR="00D12253" w:rsidRPr="00181646">
        <w:rPr>
          <w:rFonts w:cs="Calibri"/>
        </w:rPr>
        <w:t xml:space="preserve">dla bezzwrotnych form </w:t>
      </w:r>
      <w:r w:rsidR="00D72406" w:rsidRPr="00181646">
        <w:rPr>
          <w:rFonts w:cs="Calibri"/>
        </w:rPr>
        <w:t xml:space="preserve">wsparcia </w:t>
      </w:r>
      <w:r w:rsidRPr="00181646">
        <w:rPr>
          <w:rFonts w:cs="Calibri"/>
        </w:rPr>
        <w:t xml:space="preserve">wynosi do </w:t>
      </w:r>
      <w:r w:rsidR="001A6178" w:rsidRPr="00181646">
        <w:rPr>
          <w:rFonts w:cs="Calibri"/>
        </w:rPr>
        <w:t>1 0</w:t>
      </w:r>
      <w:r w:rsidR="002A428C" w:rsidRPr="00181646">
        <w:rPr>
          <w:rFonts w:cs="Calibri"/>
        </w:rPr>
        <w:t>00 000</w:t>
      </w:r>
      <w:r w:rsidR="00774F18" w:rsidRPr="00181646">
        <w:rPr>
          <w:rFonts w:cs="Calibri"/>
        </w:rPr>
        <w:t> </w:t>
      </w:r>
      <w:r w:rsidR="001A6178" w:rsidRPr="00181646">
        <w:rPr>
          <w:rFonts w:cs="Calibri"/>
        </w:rPr>
        <w:t>tys.</w:t>
      </w:r>
      <w:r w:rsidR="007711C4" w:rsidRPr="00181646">
        <w:rPr>
          <w:rFonts w:cs="Calibri"/>
        </w:rPr>
        <w:t xml:space="preserve"> </w:t>
      </w:r>
      <w:r w:rsidR="00E83389" w:rsidRPr="00181646">
        <w:rPr>
          <w:rFonts w:cs="Calibri"/>
        </w:rPr>
        <w:t>Z</w:t>
      </w:r>
      <w:r w:rsidRPr="00181646">
        <w:rPr>
          <w:rFonts w:cs="Calibri"/>
        </w:rPr>
        <w:t>ł</w:t>
      </w:r>
      <w:r w:rsidR="00E83389" w:rsidRPr="00181646">
        <w:rPr>
          <w:rFonts w:cs="Calibri"/>
        </w:rPr>
        <w:t>,</w:t>
      </w:r>
      <w:r w:rsidR="001A6178" w:rsidRPr="00181646">
        <w:rPr>
          <w:rFonts w:cs="Calibri"/>
        </w:rPr>
        <w:t xml:space="preserve"> </w:t>
      </w:r>
      <w:r w:rsidR="002A428C" w:rsidRPr="00181646">
        <w:rPr>
          <w:rFonts w:cs="Calibri"/>
        </w:rPr>
        <w:t>przy czym:</w:t>
      </w:r>
      <w:r w:rsidR="002A428C" w:rsidRPr="00181646">
        <w:rPr>
          <w:rFonts w:cs="Calibri"/>
          <w:b/>
        </w:rPr>
        <w:t xml:space="preserve"> </w:t>
      </w:r>
    </w:p>
    <w:p w14:paraId="27F96726" w14:textId="73C58210" w:rsidR="002A428C" w:rsidRPr="00181646" w:rsidRDefault="002A428C" w:rsidP="00FB1053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before="120" w:after="120" w:line="288" w:lineRule="auto"/>
        <w:ind w:left="714" w:hanging="357"/>
        <w:rPr>
          <w:rFonts w:cs="Calibri"/>
        </w:rPr>
      </w:pPr>
      <w:r w:rsidRPr="00181646">
        <w:rPr>
          <w:rFonts w:cs="Calibri"/>
        </w:rPr>
        <w:t>80% budżetu</w:t>
      </w:r>
      <w:r w:rsidR="00DF7DEB" w:rsidRPr="00181646">
        <w:rPr>
          <w:rFonts w:cs="Calibri"/>
        </w:rPr>
        <w:t>, tj.</w:t>
      </w:r>
      <w:r w:rsidRPr="00181646">
        <w:rPr>
          <w:rFonts w:cs="Calibri"/>
        </w:rPr>
        <w:t xml:space="preserve"> </w:t>
      </w:r>
      <w:r w:rsidR="00DF7DEB" w:rsidRPr="00181646">
        <w:rPr>
          <w:rFonts w:cs="Calibri"/>
        </w:rPr>
        <w:t xml:space="preserve">800 000 000 zł, </w:t>
      </w:r>
      <w:r w:rsidRPr="00181646">
        <w:rPr>
          <w:rFonts w:cs="Calibri"/>
        </w:rPr>
        <w:t>przeznaczone będzie na wsparcie budowy lub rozbudowy ogólnodostępnych stacji ładowania dla transportu ciężkiego, zlokalizowanych wzdłuż sieci bazowej TEN-T;</w:t>
      </w:r>
    </w:p>
    <w:p w14:paraId="4917F35B" w14:textId="69DA1909" w:rsidR="00A27A0A" w:rsidRPr="00181646" w:rsidRDefault="002A428C" w:rsidP="0045794C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before="120" w:after="120" w:line="288" w:lineRule="auto"/>
        <w:rPr>
          <w:rFonts w:cs="Calibri"/>
          <w:bCs/>
        </w:rPr>
      </w:pPr>
      <w:r w:rsidRPr="00181646">
        <w:rPr>
          <w:rFonts w:cs="Calibri"/>
          <w:bCs/>
        </w:rPr>
        <w:t>20% budżetu</w:t>
      </w:r>
      <w:r w:rsidR="00DF7DEB" w:rsidRPr="00181646">
        <w:rPr>
          <w:rFonts w:cs="Calibri"/>
          <w:bCs/>
        </w:rPr>
        <w:t>, tj. 200 000 000 zł,</w:t>
      </w:r>
      <w:r w:rsidRPr="00181646">
        <w:rPr>
          <w:rFonts w:cs="Calibri"/>
          <w:bCs/>
        </w:rPr>
        <w:t xml:space="preserve"> przeznaczone będzie na wsparcie budowy lub rozbudowy ogólnodostępnych stacji ładowania dla transportu ciężkiego, zlokalizowanych przy centrum logistycznym, bazie eksploatacyjnej lub terminalu intermodalnym</w:t>
      </w:r>
      <w:r w:rsidR="00A27A0A" w:rsidRPr="00181646">
        <w:rPr>
          <w:rFonts w:cs="Calibri"/>
          <w:bCs/>
        </w:rPr>
        <w:t>;</w:t>
      </w:r>
    </w:p>
    <w:p w14:paraId="186F4F0D" w14:textId="64137BB6" w:rsidR="00473A03" w:rsidRPr="00181646" w:rsidRDefault="00473A03" w:rsidP="0045794C">
      <w:pPr>
        <w:autoSpaceDE w:val="0"/>
        <w:autoSpaceDN w:val="0"/>
        <w:adjustRightInd w:val="0"/>
        <w:spacing w:line="288" w:lineRule="auto"/>
        <w:ind w:left="708" w:firstLine="1"/>
        <w:rPr>
          <w:rFonts w:cs="Calibri"/>
          <w:b/>
        </w:rPr>
      </w:pPr>
      <w:r w:rsidRPr="00181646">
        <w:rPr>
          <w:rFonts w:cs="Calibri"/>
          <w:b/>
        </w:rPr>
        <w:t xml:space="preserve">WAŻNE: Jeden wnioskodawca może złożyć w jednym naborze </w:t>
      </w:r>
      <w:r w:rsidR="002A428C" w:rsidRPr="00181646">
        <w:rPr>
          <w:rFonts w:cs="Calibri"/>
          <w:b/>
        </w:rPr>
        <w:t>wiele</w:t>
      </w:r>
      <w:r w:rsidRPr="00181646">
        <w:rPr>
          <w:rFonts w:cs="Calibri"/>
          <w:b/>
        </w:rPr>
        <w:t xml:space="preserve"> wnios</w:t>
      </w:r>
      <w:r w:rsidR="002A428C" w:rsidRPr="00181646">
        <w:rPr>
          <w:rFonts w:cs="Calibri"/>
          <w:b/>
        </w:rPr>
        <w:t>ków, z zastrzeżeniem, że wartość dofinansowania wnioskowanego przez jednego wnioskodawcę oraz przez przedsiębiorstwa z</w:t>
      </w:r>
      <w:r w:rsidR="0035267A" w:rsidRPr="00181646">
        <w:rPr>
          <w:rFonts w:cs="Calibri"/>
          <w:b/>
        </w:rPr>
        <w:t> </w:t>
      </w:r>
      <w:r w:rsidR="002A428C" w:rsidRPr="00181646">
        <w:rPr>
          <w:rFonts w:cs="Calibri"/>
          <w:b/>
        </w:rPr>
        <w:t>nim powiązane w rozumieniu Załącznika 1 do rozporządzenia Komisji (UE) Nr 651/2014 z dnia 17 czerwca 2014 r. uznającego niektóre rodzaje pomocy za zgodne z rynkiem wewnętrznym w</w:t>
      </w:r>
      <w:r w:rsidR="00762E09">
        <w:rPr>
          <w:rFonts w:cs="Calibri"/>
          <w:b/>
        </w:rPr>
        <w:t> </w:t>
      </w:r>
      <w:r w:rsidR="002A428C" w:rsidRPr="00181646">
        <w:rPr>
          <w:rFonts w:cs="Calibri"/>
          <w:b/>
        </w:rPr>
        <w:t>zastosowaniu art. 107 i 108 Traktatu (</w:t>
      </w:r>
      <w:proofErr w:type="spellStart"/>
      <w:r w:rsidR="002A428C" w:rsidRPr="00181646">
        <w:rPr>
          <w:rFonts w:cs="Calibri"/>
          <w:b/>
        </w:rPr>
        <w:t>t.j</w:t>
      </w:r>
      <w:proofErr w:type="spellEnd"/>
      <w:r w:rsidR="002A428C" w:rsidRPr="00181646">
        <w:rPr>
          <w:rFonts w:cs="Calibri"/>
          <w:b/>
        </w:rPr>
        <w:t>.: Dz. Urz. UE L 187, z 26</w:t>
      </w:r>
      <w:r w:rsidR="005F5AC1" w:rsidRPr="00181646">
        <w:rPr>
          <w:rFonts w:cs="Calibri"/>
          <w:b/>
        </w:rPr>
        <w:t xml:space="preserve"> czerwca </w:t>
      </w:r>
      <w:r w:rsidR="002A428C" w:rsidRPr="00181646">
        <w:rPr>
          <w:rFonts w:cs="Calibri"/>
          <w:b/>
        </w:rPr>
        <w:t>2014</w:t>
      </w:r>
      <w:r w:rsidR="00BC5395" w:rsidRPr="00181646">
        <w:rPr>
          <w:rFonts w:cs="Calibri"/>
          <w:b/>
        </w:rPr>
        <w:t xml:space="preserve"> r.</w:t>
      </w:r>
      <w:r w:rsidR="002A428C" w:rsidRPr="00181646">
        <w:rPr>
          <w:rFonts w:cs="Calibri"/>
          <w:b/>
        </w:rPr>
        <w:t xml:space="preserve">, z </w:t>
      </w:r>
      <w:proofErr w:type="spellStart"/>
      <w:r w:rsidR="002A428C" w:rsidRPr="00181646">
        <w:rPr>
          <w:rFonts w:cs="Calibri"/>
          <w:b/>
        </w:rPr>
        <w:t>późn</w:t>
      </w:r>
      <w:proofErr w:type="spellEnd"/>
      <w:r w:rsidR="002A428C" w:rsidRPr="00181646">
        <w:rPr>
          <w:rFonts w:cs="Calibri"/>
          <w:b/>
        </w:rPr>
        <w:t xml:space="preserve">. zm.) nie może przekroczyć 40% budżetu </w:t>
      </w:r>
      <w:r w:rsidR="00594DA9" w:rsidRPr="00181646">
        <w:rPr>
          <w:rFonts w:cs="Calibri"/>
          <w:b/>
        </w:rPr>
        <w:t>konkursu</w:t>
      </w:r>
      <w:r w:rsidR="00E83389" w:rsidRPr="00181646">
        <w:rPr>
          <w:rFonts w:cs="Calibri"/>
          <w:b/>
        </w:rPr>
        <w:t>, tj. kwoty 400 000 000 zł.</w:t>
      </w:r>
      <w:r w:rsidR="00594DA9" w:rsidRPr="00181646">
        <w:rPr>
          <w:rFonts w:cs="Calibri"/>
          <w:b/>
        </w:rPr>
        <w:t xml:space="preserve"> </w:t>
      </w:r>
    </w:p>
    <w:p w14:paraId="0115F107" w14:textId="2327B333" w:rsidR="00171327" w:rsidRPr="00181646" w:rsidRDefault="00E03939" w:rsidP="0045794C">
      <w:pPr>
        <w:widowControl w:val="0"/>
        <w:adjustRightInd w:val="0"/>
        <w:spacing w:before="120" w:after="0" w:line="288" w:lineRule="auto"/>
        <w:ind w:left="709"/>
        <w:textAlignment w:val="baseline"/>
        <w:rPr>
          <w:rFonts w:cs="Calibri"/>
          <w:bCs/>
        </w:rPr>
      </w:pPr>
      <w:r w:rsidRPr="00181646">
        <w:rPr>
          <w:rFonts w:cs="Calibri"/>
          <w:bCs/>
        </w:rPr>
        <w:t xml:space="preserve">Dofinansowanie udzielane będzie w drodze procedury przetargowej, zgodnie z przepisami rozporządzenia Ministra Klimatu i Środowiska z dnia 15 lutego 2024 r. w sprawie szczegółowych warunków udzielania przez Narodowy Fundusz Ochrony Środowiska i Gospodarki Wodnej horyzontalnej pomocy publicznej na inwestycje w infrastrukturę ładowania lub infrastrukturę tankowania. </w:t>
      </w:r>
    </w:p>
    <w:p w14:paraId="15FEB272" w14:textId="2F483B41" w:rsidR="00171327" w:rsidRPr="00181646" w:rsidRDefault="00171327" w:rsidP="0045794C">
      <w:pPr>
        <w:widowControl w:val="0"/>
        <w:adjustRightInd w:val="0"/>
        <w:spacing w:before="120" w:after="0" w:line="288" w:lineRule="auto"/>
        <w:ind w:left="709"/>
        <w:textAlignment w:val="baseline"/>
        <w:rPr>
          <w:rFonts w:cs="Calibri"/>
          <w:bCs/>
        </w:rPr>
      </w:pPr>
      <w:r w:rsidRPr="00181646">
        <w:rPr>
          <w:rFonts w:cs="Calibri"/>
          <w:bCs/>
        </w:rPr>
        <w:t>Ocena wniosków o dofinansowanie stacji ładowania zlokalizowanych:</w:t>
      </w:r>
    </w:p>
    <w:p w14:paraId="6710834C" w14:textId="77777777" w:rsidR="00171327" w:rsidRPr="00181646" w:rsidRDefault="00171327" w:rsidP="0045794C">
      <w:pPr>
        <w:pStyle w:val="Akapitzlist"/>
        <w:widowControl w:val="0"/>
        <w:numPr>
          <w:ilvl w:val="0"/>
          <w:numId w:val="27"/>
        </w:numPr>
        <w:adjustRightInd w:val="0"/>
        <w:spacing w:before="120" w:after="0" w:line="288" w:lineRule="auto"/>
        <w:ind w:left="993" w:hanging="284"/>
        <w:textAlignment w:val="baseline"/>
        <w:rPr>
          <w:rFonts w:cs="Calibri"/>
          <w:bCs/>
        </w:rPr>
      </w:pPr>
      <w:r w:rsidRPr="00181646">
        <w:rPr>
          <w:rFonts w:cs="Calibri"/>
          <w:bCs/>
        </w:rPr>
        <w:t>wzdłuż dróg sieci bazowej TEN-T tj. na drodze należącej do sieci drogowej TEN-T lub w odległości do 3 km jazdy od najbliższego zjazdu z drogi TEN-T</w:t>
      </w:r>
    </w:p>
    <w:p w14:paraId="7F89EA2D" w14:textId="77777777" w:rsidR="00171327" w:rsidRPr="00181646" w:rsidRDefault="00171327" w:rsidP="0045794C">
      <w:pPr>
        <w:spacing w:before="120" w:line="288" w:lineRule="auto"/>
        <w:ind w:left="709"/>
        <w:rPr>
          <w:rFonts w:cs="Calibri"/>
          <w:bCs/>
        </w:rPr>
      </w:pPr>
      <w:r w:rsidRPr="00181646">
        <w:rPr>
          <w:rFonts w:cs="Calibri"/>
          <w:bCs/>
        </w:rPr>
        <w:t>oraz</w:t>
      </w:r>
    </w:p>
    <w:p w14:paraId="68E9ABF1" w14:textId="0F6E26A8" w:rsidR="00171327" w:rsidRPr="00181646" w:rsidRDefault="00171327" w:rsidP="0045794C">
      <w:pPr>
        <w:pStyle w:val="NormalnyWeb"/>
        <w:numPr>
          <w:ilvl w:val="0"/>
          <w:numId w:val="27"/>
        </w:numPr>
        <w:tabs>
          <w:tab w:val="left" w:pos="6237"/>
        </w:tabs>
        <w:spacing w:before="0" w:beforeAutospacing="0" w:after="200" w:afterAutospacing="0" w:line="288" w:lineRule="auto"/>
        <w:ind w:left="993" w:hanging="284"/>
        <w:rPr>
          <w:rFonts w:ascii="Calibri" w:hAnsi="Calibri" w:cs="Calibri"/>
          <w:bCs/>
          <w:sz w:val="22"/>
          <w:szCs w:val="22"/>
        </w:rPr>
      </w:pPr>
      <w:r w:rsidRPr="00181646">
        <w:rPr>
          <w:rFonts w:ascii="Calibri" w:hAnsi="Calibri" w:cs="Calibri"/>
          <w:bCs/>
          <w:sz w:val="22"/>
          <w:szCs w:val="22"/>
        </w:rPr>
        <w:t>na obszarze centrum logistycznego (DEPOT), bazy eksploatacyjnej  lub terminalu intermodalnego lub w</w:t>
      </w:r>
      <w:r w:rsidR="00762E09">
        <w:rPr>
          <w:rFonts w:ascii="Calibri" w:hAnsi="Calibri" w:cs="Calibri"/>
          <w:bCs/>
          <w:sz w:val="22"/>
          <w:szCs w:val="22"/>
        </w:rPr>
        <w:t> </w:t>
      </w:r>
      <w:r w:rsidRPr="00181646">
        <w:rPr>
          <w:rFonts w:ascii="Calibri" w:hAnsi="Calibri" w:cs="Calibri"/>
          <w:bCs/>
          <w:sz w:val="22"/>
          <w:szCs w:val="22"/>
        </w:rPr>
        <w:t>odległości do 3 km jazdy od tych obiektów</w:t>
      </w:r>
    </w:p>
    <w:p w14:paraId="4586141B" w14:textId="72990D40" w:rsidR="00171327" w:rsidRPr="00181646" w:rsidRDefault="00171327" w:rsidP="0045794C">
      <w:pPr>
        <w:autoSpaceDE w:val="0"/>
        <w:autoSpaceDN w:val="0"/>
        <w:adjustRightInd w:val="0"/>
        <w:spacing w:line="288" w:lineRule="auto"/>
        <w:ind w:left="708" w:firstLine="1"/>
        <w:rPr>
          <w:rFonts w:cs="Calibri"/>
          <w:bCs/>
        </w:rPr>
      </w:pPr>
      <w:r w:rsidRPr="00181646">
        <w:rPr>
          <w:rFonts w:cs="Calibri"/>
          <w:bCs/>
        </w:rPr>
        <w:t>dokonywana będzie odrębnie</w:t>
      </w:r>
      <w:r w:rsidR="00DF7DEB" w:rsidRPr="00181646">
        <w:rPr>
          <w:rFonts w:cs="Calibri"/>
          <w:bCs/>
        </w:rPr>
        <w:t xml:space="preserve"> (w ramach dwóch koszyków)</w:t>
      </w:r>
      <w:r w:rsidRPr="00181646">
        <w:rPr>
          <w:rFonts w:cs="Calibri"/>
          <w:bCs/>
        </w:rPr>
        <w:t>.</w:t>
      </w:r>
    </w:p>
    <w:p w14:paraId="0BC4AEA0" w14:textId="3C95BC5F" w:rsidR="00E03939" w:rsidRPr="00181646" w:rsidRDefault="00171327" w:rsidP="0045794C">
      <w:pPr>
        <w:autoSpaceDE w:val="0"/>
        <w:autoSpaceDN w:val="0"/>
        <w:adjustRightInd w:val="0"/>
        <w:spacing w:line="288" w:lineRule="auto"/>
        <w:ind w:left="708" w:firstLine="1"/>
        <w:rPr>
          <w:rFonts w:cs="Calibri"/>
          <w:bCs/>
        </w:rPr>
      </w:pPr>
      <w:r w:rsidRPr="00181646">
        <w:rPr>
          <w:rFonts w:cs="Calibri"/>
          <w:bCs/>
        </w:rPr>
        <w:t xml:space="preserve">Wnioski ocenione pozytywnie zostaną </w:t>
      </w:r>
      <w:r w:rsidR="00E03939" w:rsidRPr="00181646">
        <w:rPr>
          <w:rFonts w:cs="Calibri"/>
          <w:bCs/>
        </w:rPr>
        <w:t xml:space="preserve">uszeregowane </w:t>
      </w:r>
      <w:r w:rsidR="00DF7DEB" w:rsidRPr="00181646">
        <w:rPr>
          <w:rFonts w:cs="Calibri"/>
          <w:bCs/>
        </w:rPr>
        <w:t xml:space="preserve">(w ramach dwóch koszyków) </w:t>
      </w:r>
      <w:r w:rsidR="00E03939" w:rsidRPr="00181646">
        <w:rPr>
          <w:rFonts w:cs="Calibri"/>
          <w:bCs/>
        </w:rPr>
        <w:t xml:space="preserve">na podstawie </w:t>
      </w:r>
      <w:r w:rsidR="00DF7DEB" w:rsidRPr="00181646">
        <w:rPr>
          <w:rFonts w:cs="Calibri"/>
          <w:bCs/>
        </w:rPr>
        <w:t>liczby</w:t>
      </w:r>
      <w:r w:rsidR="00E03939" w:rsidRPr="00181646">
        <w:rPr>
          <w:rFonts w:cs="Calibri"/>
          <w:bCs/>
        </w:rPr>
        <w:t xml:space="preserve"> punktów otrzymanych w ramach oceny według kryteriów jakościowych punktowych. Najważniejszym kryterium jakościowym punktowym jest efektywność dofinansowania inwestycji uwzględniająca wnioskowaną kwotę dofinansowania oraz zainstalowaną moc wyjściową stacji ładowania.</w:t>
      </w:r>
    </w:p>
    <w:p w14:paraId="6D7681C7" w14:textId="52CC80BA" w:rsidR="00F07625" w:rsidRPr="00181646" w:rsidRDefault="00E83389" w:rsidP="0045794C">
      <w:pPr>
        <w:autoSpaceDE w:val="0"/>
        <w:autoSpaceDN w:val="0"/>
        <w:adjustRightInd w:val="0"/>
        <w:spacing w:line="288" w:lineRule="auto"/>
        <w:ind w:left="708" w:firstLine="1"/>
        <w:rPr>
          <w:rFonts w:cs="Calibri"/>
          <w:bCs/>
        </w:rPr>
      </w:pPr>
      <w:r w:rsidRPr="00181646">
        <w:rPr>
          <w:rFonts w:cs="Calibri"/>
          <w:bCs/>
        </w:rPr>
        <w:lastRenderedPageBreak/>
        <w:t xml:space="preserve">W ramach każdego z koszyków dofinansowanie </w:t>
      </w:r>
      <w:r w:rsidR="00F07625" w:rsidRPr="00181646">
        <w:rPr>
          <w:rFonts w:cs="Calibri"/>
          <w:bCs/>
        </w:rPr>
        <w:t>nie zostanie udzielone na wnioski najniżej ocenione, łącznie opiewające na 5% (z</w:t>
      </w:r>
      <w:r w:rsidR="002C6BDD" w:rsidRPr="00181646">
        <w:rPr>
          <w:rFonts w:cs="Calibri"/>
          <w:bCs/>
        </w:rPr>
        <w:t> </w:t>
      </w:r>
      <w:r w:rsidR="00F07625" w:rsidRPr="00181646">
        <w:rPr>
          <w:rFonts w:cs="Calibri"/>
          <w:bCs/>
        </w:rPr>
        <w:t>zaokrągleniem w górę do pełnych wnioskowanych kwot) kwoty wszystkich wniosków pozytywnie ocenionych pod kątem kryteriów jakościowych</w:t>
      </w:r>
      <w:r w:rsidRPr="00181646">
        <w:rPr>
          <w:rFonts w:cs="Calibri"/>
          <w:bCs/>
        </w:rPr>
        <w:t xml:space="preserve"> (w danym koszyku)</w:t>
      </w:r>
      <w:r w:rsidR="00F07625" w:rsidRPr="00181646">
        <w:rPr>
          <w:rFonts w:cs="Calibri"/>
          <w:bCs/>
        </w:rPr>
        <w:t>.</w:t>
      </w:r>
    </w:p>
    <w:p w14:paraId="0C402983" w14:textId="58264821" w:rsidR="00CD105F" w:rsidRPr="00181646" w:rsidRDefault="00FF5F40" w:rsidP="0045794C">
      <w:pPr>
        <w:pStyle w:val="Akapitzlist"/>
        <w:numPr>
          <w:ilvl w:val="0"/>
          <w:numId w:val="1"/>
        </w:numPr>
        <w:tabs>
          <w:tab w:val="left" w:pos="709"/>
        </w:tabs>
        <w:spacing w:before="120" w:after="0" w:line="288" w:lineRule="auto"/>
        <w:rPr>
          <w:rFonts w:cs="Calibri"/>
          <w:b/>
        </w:rPr>
      </w:pPr>
      <w:r w:rsidRPr="00181646">
        <w:rPr>
          <w:rFonts w:cs="Calibri"/>
          <w:b/>
        </w:rPr>
        <w:t xml:space="preserve">Formy </w:t>
      </w:r>
      <w:r w:rsidR="00D72406" w:rsidRPr="00181646">
        <w:rPr>
          <w:rFonts w:cs="Calibri"/>
          <w:b/>
        </w:rPr>
        <w:t>wsparcia</w:t>
      </w:r>
    </w:p>
    <w:p w14:paraId="02F60C8B" w14:textId="77777777" w:rsidR="00AD135B" w:rsidRPr="00181646" w:rsidRDefault="00AD135B" w:rsidP="0045794C">
      <w:pPr>
        <w:tabs>
          <w:tab w:val="left" w:pos="284"/>
        </w:tabs>
        <w:autoSpaceDE w:val="0"/>
        <w:autoSpaceDN w:val="0"/>
        <w:adjustRightInd w:val="0"/>
        <w:spacing w:before="60" w:after="120" w:line="288" w:lineRule="auto"/>
        <w:ind w:left="709"/>
        <w:rPr>
          <w:rFonts w:cs="Calibri"/>
        </w:rPr>
      </w:pPr>
      <w:r w:rsidRPr="00181646">
        <w:rPr>
          <w:rFonts w:cs="Calibri"/>
        </w:rPr>
        <w:t>1) dotacja</w:t>
      </w:r>
      <w:r w:rsidRPr="00181646" w:rsidDel="004273AC">
        <w:rPr>
          <w:rFonts w:cs="Calibri"/>
        </w:rPr>
        <w:t xml:space="preserve">, </w:t>
      </w:r>
    </w:p>
    <w:p w14:paraId="344BF488" w14:textId="77777777" w:rsidR="00AD135B" w:rsidRPr="00181646" w:rsidDel="003176B8" w:rsidRDefault="00AD135B" w:rsidP="0045794C">
      <w:pPr>
        <w:tabs>
          <w:tab w:val="left" w:pos="284"/>
        </w:tabs>
        <w:autoSpaceDE w:val="0"/>
        <w:autoSpaceDN w:val="0"/>
        <w:adjustRightInd w:val="0"/>
        <w:spacing w:before="60" w:after="120" w:line="288" w:lineRule="auto"/>
        <w:ind w:left="709"/>
        <w:rPr>
          <w:rFonts w:cs="Calibri"/>
        </w:rPr>
      </w:pPr>
      <w:r w:rsidRPr="00181646" w:rsidDel="004273AC">
        <w:rPr>
          <w:rFonts w:cs="Calibri"/>
        </w:rPr>
        <w:t>lub</w:t>
      </w:r>
    </w:p>
    <w:p w14:paraId="60F0DC8C" w14:textId="77777777" w:rsidR="00AD135B" w:rsidRPr="00181646" w:rsidRDefault="00AD135B" w:rsidP="0045794C">
      <w:pPr>
        <w:tabs>
          <w:tab w:val="left" w:pos="284"/>
        </w:tabs>
        <w:autoSpaceDE w:val="0"/>
        <w:autoSpaceDN w:val="0"/>
        <w:adjustRightInd w:val="0"/>
        <w:spacing w:before="60" w:after="120" w:line="288" w:lineRule="auto"/>
        <w:ind w:left="709"/>
        <w:rPr>
          <w:rFonts w:cs="Calibri"/>
        </w:rPr>
      </w:pPr>
      <w:r w:rsidRPr="00181646">
        <w:rPr>
          <w:rFonts w:cs="Calibri"/>
        </w:rPr>
        <w:t>2) dotacja z przeznaczeniem na dopłaty do rat kapitałowych ustalanych w umowie leasingu finansowego w rozumieniu art. 411 ust. 1 pkt 2 lit. e ustawy – Prawo ochrony środowiska.</w:t>
      </w:r>
    </w:p>
    <w:p w14:paraId="3E2AD388" w14:textId="16F89507" w:rsidR="001367F3" w:rsidRPr="00181646" w:rsidRDefault="00FF5F40" w:rsidP="0045794C">
      <w:pPr>
        <w:pStyle w:val="Akapitzlist"/>
        <w:numPr>
          <w:ilvl w:val="0"/>
          <w:numId w:val="1"/>
        </w:numPr>
        <w:tabs>
          <w:tab w:val="left" w:pos="709"/>
        </w:tabs>
        <w:spacing w:before="120" w:after="0" w:line="288" w:lineRule="auto"/>
        <w:rPr>
          <w:rFonts w:cs="Calibri"/>
          <w:b/>
        </w:rPr>
      </w:pPr>
      <w:r w:rsidRPr="00181646">
        <w:rPr>
          <w:rFonts w:cs="Calibri"/>
          <w:b/>
        </w:rPr>
        <w:t xml:space="preserve">Intensywność </w:t>
      </w:r>
      <w:r w:rsidR="00A27A0A" w:rsidRPr="00181646">
        <w:rPr>
          <w:rFonts w:cs="Calibri"/>
          <w:b/>
        </w:rPr>
        <w:t xml:space="preserve">dofinansowania </w:t>
      </w:r>
    </w:p>
    <w:p w14:paraId="012CC321" w14:textId="199B0892" w:rsidR="00553025" w:rsidRPr="00181646" w:rsidRDefault="00D72406" w:rsidP="0045794C">
      <w:pPr>
        <w:spacing w:before="120" w:line="288" w:lineRule="auto"/>
        <w:ind w:left="708"/>
        <w:rPr>
          <w:rFonts w:cs="Calibri"/>
        </w:rPr>
      </w:pPr>
      <w:r w:rsidRPr="00181646">
        <w:rPr>
          <w:rFonts w:cs="Calibri"/>
        </w:rPr>
        <w:t xml:space="preserve">Wsparcie </w:t>
      </w:r>
      <w:r w:rsidR="00553025" w:rsidRPr="00181646">
        <w:rPr>
          <w:rFonts w:cs="Calibri"/>
        </w:rPr>
        <w:t xml:space="preserve">w formie </w:t>
      </w:r>
      <w:r w:rsidR="00AD135B" w:rsidRPr="00181646">
        <w:rPr>
          <w:rFonts w:cs="Calibri"/>
        </w:rPr>
        <w:t xml:space="preserve">dotacji </w:t>
      </w:r>
      <w:r w:rsidR="00553025" w:rsidRPr="00181646">
        <w:rPr>
          <w:rFonts w:cs="Calibri"/>
        </w:rPr>
        <w:t>w wysokości</w:t>
      </w:r>
      <w:r w:rsidR="00D12253" w:rsidRPr="00181646">
        <w:rPr>
          <w:rFonts w:cs="Calibri"/>
          <w:b/>
        </w:rPr>
        <w:t xml:space="preserve"> do </w:t>
      </w:r>
      <w:r w:rsidR="002A428C" w:rsidRPr="00181646">
        <w:rPr>
          <w:rFonts w:cs="Calibri"/>
          <w:b/>
        </w:rPr>
        <w:t>10</w:t>
      </w:r>
      <w:r w:rsidR="00D12253" w:rsidRPr="00181646">
        <w:rPr>
          <w:rFonts w:cs="Calibri"/>
          <w:b/>
        </w:rPr>
        <w:t>0% kosztów kwalifikowanych</w:t>
      </w:r>
      <w:r w:rsidR="00AD135B" w:rsidRPr="00181646">
        <w:rPr>
          <w:rFonts w:cs="Calibri"/>
        </w:rPr>
        <w:t>.</w:t>
      </w:r>
    </w:p>
    <w:p w14:paraId="5C4C9BFC" w14:textId="44AE3897" w:rsidR="002A428C" w:rsidRPr="00181646" w:rsidRDefault="002A428C" w:rsidP="0045794C">
      <w:pPr>
        <w:spacing w:before="120" w:line="288" w:lineRule="auto"/>
        <w:ind w:left="708"/>
        <w:rPr>
          <w:rFonts w:cs="Calibri"/>
        </w:rPr>
      </w:pPr>
      <w:r w:rsidRPr="00181646">
        <w:rPr>
          <w:rFonts w:cs="Calibri"/>
        </w:rPr>
        <w:t xml:space="preserve">Dla </w:t>
      </w:r>
      <w:r w:rsidR="00C32B78" w:rsidRPr="00181646">
        <w:rPr>
          <w:rFonts w:cs="Calibri"/>
        </w:rPr>
        <w:t xml:space="preserve">inwestycji </w:t>
      </w:r>
      <w:r w:rsidRPr="00181646">
        <w:rPr>
          <w:rFonts w:cs="Calibri"/>
        </w:rPr>
        <w:t>realizowanych w formule „</w:t>
      </w:r>
      <w:proofErr w:type="spellStart"/>
      <w:r w:rsidRPr="00181646">
        <w:rPr>
          <w:rFonts w:cs="Calibri"/>
        </w:rPr>
        <w:t>project</w:t>
      </w:r>
      <w:proofErr w:type="spellEnd"/>
      <w:r w:rsidRPr="00181646">
        <w:rPr>
          <w:rFonts w:cs="Calibri"/>
        </w:rPr>
        <w:t xml:space="preserve"> </w:t>
      </w:r>
      <w:proofErr w:type="spellStart"/>
      <w:r w:rsidRPr="00181646">
        <w:rPr>
          <w:rFonts w:cs="Calibri"/>
        </w:rPr>
        <w:t>finance</w:t>
      </w:r>
      <w:proofErr w:type="spellEnd"/>
      <w:r w:rsidRPr="00181646">
        <w:rPr>
          <w:rFonts w:cs="Calibri"/>
        </w:rPr>
        <w:t xml:space="preserve">” obowiązuje wymóg udziału środków własnych Wnioskodawcy (z zastrzeżeniem, że środki własne nie obejmują: kredytów bankowych, emisji obligacji, pożyczek właścicielskich, pożyczek udzielonych przez inne podmioty itp.) w wysokości co najmniej 15% kosztów kwalifikowanych </w:t>
      </w:r>
      <w:r w:rsidR="00C32B78" w:rsidRPr="00181646">
        <w:rPr>
          <w:rFonts w:cs="Calibri"/>
        </w:rPr>
        <w:t>inwestycji</w:t>
      </w:r>
      <w:r w:rsidRPr="00181646">
        <w:rPr>
          <w:rFonts w:cs="Calibri"/>
        </w:rPr>
        <w:t xml:space="preserve">, </w:t>
      </w:r>
      <w:r w:rsidR="00341302" w:rsidRPr="00181646">
        <w:rPr>
          <w:rFonts w:cs="Calibri"/>
        </w:rPr>
        <w:t>w tym wydatkowania tych środków w pierwszej kolejności (w</w:t>
      </w:r>
      <w:r w:rsidR="00762E09">
        <w:rPr>
          <w:rFonts w:cs="Calibri"/>
        </w:rPr>
        <w:t> </w:t>
      </w:r>
      <w:r w:rsidR="00341302" w:rsidRPr="00181646">
        <w:rPr>
          <w:rFonts w:cs="Calibri"/>
        </w:rPr>
        <w:t xml:space="preserve">przypadku spółek prawa handlowego </w:t>
      </w:r>
      <w:r w:rsidRPr="00181646">
        <w:rPr>
          <w:rFonts w:cs="Calibri"/>
        </w:rPr>
        <w:t>wniesionego</w:t>
      </w:r>
      <w:r w:rsidR="00A27A0A" w:rsidRPr="00181646">
        <w:rPr>
          <w:rFonts w:cs="Calibri"/>
        </w:rPr>
        <w:t xml:space="preserve"> </w:t>
      </w:r>
      <w:r w:rsidRPr="00181646">
        <w:rPr>
          <w:rFonts w:cs="Calibri"/>
        </w:rPr>
        <w:t>w postaci udziału kapitału zakładowego pokrytego wkładem pieniężnym</w:t>
      </w:r>
      <w:r w:rsidR="00341302" w:rsidRPr="00181646">
        <w:rPr>
          <w:rFonts w:cs="Calibri"/>
        </w:rPr>
        <w:t>). Zastosowanie powyższej regulacji powoduje, że w przypadku realizacji inwestycji w</w:t>
      </w:r>
      <w:r w:rsidR="00762E09">
        <w:rPr>
          <w:rFonts w:cs="Calibri"/>
        </w:rPr>
        <w:t> </w:t>
      </w:r>
      <w:r w:rsidR="00341302" w:rsidRPr="00181646">
        <w:rPr>
          <w:rFonts w:cs="Calibri"/>
        </w:rPr>
        <w:t>formule „</w:t>
      </w:r>
      <w:proofErr w:type="spellStart"/>
      <w:r w:rsidR="00341302" w:rsidRPr="00181646">
        <w:rPr>
          <w:rFonts w:cs="Calibri"/>
        </w:rPr>
        <w:t>project</w:t>
      </w:r>
      <w:proofErr w:type="spellEnd"/>
      <w:r w:rsidR="00341302" w:rsidRPr="00181646">
        <w:rPr>
          <w:rFonts w:cs="Calibri"/>
        </w:rPr>
        <w:t xml:space="preserve"> </w:t>
      </w:r>
      <w:proofErr w:type="spellStart"/>
      <w:r w:rsidR="00341302" w:rsidRPr="00181646">
        <w:rPr>
          <w:rFonts w:cs="Calibri"/>
        </w:rPr>
        <w:t>finance</w:t>
      </w:r>
      <w:proofErr w:type="spellEnd"/>
      <w:r w:rsidR="00341302" w:rsidRPr="00181646">
        <w:rPr>
          <w:rFonts w:cs="Calibri"/>
        </w:rPr>
        <w:t xml:space="preserve">” </w:t>
      </w:r>
      <w:r w:rsidR="00594DA9" w:rsidRPr="00181646">
        <w:rPr>
          <w:rFonts w:cs="Calibri"/>
        </w:rPr>
        <w:t xml:space="preserve">maksymalna </w:t>
      </w:r>
      <w:r w:rsidR="00341302" w:rsidRPr="00181646">
        <w:rPr>
          <w:rFonts w:cs="Calibri"/>
        </w:rPr>
        <w:t>intensywność dofinansowania w formie dotacji zostaje ograniczona do 85% kosztów kwalifikowanych.</w:t>
      </w:r>
    </w:p>
    <w:p w14:paraId="7D58E2CB" w14:textId="68862E1A" w:rsidR="00775BDF" w:rsidRPr="00181646" w:rsidRDefault="00A27A0A" w:rsidP="0045794C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before="120" w:after="0" w:line="288" w:lineRule="auto"/>
        <w:rPr>
          <w:rFonts w:cs="Calibri"/>
          <w:b/>
        </w:rPr>
      </w:pPr>
      <w:r w:rsidRPr="00181646">
        <w:rPr>
          <w:rFonts w:cs="Calibri"/>
          <w:b/>
          <w:color w:val="000000"/>
        </w:rPr>
        <w:t>Beneficjenci</w:t>
      </w:r>
    </w:p>
    <w:p w14:paraId="1C4651D4" w14:textId="5CFD6513" w:rsidR="002A428C" w:rsidRPr="00181646" w:rsidRDefault="00D12253" w:rsidP="0045794C">
      <w:pPr>
        <w:spacing w:before="120" w:line="288" w:lineRule="auto"/>
        <w:ind w:left="709"/>
        <w:rPr>
          <w:rFonts w:cs="Calibri"/>
        </w:rPr>
      </w:pPr>
      <w:r w:rsidRPr="00181646">
        <w:rPr>
          <w:rFonts w:cs="Calibri"/>
          <w:bCs/>
        </w:rPr>
        <w:t xml:space="preserve">O </w:t>
      </w:r>
      <w:r w:rsidR="00A27A0A" w:rsidRPr="00181646">
        <w:rPr>
          <w:rFonts w:cs="Calibri"/>
          <w:bCs/>
        </w:rPr>
        <w:t xml:space="preserve">dofinasowanie </w:t>
      </w:r>
      <w:r w:rsidRPr="00181646">
        <w:rPr>
          <w:rFonts w:cs="Calibri"/>
          <w:bCs/>
        </w:rPr>
        <w:t>mogą ubiegać się</w:t>
      </w:r>
      <w:r w:rsidR="002A428C" w:rsidRPr="00181646">
        <w:rPr>
          <w:rFonts w:cs="Calibri"/>
          <w:bCs/>
        </w:rPr>
        <w:t xml:space="preserve"> </w:t>
      </w:r>
      <w:r w:rsidR="002A428C" w:rsidRPr="00181646">
        <w:rPr>
          <w:rFonts w:cs="Calibri"/>
        </w:rPr>
        <w:t>przedsiębiorcy w rozumieniu ustawy z dnia 6 marca 2018 r. – Prawo przedsiębiorców, którzy posiadają siedzibę lub oddział</w:t>
      </w:r>
      <w:r w:rsidR="002A428C" w:rsidRPr="00181646">
        <w:rPr>
          <w:rStyle w:val="Odwoanieprzypisudolnego"/>
          <w:rFonts w:cs="Calibri"/>
        </w:rPr>
        <w:footnoteReference w:id="1"/>
      </w:r>
      <w:r w:rsidR="002A428C" w:rsidRPr="00181646">
        <w:rPr>
          <w:rFonts w:cs="Calibri"/>
        </w:rPr>
        <w:t xml:space="preserve"> na terytorium Rzeczypospolitej Polskiej. </w:t>
      </w:r>
    </w:p>
    <w:p w14:paraId="027F505E" w14:textId="0FF740DC" w:rsidR="00EF7F1C" w:rsidRPr="00181646" w:rsidRDefault="00745CAA" w:rsidP="0045794C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before="120" w:after="0" w:line="288" w:lineRule="auto"/>
        <w:rPr>
          <w:rFonts w:cs="Calibri"/>
          <w:b/>
        </w:rPr>
      </w:pPr>
      <w:r w:rsidRPr="00181646">
        <w:rPr>
          <w:rFonts w:cs="Calibri"/>
          <w:b/>
        </w:rPr>
        <w:t xml:space="preserve">Kontakt w sprawie </w:t>
      </w:r>
      <w:r w:rsidR="003955A4" w:rsidRPr="00181646">
        <w:rPr>
          <w:rFonts w:cs="Calibri"/>
          <w:b/>
        </w:rPr>
        <w:t>konkursu</w:t>
      </w:r>
    </w:p>
    <w:p w14:paraId="2FCF0395" w14:textId="44182083" w:rsidR="003E506B" w:rsidRPr="00181646" w:rsidRDefault="002B07FE" w:rsidP="0045794C">
      <w:pPr>
        <w:pStyle w:val="Akapitzlist"/>
        <w:tabs>
          <w:tab w:val="center" w:pos="709"/>
          <w:tab w:val="left" w:pos="5265"/>
        </w:tabs>
        <w:spacing w:before="120" w:after="0" w:line="288" w:lineRule="auto"/>
        <w:ind w:left="720"/>
        <w:rPr>
          <w:rStyle w:val="Hipercze"/>
          <w:rFonts w:cs="Calibri"/>
        </w:rPr>
      </w:pPr>
      <w:r w:rsidRPr="00181646">
        <w:rPr>
          <w:rFonts w:cs="Calibri"/>
        </w:rPr>
        <w:t>Pytania w sprawie konkursu należy zadawać wyłącznie z wykorzystaniem skrzynki e-mail</w:t>
      </w:r>
      <w:r w:rsidR="00632EFC" w:rsidRPr="00181646">
        <w:rPr>
          <w:rFonts w:cs="Calibri"/>
        </w:rPr>
        <w:t>:</w:t>
      </w:r>
      <w:r w:rsidRPr="00181646">
        <w:rPr>
          <w:rFonts w:cs="Calibri"/>
        </w:rPr>
        <w:t xml:space="preserve"> </w:t>
      </w:r>
      <w:hyperlink r:id="rId9" w:history="1">
        <w:r w:rsidR="00221C26" w:rsidRPr="00181646">
          <w:rPr>
            <w:rStyle w:val="Hipercze"/>
            <w:rFonts w:cs="Calibri"/>
          </w:rPr>
          <w:t>ladowarki.transport.ciezki@nfosigw.gov.pl</w:t>
        </w:r>
      </w:hyperlink>
    </w:p>
    <w:p w14:paraId="300941EA" w14:textId="77777777" w:rsidR="00917BD4" w:rsidRPr="00181646" w:rsidRDefault="00917BD4" w:rsidP="0045794C">
      <w:pPr>
        <w:pStyle w:val="Akapitzlist"/>
        <w:tabs>
          <w:tab w:val="center" w:pos="709"/>
          <w:tab w:val="left" w:pos="5265"/>
        </w:tabs>
        <w:spacing w:before="120" w:line="288" w:lineRule="auto"/>
        <w:ind w:left="720"/>
        <w:rPr>
          <w:rFonts w:cs="Calibri"/>
        </w:rPr>
      </w:pPr>
      <w:r w:rsidRPr="00181646">
        <w:rPr>
          <w:rFonts w:cs="Calibri"/>
          <w:b/>
          <w:bCs/>
        </w:rPr>
        <w:t>Składanie wniosków:</w:t>
      </w:r>
    </w:p>
    <w:p w14:paraId="6E3289B8" w14:textId="53A9C5E2" w:rsidR="00917BD4" w:rsidRPr="00181646" w:rsidRDefault="00917BD4" w:rsidP="0045794C">
      <w:pPr>
        <w:pStyle w:val="Akapitzlist"/>
        <w:tabs>
          <w:tab w:val="center" w:pos="709"/>
          <w:tab w:val="left" w:pos="5265"/>
        </w:tabs>
        <w:spacing w:before="120" w:line="288" w:lineRule="auto"/>
        <w:ind w:left="720"/>
        <w:rPr>
          <w:rFonts w:cs="Calibri"/>
        </w:rPr>
      </w:pPr>
      <w:r w:rsidRPr="00181646">
        <w:rPr>
          <w:rFonts w:cs="Calibri"/>
        </w:rPr>
        <w:t>Składanie wniosków odbywa się za pomocą generatora wniosków o dofinansowanie ze środków krajowych</w:t>
      </w:r>
      <w:r w:rsidR="0035267A" w:rsidRPr="00181646">
        <w:rPr>
          <w:rFonts w:cs="Calibri"/>
        </w:rPr>
        <w:t>.</w:t>
      </w:r>
    </w:p>
    <w:p w14:paraId="23DA3E46" w14:textId="77777777" w:rsidR="00917BD4" w:rsidRPr="00181646" w:rsidRDefault="00917BD4" w:rsidP="0045794C">
      <w:pPr>
        <w:pStyle w:val="Akapitzlist"/>
        <w:tabs>
          <w:tab w:val="center" w:pos="709"/>
          <w:tab w:val="left" w:pos="5265"/>
        </w:tabs>
        <w:spacing w:before="120" w:line="288" w:lineRule="auto"/>
        <w:ind w:left="720"/>
        <w:rPr>
          <w:rFonts w:cs="Calibri"/>
        </w:rPr>
      </w:pPr>
      <w:hyperlink r:id="rId10" w:tgtFrame="_blank" w:history="1">
        <w:r w:rsidRPr="00181646">
          <w:rPr>
            <w:rStyle w:val="Hipercze"/>
            <w:rFonts w:cs="Calibri"/>
          </w:rPr>
          <w:t>Informacje i instrukcje do generatora wniosków</w:t>
        </w:r>
      </w:hyperlink>
    </w:p>
    <w:p w14:paraId="0693C299" w14:textId="77777777" w:rsidR="00917BD4" w:rsidRDefault="00917BD4" w:rsidP="0045794C">
      <w:pPr>
        <w:pStyle w:val="Akapitzlist"/>
        <w:tabs>
          <w:tab w:val="center" w:pos="709"/>
          <w:tab w:val="left" w:pos="5265"/>
        </w:tabs>
        <w:spacing w:before="120" w:line="288" w:lineRule="auto"/>
        <w:ind w:left="720"/>
        <w:rPr>
          <w:rFonts w:cs="Calibri"/>
        </w:rPr>
      </w:pPr>
      <w:hyperlink r:id="rId11" w:tgtFrame="_blank" w:history="1">
        <w:r w:rsidRPr="00181646">
          <w:rPr>
            <w:rStyle w:val="Hipercze"/>
            <w:rFonts w:cs="Calibri"/>
          </w:rPr>
          <w:t>Generator wniosków o dofinansowanie ze środków krajowych http://gwd.nfosigw.gov.pl Link otwiera się w nowej karcie</w:t>
        </w:r>
      </w:hyperlink>
      <w:r w:rsidRPr="00181646">
        <w:rPr>
          <w:rFonts w:cs="Calibri"/>
        </w:rPr>
        <w:t> (strona otworzy się w nowym oknie).</w:t>
      </w:r>
    </w:p>
    <w:p w14:paraId="2856A1C4" w14:textId="0936DB5D" w:rsidR="00181646" w:rsidRPr="00181646" w:rsidRDefault="00181646" w:rsidP="0045794C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before="120" w:after="0" w:line="288" w:lineRule="auto"/>
        <w:rPr>
          <w:rFonts w:cs="Calibri"/>
          <w:b/>
        </w:rPr>
      </w:pPr>
      <w:r w:rsidRPr="00181646">
        <w:rPr>
          <w:rFonts w:cs="Calibri"/>
          <w:b/>
        </w:rPr>
        <w:t>Powtórna ocena</w:t>
      </w:r>
    </w:p>
    <w:p w14:paraId="22F21EA1" w14:textId="77777777" w:rsidR="00181646" w:rsidRDefault="00181646" w:rsidP="0045794C">
      <w:pPr>
        <w:pStyle w:val="Akapitzlist"/>
        <w:numPr>
          <w:ilvl w:val="0"/>
          <w:numId w:val="29"/>
        </w:numPr>
        <w:tabs>
          <w:tab w:val="center" w:pos="709"/>
          <w:tab w:val="left" w:pos="5265"/>
        </w:tabs>
        <w:spacing w:before="120" w:line="288" w:lineRule="auto"/>
        <w:ind w:left="993"/>
        <w:rPr>
          <w:rFonts w:cs="Calibri"/>
        </w:rPr>
      </w:pPr>
      <w:r w:rsidRPr="00181646">
        <w:rPr>
          <w:rFonts w:cs="Calibri"/>
        </w:rPr>
        <w:lastRenderedPageBreak/>
        <w:t xml:space="preserve">W przypadku odrzucenia wniosku wnioskodawca może zwrócić się pisemnie przy użyciu podpisu elektronicznego, który wywołuje skutki prawne równoważne podpisowi własnoręcznemu, lub podpisu zaufanego, o którym mowa w ustawie z dnia 17.02.2005 r. o informatyzacji działalności podmiotów realizujących zadania publiczne (profil </w:t>
      </w:r>
      <w:proofErr w:type="spellStart"/>
      <w:r w:rsidRPr="00181646">
        <w:rPr>
          <w:rFonts w:cs="Calibri"/>
        </w:rPr>
        <w:t>epuap</w:t>
      </w:r>
      <w:proofErr w:type="spellEnd"/>
      <w:r w:rsidRPr="00181646">
        <w:rPr>
          <w:rFonts w:cs="Calibri"/>
        </w:rPr>
        <w:t xml:space="preserve">), do NFOŚiGW (na skrzynkę podawczą NFOŚiGW znajdującą się na elektronicznej Platformie Usług Administracji Publicznej </w:t>
      </w:r>
      <w:proofErr w:type="spellStart"/>
      <w:r w:rsidRPr="00181646">
        <w:rPr>
          <w:rFonts w:cs="Calibri"/>
        </w:rPr>
        <w:t>ePUAP</w:t>
      </w:r>
      <w:proofErr w:type="spellEnd"/>
      <w:r w:rsidRPr="00181646">
        <w:rPr>
          <w:rFonts w:cs="Calibri"/>
        </w:rPr>
        <w:t xml:space="preserve"> lub na adres e-mail wskazanym w piśmie informującym o odrzuceniu wniosku), o powtórną ocenę wniosku, w terminie nie dłuższym niż 5 dni roboczych od daty otrzymania korespondencji elektronicznej (z uwzględnieniem § 4 ust. 2 Regulaminu) informującej o odrzuceniu wniosku</w:t>
      </w:r>
      <w:r>
        <w:rPr>
          <w:rFonts w:cs="Calibri"/>
        </w:rPr>
        <w:t>.</w:t>
      </w:r>
      <w:r w:rsidRPr="00181646">
        <w:rPr>
          <w:rFonts w:cs="Calibri"/>
        </w:rPr>
        <w:t xml:space="preserve"> </w:t>
      </w:r>
    </w:p>
    <w:p w14:paraId="27E7AA38" w14:textId="4A00FCE1" w:rsidR="00181646" w:rsidRPr="00181646" w:rsidRDefault="00181646" w:rsidP="0045794C">
      <w:pPr>
        <w:pStyle w:val="Akapitzlist"/>
        <w:numPr>
          <w:ilvl w:val="0"/>
          <w:numId w:val="29"/>
        </w:numPr>
        <w:tabs>
          <w:tab w:val="center" w:pos="709"/>
          <w:tab w:val="left" w:pos="5265"/>
        </w:tabs>
        <w:spacing w:before="120" w:line="288" w:lineRule="auto"/>
        <w:ind w:left="993"/>
        <w:rPr>
          <w:rFonts w:cs="Calibri"/>
        </w:rPr>
      </w:pPr>
      <w:r w:rsidRPr="00181646">
        <w:rPr>
          <w:rFonts w:cs="Calibri"/>
        </w:rPr>
        <w:t xml:space="preserve">W prośbie wnioskodawca wskazuje  kryteria, z których oceną się nie zgadza uzasadniając swoje stanowisko. </w:t>
      </w:r>
    </w:p>
    <w:p w14:paraId="7D79E19C" w14:textId="03740EDF" w:rsidR="00181646" w:rsidRPr="00181646" w:rsidRDefault="00181646" w:rsidP="0045794C">
      <w:pPr>
        <w:pStyle w:val="Akapitzlist"/>
        <w:numPr>
          <w:ilvl w:val="0"/>
          <w:numId w:val="29"/>
        </w:numPr>
        <w:tabs>
          <w:tab w:val="center" w:pos="709"/>
          <w:tab w:val="left" w:pos="5265"/>
        </w:tabs>
        <w:spacing w:before="120" w:line="288" w:lineRule="auto"/>
        <w:ind w:left="993"/>
        <w:rPr>
          <w:rFonts w:cs="Calibri"/>
        </w:rPr>
      </w:pPr>
      <w:r w:rsidRPr="00181646">
        <w:rPr>
          <w:rFonts w:cs="Calibri"/>
        </w:rPr>
        <w:t>Rozpatrzenie przez NFOŚiGW prośby wnioskodawcy, o której mowa powyżej, powinno nastąpić w terminie do 15 dni roboczych od daty jej wpływu do NFOŚiGW.</w:t>
      </w:r>
    </w:p>
    <w:sectPr w:rsidR="00181646" w:rsidRPr="00181646" w:rsidSect="003728C8">
      <w:footerReference w:type="default" r:id="rId12"/>
      <w:footerReference w:type="first" r:id="rId13"/>
      <w:pgSz w:w="12240" w:h="15840"/>
      <w:pgMar w:top="568" w:right="1134" w:bottom="567" w:left="993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4924D" w14:textId="77777777" w:rsidR="00EA6B4D" w:rsidRDefault="00EA6B4D" w:rsidP="005A30BD">
      <w:pPr>
        <w:spacing w:after="0" w:line="240" w:lineRule="auto"/>
      </w:pPr>
      <w:r>
        <w:separator/>
      </w:r>
    </w:p>
  </w:endnote>
  <w:endnote w:type="continuationSeparator" w:id="0">
    <w:p w14:paraId="4573A7D3" w14:textId="77777777" w:rsidR="00EA6B4D" w:rsidRDefault="00EA6B4D" w:rsidP="005A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682436"/>
      <w:docPartObj>
        <w:docPartGallery w:val="Page Numbers (Bottom of Page)"/>
        <w:docPartUnique/>
      </w:docPartObj>
    </w:sdtPr>
    <w:sdtContent>
      <w:p w14:paraId="39CF74F3" w14:textId="302A5A5D" w:rsidR="00095124" w:rsidRDefault="000951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7A115" w14:textId="048376F5" w:rsidR="00D27C4D" w:rsidRDefault="00D27C4D" w:rsidP="00A6400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2232508"/>
      <w:docPartObj>
        <w:docPartGallery w:val="Page Numbers (Bottom of Page)"/>
        <w:docPartUnique/>
      </w:docPartObj>
    </w:sdtPr>
    <w:sdtContent>
      <w:p w14:paraId="7B177997" w14:textId="2CB6218F" w:rsidR="00095124" w:rsidRDefault="000951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4715AE" w14:textId="77777777" w:rsidR="00095124" w:rsidRDefault="000951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7BBF" w14:textId="77777777" w:rsidR="00EA6B4D" w:rsidRDefault="00EA6B4D" w:rsidP="005A30BD">
      <w:pPr>
        <w:spacing w:after="0" w:line="240" w:lineRule="auto"/>
      </w:pPr>
      <w:r>
        <w:separator/>
      </w:r>
    </w:p>
  </w:footnote>
  <w:footnote w:type="continuationSeparator" w:id="0">
    <w:p w14:paraId="4B088C4B" w14:textId="77777777" w:rsidR="00EA6B4D" w:rsidRDefault="00EA6B4D" w:rsidP="005A30BD">
      <w:pPr>
        <w:spacing w:after="0" w:line="240" w:lineRule="auto"/>
      </w:pPr>
      <w:r>
        <w:continuationSeparator/>
      </w:r>
    </w:p>
  </w:footnote>
  <w:footnote w:id="1">
    <w:p w14:paraId="50BDF500" w14:textId="77777777" w:rsidR="002A428C" w:rsidRDefault="002A428C" w:rsidP="0045794C">
      <w:pPr>
        <w:pStyle w:val="Tekstprzypisudolnego"/>
        <w:spacing w:line="288" w:lineRule="auto"/>
      </w:pPr>
      <w:r>
        <w:rPr>
          <w:rStyle w:val="Odwoanieprzypisudolnego"/>
        </w:rPr>
        <w:footnoteRef/>
      </w:r>
      <w:r>
        <w:t xml:space="preserve"> </w:t>
      </w:r>
      <w:r>
        <w:rPr>
          <w:rStyle w:val="y2iqfc"/>
          <w:rFonts w:asciiTheme="minorHAnsi" w:hAnsiTheme="minorHAnsi" w:cstheme="minorHAnsi"/>
          <w:sz w:val="18"/>
          <w:szCs w:val="18"/>
        </w:rPr>
        <w:t xml:space="preserve">Ustawa </w:t>
      </w:r>
      <w:r w:rsidRPr="00007253">
        <w:rPr>
          <w:rStyle w:val="y2iqfc"/>
          <w:rFonts w:asciiTheme="minorHAnsi" w:hAnsiTheme="minorHAnsi" w:cstheme="minorHAnsi"/>
          <w:sz w:val="18"/>
          <w:szCs w:val="18"/>
        </w:rPr>
        <w:t>z dnia 6 marca 2018 r.</w:t>
      </w:r>
      <w:r>
        <w:rPr>
          <w:rStyle w:val="y2iqfc"/>
          <w:rFonts w:asciiTheme="minorHAnsi" w:hAnsiTheme="minorHAnsi" w:cstheme="minorHAnsi"/>
          <w:sz w:val="18"/>
          <w:szCs w:val="18"/>
        </w:rPr>
        <w:t xml:space="preserve"> </w:t>
      </w:r>
      <w:r w:rsidRPr="00007253">
        <w:rPr>
          <w:rStyle w:val="y2iqfc"/>
          <w:rFonts w:asciiTheme="minorHAnsi" w:hAnsiTheme="minorHAnsi" w:cstheme="minorHAnsi"/>
          <w:sz w:val="18"/>
          <w:szCs w:val="18"/>
        </w:rPr>
        <w:t>o zasadach uczestnictwa przedsiębiorców zagranicznych i innych osób zagranicznych w obrocie gospodarczym na terytorium Rzeczypospolitej Polskiej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C9B"/>
    <w:multiLevelType w:val="hybridMultilevel"/>
    <w:tmpl w:val="2C82FD96"/>
    <w:lvl w:ilvl="0" w:tplc="18B89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033E"/>
    <w:multiLevelType w:val="hybridMultilevel"/>
    <w:tmpl w:val="5E4E528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AA0B83"/>
    <w:multiLevelType w:val="hybridMultilevel"/>
    <w:tmpl w:val="B7FE1880"/>
    <w:lvl w:ilvl="0" w:tplc="0408164E">
      <w:start w:val="1"/>
      <w:numFmt w:val="lowerLetter"/>
      <w:lvlText w:val="%1)"/>
      <w:lvlJc w:val="left"/>
      <w:pPr>
        <w:ind w:left="2097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2877" w:hanging="420"/>
      </w:pPr>
      <w:rPr>
        <w:rFonts w:ascii="Symbol" w:hAnsi="Symbol" w:hint="default"/>
      </w:rPr>
    </w:lvl>
    <w:lvl w:ilvl="2" w:tplc="57D26752">
      <w:start w:val="1"/>
      <w:numFmt w:val="bullet"/>
      <w:lvlText w:val=""/>
      <w:lvlJc w:val="left"/>
      <w:pPr>
        <w:ind w:left="3717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4257" w:hanging="360"/>
      </w:pPr>
    </w:lvl>
    <w:lvl w:ilvl="4" w:tplc="04150019" w:tentative="1">
      <w:start w:val="1"/>
      <w:numFmt w:val="lowerLetter"/>
      <w:lvlText w:val="%5."/>
      <w:lvlJc w:val="left"/>
      <w:pPr>
        <w:ind w:left="4977" w:hanging="360"/>
      </w:pPr>
    </w:lvl>
    <w:lvl w:ilvl="5" w:tplc="0415001B" w:tentative="1">
      <w:start w:val="1"/>
      <w:numFmt w:val="lowerRoman"/>
      <w:lvlText w:val="%6."/>
      <w:lvlJc w:val="right"/>
      <w:pPr>
        <w:ind w:left="5697" w:hanging="180"/>
      </w:pPr>
    </w:lvl>
    <w:lvl w:ilvl="6" w:tplc="0415000F" w:tentative="1">
      <w:start w:val="1"/>
      <w:numFmt w:val="decimal"/>
      <w:lvlText w:val="%7."/>
      <w:lvlJc w:val="left"/>
      <w:pPr>
        <w:ind w:left="6417" w:hanging="360"/>
      </w:pPr>
    </w:lvl>
    <w:lvl w:ilvl="7" w:tplc="04150019" w:tentative="1">
      <w:start w:val="1"/>
      <w:numFmt w:val="lowerLetter"/>
      <w:lvlText w:val="%8."/>
      <w:lvlJc w:val="left"/>
      <w:pPr>
        <w:ind w:left="7137" w:hanging="360"/>
      </w:pPr>
    </w:lvl>
    <w:lvl w:ilvl="8" w:tplc="0415001B" w:tentative="1">
      <w:start w:val="1"/>
      <w:numFmt w:val="lowerRoman"/>
      <w:lvlText w:val="%9."/>
      <w:lvlJc w:val="right"/>
      <w:pPr>
        <w:ind w:left="7857" w:hanging="180"/>
      </w:pPr>
    </w:lvl>
  </w:abstractNum>
  <w:abstractNum w:abstractNumId="3" w15:restartNumberingAfterBreak="0">
    <w:nsid w:val="0D040E39"/>
    <w:multiLevelType w:val="multilevel"/>
    <w:tmpl w:val="1206EA0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74753A"/>
    <w:multiLevelType w:val="hybridMultilevel"/>
    <w:tmpl w:val="F3CEAB24"/>
    <w:lvl w:ilvl="0" w:tplc="57D26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E265B"/>
    <w:multiLevelType w:val="hybridMultilevel"/>
    <w:tmpl w:val="4E4E918E"/>
    <w:lvl w:ilvl="0" w:tplc="57D267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9921BB"/>
    <w:multiLevelType w:val="hybridMultilevel"/>
    <w:tmpl w:val="891EADD4"/>
    <w:lvl w:ilvl="0" w:tplc="57D267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B61EA1"/>
    <w:multiLevelType w:val="hybridMultilevel"/>
    <w:tmpl w:val="4204F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13E001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83774"/>
    <w:multiLevelType w:val="hybridMultilevel"/>
    <w:tmpl w:val="3FA89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D3DF9"/>
    <w:multiLevelType w:val="hybridMultilevel"/>
    <w:tmpl w:val="4C62E198"/>
    <w:lvl w:ilvl="0" w:tplc="40A6B45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544"/>
    <w:multiLevelType w:val="hybridMultilevel"/>
    <w:tmpl w:val="5E764C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562822"/>
    <w:multiLevelType w:val="hybridMultilevel"/>
    <w:tmpl w:val="A0EE4E46"/>
    <w:lvl w:ilvl="0" w:tplc="4E3475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C205D44"/>
    <w:multiLevelType w:val="hybridMultilevel"/>
    <w:tmpl w:val="76984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03FEB"/>
    <w:multiLevelType w:val="hybridMultilevel"/>
    <w:tmpl w:val="0812EC2C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C0602"/>
    <w:multiLevelType w:val="hybridMultilevel"/>
    <w:tmpl w:val="64822536"/>
    <w:lvl w:ilvl="0" w:tplc="57D267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13828D9"/>
    <w:multiLevelType w:val="hybridMultilevel"/>
    <w:tmpl w:val="9B34BC54"/>
    <w:lvl w:ilvl="0" w:tplc="18B89E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0055EC"/>
    <w:multiLevelType w:val="hybridMultilevel"/>
    <w:tmpl w:val="21D2D79C"/>
    <w:lvl w:ilvl="0" w:tplc="3ED86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02164"/>
    <w:multiLevelType w:val="hybridMultilevel"/>
    <w:tmpl w:val="6D165552"/>
    <w:lvl w:ilvl="0" w:tplc="010465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24660E"/>
    <w:multiLevelType w:val="hybridMultilevel"/>
    <w:tmpl w:val="1F323C60"/>
    <w:lvl w:ilvl="0" w:tplc="8F7ADB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63A7D"/>
    <w:multiLevelType w:val="hybridMultilevel"/>
    <w:tmpl w:val="F928F9B8"/>
    <w:lvl w:ilvl="0" w:tplc="57D267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383512"/>
    <w:multiLevelType w:val="hybridMultilevel"/>
    <w:tmpl w:val="57D84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6F676F"/>
    <w:multiLevelType w:val="hybridMultilevel"/>
    <w:tmpl w:val="BA387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E5414"/>
    <w:multiLevelType w:val="hybridMultilevel"/>
    <w:tmpl w:val="5E4E528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893A1B"/>
    <w:multiLevelType w:val="hybridMultilevel"/>
    <w:tmpl w:val="0D2CD4D8"/>
    <w:lvl w:ilvl="0" w:tplc="515457C2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750DD5"/>
    <w:multiLevelType w:val="hybridMultilevel"/>
    <w:tmpl w:val="07547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51EA4"/>
    <w:multiLevelType w:val="hybridMultilevel"/>
    <w:tmpl w:val="05446CF4"/>
    <w:lvl w:ilvl="0" w:tplc="3B7A0B60">
      <w:start w:val="1"/>
      <w:numFmt w:val="decimal"/>
      <w:lvlText w:val="%1)"/>
      <w:lvlJc w:val="left"/>
      <w:pPr>
        <w:ind w:left="1707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4649EF"/>
    <w:multiLevelType w:val="hybridMultilevel"/>
    <w:tmpl w:val="5044BC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D061DCC"/>
    <w:multiLevelType w:val="hybridMultilevel"/>
    <w:tmpl w:val="5762C5DA"/>
    <w:lvl w:ilvl="0" w:tplc="6F68505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7927CBC">
      <w:start w:val="1"/>
      <w:numFmt w:val="lowerLetter"/>
      <w:lvlText w:val="%2."/>
      <w:lvlJc w:val="left"/>
      <w:pPr>
        <w:ind w:left="1440" w:hanging="360"/>
      </w:pPr>
    </w:lvl>
    <w:lvl w:ilvl="2" w:tplc="AF70EDD8">
      <w:start w:val="1"/>
      <w:numFmt w:val="lowerRoman"/>
      <w:lvlText w:val="%3."/>
      <w:lvlJc w:val="right"/>
      <w:pPr>
        <w:ind w:left="2160" w:hanging="180"/>
      </w:pPr>
    </w:lvl>
    <w:lvl w:ilvl="3" w:tplc="34480538">
      <w:start w:val="1"/>
      <w:numFmt w:val="decimal"/>
      <w:lvlText w:val="%4."/>
      <w:lvlJc w:val="left"/>
      <w:pPr>
        <w:ind w:left="2880" w:hanging="360"/>
      </w:pPr>
    </w:lvl>
    <w:lvl w:ilvl="4" w:tplc="8AD464A8">
      <w:start w:val="1"/>
      <w:numFmt w:val="lowerLetter"/>
      <w:lvlText w:val="%5."/>
      <w:lvlJc w:val="left"/>
      <w:pPr>
        <w:ind w:left="3600" w:hanging="360"/>
      </w:pPr>
    </w:lvl>
    <w:lvl w:ilvl="5" w:tplc="1B46968A">
      <w:start w:val="1"/>
      <w:numFmt w:val="lowerRoman"/>
      <w:lvlText w:val="%6."/>
      <w:lvlJc w:val="right"/>
      <w:pPr>
        <w:ind w:left="4320" w:hanging="180"/>
      </w:pPr>
    </w:lvl>
    <w:lvl w:ilvl="6" w:tplc="CA281360">
      <w:start w:val="1"/>
      <w:numFmt w:val="decimal"/>
      <w:lvlText w:val="%7."/>
      <w:lvlJc w:val="left"/>
      <w:pPr>
        <w:ind w:left="5040" w:hanging="360"/>
      </w:pPr>
    </w:lvl>
    <w:lvl w:ilvl="7" w:tplc="9C201828">
      <w:start w:val="1"/>
      <w:numFmt w:val="lowerLetter"/>
      <w:lvlText w:val="%8."/>
      <w:lvlJc w:val="left"/>
      <w:pPr>
        <w:ind w:left="5760" w:hanging="360"/>
      </w:pPr>
    </w:lvl>
    <w:lvl w:ilvl="8" w:tplc="3616616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4003B"/>
    <w:multiLevelType w:val="hybridMultilevel"/>
    <w:tmpl w:val="D8B2E820"/>
    <w:lvl w:ilvl="0" w:tplc="96F25EF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156989">
    <w:abstractNumId w:val="13"/>
  </w:num>
  <w:num w:numId="2" w16cid:durableId="1640383025">
    <w:abstractNumId w:val="11"/>
  </w:num>
  <w:num w:numId="3" w16cid:durableId="2063674605">
    <w:abstractNumId w:val="25"/>
  </w:num>
  <w:num w:numId="4" w16cid:durableId="616252245">
    <w:abstractNumId w:val="26"/>
  </w:num>
  <w:num w:numId="5" w16cid:durableId="1359236076">
    <w:abstractNumId w:val="17"/>
  </w:num>
  <w:num w:numId="6" w16cid:durableId="993026142">
    <w:abstractNumId w:val="3"/>
  </w:num>
  <w:num w:numId="7" w16cid:durableId="34819725">
    <w:abstractNumId w:val="9"/>
  </w:num>
  <w:num w:numId="8" w16cid:durableId="1321692544">
    <w:abstractNumId w:val="10"/>
  </w:num>
  <w:num w:numId="9" w16cid:durableId="1968123013">
    <w:abstractNumId w:val="23"/>
  </w:num>
  <w:num w:numId="10" w16cid:durableId="1096094611">
    <w:abstractNumId w:val="7"/>
  </w:num>
  <w:num w:numId="11" w16cid:durableId="1095328260">
    <w:abstractNumId w:val="22"/>
  </w:num>
  <w:num w:numId="12" w16cid:durableId="506136403">
    <w:abstractNumId w:val="1"/>
  </w:num>
  <w:num w:numId="13" w16cid:durableId="1714502400">
    <w:abstractNumId w:val="4"/>
  </w:num>
  <w:num w:numId="14" w16cid:durableId="1096681324">
    <w:abstractNumId w:val="2"/>
  </w:num>
  <w:num w:numId="15" w16cid:durableId="252279104">
    <w:abstractNumId w:val="21"/>
  </w:num>
  <w:num w:numId="16" w16cid:durableId="148055679">
    <w:abstractNumId w:val="8"/>
  </w:num>
  <w:num w:numId="17" w16cid:durableId="1199582557">
    <w:abstractNumId w:val="14"/>
  </w:num>
  <w:num w:numId="18" w16cid:durableId="1664043559">
    <w:abstractNumId w:val="6"/>
  </w:num>
  <w:num w:numId="19" w16cid:durableId="17509483">
    <w:abstractNumId w:val="19"/>
  </w:num>
  <w:num w:numId="20" w16cid:durableId="1938901767">
    <w:abstractNumId w:val="5"/>
  </w:num>
  <w:num w:numId="21" w16cid:durableId="677512375">
    <w:abstractNumId w:val="15"/>
  </w:num>
  <w:num w:numId="22" w16cid:durableId="1245651221">
    <w:abstractNumId w:val="12"/>
  </w:num>
  <w:num w:numId="23" w16cid:durableId="1182281270">
    <w:abstractNumId w:val="0"/>
  </w:num>
  <w:num w:numId="24" w16cid:durableId="1592424157">
    <w:abstractNumId w:val="16"/>
  </w:num>
  <w:num w:numId="25" w16cid:durableId="1956331130">
    <w:abstractNumId w:val="27"/>
  </w:num>
  <w:num w:numId="26" w16cid:durableId="205021346">
    <w:abstractNumId w:val="28"/>
  </w:num>
  <w:num w:numId="27" w16cid:durableId="954600821">
    <w:abstractNumId w:val="24"/>
  </w:num>
  <w:num w:numId="28" w16cid:durableId="946431548">
    <w:abstractNumId w:val="18"/>
  </w:num>
  <w:num w:numId="29" w16cid:durableId="1025400567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04B0A"/>
    <w:rsid w:val="0002537F"/>
    <w:rsid w:val="000363DB"/>
    <w:rsid w:val="00036856"/>
    <w:rsid w:val="00044132"/>
    <w:rsid w:val="000523A2"/>
    <w:rsid w:val="000620C1"/>
    <w:rsid w:val="000700A7"/>
    <w:rsid w:val="00074B8D"/>
    <w:rsid w:val="0008301F"/>
    <w:rsid w:val="00095124"/>
    <w:rsid w:val="000952BA"/>
    <w:rsid w:val="00095461"/>
    <w:rsid w:val="000C1037"/>
    <w:rsid w:val="000E5BE1"/>
    <w:rsid w:val="000F3C18"/>
    <w:rsid w:val="0010168D"/>
    <w:rsid w:val="00103CDE"/>
    <w:rsid w:val="00103F52"/>
    <w:rsid w:val="001043E1"/>
    <w:rsid w:val="00105BB0"/>
    <w:rsid w:val="0010606A"/>
    <w:rsid w:val="00133B82"/>
    <w:rsid w:val="001367F3"/>
    <w:rsid w:val="0014718D"/>
    <w:rsid w:val="00153D75"/>
    <w:rsid w:val="00165B4D"/>
    <w:rsid w:val="00171327"/>
    <w:rsid w:val="00171394"/>
    <w:rsid w:val="00171C7E"/>
    <w:rsid w:val="00181646"/>
    <w:rsid w:val="001845CC"/>
    <w:rsid w:val="00185BC7"/>
    <w:rsid w:val="0018667D"/>
    <w:rsid w:val="00190B67"/>
    <w:rsid w:val="00197B2D"/>
    <w:rsid w:val="001A0064"/>
    <w:rsid w:val="001A231E"/>
    <w:rsid w:val="001A2A64"/>
    <w:rsid w:val="001A347A"/>
    <w:rsid w:val="001A6178"/>
    <w:rsid w:val="001B3AF9"/>
    <w:rsid w:val="001B5ECB"/>
    <w:rsid w:val="001B644A"/>
    <w:rsid w:val="001C7653"/>
    <w:rsid w:val="001D51A6"/>
    <w:rsid w:val="001E12E9"/>
    <w:rsid w:val="001E34F0"/>
    <w:rsid w:val="001F2CEA"/>
    <w:rsid w:val="001F365E"/>
    <w:rsid w:val="002033E4"/>
    <w:rsid w:val="00206156"/>
    <w:rsid w:val="00207133"/>
    <w:rsid w:val="00221C26"/>
    <w:rsid w:val="00225209"/>
    <w:rsid w:val="00225351"/>
    <w:rsid w:val="00227F3F"/>
    <w:rsid w:val="00231D57"/>
    <w:rsid w:val="00243345"/>
    <w:rsid w:val="00250BFB"/>
    <w:rsid w:val="002568D9"/>
    <w:rsid w:val="00272E4E"/>
    <w:rsid w:val="0027398E"/>
    <w:rsid w:val="00274966"/>
    <w:rsid w:val="002753F5"/>
    <w:rsid w:val="00276778"/>
    <w:rsid w:val="00277F85"/>
    <w:rsid w:val="002A428C"/>
    <w:rsid w:val="002B07FE"/>
    <w:rsid w:val="002B3F59"/>
    <w:rsid w:val="002C0269"/>
    <w:rsid w:val="002C6BDD"/>
    <w:rsid w:val="002C77FC"/>
    <w:rsid w:val="002E3288"/>
    <w:rsid w:val="002E453E"/>
    <w:rsid w:val="002F4613"/>
    <w:rsid w:val="002F6506"/>
    <w:rsid w:val="00305477"/>
    <w:rsid w:val="00317369"/>
    <w:rsid w:val="00334BE4"/>
    <w:rsid w:val="00341302"/>
    <w:rsid w:val="0035267A"/>
    <w:rsid w:val="003637F4"/>
    <w:rsid w:val="00364BA7"/>
    <w:rsid w:val="00365CC3"/>
    <w:rsid w:val="003676D7"/>
    <w:rsid w:val="003728C8"/>
    <w:rsid w:val="0037449A"/>
    <w:rsid w:val="00374E4D"/>
    <w:rsid w:val="0037729F"/>
    <w:rsid w:val="00380A8B"/>
    <w:rsid w:val="00386CE0"/>
    <w:rsid w:val="00387985"/>
    <w:rsid w:val="003955A4"/>
    <w:rsid w:val="00395A76"/>
    <w:rsid w:val="003A4BB2"/>
    <w:rsid w:val="003B2BC1"/>
    <w:rsid w:val="003B5106"/>
    <w:rsid w:val="003B7E68"/>
    <w:rsid w:val="003C4C7A"/>
    <w:rsid w:val="003C55EE"/>
    <w:rsid w:val="003C6234"/>
    <w:rsid w:val="003D4166"/>
    <w:rsid w:val="003E506B"/>
    <w:rsid w:val="003F08A1"/>
    <w:rsid w:val="003F3A87"/>
    <w:rsid w:val="003F4F1F"/>
    <w:rsid w:val="00410BA9"/>
    <w:rsid w:val="00412316"/>
    <w:rsid w:val="00430CA8"/>
    <w:rsid w:val="00433C09"/>
    <w:rsid w:val="004375DD"/>
    <w:rsid w:val="00441041"/>
    <w:rsid w:val="00447E2E"/>
    <w:rsid w:val="00451DF0"/>
    <w:rsid w:val="0045794C"/>
    <w:rsid w:val="00473A03"/>
    <w:rsid w:val="00481C94"/>
    <w:rsid w:val="00482D1B"/>
    <w:rsid w:val="0048363F"/>
    <w:rsid w:val="0049163B"/>
    <w:rsid w:val="0049543A"/>
    <w:rsid w:val="00496582"/>
    <w:rsid w:val="004A30CA"/>
    <w:rsid w:val="004A43FC"/>
    <w:rsid w:val="004A7B7D"/>
    <w:rsid w:val="004B1B3F"/>
    <w:rsid w:val="004C77CA"/>
    <w:rsid w:val="004D048F"/>
    <w:rsid w:val="004D2203"/>
    <w:rsid w:val="004D40E1"/>
    <w:rsid w:val="004D416A"/>
    <w:rsid w:val="004E2128"/>
    <w:rsid w:val="004E60BF"/>
    <w:rsid w:val="004E6D12"/>
    <w:rsid w:val="004F0621"/>
    <w:rsid w:val="004F1A6A"/>
    <w:rsid w:val="004F48DB"/>
    <w:rsid w:val="005077A0"/>
    <w:rsid w:val="005153B1"/>
    <w:rsid w:val="00516FAF"/>
    <w:rsid w:val="005218DC"/>
    <w:rsid w:val="0053399A"/>
    <w:rsid w:val="00536225"/>
    <w:rsid w:val="00540D3F"/>
    <w:rsid w:val="005452CD"/>
    <w:rsid w:val="005529FB"/>
    <w:rsid w:val="00553025"/>
    <w:rsid w:val="005534A0"/>
    <w:rsid w:val="00556B59"/>
    <w:rsid w:val="00556C34"/>
    <w:rsid w:val="005617BF"/>
    <w:rsid w:val="00563702"/>
    <w:rsid w:val="005642DB"/>
    <w:rsid w:val="00565329"/>
    <w:rsid w:val="00565E87"/>
    <w:rsid w:val="00594827"/>
    <w:rsid w:val="00594DA9"/>
    <w:rsid w:val="00596465"/>
    <w:rsid w:val="005A149A"/>
    <w:rsid w:val="005A30BD"/>
    <w:rsid w:val="005B15BE"/>
    <w:rsid w:val="005B204E"/>
    <w:rsid w:val="005B77FE"/>
    <w:rsid w:val="005D7ED2"/>
    <w:rsid w:val="005F16A9"/>
    <w:rsid w:val="005F1FE3"/>
    <w:rsid w:val="005F52B9"/>
    <w:rsid w:val="005F5AC1"/>
    <w:rsid w:val="00601B84"/>
    <w:rsid w:val="0060225F"/>
    <w:rsid w:val="0060654A"/>
    <w:rsid w:val="00613BC9"/>
    <w:rsid w:val="0062484E"/>
    <w:rsid w:val="00632EFC"/>
    <w:rsid w:val="00633131"/>
    <w:rsid w:val="00637DA6"/>
    <w:rsid w:val="00637E9E"/>
    <w:rsid w:val="00647535"/>
    <w:rsid w:val="006520BB"/>
    <w:rsid w:val="00657196"/>
    <w:rsid w:val="00667526"/>
    <w:rsid w:val="0067090D"/>
    <w:rsid w:val="00681656"/>
    <w:rsid w:val="006817CC"/>
    <w:rsid w:val="006828F7"/>
    <w:rsid w:val="00683974"/>
    <w:rsid w:val="006858AD"/>
    <w:rsid w:val="0069185D"/>
    <w:rsid w:val="00695BFB"/>
    <w:rsid w:val="006A50A5"/>
    <w:rsid w:val="006A69A5"/>
    <w:rsid w:val="006B24DE"/>
    <w:rsid w:val="006B7BB2"/>
    <w:rsid w:val="006B7C6F"/>
    <w:rsid w:val="006C02BD"/>
    <w:rsid w:val="006C6C45"/>
    <w:rsid w:val="006D792A"/>
    <w:rsid w:val="006E51D2"/>
    <w:rsid w:val="006F4E62"/>
    <w:rsid w:val="006F77D6"/>
    <w:rsid w:val="00700086"/>
    <w:rsid w:val="00710733"/>
    <w:rsid w:val="0072051A"/>
    <w:rsid w:val="00731979"/>
    <w:rsid w:val="00737C7E"/>
    <w:rsid w:val="00745095"/>
    <w:rsid w:val="00745C50"/>
    <w:rsid w:val="00745CAA"/>
    <w:rsid w:val="007475E6"/>
    <w:rsid w:val="007550FF"/>
    <w:rsid w:val="007623F9"/>
    <w:rsid w:val="00762E09"/>
    <w:rsid w:val="00767049"/>
    <w:rsid w:val="007711C4"/>
    <w:rsid w:val="00771319"/>
    <w:rsid w:val="00773F95"/>
    <w:rsid w:val="00774F18"/>
    <w:rsid w:val="007755A0"/>
    <w:rsid w:val="00775BDF"/>
    <w:rsid w:val="007762CB"/>
    <w:rsid w:val="007849F2"/>
    <w:rsid w:val="007A0064"/>
    <w:rsid w:val="007A205D"/>
    <w:rsid w:val="007A74CD"/>
    <w:rsid w:val="007B0768"/>
    <w:rsid w:val="007B1341"/>
    <w:rsid w:val="007B2E85"/>
    <w:rsid w:val="007B3379"/>
    <w:rsid w:val="007B603B"/>
    <w:rsid w:val="007B7792"/>
    <w:rsid w:val="007C531F"/>
    <w:rsid w:val="007E5EDF"/>
    <w:rsid w:val="007E7E6D"/>
    <w:rsid w:val="007F1F21"/>
    <w:rsid w:val="007F595E"/>
    <w:rsid w:val="007F7EBE"/>
    <w:rsid w:val="00804E31"/>
    <w:rsid w:val="00827462"/>
    <w:rsid w:val="008321CC"/>
    <w:rsid w:val="00833E7B"/>
    <w:rsid w:val="008353BD"/>
    <w:rsid w:val="00840BA1"/>
    <w:rsid w:val="00843F30"/>
    <w:rsid w:val="008455D7"/>
    <w:rsid w:val="0084688B"/>
    <w:rsid w:val="008523EB"/>
    <w:rsid w:val="00853963"/>
    <w:rsid w:val="00860005"/>
    <w:rsid w:val="00860D4D"/>
    <w:rsid w:val="00864677"/>
    <w:rsid w:val="008715A1"/>
    <w:rsid w:val="00872C43"/>
    <w:rsid w:val="00875D59"/>
    <w:rsid w:val="00882F74"/>
    <w:rsid w:val="00894373"/>
    <w:rsid w:val="008949AB"/>
    <w:rsid w:val="00896152"/>
    <w:rsid w:val="00897DBE"/>
    <w:rsid w:val="008A0219"/>
    <w:rsid w:val="008C0648"/>
    <w:rsid w:val="008C3516"/>
    <w:rsid w:val="008C4E52"/>
    <w:rsid w:val="008D1869"/>
    <w:rsid w:val="008E1E11"/>
    <w:rsid w:val="008F12DE"/>
    <w:rsid w:val="008F2067"/>
    <w:rsid w:val="008F23E8"/>
    <w:rsid w:val="009013B9"/>
    <w:rsid w:val="00903FBD"/>
    <w:rsid w:val="00910FC7"/>
    <w:rsid w:val="009145CE"/>
    <w:rsid w:val="00917BD4"/>
    <w:rsid w:val="00922315"/>
    <w:rsid w:val="0093098F"/>
    <w:rsid w:val="0093109C"/>
    <w:rsid w:val="00934444"/>
    <w:rsid w:val="0093788D"/>
    <w:rsid w:val="00946D4D"/>
    <w:rsid w:val="00950137"/>
    <w:rsid w:val="009553DB"/>
    <w:rsid w:val="00967F18"/>
    <w:rsid w:val="0098453B"/>
    <w:rsid w:val="0098496B"/>
    <w:rsid w:val="009A2A9A"/>
    <w:rsid w:val="009A56F1"/>
    <w:rsid w:val="009A6EFC"/>
    <w:rsid w:val="009B1A9E"/>
    <w:rsid w:val="009D114C"/>
    <w:rsid w:val="009D5D32"/>
    <w:rsid w:val="009D64CA"/>
    <w:rsid w:val="009E29FA"/>
    <w:rsid w:val="009E5749"/>
    <w:rsid w:val="00A02237"/>
    <w:rsid w:val="00A03A85"/>
    <w:rsid w:val="00A05E90"/>
    <w:rsid w:val="00A05FC5"/>
    <w:rsid w:val="00A0771E"/>
    <w:rsid w:val="00A12184"/>
    <w:rsid w:val="00A13A3E"/>
    <w:rsid w:val="00A17DEA"/>
    <w:rsid w:val="00A20A4B"/>
    <w:rsid w:val="00A22E38"/>
    <w:rsid w:val="00A27A0A"/>
    <w:rsid w:val="00A3101A"/>
    <w:rsid w:val="00A34751"/>
    <w:rsid w:val="00A37558"/>
    <w:rsid w:val="00A41B60"/>
    <w:rsid w:val="00A45239"/>
    <w:rsid w:val="00A52048"/>
    <w:rsid w:val="00A54455"/>
    <w:rsid w:val="00A6400A"/>
    <w:rsid w:val="00A6629E"/>
    <w:rsid w:val="00A76350"/>
    <w:rsid w:val="00A8346D"/>
    <w:rsid w:val="00A868F9"/>
    <w:rsid w:val="00A90546"/>
    <w:rsid w:val="00A93419"/>
    <w:rsid w:val="00A9656B"/>
    <w:rsid w:val="00AB0995"/>
    <w:rsid w:val="00AC0143"/>
    <w:rsid w:val="00AC2C1B"/>
    <w:rsid w:val="00AD135B"/>
    <w:rsid w:val="00AD4008"/>
    <w:rsid w:val="00AE4A9D"/>
    <w:rsid w:val="00AE76E1"/>
    <w:rsid w:val="00AF2658"/>
    <w:rsid w:val="00AF29FC"/>
    <w:rsid w:val="00AF5B03"/>
    <w:rsid w:val="00AF5D4D"/>
    <w:rsid w:val="00B04CE6"/>
    <w:rsid w:val="00B1388C"/>
    <w:rsid w:val="00B15B75"/>
    <w:rsid w:val="00B17FC6"/>
    <w:rsid w:val="00B27185"/>
    <w:rsid w:val="00B32EED"/>
    <w:rsid w:val="00B354B8"/>
    <w:rsid w:val="00B37CE5"/>
    <w:rsid w:val="00B417C5"/>
    <w:rsid w:val="00B43E15"/>
    <w:rsid w:val="00B47D92"/>
    <w:rsid w:val="00B52060"/>
    <w:rsid w:val="00B5207A"/>
    <w:rsid w:val="00B525E9"/>
    <w:rsid w:val="00B5320D"/>
    <w:rsid w:val="00B55807"/>
    <w:rsid w:val="00B86266"/>
    <w:rsid w:val="00BA0842"/>
    <w:rsid w:val="00BA66FE"/>
    <w:rsid w:val="00BA6747"/>
    <w:rsid w:val="00BB04D0"/>
    <w:rsid w:val="00BC2129"/>
    <w:rsid w:val="00BC5395"/>
    <w:rsid w:val="00BD6DE6"/>
    <w:rsid w:val="00BF18A0"/>
    <w:rsid w:val="00BF765D"/>
    <w:rsid w:val="00C06D28"/>
    <w:rsid w:val="00C10119"/>
    <w:rsid w:val="00C14228"/>
    <w:rsid w:val="00C25241"/>
    <w:rsid w:val="00C266B1"/>
    <w:rsid w:val="00C32B78"/>
    <w:rsid w:val="00C33352"/>
    <w:rsid w:val="00C4066D"/>
    <w:rsid w:val="00C471F7"/>
    <w:rsid w:val="00C477FE"/>
    <w:rsid w:val="00C53196"/>
    <w:rsid w:val="00C559A1"/>
    <w:rsid w:val="00C57F0C"/>
    <w:rsid w:val="00C65C80"/>
    <w:rsid w:val="00C671AC"/>
    <w:rsid w:val="00C771DC"/>
    <w:rsid w:val="00C8356D"/>
    <w:rsid w:val="00C86884"/>
    <w:rsid w:val="00C86E93"/>
    <w:rsid w:val="00CB3EA7"/>
    <w:rsid w:val="00CB3FD2"/>
    <w:rsid w:val="00CB5B8C"/>
    <w:rsid w:val="00CC5D80"/>
    <w:rsid w:val="00CD0D56"/>
    <w:rsid w:val="00CD105F"/>
    <w:rsid w:val="00CD238A"/>
    <w:rsid w:val="00CD493A"/>
    <w:rsid w:val="00CD4DFB"/>
    <w:rsid w:val="00CE0ECB"/>
    <w:rsid w:val="00CE1169"/>
    <w:rsid w:val="00CF1407"/>
    <w:rsid w:val="00CF6959"/>
    <w:rsid w:val="00D00C6A"/>
    <w:rsid w:val="00D12253"/>
    <w:rsid w:val="00D21DE0"/>
    <w:rsid w:val="00D2458F"/>
    <w:rsid w:val="00D270B8"/>
    <w:rsid w:val="00D27C4D"/>
    <w:rsid w:val="00D30116"/>
    <w:rsid w:val="00D414D7"/>
    <w:rsid w:val="00D5004F"/>
    <w:rsid w:val="00D515B0"/>
    <w:rsid w:val="00D538FC"/>
    <w:rsid w:val="00D5508E"/>
    <w:rsid w:val="00D72406"/>
    <w:rsid w:val="00D90860"/>
    <w:rsid w:val="00D91611"/>
    <w:rsid w:val="00D92295"/>
    <w:rsid w:val="00D9334F"/>
    <w:rsid w:val="00D93F03"/>
    <w:rsid w:val="00DA6810"/>
    <w:rsid w:val="00DC23BF"/>
    <w:rsid w:val="00DD12AD"/>
    <w:rsid w:val="00DD164D"/>
    <w:rsid w:val="00DD4E94"/>
    <w:rsid w:val="00DF3E1C"/>
    <w:rsid w:val="00DF7C4C"/>
    <w:rsid w:val="00DF7DEB"/>
    <w:rsid w:val="00E0148F"/>
    <w:rsid w:val="00E03939"/>
    <w:rsid w:val="00E16216"/>
    <w:rsid w:val="00E41CFD"/>
    <w:rsid w:val="00E47BD0"/>
    <w:rsid w:val="00E5109F"/>
    <w:rsid w:val="00E53AEB"/>
    <w:rsid w:val="00E54424"/>
    <w:rsid w:val="00E61AD5"/>
    <w:rsid w:val="00E83389"/>
    <w:rsid w:val="00E95184"/>
    <w:rsid w:val="00E955C1"/>
    <w:rsid w:val="00EA20EF"/>
    <w:rsid w:val="00EA37A8"/>
    <w:rsid w:val="00EA6B4D"/>
    <w:rsid w:val="00EB7013"/>
    <w:rsid w:val="00EC1CD4"/>
    <w:rsid w:val="00EE3D0D"/>
    <w:rsid w:val="00EF11F8"/>
    <w:rsid w:val="00EF2F74"/>
    <w:rsid w:val="00EF321D"/>
    <w:rsid w:val="00EF556F"/>
    <w:rsid w:val="00EF7F1C"/>
    <w:rsid w:val="00F00A95"/>
    <w:rsid w:val="00F03DD2"/>
    <w:rsid w:val="00F06315"/>
    <w:rsid w:val="00F0749F"/>
    <w:rsid w:val="00F07625"/>
    <w:rsid w:val="00F128C0"/>
    <w:rsid w:val="00F1552A"/>
    <w:rsid w:val="00F2500C"/>
    <w:rsid w:val="00F37937"/>
    <w:rsid w:val="00F40B86"/>
    <w:rsid w:val="00F534CC"/>
    <w:rsid w:val="00F53C1C"/>
    <w:rsid w:val="00F54701"/>
    <w:rsid w:val="00F56A57"/>
    <w:rsid w:val="00F56CD6"/>
    <w:rsid w:val="00F57D77"/>
    <w:rsid w:val="00F6140E"/>
    <w:rsid w:val="00F63D22"/>
    <w:rsid w:val="00F64A29"/>
    <w:rsid w:val="00F65BB3"/>
    <w:rsid w:val="00F72253"/>
    <w:rsid w:val="00F724B7"/>
    <w:rsid w:val="00F93D37"/>
    <w:rsid w:val="00FA0861"/>
    <w:rsid w:val="00FA0E53"/>
    <w:rsid w:val="00FA34E9"/>
    <w:rsid w:val="00FA3BC7"/>
    <w:rsid w:val="00FA6B03"/>
    <w:rsid w:val="00FA6BAE"/>
    <w:rsid w:val="00FA7AD2"/>
    <w:rsid w:val="00FA7B38"/>
    <w:rsid w:val="00FB1053"/>
    <w:rsid w:val="00FB1694"/>
    <w:rsid w:val="00FB7CA5"/>
    <w:rsid w:val="00FD138E"/>
    <w:rsid w:val="00FD3DBB"/>
    <w:rsid w:val="00FD5BDC"/>
    <w:rsid w:val="00FD6841"/>
    <w:rsid w:val="00FD6FD2"/>
    <w:rsid w:val="00FE2A8F"/>
    <w:rsid w:val="00FE3824"/>
    <w:rsid w:val="00FF10E1"/>
    <w:rsid w:val="00FF2BDF"/>
    <w:rsid w:val="00FF5F40"/>
    <w:rsid w:val="00FF6E55"/>
    <w:rsid w:val="00FF76E6"/>
    <w:rsid w:val="08D601F9"/>
    <w:rsid w:val="14500797"/>
    <w:rsid w:val="4EC76DAD"/>
    <w:rsid w:val="6C08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E4EBE"/>
  <w15:chartTrackingRefBased/>
  <w15:docId w15:val="{F3DCC635-6C42-4C2E-8B3D-8B783347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06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10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qFormat/>
    <w:rsid w:val="007623F9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Znak,o,fn"/>
    <w:basedOn w:val="Normalny"/>
    <w:link w:val="TekstprzypisudolnegoZnak"/>
    <w:uiPriority w:val="99"/>
    <w:unhideWhenUsed/>
    <w:qFormat/>
    <w:rsid w:val="005A30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uiPriority w:val="99"/>
    <w:rsid w:val="005A30BD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5A30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30BD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5A30BD"/>
    <w:rPr>
      <w:sz w:val="22"/>
      <w:szCs w:val="21"/>
      <w:lang w:eastAsia="en-US"/>
    </w:rPr>
  </w:style>
  <w:style w:type="paragraph" w:customStyle="1" w:styleId="Default">
    <w:name w:val="Default"/>
    <w:rsid w:val="008D18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6C02BD"/>
    <w:rPr>
      <w:sz w:val="22"/>
      <w:szCs w:val="22"/>
      <w:lang w:eastAsia="en-US"/>
    </w:rPr>
  </w:style>
  <w:style w:type="character" w:customStyle="1" w:styleId="Teksttreci">
    <w:name w:val="Tekst treści_"/>
    <w:link w:val="Teksttreci0"/>
    <w:rsid w:val="007762CB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762CB"/>
    <w:pPr>
      <w:widowControl w:val="0"/>
      <w:shd w:val="clear" w:color="auto" w:fill="FFFFFF"/>
      <w:spacing w:before="60" w:after="0" w:line="269" w:lineRule="exact"/>
      <w:ind w:hanging="400"/>
      <w:jc w:val="both"/>
    </w:pPr>
    <w:rPr>
      <w:lang w:eastAsia="pl-PL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872C4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normaltextrun">
    <w:name w:val="normaltextrun"/>
    <w:basedOn w:val="Domylnaczcionkaakapitu"/>
    <w:rsid w:val="00D12253"/>
  </w:style>
  <w:style w:type="character" w:customStyle="1" w:styleId="eop">
    <w:name w:val="eop"/>
    <w:basedOn w:val="Domylnaczcionkaakapitu"/>
    <w:rsid w:val="00D12253"/>
  </w:style>
  <w:style w:type="paragraph" w:customStyle="1" w:styleId="PKTpunkt">
    <w:name w:val="PKT – punkt"/>
    <w:uiPriority w:val="13"/>
    <w:qFormat/>
    <w:rsid w:val="00D12253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y2iqfc">
    <w:name w:val="y2iqfc"/>
    <w:basedOn w:val="Domylnaczcionkaakapitu"/>
    <w:rsid w:val="00D12253"/>
  </w:style>
  <w:style w:type="paragraph" w:customStyle="1" w:styleId="USTustnpkodeksu">
    <w:name w:val="UST(§) – ust. (§ np. kodeksu)"/>
    <w:basedOn w:val="Normalny"/>
    <w:uiPriority w:val="12"/>
    <w:qFormat/>
    <w:rsid w:val="00D1225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ui-provider">
    <w:name w:val="ui-provider"/>
    <w:basedOn w:val="Domylnaczcionkaakapitu"/>
    <w:rsid w:val="00596465"/>
  </w:style>
  <w:style w:type="paragraph" w:styleId="Nagwek">
    <w:name w:val="header"/>
    <w:basedOn w:val="Normalny"/>
    <w:link w:val="NagwekZnak"/>
    <w:uiPriority w:val="99"/>
    <w:unhideWhenUsed/>
    <w:rsid w:val="00D27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C4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7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C4D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2EF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594DA9"/>
    <w:pPr>
      <w:widowControl w:val="0"/>
      <w:adjustRightInd w:val="0"/>
      <w:spacing w:after="0" w:line="360" w:lineRule="atLeast"/>
      <w:ind w:left="851" w:hanging="284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4DA9"/>
    <w:rPr>
      <w:rFonts w:ascii="Times New Roman" w:eastAsia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310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wd.nfosigw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wd.nfosigw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nfosigw/generator-wnioskow-o-dofinansowan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dowarki.transport.ciezki@nfosigw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24DBE-7726-4571-8D8B-6D51E7DD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1151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NABORU W TRYBIE KONKURSOWYM</vt:lpstr>
    </vt:vector>
  </TitlesOfParts>
  <Company>NFOŚiGW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NABORU W TRYBIE KONKURSOWYM</dc:title>
  <dc:subject/>
  <dc:creator>ekrukows</dc:creator>
  <cp:keywords/>
  <dc:description/>
  <cp:lastModifiedBy>Cendrowska Anna</cp:lastModifiedBy>
  <cp:revision>4</cp:revision>
  <cp:lastPrinted>2025-01-31T09:57:00Z</cp:lastPrinted>
  <dcterms:created xsi:type="dcterms:W3CDTF">2025-02-14T13:39:00Z</dcterms:created>
  <dcterms:modified xsi:type="dcterms:W3CDTF">2025-02-27T11:31:00Z</dcterms:modified>
</cp:coreProperties>
</file>