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97FA7" w14:textId="6097D96B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B5382A">
        <w:rPr>
          <w:rFonts w:ascii="Arial" w:hAnsi="Arial" w:cs="Arial"/>
          <w:b/>
          <w:bCs/>
          <w:szCs w:val="24"/>
        </w:rPr>
        <w:t>4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77777777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77777777" w:rsidR="008D4B6C" w:rsidRPr="00B5382A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18"/>
          <w:szCs w:val="18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„Ekspertyza określająca utrzymanie właściwego stanu siedliska chronionych gatunków roślin” finansowanego ze środków Narodowego Funduszu Ochrony Środowiska i Gospodarki Wodnej.</w:t>
      </w:r>
    </w:p>
    <w:p w14:paraId="36D6886A" w14:textId="77777777" w:rsidR="00B92B70" w:rsidRPr="00B5382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05C1CCF4" w:rsidR="001070F1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zleca a Wy</w:t>
      </w:r>
      <w:r w:rsidR="009B4A3B" w:rsidRPr="00B5382A">
        <w:rPr>
          <w:rFonts w:ascii="Arial" w:hAnsi="Arial" w:cs="Arial"/>
          <w:sz w:val="22"/>
          <w:szCs w:val="22"/>
        </w:rPr>
        <w:t xml:space="preserve">konawca zobowiązuje się </w:t>
      </w:r>
      <w:r w:rsidR="009C5D33" w:rsidRPr="00B5382A">
        <w:rPr>
          <w:rFonts w:ascii="Arial" w:hAnsi="Arial" w:cs="Arial"/>
          <w:sz w:val="22"/>
          <w:szCs w:val="22"/>
          <w:lang w:eastAsia="pl-PL"/>
        </w:rPr>
        <w:t>wykonać</w:t>
      </w:r>
      <w:r w:rsidR="00802B1F" w:rsidRPr="00B5382A">
        <w:rPr>
          <w:rFonts w:ascii="Arial" w:hAnsi="Arial" w:cs="Arial"/>
          <w:sz w:val="22"/>
          <w:szCs w:val="22"/>
        </w:rPr>
        <w:t xml:space="preserve"> </w:t>
      </w:r>
      <w:r w:rsidR="001070F1" w:rsidRPr="00B5382A">
        <w:rPr>
          <w:rFonts w:ascii="Arial" w:hAnsi="Arial" w:cs="Arial"/>
          <w:sz w:val="22"/>
          <w:szCs w:val="22"/>
        </w:rPr>
        <w:t>ekspertyzę określającą wpływ działań Nadleśnictwa Rozwadów przeprowadzonych na terenie zlokalizowanym w m. Kotowa Wola, gm. Zaleszany, powiat stalowowolski, woj. podkarpackie, na osiągnięcie lub utrzymanie właściwego stanu ochrony gatunków chronionych roślin – fiołka bagiennego (</w:t>
      </w:r>
      <w:r w:rsidR="001070F1" w:rsidRPr="00B5382A">
        <w:rPr>
          <w:rFonts w:ascii="Arial" w:hAnsi="Arial" w:cs="Arial"/>
          <w:i/>
          <w:iCs/>
          <w:sz w:val="22"/>
          <w:szCs w:val="22"/>
        </w:rPr>
        <w:t xml:space="preserve">Viola 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uliginosa</w:t>
      </w:r>
      <w:proofErr w:type="spellEnd"/>
      <w:r w:rsidR="001070F1" w:rsidRPr="00B5382A">
        <w:rPr>
          <w:rFonts w:ascii="Arial" w:hAnsi="Arial" w:cs="Arial"/>
          <w:sz w:val="22"/>
          <w:szCs w:val="22"/>
        </w:rPr>
        <w:t>), mieczyka dachówkowatego (</w:t>
      </w:r>
      <w:r w:rsidR="001070F1" w:rsidRPr="00B5382A">
        <w:rPr>
          <w:rFonts w:ascii="Arial" w:hAnsi="Arial" w:cs="Arial"/>
          <w:i/>
          <w:iCs/>
          <w:sz w:val="22"/>
          <w:szCs w:val="22"/>
        </w:rPr>
        <w:t xml:space="preserve">Gladiolus 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imbricatus</w:t>
      </w:r>
      <w:proofErr w:type="spellEnd"/>
      <w:r w:rsidR="001070F1" w:rsidRPr="00B5382A">
        <w:rPr>
          <w:rFonts w:ascii="Arial" w:hAnsi="Arial" w:cs="Arial"/>
          <w:sz w:val="22"/>
          <w:szCs w:val="22"/>
        </w:rPr>
        <w:t>) oraz bobrka trójlistkowego (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Menyanthes</w:t>
      </w:r>
      <w:proofErr w:type="spellEnd"/>
      <w:r w:rsidR="001070F1" w:rsidRPr="00B5382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trifoliata</w:t>
      </w:r>
      <w:proofErr w:type="spellEnd"/>
      <w:r w:rsidR="001070F1" w:rsidRPr="00B5382A">
        <w:rPr>
          <w:rFonts w:ascii="Arial" w:hAnsi="Arial" w:cs="Arial"/>
          <w:sz w:val="22"/>
          <w:szCs w:val="22"/>
        </w:rPr>
        <w:t>) oraz wskazać ewentualną konieczność podjęcia działań naprawczych i ich zakres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42B06A01" w14:textId="7AB56B93" w:rsidR="00561AEB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wykona przedmiot umowy z należytą starannością, zgodnie z postanowieniami umowy, w sposób zgodny z</w:t>
      </w:r>
      <w:r w:rsidR="0077705A" w:rsidRPr="00B5382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5382A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5382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5382A">
        <w:rPr>
          <w:rFonts w:ascii="Arial" w:hAnsi="Arial" w:cs="Arial"/>
          <w:sz w:val="22"/>
          <w:szCs w:val="22"/>
        </w:rPr>
        <w:t>a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oraz aktami prawnymi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5382A">
        <w:rPr>
          <w:rFonts w:ascii="Arial" w:hAnsi="Arial" w:cs="Arial"/>
          <w:sz w:val="22"/>
          <w:szCs w:val="22"/>
        </w:rPr>
        <w:t>umowy</w:t>
      </w:r>
      <w:r w:rsidR="00561AEB" w:rsidRPr="00B5382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59E413F7" w14:textId="6CA946A1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ramach realizacji przedmiotu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wymagana będzie co najmniej jedna wizja terenowa.</w:t>
      </w:r>
    </w:p>
    <w:p w14:paraId="1DDEC83E" w14:textId="77777777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jest zobowiązany poinformować Zamawiającego o planowanej dacie wizji terenowej co najmniej 10 dni przed tą datą.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mowa w § </w:t>
      </w:r>
      <w:r w:rsidR="006012B7" w:rsidRPr="00B5382A">
        <w:rPr>
          <w:rFonts w:ascii="Arial" w:hAnsi="Arial" w:cs="Arial"/>
          <w:sz w:val="22"/>
          <w:szCs w:val="22"/>
        </w:rPr>
        <w:t>7</w:t>
      </w:r>
      <w:r w:rsidRPr="00B5382A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77777777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współpracy z Wykonawcą przy wykonywaniu Umowy, w tym przekazywania 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5ED0871A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B5382A">
        <w:rPr>
          <w:rFonts w:ascii="Arial" w:hAnsi="Arial" w:cs="Arial"/>
          <w:bCs/>
          <w:sz w:val="22"/>
          <w:szCs w:val="22"/>
        </w:rPr>
        <w:t>września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. Wykonawca </w:t>
      </w:r>
      <w:r w:rsidR="00CA433B" w:rsidRPr="00B5382A">
        <w:rPr>
          <w:rFonts w:ascii="Arial" w:hAnsi="Arial" w:cs="Arial"/>
          <w:bCs/>
          <w:sz w:val="22"/>
          <w:szCs w:val="22"/>
        </w:rPr>
        <w:lastRenderedPageBreak/>
        <w:t>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23357C90" w:rsidR="00C23914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2 dni roboczych przekaże Zamawiającemu przedmiot umowy w </w:t>
      </w:r>
      <w:r w:rsidR="000E6E51" w:rsidRPr="00B5382A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tekstowe) wraz z 3 egzemplarzami w wersji elektronicznej (CD/DVD).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3C42886A" w14:textId="7E821730" w:rsidR="006012B7" w:rsidRPr="00966F98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Opracowanie tekstowe (na stronie tytułowej) i nośnik elektroniczny CD/DVD (co najmniej na opakowaniu), należy oznakować logotypami: Narodowego Funduszu Ochrony Środowiska i Gospodarki Wodnej, Generalnej Dyrekcji Ochrony Środowiska 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4334A6F" w14:textId="4E0CD36A" w:rsidR="0063726B" w:rsidRPr="00B5382A" w:rsidRDefault="008D4B6C" w:rsidP="0063726B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7870264A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5BE30C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5746B9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696BF" w14:textId="09220CF2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77777777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jest zobowiązany do powstrzymywania się od wszelkich działań, które mogą stanowić konflikt interesów w związku z wykonywaniem przedmiotu Umowy.  W tym </w:t>
      </w:r>
      <w:r w:rsidRPr="00B5382A">
        <w:rPr>
          <w:rFonts w:ascii="Arial" w:hAnsi="Arial" w:cs="Arial"/>
          <w:sz w:val="22"/>
          <w:szCs w:val="22"/>
        </w:rPr>
        <w:lastRenderedPageBreak/>
        <w:t>samym zakresie Wykonawca jest zobowiązany przeciwdziałać konfliktowi interesów osób, przy pomocy których wykonuje Umowę.</w:t>
      </w:r>
    </w:p>
    <w:p w14:paraId="2F034A5C" w14:textId="4E6C2AD0" w:rsidR="00970CC9" w:rsidRPr="00966F98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77777777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127A89FD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działań osób trzecich uniemożliwiających wykonanie umowy, które to działania nie są konsekwencją winy Wykonawcy,</w:t>
      </w:r>
    </w:p>
    <w:p w14:paraId="2179DABF" w14:textId="794B3C3F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589DC8D0" w14:textId="287700C2" w:rsidR="00F37F00" w:rsidRDefault="00B92B70" w:rsidP="00EA0999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711094A" w14:textId="77777777" w:rsidR="00966F98" w:rsidRPr="00B5382A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sectPr w:rsidR="00966F98" w:rsidRPr="00B5382A" w:rsidSect="00966F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1550" w14:textId="5903CF00" w:rsidR="0063726B" w:rsidRPr="0063726B" w:rsidRDefault="0063726B" w:rsidP="0063726B">
    <w:pPr>
      <w:pStyle w:val="Stopka"/>
    </w:pPr>
    <w:r w:rsidRPr="00B442A3">
      <w:rPr>
        <w:rFonts w:ascii="Arial" w:hAnsi="Arial" w:cs="Arial"/>
        <w:bCs/>
        <w:sz w:val="20"/>
      </w:rPr>
      <w:t>WOA.261.</w:t>
    </w:r>
    <w:r>
      <w:rPr>
        <w:rFonts w:ascii="Arial" w:hAnsi="Arial" w:cs="Arial"/>
        <w:bCs/>
        <w:sz w:val="20"/>
      </w:rPr>
      <w:t>41</w:t>
    </w:r>
    <w:r w:rsidRPr="00B442A3">
      <w:rPr>
        <w:rFonts w:ascii="Arial" w:hAnsi="Arial" w:cs="Arial"/>
        <w:bCs/>
        <w:sz w:val="20"/>
      </w:rPr>
      <w:t>.202</w:t>
    </w:r>
    <w:r>
      <w:rPr>
        <w:rFonts w:ascii="Arial" w:hAnsi="Arial" w:cs="Arial"/>
        <w:bCs/>
        <w:sz w:val="20"/>
      </w:rPr>
      <w:t>4</w:t>
    </w:r>
    <w:r w:rsidRPr="00B442A3">
      <w:rPr>
        <w:rFonts w:ascii="Arial" w:hAnsi="Arial" w:cs="Arial"/>
        <w:bCs/>
        <w:sz w:val="20"/>
      </w:rPr>
      <w:t>.</w:t>
    </w:r>
    <w:r>
      <w:rPr>
        <w:rFonts w:ascii="Arial" w:hAnsi="Arial" w:cs="Arial"/>
        <w:bCs/>
        <w:sz w:val="20"/>
      </w:rPr>
      <w:t>LB</w:t>
    </w:r>
    <w:r w:rsidRPr="00B442A3">
      <w:rPr>
        <w:rFonts w:ascii="Arial" w:hAnsi="Arial" w:cs="Arial"/>
        <w:bCs/>
        <w:sz w:val="20"/>
      </w:rPr>
      <w:t>.</w:t>
    </w:r>
    <w:r w:rsidR="007D5A78">
      <w:rPr>
        <w:rFonts w:ascii="Arial" w:hAnsi="Arial" w:cs="Arial"/>
        <w:bCs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B67914" w14:paraId="1D5D7866" w14:textId="77777777" w:rsidTr="0063726B">
      <w:trPr>
        <w:trHeight w:val="1560"/>
      </w:trPr>
      <w:tc>
        <w:tcPr>
          <w:tcW w:w="4932" w:type="dxa"/>
          <w:shd w:val="clear" w:color="auto" w:fill="auto"/>
        </w:tcPr>
        <w:p w14:paraId="227E8056" w14:textId="490C6498" w:rsidR="0028642C" w:rsidRDefault="0028642C" w:rsidP="0028642C">
          <w:pPr>
            <w:pStyle w:val="Nagwek"/>
            <w:ind w:right="283"/>
          </w:pPr>
          <w:r>
            <w:t xml:space="preserve">           </w:t>
          </w:r>
          <w:r>
            <w:rPr>
              <w:noProof/>
            </w:rPr>
            <w:t xml:space="preserve">  </w:t>
          </w:r>
          <w:bookmarkStart w:id="2" w:name="_Hlk164323620"/>
        </w:p>
        <w:tbl>
          <w:tblPr>
            <w:tblW w:w="9201" w:type="dxa"/>
            <w:jc w:val="center"/>
            <w:tblLook w:val="04A0" w:firstRow="1" w:lastRow="0" w:firstColumn="1" w:lastColumn="0" w:noHBand="0" w:noVBand="1"/>
          </w:tblPr>
          <w:tblGrid>
            <w:gridCol w:w="4659"/>
            <w:gridCol w:w="4542"/>
          </w:tblGrid>
          <w:tr w:rsidR="0028642C" w14:paraId="62F0972F" w14:textId="77777777" w:rsidTr="00304959">
            <w:trPr>
              <w:trHeight w:val="902"/>
              <w:jc w:val="center"/>
            </w:trPr>
            <w:tc>
              <w:tcPr>
                <w:tcW w:w="4659" w:type="dxa"/>
                <w:vAlign w:val="center"/>
                <w:hideMark/>
              </w:tcPr>
              <w:p w14:paraId="6A0E30DE" w14:textId="65EB723E" w:rsidR="0028642C" w:rsidRDefault="0028642C" w:rsidP="0063726B">
                <w:pPr>
                  <w:pStyle w:val="Nagwek"/>
                  <w:spacing w:line="256" w:lineRule="auto"/>
                </w:pPr>
                <w:bookmarkStart w:id="3" w:name="_Hlk76112611"/>
              </w:p>
            </w:tc>
            <w:tc>
              <w:tcPr>
                <w:tcW w:w="4542" w:type="dxa"/>
                <w:vAlign w:val="center"/>
                <w:hideMark/>
              </w:tcPr>
              <w:p w14:paraId="3D759562" w14:textId="76FEB32C" w:rsidR="0028642C" w:rsidRDefault="0028642C" w:rsidP="0028642C">
                <w:pPr>
                  <w:pStyle w:val="Nagwek"/>
                  <w:spacing w:line="256" w:lineRule="auto"/>
                  <w:jc w:val="right"/>
                </w:pPr>
              </w:p>
            </w:tc>
            <w:bookmarkEnd w:id="3"/>
          </w:tr>
          <w:bookmarkEnd w:id="2"/>
        </w:tbl>
        <w:p w14:paraId="75F0B00C" w14:textId="77777777" w:rsidR="00B67914" w:rsidRDefault="00B67914" w:rsidP="009C5D33">
          <w:pPr>
            <w:pStyle w:val="Nagwek"/>
          </w:pPr>
        </w:p>
      </w:tc>
      <w:tc>
        <w:tcPr>
          <w:tcW w:w="2318" w:type="dxa"/>
          <w:shd w:val="clear" w:color="auto" w:fill="auto"/>
          <w:vAlign w:val="center"/>
        </w:tcPr>
        <w:p w14:paraId="2D9EAFD3" w14:textId="77777777" w:rsidR="00B67914" w:rsidRDefault="00B67914" w:rsidP="009C5D33">
          <w:pPr>
            <w:pStyle w:val="Nagwek"/>
          </w:pPr>
        </w:p>
      </w:tc>
      <w:tc>
        <w:tcPr>
          <w:tcW w:w="2320" w:type="dxa"/>
          <w:shd w:val="clear" w:color="auto" w:fill="auto"/>
          <w:vAlign w:val="center"/>
        </w:tcPr>
        <w:p w14:paraId="3BCC080C" w14:textId="77777777" w:rsidR="00B67914" w:rsidRDefault="00B67914" w:rsidP="009C5D33">
          <w:pPr>
            <w:pStyle w:val="Nagwek"/>
          </w:pPr>
        </w:p>
      </w:tc>
    </w:tr>
  </w:tbl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0355" w14:textId="3FCE5972" w:rsidR="00B67914" w:rsidRPr="00256B2B" w:rsidRDefault="008D4B6C" w:rsidP="00256B2B">
    <w:pPr>
      <w:pStyle w:val="Nagwek"/>
    </w:pPr>
    <w:r>
      <w:rPr>
        <w:noProof/>
      </w:rPr>
      <w:t xml:space="preserve">   </w:t>
    </w:r>
    <w:r w:rsidR="0063726B">
      <w:rPr>
        <w:noProof/>
      </w:rPr>
      <w:drawing>
        <wp:inline distT="0" distB="0" distL="0" distR="0" wp14:anchorId="6A4A3F28" wp14:editId="6FB77EC1">
          <wp:extent cx="2863742" cy="970280"/>
          <wp:effectExtent l="0" t="0" r="0" b="0"/>
          <wp:docPr id="1665443399" name="Grafika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8E314D" w:rsidRPr="00F836C2">
      <w:rPr>
        <w:noProof/>
      </w:rPr>
      <w:drawing>
        <wp:inline distT="0" distB="0" distL="0" distR="0" wp14:anchorId="704E890C" wp14:editId="75B5C82C">
          <wp:extent cx="990600" cy="933450"/>
          <wp:effectExtent l="0" t="0" r="0" b="0"/>
          <wp:docPr id="403858013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E314D" w:rsidRPr="00F836C2">
      <w:rPr>
        <w:noProof/>
      </w:rPr>
      <w:drawing>
        <wp:inline distT="0" distB="0" distL="0" distR="0" wp14:anchorId="0FEC9191" wp14:editId="78FA76BA">
          <wp:extent cx="990600" cy="933450"/>
          <wp:effectExtent l="0" t="0" r="0" b="0"/>
          <wp:docPr id="107404451" name="Obraz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ty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5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3"/>
  </w:num>
  <w:num w:numId="16" w16cid:durableId="719326847">
    <w:abstractNumId w:val="36"/>
  </w:num>
  <w:num w:numId="17" w16cid:durableId="1043209333">
    <w:abstractNumId w:val="24"/>
  </w:num>
  <w:num w:numId="18" w16cid:durableId="1669166604">
    <w:abstractNumId w:val="15"/>
  </w:num>
  <w:num w:numId="19" w16cid:durableId="3368446">
    <w:abstractNumId w:val="27"/>
  </w:num>
  <w:num w:numId="20" w16cid:durableId="2131508909">
    <w:abstractNumId w:val="19"/>
  </w:num>
  <w:num w:numId="21" w16cid:durableId="1082722778">
    <w:abstractNumId w:val="26"/>
  </w:num>
  <w:num w:numId="22" w16cid:durableId="690300969">
    <w:abstractNumId w:val="30"/>
  </w:num>
  <w:num w:numId="23" w16cid:durableId="2046713821">
    <w:abstractNumId w:val="22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4"/>
  </w:num>
  <w:num w:numId="27" w16cid:durableId="1054819375">
    <w:abstractNumId w:val="20"/>
  </w:num>
  <w:num w:numId="28" w16cid:durableId="186529540">
    <w:abstractNumId w:val="35"/>
  </w:num>
  <w:num w:numId="29" w16cid:durableId="1570381922">
    <w:abstractNumId w:val="12"/>
  </w:num>
  <w:num w:numId="30" w16cid:durableId="2078933557">
    <w:abstractNumId w:val="21"/>
  </w:num>
  <w:num w:numId="31" w16cid:durableId="1535531740">
    <w:abstractNumId w:val="28"/>
  </w:num>
  <w:num w:numId="32" w16cid:durableId="1955557844">
    <w:abstractNumId w:val="29"/>
  </w:num>
  <w:num w:numId="33" w16cid:durableId="502203010">
    <w:abstractNumId w:val="32"/>
  </w:num>
  <w:num w:numId="34" w16cid:durableId="128090095">
    <w:abstractNumId w:val="16"/>
  </w:num>
  <w:num w:numId="35" w16cid:durableId="749615177">
    <w:abstractNumId w:val="23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CF6"/>
    <w:rsid w:val="0003645B"/>
    <w:rsid w:val="00042069"/>
    <w:rsid w:val="000421CF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3756"/>
    <w:rsid w:val="0082489A"/>
    <w:rsid w:val="00826CD5"/>
    <w:rsid w:val="008276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5367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5030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2814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19664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7</cp:revision>
  <cp:lastPrinted>2024-04-22T11:03:00Z</cp:lastPrinted>
  <dcterms:created xsi:type="dcterms:W3CDTF">2024-04-16T12:11:00Z</dcterms:created>
  <dcterms:modified xsi:type="dcterms:W3CDTF">2024-04-22T11:04:00Z</dcterms:modified>
</cp:coreProperties>
</file>