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AD9" w:rsidRPr="006C3AD9" w:rsidRDefault="006C3AD9" w:rsidP="006C3AD9">
      <w:pPr>
        <w:spacing w:after="60" w:line="240" w:lineRule="auto"/>
        <w:ind w:left="5664" w:firstLine="708"/>
        <w:jc w:val="center"/>
        <w:outlineLvl w:val="1"/>
        <w:rPr>
          <w:rFonts w:ascii="Garamond" w:eastAsia="Times New Roman" w:hAnsi="Garamond" w:cs="Calibri Light"/>
          <w:b/>
          <w:bCs/>
          <w:kern w:val="0"/>
          <w:sz w:val="20"/>
          <w:szCs w:val="20"/>
          <w:lang w:eastAsia="pl-PL"/>
          <w14:ligatures w14:val="none"/>
        </w:rPr>
      </w:pPr>
      <w:r w:rsidRPr="006C3AD9">
        <w:rPr>
          <w:rFonts w:ascii="Garamond" w:eastAsia="Times New Roman" w:hAnsi="Garamond" w:cs="Calibri Light"/>
          <w:b/>
          <w:bCs/>
          <w:kern w:val="0"/>
          <w:sz w:val="20"/>
          <w:szCs w:val="20"/>
          <w:lang w:eastAsia="pl-PL"/>
          <w14:ligatures w14:val="none"/>
        </w:rPr>
        <w:t>Załącznik nr 6 do SWZ</w:t>
      </w:r>
    </w:p>
    <w:p w:rsidR="006C3AD9" w:rsidRPr="006C3AD9" w:rsidRDefault="006C3AD9" w:rsidP="006C3AD9">
      <w:pPr>
        <w:spacing w:after="60" w:line="240" w:lineRule="auto"/>
        <w:jc w:val="center"/>
        <w:outlineLvl w:val="1"/>
        <w:rPr>
          <w:rFonts w:ascii="Garamond" w:eastAsia="Times New Roman" w:hAnsi="Garamond" w:cs="Calibri Light"/>
          <w:b/>
          <w:bCs/>
          <w:kern w:val="0"/>
          <w:sz w:val="20"/>
          <w:szCs w:val="20"/>
          <w:lang w:eastAsia="pl-PL"/>
          <w14:ligatures w14:val="none"/>
        </w:rPr>
      </w:pPr>
    </w:p>
    <w:p w:rsidR="006C3AD9" w:rsidRPr="006C3AD9" w:rsidRDefault="006C3AD9" w:rsidP="006C3AD9">
      <w:pPr>
        <w:spacing w:after="60" w:line="240" w:lineRule="auto"/>
        <w:jc w:val="center"/>
        <w:outlineLvl w:val="1"/>
        <w:rPr>
          <w:rFonts w:ascii="Garamond" w:eastAsia="Times New Roman" w:hAnsi="Garamond" w:cs="Calibri Light"/>
          <w:b/>
          <w:bCs/>
          <w:kern w:val="0"/>
          <w:sz w:val="20"/>
          <w:szCs w:val="20"/>
          <w:lang w:eastAsia="pl-PL"/>
          <w14:ligatures w14:val="none"/>
        </w:rPr>
      </w:pPr>
      <w:r w:rsidRPr="006C3AD9">
        <w:rPr>
          <w:rFonts w:ascii="Garamond" w:eastAsia="Times New Roman" w:hAnsi="Garamond" w:cs="Calibri Light"/>
          <w:b/>
          <w:bCs/>
          <w:kern w:val="0"/>
          <w:sz w:val="20"/>
          <w:szCs w:val="20"/>
          <w:lang w:eastAsia="pl-PL"/>
          <w14:ligatures w14:val="none"/>
        </w:rPr>
        <w:t>SPEKTROMETR ICP-MS  - szt. 1</w:t>
      </w:r>
    </w:p>
    <w:tbl>
      <w:tblPr>
        <w:tblW w:w="1002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340"/>
        <w:gridCol w:w="3340"/>
        <w:gridCol w:w="3340"/>
      </w:tblGrid>
      <w:tr w:rsidR="006C3AD9" w:rsidRPr="006C3AD9" w:rsidTr="003F160C">
        <w:trPr>
          <w:trHeight w:val="26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AD9" w:rsidRPr="006C3AD9" w:rsidRDefault="006C3AD9" w:rsidP="006C3A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zh-CN"/>
                <w14:ligatures w14:val="none"/>
              </w:rPr>
              <w:t>Przedmiot: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AD9" w:rsidRPr="006C3AD9" w:rsidRDefault="006C3AD9" w:rsidP="006C3A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D9" w:rsidRPr="006C3AD9" w:rsidRDefault="006C3AD9" w:rsidP="006C3A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C3AD9" w:rsidRPr="006C3AD9" w:rsidTr="003F160C">
        <w:trPr>
          <w:trHeight w:val="243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AD9" w:rsidRPr="006C3AD9" w:rsidRDefault="006C3AD9" w:rsidP="006C3A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zh-CN"/>
                <w14:ligatures w14:val="none"/>
              </w:rPr>
              <w:t>Nazwa i typ: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AD9" w:rsidRPr="006C3AD9" w:rsidRDefault="006C3AD9" w:rsidP="006C3A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D9" w:rsidRPr="006C3AD9" w:rsidRDefault="006C3AD9" w:rsidP="006C3A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C3AD9" w:rsidRPr="006C3AD9" w:rsidTr="003F160C">
        <w:trPr>
          <w:trHeight w:val="261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AD9" w:rsidRPr="006C3AD9" w:rsidRDefault="006C3AD9" w:rsidP="006C3A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zh-CN"/>
                <w14:ligatures w14:val="none"/>
              </w:rPr>
              <w:t>Producent: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AD9" w:rsidRPr="006C3AD9" w:rsidRDefault="006C3AD9" w:rsidP="006C3A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D9" w:rsidRPr="006C3AD9" w:rsidRDefault="006C3AD9" w:rsidP="006C3A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C3AD9" w:rsidRPr="006C3AD9" w:rsidTr="003F160C">
        <w:trPr>
          <w:trHeight w:val="243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AD9" w:rsidRPr="006C3AD9" w:rsidRDefault="006C3AD9" w:rsidP="006C3A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zh-CN"/>
                <w14:ligatures w14:val="none"/>
              </w:rPr>
              <w:t>Rok produkcji: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3AD9" w:rsidRPr="006C3AD9" w:rsidRDefault="006C3AD9" w:rsidP="006C3A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D9" w:rsidRPr="006C3AD9" w:rsidRDefault="006C3AD9" w:rsidP="006C3A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</w:tbl>
    <w:p w:rsidR="006C3AD9" w:rsidRPr="006C3AD9" w:rsidRDefault="006C3AD9" w:rsidP="006C3AD9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0"/>
          <w:lang w:eastAsia="pl-PL"/>
          <w14:ligatures w14:val="none"/>
        </w:rPr>
      </w:pPr>
    </w:p>
    <w:p w:rsidR="006C3AD9" w:rsidRPr="006C3AD9" w:rsidRDefault="006C3AD9" w:rsidP="006C3AD9">
      <w:pPr>
        <w:spacing w:after="0" w:line="240" w:lineRule="auto"/>
        <w:jc w:val="center"/>
        <w:rPr>
          <w:rFonts w:ascii="Calibri Light" w:eastAsia="Times New Roman" w:hAnsi="Calibri Light" w:cs="Calibri Light"/>
          <w:kern w:val="0"/>
          <w:sz w:val="20"/>
          <w:szCs w:val="20"/>
          <w:lang w:eastAsia="pl-PL"/>
          <w14:ligatures w14:val="non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2269"/>
        <w:gridCol w:w="4379"/>
        <w:gridCol w:w="2825"/>
      </w:tblGrid>
      <w:tr w:rsidR="006C3AD9" w:rsidRPr="006C3AD9" w:rsidTr="003F160C">
        <w:trPr>
          <w:trHeight w:val="528"/>
        </w:trPr>
        <w:tc>
          <w:tcPr>
            <w:tcW w:w="558" w:type="dxa"/>
            <w:shd w:val="clear" w:color="auto" w:fill="E2EFD9"/>
          </w:tcPr>
          <w:p w:rsidR="006C3AD9" w:rsidRPr="006C3AD9" w:rsidRDefault="006C3AD9" w:rsidP="006C3AD9">
            <w:pPr>
              <w:spacing w:after="0" w:line="240" w:lineRule="auto"/>
              <w:jc w:val="center"/>
              <w:rPr>
                <w:rFonts w:ascii="Garamond" w:eastAsia="Times New Roman" w:hAnsi="Garamond" w:cs="Calibri Light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2269" w:type="dxa"/>
            <w:shd w:val="clear" w:color="auto" w:fill="E2EFD9"/>
          </w:tcPr>
          <w:p w:rsidR="006C3AD9" w:rsidRPr="006C3AD9" w:rsidRDefault="006C3AD9" w:rsidP="006C3AD9">
            <w:pPr>
              <w:spacing w:after="0" w:line="240" w:lineRule="auto"/>
              <w:jc w:val="center"/>
              <w:rPr>
                <w:rFonts w:ascii="Garamond" w:eastAsia="Times New Roman" w:hAnsi="Garamond" w:cs="Calibri Light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/>
                <w:kern w:val="0"/>
                <w:sz w:val="20"/>
                <w:szCs w:val="20"/>
                <w:lang w:eastAsia="pl-PL"/>
                <w14:ligatures w14:val="none"/>
              </w:rPr>
              <w:t>Parametr</w:t>
            </w:r>
          </w:p>
        </w:tc>
        <w:tc>
          <w:tcPr>
            <w:tcW w:w="4379" w:type="dxa"/>
            <w:shd w:val="clear" w:color="auto" w:fill="E2EFD9"/>
          </w:tcPr>
          <w:p w:rsidR="006C3AD9" w:rsidRPr="006C3AD9" w:rsidRDefault="006C3AD9" w:rsidP="006C3AD9">
            <w:pPr>
              <w:spacing w:after="0" w:line="240" w:lineRule="auto"/>
              <w:jc w:val="center"/>
              <w:rPr>
                <w:rFonts w:ascii="Garamond" w:eastAsia="Times New Roman" w:hAnsi="Garamond" w:cs="Calibri Light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Opis minimalnych wymagań Zamawiającego </w:t>
            </w:r>
          </w:p>
        </w:tc>
        <w:tc>
          <w:tcPr>
            <w:tcW w:w="2825" w:type="dxa"/>
            <w:shd w:val="clear" w:color="auto" w:fill="E2EFD9"/>
          </w:tcPr>
          <w:p w:rsidR="006C3AD9" w:rsidRPr="006C3AD9" w:rsidRDefault="006C3AD9" w:rsidP="006C3AD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oferowana</w:t>
            </w:r>
          </w:p>
          <w:p w:rsidR="006C3AD9" w:rsidRPr="006C3AD9" w:rsidRDefault="006C3AD9" w:rsidP="006C3AD9">
            <w:pPr>
              <w:spacing w:after="0" w:line="240" w:lineRule="auto"/>
              <w:jc w:val="center"/>
              <w:rPr>
                <w:rFonts w:ascii="Garamond" w:eastAsia="Times New Roman" w:hAnsi="Garamond" w:cs="Calibri Light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Podać / opisać</w:t>
            </w: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48" w:type="dxa"/>
            <w:gridSpan w:val="2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Times New Roman"/>
                <w:bCs/>
                <w:kern w:val="0"/>
                <w:sz w:val="20"/>
                <w:szCs w:val="20"/>
                <w14:ligatures w14:val="none"/>
              </w:rPr>
              <w:t>Sprzęt fabrycznie nowy, rok produkcji min. 2023r.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Calibri Light" w:eastAsia="Times New Roman" w:hAnsi="Calibri Light" w:cs="Calibri Light"/>
                <w:kern w:val="0"/>
                <w:sz w:val="20"/>
                <w:szCs w:val="20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  <w:t>Wymagania minimalne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  <w:t xml:space="preserve">Kwadrupolowy spektrometr ICP-MS 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Calibri Light" w:eastAsia="Times New Roman" w:hAnsi="Calibri Light" w:cs="Calibri Light"/>
                <w:kern w:val="0"/>
                <w:sz w:val="20"/>
                <w:szCs w:val="20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  <w:t>Generator RF</w:t>
            </w:r>
          </w:p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Półprzewodnikowy całkowicie kontrolowany przez zewnętrzny komputer, 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Częstotliwość minimum 27 MHz,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Umożliwiający ciągłą zmianę mocy w zakresie minimum od 500 do 1600 W (automatyczne dostrojenie mocy w zależności od wprowadzanej matrycy nieorganicznej i organicznej),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Automatyczne zapalanie i gaszenie plazmy bez konieczności zmiany położenia palnika,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  <w:t>System wprowadzania próbek</w:t>
            </w: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Szklana cyklonowa komora mgielna i rozpylacz koncentryczny z możliwością termostatowania w zakresie co najmniej -10 °C do 80 °C,</w:t>
            </w:r>
          </w:p>
          <w:p w:rsidR="006C3AD9" w:rsidRPr="006C3AD9" w:rsidRDefault="006C3AD9" w:rsidP="006C3AD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Wbudowany 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automatyczny system rozcieńczania gazem analizowanych próbek umożliwiający ich rozcieńczenie minimum 100-krotnie</w:t>
            </w:r>
            <w:r w:rsidRPr="006C3AD9">
              <w:rPr>
                <w:rFonts w:ascii="Garamond" w:eastAsia="Times New Roman" w:hAnsi="Garamond" w:cs="Calibri Light"/>
                <w:kern w:val="0"/>
                <w:sz w:val="18"/>
                <w:szCs w:val="18"/>
                <w:lang w:eastAsia="pl-PL"/>
                <w14:ligatures w14:val="none"/>
              </w:rPr>
              <w:t>.i minimalna tolerancja TDS 15 %</w:t>
            </w:r>
          </w:p>
          <w:p w:rsidR="006C3AD9" w:rsidRPr="006C3AD9" w:rsidRDefault="006C3AD9" w:rsidP="006C3AD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Termostat do komory mgielnej.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57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Pompa perystaltyczna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2"/>
              </w:numPr>
              <w:tabs>
                <w:tab w:val="right" w:pos="361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  <w:t>Minimum czterokanałowa, 12-rolkowa zapewniająca równomierną prędkość podawania oznaczanych roztworów i odprowadzania ścieków.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tabs>
                <w:tab w:val="right" w:pos="361"/>
                <w:tab w:val="right" w:pos="8506"/>
              </w:tabs>
              <w:spacing w:after="0" w:line="240" w:lineRule="auto"/>
              <w:ind w:left="360" w:right="34"/>
              <w:rPr>
                <w:rFonts w:ascii="Calibri Light" w:eastAsia="Times New Roman" w:hAnsi="Calibri Light" w:cs="Calibri Light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Palnik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Kwarcowy, nierozbieralny,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Automatyczna regulacja położenia palnika w płaszczyznach XYZ z poziomu oprogramowania sterującego.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Bezobsługowa miedziana lub aluminiowa cewka indukcyjna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Opcje dodatkowe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Możliwość wizualnej oceny (w kolorze) plazmy oraz końcówki dyszy i stożka interfejsu (próbkującego). 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Interfejs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Interfejs wprowadzający jony do układu detektora mas zawierający minimum dwa stożki wykonane z niklu.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  <w:t>System optyczny</w:t>
            </w: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Automatycznie optymalizowany z poziomu oprogramowania w stosunku do analizowanych jonów system optyczny usuwający jednocześnie fotony oraz cząsteczki obojętne poprzez zmianę o 90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o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 kierunku wiązki jonów,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System optyczny niewymagający jakichkolwiek czynności konserwacyjnych oraz czyszczenia.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  <w:t>Komora kolizyjno-reakcyjna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Dwa tryby usuwania interferencji: z dyskryminacją kinetyczną jonów (komora kolizyjna) oraz z dyskryminacją mas (komora reakcyjna) w jednym pomiarze,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Redukcja intensywności </w:t>
            </w:r>
            <w:proofErr w:type="spellStart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interferentów</w:t>
            </w:r>
            <w:proofErr w:type="spellEnd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musi wynosić co najmniej 10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razy. Komora ta musi być integralną częścią spektrometru,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Komora musi umożliwiać pracę z różnymi gazami (w tym He, H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vertAlign w:val="subscript"/>
                <w:lang w:eastAsia="pl-PL"/>
                <w14:ligatures w14:val="none"/>
              </w:rPr>
              <w:t>2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 O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vertAlign w:val="subscript"/>
                <w:lang w:eastAsia="pl-PL"/>
                <w14:ligatures w14:val="none"/>
              </w:rPr>
              <w:t>2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 CH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vertAlign w:val="subscript"/>
                <w:lang w:eastAsia="pl-PL"/>
                <w14:ligatures w14:val="none"/>
              </w:rPr>
              <w:t xml:space="preserve">4, 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NH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vertAlign w:val="subscript"/>
                <w:lang w:eastAsia="pl-PL"/>
                <w14:ligatures w14:val="none"/>
              </w:rPr>
              <w:t>3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mieszanka He/H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vertAlign w:val="subscript"/>
                <w:lang w:eastAsia="pl-PL"/>
                <w14:ligatures w14:val="none"/>
              </w:rPr>
              <w:t>2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zależnie od oznaczanych próbek i pierwiastków, a także musi umożliwiać jej całkowite opróżnienie i pracę spektrometru w trybie bez korekcji interferencji cząsteczkowych; zmiana trybu pracy musi być automatycznie wykonywana podczas pomiaru próbki,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Wyposażona w minimum 3 kanały gazowe,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Komora nie może wymagać jakiegokolwiek czyszczenia lub konserwacji,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Umożliwiająca optymalizację parametrów </w:t>
            </w:r>
            <w:proofErr w:type="spellStart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RPq</w:t>
            </w:r>
            <w:proofErr w:type="spellEnd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</w:t>
            </w:r>
            <w:proofErr w:type="spellStart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RPa</w:t>
            </w:r>
            <w:proofErr w:type="spellEnd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Komora umożliwiająca aktywną selekcję zarówno większych jak i mniejszych mas od masy badanej,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Wyposażona w funkcję elektronicznego rozcieńczenia (EDR) pozwalającą analizować pierwiastki o niskich i wysokich stężeniach w jednym pomiarze, poszerzająca zakres dynamiczny urządzenia do 12 rzędów,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Komora nie może być uznawana za część zużywalną aparatu.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  <w:t>Analizator mas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Kwadrupolowy system rozdziału mas o szybkości skanowania minimum 3000 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amu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/s (skanowanie wszystkich mas w zakresie od 6 do 280 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amu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),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Regulowana rozdzielczość w zakresie minimum od 0,3 do 1 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amu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Pręty kwadrupola niewymagające jakichkolwiek zabiegów konserwacyjnych i czyszczenia.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11.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  <w:t>Detektor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Detektor dwustopniowy umożliwiający jednoczesną pracę w trybach impulsowego i analogowego pomiaru sygnału, posiadający zabezpieczenie przed przeładowaniem zarówno w trybie pracy impulsowej jak i analogowej,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System detekcji umożliwiający pomiary w zakresie od &lt;0.1 </w:t>
            </w:r>
            <w:proofErr w:type="spellStart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cps</w:t>
            </w:r>
            <w:proofErr w:type="spellEnd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do &gt;10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9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cps</w:t>
            </w:r>
            <w:proofErr w:type="spellEnd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 (10 rzędów wielkości liniowego zakresu dynamicznego w pojedynczym ciągłym skanowaniu).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12.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  <w:t>System utrzymania próżni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3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Zawierający pompy: klasyczną próżniową oraz turbomolekularną.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  <w:t>13.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14:ligatures w14:val="none"/>
              </w:rPr>
              <w:t>System sterowania</w:t>
            </w:r>
          </w:p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Oprogramowanie sterujące pracą spektrometru, zapewniające w pełni automatyczną optymalizację spektrometru, przejmujące kontrolę nad wszystkimi dodatkowymi akcesoriami, zbierające i przetwarzające otrzymane dane pomiarowe bez konieczności ponownych pomiarów, pozwalające na przygotowanie raportu wg projektu użytkownika, możliwość automatycznego przesyłania danych do innych pakietów oprogramowania, możliwe do zainstalowania na dowolnej liczbie komputerów,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  <w:t>Zestaw komputerowy spełniający wszystkie wymagania stawiane przez oprogramowanie spektrometru, zapewniający bezproblemową pracę,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  <w:lastRenderedPageBreak/>
              <w:t>System operacyjny z pakietem biurowym,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34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  <w:t>Monitor LCD min. 34”,</w:t>
            </w:r>
          </w:p>
          <w:p w:rsidR="006C3AD9" w:rsidRPr="006C3AD9" w:rsidRDefault="006C3AD9" w:rsidP="006C3AD9">
            <w:pPr>
              <w:numPr>
                <w:ilvl w:val="0"/>
                <w:numId w:val="3"/>
              </w:num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Mysz, klawiatura, drukarka laserowa.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56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Minimalne gwarantowane przez producenta osiągi analityczne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Granica wykrywalności w 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ng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/L (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ppt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) (tryb bez gazu), nie gorsza niż:</w:t>
            </w:r>
          </w:p>
          <w:p w:rsidR="006C3AD9" w:rsidRPr="006C3AD9" w:rsidRDefault="006C3AD9" w:rsidP="006C3AD9">
            <w:pPr>
              <w:numPr>
                <w:ilvl w:val="0"/>
                <w:numId w:val="5"/>
              </w:numPr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niskie masy: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7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Li lub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9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Be &lt; 0.5</w:t>
            </w:r>
          </w:p>
          <w:p w:rsidR="006C3AD9" w:rsidRPr="006C3AD9" w:rsidRDefault="006C3AD9" w:rsidP="006C3AD9">
            <w:pPr>
              <w:numPr>
                <w:ilvl w:val="0"/>
                <w:numId w:val="5"/>
              </w:numPr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średnie masy: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59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Co lub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89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Y lub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115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In &lt; 0.25</w:t>
            </w:r>
          </w:p>
          <w:p w:rsidR="006C3AD9" w:rsidRPr="006C3AD9" w:rsidRDefault="006C3AD9" w:rsidP="006C3AD9">
            <w:pPr>
              <w:numPr>
                <w:ilvl w:val="0"/>
                <w:numId w:val="5"/>
              </w:numPr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wysokie masy: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205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Tl lub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238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U &lt; 0.25,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Czułość (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Mcps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/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ppm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) min:</w:t>
            </w:r>
          </w:p>
          <w:p w:rsidR="006C3AD9" w:rsidRPr="006C3AD9" w:rsidRDefault="006C3AD9" w:rsidP="006C3AD9">
            <w:pPr>
              <w:numPr>
                <w:ilvl w:val="0"/>
                <w:numId w:val="6"/>
              </w:numPr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niskie masy: np.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7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Li lub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9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Be &gt; 5</w:t>
            </w:r>
          </w:p>
          <w:p w:rsidR="006C3AD9" w:rsidRPr="006C3AD9" w:rsidRDefault="006C3AD9" w:rsidP="006C3AD9">
            <w:pPr>
              <w:numPr>
                <w:ilvl w:val="0"/>
                <w:numId w:val="6"/>
              </w:numPr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średnie masy: np.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59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Co lub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89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Y lub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115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In &gt; 100</w:t>
            </w:r>
          </w:p>
          <w:p w:rsidR="006C3AD9" w:rsidRPr="006C3AD9" w:rsidRDefault="006C3AD9" w:rsidP="006C3AD9">
            <w:pPr>
              <w:numPr>
                <w:ilvl w:val="0"/>
                <w:numId w:val="6"/>
              </w:numPr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wysokie masy: np.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205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Tl lub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238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U &gt; 80,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Zawartość tlenków (tryb bez gazu) nie większa niż: 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CeO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+/Ce+ ≤ 2,5 %,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Zawartość jonów podwójnie naładowanych (tryb bez gazu) nie większa niż Ce++/Ce+ ≤ 3%,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Precyzja krótkoterminowa &lt; 3% RSD,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Precyzja długoterminowa (min. 4 h) &lt; 4% RSD,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Precyzja stosunków izotopowych: 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107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Ag/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109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Ag &lt; 0.08% RSD,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Tło (masa 5 lub 8,5 lub 220 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amu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) &lt; 1 </w:t>
            </w:r>
            <w:proofErr w:type="spellStart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cps</w:t>
            </w:r>
            <w:proofErr w:type="spellEnd"/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left="360"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15.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Zamknięty obieg chłodzenia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Temperatura chłodzenia o wydajności zapewniającej skuteczne chłodzenie aparatu,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right" w:pos="6946"/>
                <w:tab w:val="right" w:pos="8506"/>
              </w:tabs>
              <w:spacing w:after="0" w:line="240" w:lineRule="auto"/>
              <w:ind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Dostarczany z wymaganą ilością płynu chłodzącego.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tabs>
                <w:tab w:val="right" w:pos="6946"/>
                <w:tab w:val="right" w:pos="8506"/>
              </w:tabs>
              <w:spacing w:after="0" w:line="240" w:lineRule="auto"/>
              <w:ind w:left="360" w:right="22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16.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Możliwości rozbudowy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ind w:left="252" w:hanging="252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>Możliwość współpracy z systemem ablacji laserowej,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ind w:left="252" w:hanging="252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 xml:space="preserve">Możliwość wykonywania specjacji po podłączeniu do chromatiografu </w:t>
            </w:r>
          </w:p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 xml:space="preserve"> cieczowego lub jonowego,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ind w:left="252" w:hanging="252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>Możliwość analizy nanomateriałów i pojedynczych komórek.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252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rPr>
          <w:trHeight w:val="2111"/>
        </w:trPr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Wyposażenie i wymagania dodatkowe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Automatyczny podajnik na minimum 180 próbek wraz z osłoną przeciwpyłową,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Zestaw do podawania standardu wewnętrznego,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Zestaw części eksploatacyjnych w składzie minimum: 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palnik z osprzętem minimum 2 szt.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komora mgielna cyklonowa minimum 2 szt. 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rozpylacz koncentryczny minimum 3 szt.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stożki niklowe minimum 2 zestawy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wężyki do pompy perystaltycznej -  min. 60 szt.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wężyki kapilarne – min. 2 m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zestaw filtrów powietrza do spektrometru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olej do pompy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probówki z tworzywa o pojemności 15 ml – min. 1 500 szt.</w:t>
            </w:r>
          </w:p>
          <w:p w:rsidR="006C3AD9" w:rsidRPr="006C3AD9" w:rsidRDefault="006C3AD9" w:rsidP="006C3AD9">
            <w:pPr>
              <w:numPr>
                <w:ilvl w:val="1"/>
                <w:numId w:val="1"/>
              </w:numPr>
              <w:spacing w:after="0" w:line="240" w:lineRule="auto"/>
              <w:ind w:left="867" w:hanging="357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probówki z tworzywa o pojemności 50 ml – min. 500 szt.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Mineralizator mikrofalowy o parametrach: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komora mikrofalowa wykonana ze stali nierdzewnej, zabezpieczona kilkuwarstwową powłoką teflonową,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moc pracy magnetronu(ów) min.1500 W,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ciągły (niepulsacyjny) sposób dostarczania energii mikrofalowej w całym zakresie mocy,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ładowanie naczyń do pieca od góry, pojedynczo, bez konieczności wyjmowania rotora,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automatyczna kontrola temperatury w każdym naczyniu bezprzewodowym czujnikiem IR,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bezprzewodowa kontrola ciśnienia w naczyniu referencyjnym, możliwość bezprzewodowej kontroli ciśnienia w każdym naczyniu,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sterownik i oprogramowanie zapewniające automatyczny dobór mocy do temperatury, regulację czasu pracy i ciśnienia, szybkości przyrostu ciśnienia,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biblioteka gotowych metod, możliwość tworzenia metod własnych,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ekran dotykowy do obsługi urządzenia, wpisywania danych oraz pozwalający na bieżąco śledzić parametry pracy: czas, ciśnienie, temperatura i moc magnetronu,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wentylacyjny usuwający opary tylko wtedy, gdy nastąpi uwolnienie gazów przez zniszczoną membranę,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rotor co najmniej 16-pozycyjny z kompletem naczyń o pojemności minimum 50 ml, zabezpieczonych przed zbyt wysokim ciśnieniem dyskami bezpieczeństwa wielokrotnego użytku (każde ze stosowanych naczyń musi posiadać certyfikat testu wytrzymałości na ciśnienie), otwieranie i zamykanie naczyń a także instalacja dysków zabezpieczających powinna przebiegać bez dodatkowych przyrządów,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naczynia wykonane z </w:t>
            </w:r>
            <w:proofErr w:type="spellStart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fluoropolimeru</w:t>
            </w:r>
            <w:proofErr w:type="spellEnd"/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TFM, każde naczynie powinno posiadać swój numer seryjny i być objęte 12-miesięczną gwarancją,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maksymalne ciśnienie pracy ciągłej (robocze), co najmniej 40 bar,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maksymalna temperatura pracy ciągłej (robocza), co najmniej 260°C,</w:t>
            </w:r>
          </w:p>
          <w:p w:rsidR="006C3AD9" w:rsidRPr="006C3AD9" w:rsidRDefault="006C3AD9" w:rsidP="006C3AD9">
            <w:pPr>
              <w:numPr>
                <w:ilvl w:val="0"/>
                <w:numId w:val="8"/>
              </w:numPr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pracy przy niepełnym obsadzeniu rotora naczyniami,</w:t>
            </w:r>
          </w:p>
          <w:p w:rsidR="006C3AD9" w:rsidRPr="006C3AD9" w:rsidRDefault="006C3AD9" w:rsidP="006C3AD9">
            <w:pPr>
              <w:numPr>
                <w:ilvl w:val="0"/>
                <w:numId w:val="9"/>
              </w:numPr>
              <w:tabs>
                <w:tab w:val="clear" w:pos="360"/>
              </w:tabs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startowy na minimum 2500 mineralizacji,</w:t>
            </w:r>
          </w:p>
          <w:p w:rsidR="006C3AD9" w:rsidRPr="006C3AD9" w:rsidRDefault="006C3AD9" w:rsidP="006C3AD9">
            <w:pPr>
              <w:numPr>
                <w:ilvl w:val="0"/>
                <w:numId w:val="9"/>
              </w:numPr>
              <w:tabs>
                <w:tab w:val="clear" w:pos="360"/>
              </w:tabs>
              <w:spacing w:after="0" w:line="240" w:lineRule="auto"/>
              <w:ind w:left="876" w:hanging="284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zewnętrzny system wentylacyjny.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Certyfikowany mix standardów dla minimum 15 pierwiastków, min. 125 </w:t>
            </w:r>
            <w:proofErr w:type="spellStart"/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mL</w:t>
            </w:r>
            <w:proofErr w:type="spellEnd"/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Materiał referencyjny wody zgodny z rozporządzeniem ministra zdrowia w sprawie jakości wody przeznaczonej do spożycia przez ludzi,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Moduł awaryjnego zasilania do podtrzymania pracy spektrometru na minimum 25 minut wraz z wykonaniem podłączenia do istniejącej instalacji elektrycznej oraz spektrometru ICP-MS wraz z urządzeniami peryferyjnymi,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Zestaw reduktorów dwustopniowych do butli gazów czystych komory kolizyjno-reakcyjnej dla minimum amoniaku i helu,</w:t>
            </w:r>
          </w:p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Garamond" w:eastAsia="Times New Roman" w:hAnsi="Garamond" w:cs="Calibri Light"/>
                <w:strike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60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18.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Zasilanie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 xml:space="preserve"> 230 VAC 50Hz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252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19.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Czas dostawy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 xml:space="preserve"> 3 miesiące 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252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20.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Gwarancja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>Minimum 24 miesiące wraz z bezpłatnym przeglądem na koniec okresu gwarancji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21.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Szkolenie i wsparcie merytoryczne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>Szkolenie w ilośći minimum 6 dni (48 godzin) do wykorzystania w ciągu roku od instalacji spektrometru dla dowolnej ilości osób,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  <w:t>Zapewnienie opieki metodyczno-naukowej w całym okresie użytkowania urządzenia poprzez udzielenie bieżącego wsparcia w zakresie technicznym i merytorycznym (serwis teleinformatyczny konsultanta).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Montaż i uruchomienie 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val="it-IT" w:eastAsia="pl-PL"/>
                <w14:ligatures w14:val="none"/>
              </w:rPr>
              <w:t>Montaż urządzenia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val="it-IT" w:eastAsia="pl-PL"/>
                <w14:ligatures w14:val="none"/>
              </w:rPr>
              <w:t xml:space="preserve">Zapewnienie wszystkich elementów technicznych pozaaparaturowych wymaganych do uruchomienia i pracy aparatu w zakresie </w:t>
            </w: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instalacji gazowej, wentylacyjnej oraz elektrycznej.</w:t>
            </w:r>
          </w:p>
          <w:p w:rsidR="006C3AD9" w:rsidRPr="006C3AD9" w:rsidRDefault="006C3AD9" w:rsidP="006C3AD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09" w:hanging="309"/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iCs/>
                <w:kern w:val="0"/>
                <w:sz w:val="20"/>
                <w:szCs w:val="20"/>
                <w:lang w:val="it-IT" w:eastAsia="pl-PL"/>
                <w14:ligatures w14:val="none"/>
              </w:rPr>
              <w:t>Zapewnienie niezbędnych gazów wymaganych do uruchomienia analiz na urządzeniu.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Garamond" w:eastAsia="Times New Roman" w:hAnsi="Garamond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10031" w:type="dxa"/>
            <w:gridSpan w:val="4"/>
            <w:shd w:val="clear" w:color="auto" w:fill="E2EFD9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b/>
                <w:kern w:val="0"/>
                <w:sz w:val="24"/>
                <w:szCs w:val="20"/>
                <w:lang w:eastAsia="pl-PL"/>
                <w14:ligatures w14:val="none"/>
              </w:rPr>
              <w:t>INFORMACJE DODATKOWE</w:t>
            </w: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Instrukcja obsługi w języku polskim.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Gwarancja dostępności części zamiennych w okresie po sprzedaży urządzenia.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Min. 10 lat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Dostępność do autoryzowanego serwisu.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Tak, podać gdzie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Czas reakcji od zgłoszenia.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Max. 48h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Czas trwania naprawy gwarancyjnej dla podzespołów sprowadzanych w kraju lub nie wymagających wymiany i sprowadzenia.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Max. 3 dni robocze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Czas trwania naprawy gwarancyjnej dla podzespołów sprowadzonych z zagranicy.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Max. 14 dni roboczych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Deklaracja zgodności CE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Gwarancja min. 24 miesiące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Tak, podać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558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Calibri Light" w:eastAsia="Times New Roman" w:hAnsi="Calibri Light" w:cs="Calibri Light"/>
                <w:iCs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226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Szkolenie pracowników</w:t>
            </w:r>
          </w:p>
        </w:tc>
        <w:tc>
          <w:tcPr>
            <w:tcW w:w="4379" w:type="dxa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  <w:r w:rsidRPr="006C3AD9">
              <w:rPr>
                <w:rFonts w:ascii="Garamond" w:eastAsia="Times New Roman" w:hAnsi="Garamond" w:cs="Garamond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2825" w:type="dxa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val="it-IT"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10031" w:type="dxa"/>
            <w:gridSpan w:val="4"/>
            <w:shd w:val="clear" w:color="auto" w:fill="auto"/>
          </w:tcPr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Garamond" w:eastAsia="Times New Roman" w:hAnsi="Garamond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Wymagania podlegające punktacji zgodnie z kryteriami określonymi w rozdziale 22  ust.2 SWZ</w:t>
            </w:r>
          </w:p>
          <w:p w:rsidR="006C3AD9" w:rsidRPr="006C3AD9" w:rsidRDefault="006C3AD9" w:rsidP="006C3AD9">
            <w:pPr>
              <w:spacing w:after="0" w:line="240" w:lineRule="auto"/>
              <w:ind w:left="309"/>
              <w:rPr>
                <w:rFonts w:ascii="Garamond" w:eastAsia="Times New Roman" w:hAnsi="Garamond" w:cs="Calibri Light"/>
                <w:b/>
                <w:bCs/>
                <w:i/>
                <w:color w:val="FF0000"/>
                <w:kern w:val="0"/>
                <w:sz w:val="18"/>
                <w:szCs w:val="18"/>
                <w:lang w:val="it-IT" w:eastAsia="pl-PL"/>
                <w14:ligatures w14:val="none"/>
              </w:rPr>
            </w:pPr>
          </w:p>
        </w:tc>
      </w:tr>
    </w:tbl>
    <w:p w:rsidR="006C3AD9" w:rsidRPr="006C3AD9" w:rsidRDefault="006C3AD9" w:rsidP="006C3AD9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  <w:lang w:eastAsia="pl-PL"/>
          <w14:ligatures w14:val="none"/>
        </w:rPr>
      </w:pPr>
    </w:p>
    <w:tbl>
      <w:tblPr>
        <w:tblW w:w="9636" w:type="dxa"/>
        <w:tblInd w:w="-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858"/>
        <w:gridCol w:w="4678"/>
        <w:gridCol w:w="4100"/>
      </w:tblGrid>
      <w:tr w:rsidR="006C3AD9" w:rsidRPr="006C3AD9" w:rsidTr="003F160C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3AD9" w:rsidRPr="006C3AD9" w:rsidRDefault="006C3AD9" w:rsidP="006C3AD9">
            <w:pPr>
              <w:widowControl w:val="0"/>
              <w:spacing w:after="0" w:line="276" w:lineRule="auto"/>
              <w:jc w:val="center"/>
              <w:rPr>
                <w:rFonts w:ascii="Garamond" w:eastAsia="Times New Roman" w:hAnsi="Garamond" w:cs="Calibri Light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3AD9" w:rsidRPr="006C3AD9" w:rsidRDefault="006C3AD9" w:rsidP="006C3AD9">
            <w:pPr>
              <w:widowControl w:val="0"/>
              <w:spacing w:after="0" w:line="276" w:lineRule="auto"/>
              <w:jc w:val="center"/>
              <w:rPr>
                <w:rFonts w:ascii="Garamond" w:eastAsia="Times New Roman" w:hAnsi="Garamond" w:cs="Calibri Light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Parametry techniczne </w:t>
            </w:r>
          </w:p>
        </w:tc>
        <w:tc>
          <w:tcPr>
            <w:tcW w:w="4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widowControl w:val="0"/>
              <w:spacing w:after="0" w:line="276" w:lineRule="auto"/>
              <w:jc w:val="center"/>
              <w:rPr>
                <w:rFonts w:ascii="Garamond" w:eastAsia="Times New Roman" w:hAnsi="Garamond" w:cs="Calibri Light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Zaznaczyć oferowany parametr</w:t>
            </w:r>
          </w:p>
        </w:tc>
      </w:tr>
      <w:tr w:rsidR="006C3AD9" w:rsidRPr="006C3AD9" w:rsidTr="003F160C">
        <w:trPr>
          <w:trHeight w:val="898"/>
        </w:trPr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3AD9" w:rsidRPr="006C3AD9" w:rsidRDefault="006C3AD9" w:rsidP="006C3AD9">
            <w:pPr>
              <w:widowControl w:val="0"/>
              <w:spacing w:after="0" w:line="276" w:lineRule="auto"/>
              <w:jc w:val="center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tabs>
                <w:tab w:val="left" w:pos="496"/>
                <w:tab w:val="left" w:pos="5173"/>
              </w:tabs>
              <w:suppressAutoHyphens/>
              <w:spacing w:after="0" w:line="276" w:lineRule="auto"/>
              <w:ind w:right="132"/>
              <w:jc w:val="both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Cewka indukcyjna:</w:t>
            </w:r>
          </w:p>
          <w:p w:rsidR="006C3AD9" w:rsidRPr="006C3AD9" w:rsidRDefault="006C3AD9" w:rsidP="006C3AD9">
            <w:pPr>
              <w:spacing w:after="0" w:line="276" w:lineRule="auto"/>
              <w:ind w:left="1004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14:ligatures w14:val="none"/>
              </w:rPr>
              <w:t>niewymagająca chłodzenia cieczą lub gazem, ani wymiany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widowControl w:val="0"/>
              <w:numPr>
                <w:ilvl w:val="0"/>
                <w:numId w:val="13"/>
              </w:numPr>
              <w:spacing w:after="0" w:line="276" w:lineRule="auto"/>
              <w:ind w:right="1120"/>
              <w:jc w:val="right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               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end"/>
            </w:r>
          </w:p>
          <w:p w:rsidR="006C3AD9" w:rsidRPr="006C3AD9" w:rsidRDefault="006C3AD9" w:rsidP="006C3AD9">
            <w:pPr>
              <w:widowControl w:val="0"/>
              <w:numPr>
                <w:ilvl w:val="0"/>
                <w:numId w:val="13"/>
              </w:numPr>
              <w:spacing w:after="0" w:line="276" w:lineRule="auto"/>
              <w:ind w:right="1120"/>
              <w:jc w:val="right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 Nie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               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end"/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6C3AD9" w:rsidRPr="006C3AD9" w:rsidTr="003F160C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3AD9" w:rsidRPr="006C3AD9" w:rsidRDefault="006C3AD9" w:rsidP="006C3AD9">
            <w:pPr>
              <w:widowControl w:val="0"/>
              <w:spacing w:after="0" w:line="276" w:lineRule="auto"/>
              <w:jc w:val="center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tabs>
                <w:tab w:val="left" w:pos="496"/>
                <w:tab w:val="left" w:pos="5173"/>
              </w:tabs>
              <w:suppressAutoHyphens/>
              <w:spacing w:after="0" w:line="276" w:lineRule="auto"/>
              <w:jc w:val="both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Kwadrupolowy system rozdziału mas o szybkości skanowania: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:rsidR="006C3AD9" w:rsidRPr="006C3AD9" w:rsidRDefault="006C3AD9" w:rsidP="006C3AD9">
            <w:pPr>
              <w:suppressAutoHyphens/>
              <w:spacing w:after="0" w:line="276" w:lineRule="auto"/>
              <w:ind w:left="720"/>
              <w:contextualSpacing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numPr>
                <w:ilvl w:val="0"/>
                <w:numId w:val="7"/>
              </w:numPr>
              <w:suppressAutoHyphens/>
              <w:spacing w:after="0" w:line="276" w:lineRule="auto"/>
              <w:contextualSpacing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t xml:space="preserve">     </w:t>
            </w:r>
            <w:r w:rsidRPr="006C3AD9">
              <w:rPr>
                <w:rFonts w:ascii="Garamond" w:eastAsia="Symbol" w:hAnsi="Garamond" w:cs="Calibri Light"/>
                <w:kern w:val="0"/>
                <w:sz w:val="20"/>
                <w:szCs w:val="20"/>
                <w:lang w:val="en-GB" w:eastAsia="pl-PL"/>
                <w14:ligatures w14:val="none"/>
              </w:rPr>
              <w:t>minimum 3000 amu/</w:t>
            </w:r>
            <w:proofErr w:type="spellStart"/>
            <w:r w:rsidRPr="006C3AD9">
              <w:rPr>
                <w:rFonts w:ascii="Garamond" w:eastAsia="Symbol" w:hAnsi="Garamond" w:cs="Calibri Light"/>
                <w:kern w:val="0"/>
                <w:sz w:val="20"/>
                <w:szCs w:val="20"/>
                <w:lang w:val="en-GB" w:eastAsia="pl-PL"/>
                <w14:ligatures w14:val="none"/>
              </w:rPr>
              <w:t>sek</w:t>
            </w:r>
            <w:proofErr w:type="spellEnd"/>
            <w:r w:rsidRPr="006C3AD9">
              <w:rPr>
                <w:rFonts w:ascii="Garamond" w:eastAsia="Symbol" w:hAnsi="Garamond" w:cs="Calibri Light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     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fldChar w:fldCharType="end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t xml:space="preserve">       </w:t>
            </w:r>
          </w:p>
          <w:p w:rsidR="006C3AD9" w:rsidRPr="006C3AD9" w:rsidRDefault="006C3AD9" w:rsidP="006C3AD9">
            <w:pPr>
              <w:numPr>
                <w:ilvl w:val="0"/>
                <w:numId w:val="7"/>
              </w:numPr>
              <w:suppressAutoHyphens/>
              <w:spacing w:after="0" w:line="276" w:lineRule="auto"/>
              <w:contextualSpacing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Symbol" w:hAnsi="Garamond" w:cs="Calibri Light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     minimum 5000 amu/</w:t>
            </w:r>
            <w:proofErr w:type="spellStart"/>
            <w:r w:rsidRPr="006C3AD9">
              <w:rPr>
                <w:rFonts w:ascii="Garamond" w:eastAsia="Symbol" w:hAnsi="Garamond" w:cs="Calibri Light"/>
                <w:kern w:val="0"/>
                <w:sz w:val="20"/>
                <w:szCs w:val="20"/>
                <w:lang w:val="en-GB" w:eastAsia="pl-PL"/>
                <w14:ligatures w14:val="none"/>
              </w:rPr>
              <w:t>sek</w:t>
            </w:r>
            <w:proofErr w:type="spellEnd"/>
            <w:r w:rsidRPr="006C3AD9">
              <w:rPr>
                <w:rFonts w:ascii="Garamond" w:eastAsia="Symbol" w:hAnsi="Garamond" w:cs="Calibri Light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    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GB" w:eastAsia="pl-PL"/>
                <w14:ligatures w14:val="none"/>
              </w:rPr>
              <w:fldChar w:fldCharType="end"/>
            </w:r>
          </w:p>
        </w:tc>
      </w:tr>
      <w:tr w:rsidR="006C3AD9" w:rsidRPr="006C3AD9" w:rsidTr="003F160C">
        <w:trPr>
          <w:trHeight w:val="978"/>
        </w:trPr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3AD9" w:rsidRPr="006C3AD9" w:rsidRDefault="006C3AD9" w:rsidP="006C3AD9">
            <w:pPr>
              <w:widowControl w:val="0"/>
              <w:spacing w:after="0" w:line="276" w:lineRule="auto"/>
              <w:jc w:val="center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tabs>
                <w:tab w:val="left" w:pos="496"/>
                <w:tab w:val="left" w:pos="5173"/>
              </w:tabs>
              <w:suppressAutoHyphens/>
              <w:spacing w:after="0" w:line="276" w:lineRule="auto"/>
              <w:jc w:val="both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  <w:t>Częstotliwość generatora RF:</w:t>
            </w:r>
          </w:p>
          <w:p w:rsidR="006C3AD9" w:rsidRPr="006C3AD9" w:rsidRDefault="006C3AD9" w:rsidP="006C3AD9">
            <w:pPr>
              <w:spacing w:after="0" w:line="276" w:lineRule="auto"/>
              <w:ind w:left="1004"/>
              <w:rPr>
                <w:rFonts w:ascii="Garamond" w:eastAsia="Times New Roman" w:hAnsi="Garamond" w:cs="Calibri Light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numPr>
                <w:ilvl w:val="0"/>
                <w:numId w:val="12"/>
              </w:numPr>
              <w:spacing w:after="0" w:line="276" w:lineRule="auto"/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en-US" w:eastAsia="pl-PL"/>
                <w14:ligatures w14:val="none"/>
              </w:rPr>
              <w:t>&lt; 33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MHz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 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end"/>
            </w:r>
          </w:p>
          <w:p w:rsidR="006C3AD9" w:rsidRPr="006C3AD9" w:rsidRDefault="006C3AD9" w:rsidP="006C3AD9">
            <w:pPr>
              <w:numPr>
                <w:ilvl w:val="0"/>
                <w:numId w:val="12"/>
              </w:numPr>
              <w:spacing w:after="0" w:line="276" w:lineRule="auto"/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val="en-US" w:eastAsia="pl-PL"/>
                <w14:ligatures w14:val="none"/>
              </w:rPr>
              <w:t xml:space="preserve">≥ 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 MHz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end"/>
            </w:r>
          </w:p>
        </w:tc>
      </w:tr>
      <w:tr w:rsidR="006C3AD9" w:rsidRPr="006C3AD9" w:rsidTr="003F160C">
        <w:trPr>
          <w:trHeight w:val="978"/>
        </w:trPr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3AD9" w:rsidRPr="006C3AD9" w:rsidRDefault="006C3AD9" w:rsidP="006C3AD9">
            <w:pPr>
              <w:widowControl w:val="0"/>
              <w:spacing w:after="0" w:line="276" w:lineRule="auto"/>
              <w:jc w:val="center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tabs>
                <w:tab w:val="left" w:pos="496"/>
                <w:tab w:val="left" w:pos="5173"/>
              </w:tabs>
              <w:suppressAutoHyphens/>
              <w:spacing w:after="0" w:line="276" w:lineRule="auto"/>
              <w:ind w:left="143" w:right="134" w:hanging="143"/>
              <w:jc w:val="both"/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6C3AD9">
              <w:rPr>
                <w:rFonts w:ascii="Garamond" w:eastAsia="Times New Roman" w:hAnsi="Garamond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Automatyczny system rozcieńczania gazem analizowanych próbek umożliwiający ich rozcieńczenie minimum: </w:t>
            </w:r>
          </w:p>
          <w:p w:rsidR="006C3AD9" w:rsidRPr="006C3AD9" w:rsidRDefault="006C3AD9" w:rsidP="006C3AD9">
            <w:pPr>
              <w:spacing w:after="0" w:line="276" w:lineRule="auto"/>
              <w:ind w:left="720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spacing w:after="0" w:line="276" w:lineRule="auto"/>
              <w:rPr>
                <w:rFonts w:ascii="Garamond" w:eastAsia="Symbol" w:hAnsi="Garamond" w:cs="Calibri Light"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6C3AD9" w:rsidRPr="006C3AD9" w:rsidRDefault="006C3AD9" w:rsidP="006C3AD9">
            <w:pPr>
              <w:numPr>
                <w:ilvl w:val="0"/>
                <w:numId w:val="11"/>
              </w:numPr>
              <w:spacing w:after="0" w:line="276" w:lineRule="auto"/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</w:pPr>
            <w:r w:rsidRPr="006C3AD9">
              <w:rPr>
                <w:rFonts w:ascii="Garamond" w:eastAsia="Symbol" w:hAnsi="Garamond" w:cs="Calibri Light"/>
                <w:color w:val="000000"/>
                <w:kern w:val="0"/>
                <w:sz w:val="20"/>
                <w:szCs w:val="20"/>
                <w14:ligatures w14:val="none"/>
              </w:rPr>
              <w:t>100-krotnie</w:t>
            </w: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 i tolerancja TDS do 25 %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end"/>
            </w:r>
          </w:p>
          <w:p w:rsidR="006C3AD9" w:rsidRPr="006C3AD9" w:rsidRDefault="006C3AD9" w:rsidP="006C3AD9">
            <w:pPr>
              <w:numPr>
                <w:ilvl w:val="0"/>
                <w:numId w:val="11"/>
              </w:numPr>
              <w:spacing w:after="0" w:line="276" w:lineRule="auto"/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</w:pPr>
            <w:r w:rsidRPr="006C3AD9">
              <w:rPr>
                <w:rFonts w:ascii="Garamond" w:eastAsia="Symbol" w:hAnsi="Garamond" w:cs="Calibri Light"/>
                <w:color w:val="000000"/>
                <w:kern w:val="0"/>
                <w:sz w:val="20"/>
                <w:szCs w:val="20"/>
                <w14:ligatures w14:val="none"/>
              </w:rPr>
              <w:t>200-krotnie i tolerancja TDS do 35 %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val="en-US"/>
                <w14:ligatures w14:val="none"/>
              </w:rPr>
              <w:fldChar w:fldCharType="end"/>
            </w:r>
          </w:p>
          <w:p w:rsidR="006C3AD9" w:rsidRPr="006C3AD9" w:rsidRDefault="006C3AD9" w:rsidP="006C3AD9">
            <w:pPr>
              <w:widowControl w:val="0"/>
              <w:spacing w:after="0" w:line="276" w:lineRule="auto"/>
              <w:ind w:left="302" w:right="1120" w:hanging="1161"/>
              <w:jc w:val="center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3AD9" w:rsidRPr="006C3AD9" w:rsidTr="003F160C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3AD9" w:rsidRPr="006C3AD9" w:rsidRDefault="006C3AD9" w:rsidP="006C3AD9">
            <w:pPr>
              <w:widowControl w:val="0"/>
              <w:spacing w:after="0" w:line="276" w:lineRule="auto"/>
              <w:jc w:val="center"/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spacing w:after="0" w:line="276" w:lineRule="auto"/>
              <w:ind w:left="143" w:right="134" w:hanging="142"/>
              <w:jc w:val="both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Interfejs wprowadzający jony do układu detektora mas zawierający:</w:t>
            </w:r>
          </w:p>
          <w:p w:rsidR="006C3AD9" w:rsidRPr="006C3AD9" w:rsidRDefault="006C3AD9" w:rsidP="006C3AD9">
            <w:pPr>
              <w:suppressAutoHyphens/>
              <w:spacing w:after="0" w:line="276" w:lineRule="auto"/>
              <w:ind w:left="1003"/>
              <w:jc w:val="both"/>
              <w:rPr>
                <w:rFonts w:ascii="Garamond" w:eastAsia="Times New Roman" w:hAnsi="Garamond" w:cs="Calibri Light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C3AD9" w:rsidRPr="006C3AD9" w:rsidRDefault="006C3AD9" w:rsidP="006C3AD9">
            <w:pPr>
              <w:numPr>
                <w:ilvl w:val="0"/>
                <w:numId w:val="10"/>
              </w:numPr>
              <w:suppressAutoHyphens/>
              <w:spacing w:after="0" w:line="276" w:lineRule="auto"/>
              <w:jc w:val="both"/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minimum 2 stożki 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end"/>
            </w:r>
          </w:p>
          <w:p w:rsidR="006C3AD9" w:rsidRPr="006C3AD9" w:rsidRDefault="006C3AD9" w:rsidP="006C3AD9">
            <w:pPr>
              <w:numPr>
                <w:ilvl w:val="0"/>
                <w:numId w:val="10"/>
              </w:numPr>
              <w:suppressAutoHyphens/>
              <w:spacing w:after="0" w:line="276" w:lineRule="auto"/>
              <w:jc w:val="both"/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C3AD9">
              <w:rPr>
                <w:rFonts w:ascii="Garamond" w:eastAsia="Times New Roman" w:hAnsi="Garamond" w:cs="Calibri Light"/>
                <w:kern w:val="0"/>
                <w:sz w:val="20"/>
                <w:szCs w:val="20"/>
                <w:lang w:eastAsia="pl-PL"/>
                <w14:ligatures w14:val="none"/>
              </w:rPr>
              <w:t xml:space="preserve">minimum 3 stożki </w:t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instrText xml:space="preserve"> FORMCHECKBOX </w:instrText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r>
            <w:r w:rsidR="00947A98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separate"/>
            </w:r>
            <w:r w:rsidRPr="006C3AD9">
              <w:rPr>
                <w:rFonts w:ascii="Garamond" w:eastAsia="Times New Roman" w:hAnsi="Garamond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fldChar w:fldCharType="end"/>
            </w:r>
          </w:p>
        </w:tc>
      </w:tr>
    </w:tbl>
    <w:p w:rsidR="006C3AD9" w:rsidRPr="006C3AD9" w:rsidRDefault="006C3AD9" w:rsidP="006C3AD9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  <w:lang w:eastAsia="pl-PL"/>
          <w14:ligatures w14:val="none"/>
        </w:rPr>
      </w:pPr>
    </w:p>
    <w:p w:rsidR="006C3AD9" w:rsidRPr="006C3AD9" w:rsidRDefault="006C3AD9" w:rsidP="006C3AD9">
      <w:pPr>
        <w:autoSpaceDE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zh-CN"/>
          <w14:ligatures w14:val="none"/>
        </w:rPr>
      </w:pP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 xml:space="preserve">Wartości podane w tabeli stanowią nieprzekraczalne minimum, którego niespełnienie spowoduje odrzucenie oferty. </w:t>
      </w:r>
    </w:p>
    <w:p w:rsidR="006C3AD9" w:rsidRPr="006C3AD9" w:rsidRDefault="006C3AD9" w:rsidP="006C3AD9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zh-CN"/>
          <w14:ligatures w14:val="none"/>
        </w:rPr>
      </w:pP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>Niniejszym oświadczamy, że oferowane urządzenie, oprócz spełnienia odpowiednich parametrów funkcjonalnych, gwarantuje bezpieczeństwo personelu oraz zapewnia wymagany wysoki poziom usług.</w:t>
      </w:r>
    </w:p>
    <w:p w:rsidR="006C3AD9" w:rsidRPr="006C3AD9" w:rsidRDefault="006C3AD9" w:rsidP="006C3AD9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zh-CN"/>
          <w14:ligatures w14:val="none"/>
        </w:rPr>
      </w:pP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>Oświadczamy, że oferowane, powyżej wyspecyfikowane urządzenie jest kompletne i będzie gotowe do użytkowania bez żadnych dodatkowych zakupów i inwestycji ( poza materiałami eksploatacyjnymi).</w:t>
      </w:r>
    </w:p>
    <w:p w:rsidR="006C3AD9" w:rsidRPr="006C3AD9" w:rsidRDefault="006C3AD9" w:rsidP="006C3AD9">
      <w:pPr>
        <w:suppressAutoHyphens/>
        <w:spacing w:after="0" w:line="240" w:lineRule="auto"/>
        <w:jc w:val="both"/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</w:pPr>
    </w:p>
    <w:p w:rsidR="006C3AD9" w:rsidRPr="006C3AD9" w:rsidRDefault="006C3AD9" w:rsidP="006C3AD9">
      <w:pPr>
        <w:suppressAutoHyphens/>
        <w:spacing w:after="0" w:line="240" w:lineRule="auto"/>
        <w:jc w:val="both"/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</w:pPr>
    </w:p>
    <w:p w:rsidR="006C3AD9" w:rsidRPr="006C3AD9" w:rsidRDefault="006C3AD9" w:rsidP="006C3AD9">
      <w:pPr>
        <w:suppressAutoHyphens/>
        <w:spacing w:after="0" w:line="240" w:lineRule="auto"/>
        <w:ind w:left="3540" w:firstLine="708"/>
        <w:rPr>
          <w:rFonts w:ascii="Garamond" w:eastAsia="Times New Roman" w:hAnsi="Garamond" w:cs="Times New Roman"/>
          <w:kern w:val="0"/>
          <w:sz w:val="20"/>
          <w:szCs w:val="20"/>
          <w:lang w:eastAsia="zh-CN"/>
          <w14:ligatures w14:val="none"/>
        </w:rPr>
      </w:pP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>……………………………………………………………..</w:t>
      </w:r>
    </w:p>
    <w:p w:rsidR="006C3AD9" w:rsidRPr="006C3AD9" w:rsidRDefault="006C3AD9" w:rsidP="006C3AD9">
      <w:pPr>
        <w:suppressAutoHyphens/>
        <w:spacing w:after="0" w:line="240" w:lineRule="auto"/>
        <w:jc w:val="center"/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</w:pP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ab/>
      </w: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ab/>
      </w: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ab/>
      </w: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ab/>
      </w: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ab/>
      </w:r>
      <w:r w:rsidRPr="006C3AD9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ab/>
        <w:t>(podpis osoby uprawnionej do reprezentowania Wykonawcy</w:t>
      </w:r>
      <w:r w:rsidR="000B5E27">
        <w:rPr>
          <w:rFonts w:ascii="Garamond" w:eastAsia="Times New Roman" w:hAnsi="Garamond" w:cs="Garamond"/>
          <w:kern w:val="0"/>
          <w:sz w:val="20"/>
          <w:szCs w:val="20"/>
          <w:lang w:eastAsia="zh-CN"/>
          <w14:ligatures w14:val="none"/>
        </w:rPr>
        <w:t>)</w:t>
      </w:r>
    </w:p>
    <w:p w:rsidR="006C3AD9" w:rsidRPr="006C3AD9" w:rsidRDefault="006C3AD9" w:rsidP="006C3AD9">
      <w:pPr>
        <w:spacing w:after="0" w:line="240" w:lineRule="auto"/>
        <w:jc w:val="both"/>
        <w:rPr>
          <w:rFonts w:ascii="Calibri Light" w:eastAsia="Times New Roman" w:hAnsi="Calibri Light" w:cs="Calibri Light"/>
          <w:b/>
          <w:kern w:val="0"/>
          <w:sz w:val="20"/>
          <w:szCs w:val="20"/>
          <w:lang w:eastAsia="pl-PL"/>
          <w14:ligatures w14:val="none"/>
        </w:rPr>
      </w:pPr>
    </w:p>
    <w:p w:rsidR="006C3AD9" w:rsidRPr="006C3AD9" w:rsidRDefault="006C3AD9" w:rsidP="006C3AD9">
      <w:pPr>
        <w:spacing w:after="0" w:line="240" w:lineRule="auto"/>
        <w:jc w:val="both"/>
        <w:rPr>
          <w:rFonts w:ascii="Calibri Light" w:eastAsia="Times New Roman" w:hAnsi="Calibri Light" w:cs="Calibri Light"/>
          <w:b/>
          <w:kern w:val="0"/>
          <w:sz w:val="20"/>
          <w:szCs w:val="20"/>
          <w:lang w:eastAsia="pl-PL"/>
          <w14:ligatures w14:val="none"/>
        </w:rPr>
      </w:pPr>
    </w:p>
    <w:p w:rsidR="006C3AD9" w:rsidRPr="006C3AD9" w:rsidRDefault="006C3AD9" w:rsidP="006C3AD9">
      <w:pPr>
        <w:spacing w:after="0" w:line="240" w:lineRule="auto"/>
        <w:jc w:val="both"/>
        <w:rPr>
          <w:rFonts w:ascii="Calibri Light" w:eastAsia="Times New Roman" w:hAnsi="Calibri Light" w:cs="Calibri Light"/>
          <w:b/>
          <w:kern w:val="0"/>
          <w:sz w:val="20"/>
          <w:szCs w:val="20"/>
          <w:lang w:eastAsia="pl-PL"/>
          <w14:ligatures w14:val="none"/>
        </w:rPr>
      </w:pPr>
    </w:p>
    <w:p w:rsidR="006B584D" w:rsidRDefault="006B584D"/>
    <w:sectPr w:rsidR="006B584D" w:rsidSect="00CE0F14">
      <w:headerReference w:type="default" r:id="rId7"/>
      <w:footerReference w:type="default" r:id="rId8"/>
      <w:headerReference w:type="first" r:id="rId9"/>
      <w:pgSz w:w="11906" w:h="16838" w:code="9"/>
      <w:pgMar w:top="1418" w:right="1106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947A98">
      <w:pPr>
        <w:spacing w:after="0" w:line="240" w:lineRule="auto"/>
      </w:pPr>
      <w:r>
        <w:separator/>
      </w:r>
    </w:p>
  </w:endnote>
  <w:endnote w:type="continuationSeparator" w:id="0">
    <w:p w:rsidR="00000000" w:rsidRDefault="0094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0488" w:rsidRPr="00595ECE" w:rsidRDefault="006C3AD9" w:rsidP="00CE0F14">
    <w:pPr>
      <w:pStyle w:val="Stopka"/>
      <w:pBdr>
        <w:bottom w:val="single" w:sz="8" w:space="1" w:color="6B5264"/>
      </w:pBdr>
      <w:tabs>
        <w:tab w:val="clear" w:pos="4536"/>
        <w:tab w:val="clear" w:pos="9072"/>
        <w:tab w:val="center" w:pos="5000"/>
        <w:tab w:val="right" w:pos="9900"/>
      </w:tabs>
      <w:spacing w:before="60"/>
      <w:rPr>
        <w:rFonts w:cs="Arial"/>
        <w:b/>
        <w:smallCaps/>
        <w:sz w:val="16"/>
        <w:szCs w:val="16"/>
        <w:lang w:val="sv-SE"/>
      </w:rPr>
    </w:pPr>
    <w:r>
      <w:rPr>
        <w:rFonts w:cs="Arial"/>
        <w:b/>
        <w:smallCaps/>
        <w:sz w:val="16"/>
        <w:szCs w:val="16"/>
        <w:lang w:val="sv-SE"/>
      </w:rPr>
      <w:tab/>
    </w:r>
  </w:p>
  <w:p w:rsidR="000B0488" w:rsidRPr="00CE0F14" w:rsidRDefault="006C3AD9" w:rsidP="00842D0A">
    <w:pPr>
      <w:pStyle w:val="Stopka"/>
      <w:jc w:val="right"/>
      <w:rPr>
        <w:smallCaps/>
        <w:sz w:val="16"/>
        <w:szCs w:val="16"/>
        <w:lang w:val="it-IT"/>
      </w:rPr>
    </w:pPr>
    <w:r>
      <w:rPr>
        <w:rFonts w:cs="Arial"/>
        <w:color w:val="6B5264"/>
        <w:sz w:val="16"/>
        <w:szCs w:val="16"/>
        <w:lang w:val="it-IT"/>
      </w:rPr>
      <w:tab/>
    </w:r>
    <w:r w:rsidRPr="00CE0F14">
      <w:rPr>
        <w:rFonts w:cs="Arial"/>
        <w:smallCaps/>
        <w:color w:val="6B5264"/>
        <w:sz w:val="16"/>
        <w:szCs w:val="16"/>
        <w:lang w:val="it-IT"/>
      </w:rPr>
      <w:t xml:space="preserve">strona </w:t>
    </w:r>
    <w:r w:rsidRPr="00CE0F14">
      <w:rPr>
        <w:rFonts w:cs="Arial"/>
        <w:smallCaps/>
        <w:color w:val="6B5264"/>
        <w:sz w:val="16"/>
        <w:szCs w:val="16"/>
        <w:lang w:val="it-IT"/>
      </w:rPr>
      <w:fldChar w:fldCharType="begin"/>
    </w:r>
    <w:r w:rsidRPr="00CE0F14">
      <w:rPr>
        <w:rFonts w:cs="Arial"/>
        <w:smallCaps/>
        <w:color w:val="6B5264"/>
        <w:sz w:val="16"/>
        <w:szCs w:val="16"/>
        <w:lang w:val="it-IT"/>
      </w:rPr>
      <w:instrText xml:space="preserve"> PAGE </w:instrText>
    </w:r>
    <w:r w:rsidRPr="00CE0F14">
      <w:rPr>
        <w:rFonts w:cs="Arial"/>
        <w:smallCaps/>
        <w:color w:val="6B5264"/>
        <w:sz w:val="16"/>
        <w:szCs w:val="16"/>
        <w:lang w:val="it-IT"/>
      </w:rPr>
      <w:fldChar w:fldCharType="separate"/>
    </w:r>
    <w:r>
      <w:rPr>
        <w:rFonts w:cs="Arial"/>
        <w:smallCaps/>
        <w:noProof/>
        <w:color w:val="6B5264"/>
        <w:sz w:val="16"/>
        <w:szCs w:val="16"/>
        <w:lang w:val="it-IT"/>
      </w:rPr>
      <w:t>4</w:t>
    </w:r>
    <w:r w:rsidRPr="00CE0F14">
      <w:rPr>
        <w:rFonts w:cs="Arial"/>
        <w:smallCaps/>
        <w:color w:val="6B5264"/>
        <w:sz w:val="16"/>
        <w:szCs w:val="16"/>
        <w:lang w:val="it-IT"/>
      </w:rPr>
      <w:fldChar w:fldCharType="end"/>
    </w:r>
    <w:r w:rsidRPr="00CE0F14">
      <w:rPr>
        <w:rFonts w:cs="Arial"/>
        <w:smallCaps/>
        <w:color w:val="6B5264"/>
        <w:sz w:val="16"/>
        <w:szCs w:val="16"/>
        <w:lang w:val="it-IT"/>
      </w:rPr>
      <w:t>/</w:t>
    </w:r>
    <w:r w:rsidRPr="00CE0F14">
      <w:rPr>
        <w:rFonts w:cs="Arial"/>
        <w:smallCaps/>
        <w:color w:val="6B5264"/>
        <w:sz w:val="16"/>
        <w:szCs w:val="16"/>
        <w:lang w:val="it-IT"/>
      </w:rPr>
      <w:fldChar w:fldCharType="begin"/>
    </w:r>
    <w:r w:rsidRPr="00CE0F14">
      <w:rPr>
        <w:rFonts w:cs="Arial"/>
        <w:smallCaps/>
        <w:color w:val="6B5264"/>
        <w:sz w:val="16"/>
        <w:szCs w:val="16"/>
        <w:lang w:val="it-IT"/>
      </w:rPr>
      <w:instrText xml:space="preserve"> NUMPAGES </w:instrText>
    </w:r>
    <w:r w:rsidRPr="00CE0F14">
      <w:rPr>
        <w:rFonts w:cs="Arial"/>
        <w:smallCaps/>
        <w:color w:val="6B5264"/>
        <w:sz w:val="16"/>
        <w:szCs w:val="16"/>
        <w:lang w:val="it-IT"/>
      </w:rPr>
      <w:fldChar w:fldCharType="separate"/>
    </w:r>
    <w:r>
      <w:rPr>
        <w:rFonts w:cs="Arial"/>
        <w:smallCaps/>
        <w:noProof/>
        <w:color w:val="6B5264"/>
        <w:sz w:val="16"/>
        <w:szCs w:val="16"/>
        <w:lang w:val="it-IT"/>
      </w:rPr>
      <w:t>4</w:t>
    </w:r>
    <w:r w:rsidRPr="00CE0F14">
      <w:rPr>
        <w:rFonts w:cs="Arial"/>
        <w:smallCaps/>
        <w:color w:val="6B5264"/>
        <w:sz w:val="16"/>
        <w:szCs w:val="16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947A98">
      <w:pPr>
        <w:spacing w:after="0" w:line="240" w:lineRule="auto"/>
      </w:pPr>
      <w:r>
        <w:separator/>
      </w:r>
    </w:p>
  </w:footnote>
  <w:footnote w:type="continuationSeparator" w:id="0">
    <w:p w:rsidR="00000000" w:rsidRDefault="0094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0488" w:rsidRPr="005B238C" w:rsidRDefault="00947A98" w:rsidP="005B238C">
    <w:pPr>
      <w:pStyle w:val="Nagwek"/>
      <w:tabs>
        <w:tab w:val="clear" w:pos="4536"/>
        <w:tab w:val="clear" w:pos="9072"/>
      </w:tabs>
      <w:jc w:val="right"/>
      <w:rPr>
        <w:sz w:val="16"/>
        <w:szCs w:val="16"/>
      </w:rPr>
    </w:pPr>
  </w:p>
  <w:p w:rsidR="000B0488" w:rsidRPr="007D483A" w:rsidRDefault="00947A98" w:rsidP="00CE0F14">
    <w:pPr>
      <w:pStyle w:val="Nagwek"/>
      <w:pBdr>
        <w:top w:val="single" w:sz="8" w:space="1" w:color="6B5264"/>
      </w:pBdr>
      <w:tabs>
        <w:tab w:val="clear" w:pos="4536"/>
        <w:tab w:val="clear" w:pos="9072"/>
      </w:tabs>
      <w:spacing w:before="60" w:after="60"/>
      <w:jc w:val="center"/>
      <w:rPr>
        <w:rFonts w:cs="Arial"/>
        <w:b/>
        <w:color w:val="6B5264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59ED" w:rsidRDefault="006C3AD9" w:rsidP="002459ED">
    <w:pPr>
      <w:pStyle w:val="Nagwek"/>
      <w:tabs>
        <w:tab w:val="clear" w:pos="4536"/>
        <w:tab w:val="clear" w:pos="9072"/>
        <w:tab w:val="left" w:pos="2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406F"/>
    <w:multiLevelType w:val="hybridMultilevel"/>
    <w:tmpl w:val="67CEB62C"/>
    <w:lvl w:ilvl="0" w:tplc="19BEE05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D8E7C86"/>
    <w:multiLevelType w:val="hybridMultilevel"/>
    <w:tmpl w:val="C1205BF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B86289"/>
    <w:multiLevelType w:val="hybridMultilevel"/>
    <w:tmpl w:val="B10A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C2A80"/>
    <w:multiLevelType w:val="hybridMultilevel"/>
    <w:tmpl w:val="6E646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F1467"/>
    <w:multiLevelType w:val="hybridMultilevel"/>
    <w:tmpl w:val="2B44399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63698"/>
    <w:multiLevelType w:val="hybridMultilevel"/>
    <w:tmpl w:val="58C843A0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E8F3894"/>
    <w:multiLevelType w:val="hybridMultilevel"/>
    <w:tmpl w:val="D234D150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21F6C"/>
    <w:multiLevelType w:val="hybridMultilevel"/>
    <w:tmpl w:val="6F6025FA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9D0F44"/>
    <w:multiLevelType w:val="hybridMultilevel"/>
    <w:tmpl w:val="9E72F07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CB14B1"/>
    <w:multiLevelType w:val="hybridMultilevel"/>
    <w:tmpl w:val="FDA89914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E1EDC"/>
    <w:multiLevelType w:val="hybridMultilevel"/>
    <w:tmpl w:val="1F1618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A02E9"/>
    <w:multiLevelType w:val="hybridMultilevel"/>
    <w:tmpl w:val="B888AD7A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C027B5"/>
    <w:multiLevelType w:val="hybridMultilevel"/>
    <w:tmpl w:val="EECA7160"/>
    <w:lvl w:ilvl="0" w:tplc="04150001">
      <w:start w:val="1"/>
      <w:numFmt w:val="bullet"/>
      <w:lvlText w:val=""/>
      <w:lvlJc w:val="left"/>
      <w:pPr>
        <w:ind w:left="-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</w:abstractNum>
  <w:num w:numId="1" w16cid:durableId="281543202">
    <w:abstractNumId w:val="6"/>
  </w:num>
  <w:num w:numId="2" w16cid:durableId="71784079">
    <w:abstractNumId w:val="1"/>
  </w:num>
  <w:num w:numId="3" w16cid:durableId="1723599380">
    <w:abstractNumId w:val="4"/>
  </w:num>
  <w:num w:numId="4" w16cid:durableId="1346589270">
    <w:abstractNumId w:val="10"/>
  </w:num>
  <w:num w:numId="5" w16cid:durableId="2019430192">
    <w:abstractNumId w:val="11"/>
  </w:num>
  <w:num w:numId="6" w16cid:durableId="1235434791">
    <w:abstractNumId w:val="7"/>
  </w:num>
  <w:num w:numId="7" w16cid:durableId="841891284">
    <w:abstractNumId w:val="0"/>
  </w:num>
  <w:num w:numId="8" w16cid:durableId="901405169">
    <w:abstractNumId w:val="8"/>
  </w:num>
  <w:num w:numId="9" w16cid:durableId="1318456735">
    <w:abstractNumId w:val="9"/>
  </w:num>
  <w:num w:numId="10" w16cid:durableId="1260917912">
    <w:abstractNumId w:val="2"/>
  </w:num>
  <w:num w:numId="11" w16cid:durableId="871891470">
    <w:abstractNumId w:val="3"/>
  </w:num>
  <w:num w:numId="12" w16cid:durableId="1926111224">
    <w:abstractNumId w:val="5"/>
  </w:num>
  <w:num w:numId="13" w16cid:durableId="8415059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D9"/>
    <w:rsid w:val="000B5E27"/>
    <w:rsid w:val="006B584D"/>
    <w:rsid w:val="006C3AD9"/>
    <w:rsid w:val="0094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99D0"/>
  <w15:chartTrackingRefBased/>
  <w15:docId w15:val="{F6D8D2A6-1DEA-409E-8833-567BA831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C3AD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6C3AD9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rsid w:val="006C3AD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6C3AD9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1649</Words>
  <Characters>9899</Characters>
  <Application>Microsoft Office Word</Application>
  <DocSecurity>0</DocSecurity>
  <Lines>82</Lines>
  <Paragraphs>23</Paragraphs>
  <ScaleCrop>false</ScaleCrop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mnowosadko</dc:creator>
  <cp:keywords/>
  <dc:description/>
  <cp:lastModifiedBy>mnowosadko</cp:lastModifiedBy>
  <cp:revision>3</cp:revision>
  <dcterms:created xsi:type="dcterms:W3CDTF">2023-05-04T13:03:00Z</dcterms:created>
  <dcterms:modified xsi:type="dcterms:W3CDTF">2023-05-04T13:12:00Z</dcterms:modified>
</cp:coreProperties>
</file>