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5C83" w14:textId="77777777" w:rsidR="00400FF8" w:rsidRDefault="00400FF8" w:rsidP="00D61726">
      <w:pPr>
        <w:spacing w:after="0" w:line="260" w:lineRule="exact"/>
        <w:rPr>
          <w:rFonts w:ascii="Lato" w:hAnsi="Lato"/>
        </w:rPr>
      </w:pPr>
    </w:p>
    <w:p w14:paraId="609809E4" w14:textId="726F70D8" w:rsidR="00EE002D" w:rsidRDefault="009276B2" w:rsidP="00D61726">
      <w:pPr>
        <w:spacing w:after="0" w:line="260" w:lineRule="exact"/>
        <w:rPr>
          <w:rFonts w:ascii="Lato" w:hAnsi="Lato"/>
        </w:rPr>
      </w:pPr>
      <w:r w:rsidRPr="00EE002D">
        <w:rPr>
          <w:rFonts w:ascii="Lato" w:hAnsi="Lato"/>
        </w:rPr>
        <w:t xml:space="preserve">Znak </w:t>
      </w:r>
      <w:r w:rsidR="00067BA8">
        <w:rPr>
          <w:rFonts w:ascii="Lato" w:hAnsi="Lato"/>
        </w:rPr>
        <w:t>sprawy</w:t>
      </w:r>
      <w:r w:rsidR="00B36262" w:rsidRPr="00EE002D">
        <w:rPr>
          <w:rFonts w:ascii="Lato" w:hAnsi="Lato"/>
        </w:rPr>
        <w:t>:</w:t>
      </w:r>
      <w:r w:rsidR="002830CF" w:rsidRPr="00EE002D">
        <w:rPr>
          <w:rFonts w:ascii="Lato" w:hAnsi="Lato"/>
        </w:rPr>
        <w:t xml:space="preserve"> </w:t>
      </w:r>
      <w:r w:rsidR="00EA339A" w:rsidRPr="00520D26">
        <w:rPr>
          <w:rFonts w:ascii="Lato" w:hAnsi="Lato"/>
        </w:rPr>
        <w:t>DLI-I.762</w:t>
      </w:r>
      <w:r w:rsidR="00EA339A">
        <w:rPr>
          <w:rFonts w:ascii="Lato" w:hAnsi="Lato"/>
        </w:rPr>
        <w:t>1</w:t>
      </w:r>
      <w:r w:rsidR="00EA339A" w:rsidRPr="00520D26">
        <w:rPr>
          <w:rFonts w:ascii="Lato" w:hAnsi="Lato"/>
        </w:rPr>
        <w:t>.</w:t>
      </w:r>
      <w:r w:rsidR="00EA339A">
        <w:rPr>
          <w:rFonts w:ascii="Lato" w:hAnsi="Lato"/>
        </w:rPr>
        <w:t>49</w:t>
      </w:r>
      <w:r w:rsidR="00EA339A" w:rsidRPr="00520D26">
        <w:rPr>
          <w:rFonts w:ascii="Lato" w:hAnsi="Lato"/>
        </w:rPr>
        <w:t>.202</w:t>
      </w:r>
      <w:r w:rsidR="00EA339A">
        <w:rPr>
          <w:rFonts w:ascii="Lato" w:hAnsi="Lato"/>
        </w:rPr>
        <w:t>4</w:t>
      </w:r>
      <w:r w:rsidR="00EA339A" w:rsidRPr="00520D26">
        <w:rPr>
          <w:rFonts w:ascii="Lato" w:hAnsi="Lato"/>
        </w:rPr>
        <w:t>.LB.</w:t>
      </w:r>
      <w:r w:rsidR="00EA339A">
        <w:rPr>
          <w:rFonts w:ascii="Lato" w:hAnsi="Lato"/>
        </w:rPr>
        <w:t>2</w:t>
      </w:r>
      <w:r w:rsidR="004135F8">
        <w:rPr>
          <w:rFonts w:ascii="Lato" w:hAnsi="Lato"/>
        </w:rPr>
        <w:t>8</w:t>
      </w:r>
    </w:p>
    <w:p w14:paraId="09E485F3" w14:textId="053E4397" w:rsidR="000324C4" w:rsidRDefault="000324C4" w:rsidP="00D61726">
      <w:pPr>
        <w:spacing w:after="0" w:line="260" w:lineRule="exact"/>
        <w:rPr>
          <w:rFonts w:ascii="Lato" w:hAnsi="Lato"/>
        </w:rPr>
      </w:pPr>
      <w:r>
        <w:rPr>
          <w:rFonts w:ascii="Lato" w:hAnsi="Lato"/>
        </w:rPr>
        <w:t>Warszawa,</w:t>
      </w:r>
      <w:r w:rsidR="008D452D">
        <w:rPr>
          <w:rFonts w:ascii="Lato" w:hAnsi="Lato"/>
        </w:rPr>
        <w:t xml:space="preserve"> 1 </w:t>
      </w:r>
      <w:r w:rsidR="003D4032">
        <w:rPr>
          <w:rFonts w:ascii="Lato" w:hAnsi="Lato"/>
        </w:rPr>
        <w:t xml:space="preserve">czerwca </w:t>
      </w:r>
      <w:r w:rsidR="00D44AF1">
        <w:rPr>
          <w:rFonts w:ascii="Lato" w:hAnsi="Lato"/>
        </w:rPr>
        <w:t>2026</w:t>
      </w:r>
      <w:r>
        <w:rPr>
          <w:rFonts w:ascii="Lato" w:hAnsi="Lato"/>
        </w:rPr>
        <w:t xml:space="preserve"> r.</w:t>
      </w:r>
    </w:p>
    <w:p w14:paraId="441B8EC4" w14:textId="77777777" w:rsidR="00F73167" w:rsidRDefault="00F73167" w:rsidP="00D61726">
      <w:pPr>
        <w:spacing w:after="0" w:line="260" w:lineRule="exact"/>
        <w:rPr>
          <w:rFonts w:ascii="Lato" w:hAnsi="Lato"/>
        </w:rPr>
      </w:pPr>
    </w:p>
    <w:p w14:paraId="389835F6" w14:textId="77777777" w:rsidR="006C307B" w:rsidRPr="00EE002D" w:rsidRDefault="006C307B" w:rsidP="00D61726">
      <w:pPr>
        <w:spacing w:after="0" w:line="260" w:lineRule="exact"/>
        <w:rPr>
          <w:rFonts w:ascii="Lato" w:hAnsi="Lato"/>
        </w:rPr>
      </w:pPr>
    </w:p>
    <w:p w14:paraId="27096EC2" w14:textId="77777777" w:rsidR="000324C4" w:rsidRPr="00D44AF1" w:rsidRDefault="000324C4" w:rsidP="00E12027">
      <w:pPr>
        <w:spacing w:before="240" w:after="240" w:line="240" w:lineRule="exact"/>
        <w:jc w:val="center"/>
        <w:rPr>
          <w:rFonts w:ascii="Lato" w:eastAsia="Times New Roman" w:hAnsi="Lato" w:cs="Arial"/>
          <w:b/>
          <w:spacing w:val="4"/>
          <w:lang w:eastAsia="pl-PL"/>
        </w:rPr>
      </w:pPr>
      <w:r w:rsidRPr="00D44AF1">
        <w:rPr>
          <w:rFonts w:ascii="Lato" w:eastAsia="Times New Roman" w:hAnsi="Lato" w:cs="Arial"/>
          <w:b/>
          <w:spacing w:val="4"/>
          <w:lang w:eastAsia="pl-PL"/>
        </w:rPr>
        <w:t>POSTANOWIENIE</w:t>
      </w:r>
    </w:p>
    <w:p w14:paraId="320625CA" w14:textId="3F5F6BC2" w:rsidR="0035216C" w:rsidRPr="00D44AF1" w:rsidRDefault="000324C4" w:rsidP="00E12027">
      <w:pPr>
        <w:tabs>
          <w:tab w:val="left" w:pos="1260"/>
          <w:tab w:val="left" w:pos="1620"/>
          <w:tab w:val="left" w:pos="7560"/>
        </w:tabs>
        <w:spacing w:before="240"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D44AF1">
        <w:rPr>
          <w:rFonts w:ascii="Lato" w:eastAsia="Times New Roman" w:hAnsi="Lato" w:cs="Arial"/>
          <w:spacing w:val="4"/>
          <w:lang w:eastAsia="pl-PL"/>
        </w:rPr>
        <w:t>Na podstawie art. 113 § 1 ustawy z dnia 14 czerwca 1960 r. – Kodeks postępowania</w:t>
      </w:r>
      <w:r w:rsidR="00E12027" w:rsidRPr="00D44AF1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D44AF1">
        <w:rPr>
          <w:rFonts w:ascii="Lato" w:eastAsia="Times New Roman" w:hAnsi="Lato" w:cs="Arial"/>
          <w:spacing w:val="4"/>
          <w:lang w:eastAsia="pl-PL"/>
        </w:rPr>
        <w:t>administracyjnego (</w:t>
      </w:r>
      <w:proofErr w:type="spellStart"/>
      <w:r w:rsidRPr="00D44AF1">
        <w:rPr>
          <w:rFonts w:ascii="Lato" w:eastAsia="Times New Roman" w:hAnsi="Lato" w:cs="Arial"/>
          <w:spacing w:val="4"/>
          <w:lang w:eastAsia="pl-PL"/>
        </w:rPr>
        <w:t>t.j</w:t>
      </w:r>
      <w:proofErr w:type="spellEnd"/>
      <w:r w:rsidRPr="00D44AF1">
        <w:rPr>
          <w:rFonts w:ascii="Lato" w:eastAsia="Times New Roman" w:hAnsi="Lato" w:cs="Arial"/>
          <w:spacing w:val="4"/>
          <w:lang w:eastAsia="pl-PL"/>
        </w:rPr>
        <w:t xml:space="preserve">. Dz. U. z </w:t>
      </w:r>
      <w:r w:rsidR="00E12027" w:rsidRPr="00D44AF1">
        <w:rPr>
          <w:rFonts w:ascii="Lato" w:eastAsia="Times New Roman" w:hAnsi="Lato" w:cs="Arial"/>
          <w:spacing w:val="4"/>
          <w:lang w:eastAsia="pl-PL"/>
        </w:rPr>
        <w:t>2025 r. poz. 1691</w:t>
      </w:r>
      <w:r w:rsidRPr="00D44AF1">
        <w:rPr>
          <w:rFonts w:ascii="Lato" w:eastAsia="Times New Roman" w:hAnsi="Lato" w:cs="Arial"/>
          <w:spacing w:val="4"/>
          <w:lang w:eastAsia="pl-PL"/>
        </w:rPr>
        <w:t xml:space="preserve">), zwanej dalej „kpa”, </w:t>
      </w:r>
    </w:p>
    <w:p w14:paraId="43F9B563" w14:textId="4AB5D01C" w:rsidR="00F52BF6" w:rsidRPr="00D44AF1" w:rsidRDefault="0071788B" w:rsidP="00E12027">
      <w:pPr>
        <w:spacing w:before="240" w:after="240" w:line="240" w:lineRule="exact"/>
        <w:jc w:val="center"/>
        <w:rPr>
          <w:rFonts w:ascii="Lato" w:eastAsia="Times New Roman" w:hAnsi="Lato" w:cs="Arial"/>
          <w:b/>
          <w:bCs/>
          <w:spacing w:val="4"/>
          <w:lang w:eastAsia="pl-PL"/>
        </w:rPr>
      </w:pPr>
      <w:r>
        <w:rPr>
          <w:rFonts w:ascii="Lato" w:eastAsia="Times New Roman" w:hAnsi="Lato" w:cs="Arial"/>
          <w:b/>
          <w:bCs/>
          <w:spacing w:val="4"/>
          <w:lang w:eastAsia="pl-PL"/>
        </w:rPr>
        <w:br/>
      </w:r>
      <w:r w:rsidR="00F52BF6" w:rsidRPr="00D44AF1">
        <w:rPr>
          <w:rFonts w:ascii="Lato" w:eastAsia="Times New Roman" w:hAnsi="Lato" w:cs="Arial"/>
          <w:b/>
          <w:bCs/>
          <w:spacing w:val="4"/>
          <w:lang w:eastAsia="pl-PL"/>
        </w:rPr>
        <w:t>postanawiam</w:t>
      </w:r>
    </w:p>
    <w:p w14:paraId="6CE834B7" w14:textId="1937673E" w:rsidR="00206C8F" w:rsidRPr="00206C8F" w:rsidRDefault="00F52BF6" w:rsidP="00206C8F">
      <w:pPr>
        <w:spacing w:after="240" w:line="240" w:lineRule="exact"/>
        <w:jc w:val="both"/>
        <w:rPr>
          <w:rFonts w:ascii="Lato" w:hAnsi="Lato" w:cs="Arial"/>
          <w:spacing w:val="4"/>
        </w:rPr>
      </w:pPr>
      <w:r w:rsidRPr="00D44AF1">
        <w:rPr>
          <w:rFonts w:ascii="Lato" w:eastAsia="Times New Roman" w:hAnsi="Lato" w:cs="Arial"/>
          <w:spacing w:val="4"/>
          <w:lang w:eastAsia="pl-PL"/>
        </w:rPr>
        <w:t xml:space="preserve">sprostować </w:t>
      </w:r>
      <w:r w:rsidR="00067BA8">
        <w:rPr>
          <w:rFonts w:ascii="Lato" w:eastAsia="Times New Roman" w:hAnsi="Lato" w:cs="Arial"/>
          <w:spacing w:val="4"/>
          <w:lang w:eastAsia="pl-PL"/>
        </w:rPr>
        <w:t>na wniosek</w:t>
      </w:r>
      <w:r w:rsidRPr="00D44AF1">
        <w:rPr>
          <w:rFonts w:ascii="Lato" w:eastAsia="Times New Roman" w:hAnsi="Lato" w:cs="Arial"/>
          <w:spacing w:val="4"/>
          <w:lang w:eastAsia="pl-PL"/>
        </w:rPr>
        <w:t xml:space="preserve"> bł</w:t>
      </w:r>
      <w:r w:rsidR="000B1CC4">
        <w:rPr>
          <w:rFonts w:ascii="Lato" w:eastAsia="Times New Roman" w:hAnsi="Lato" w:cs="Arial"/>
          <w:spacing w:val="4"/>
          <w:lang w:eastAsia="pl-PL"/>
        </w:rPr>
        <w:t>ąd</w:t>
      </w:r>
      <w:r w:rsidRPr="00D44AF1">
        <w:rPr>
          <w:rFonts w:ascii="Lato" w:eastAsia="Times New Roman" w:hAnsi="Lato" w:cs="Arial"/>
          <w:spacing w:val="4"/>
          <w:lang w:eastAsia="pl-PL"/>
        </w:rPr>
        <w:t xml:space="preserve"> pisarski w pkt I rozstrzygnięcia decyzji Ministra </w:t>
      </w:r>
      <w:r w:rsidR="00C42AB6" w:rsidRPr="00D44AF1">
        <w:rPr>
          <w:rFonts w:ascii="Lato" w:eastAsia="Times New Roman" w:hAnsi="Lato" w:cs="Arial"/>
          <w:bCs/>
          <w:spacing w:val="4"/>
          <w:lang w:eastAsia="pl-PL"/>
        </w:rPr>
        <w:t xml:space="preserve">Finansów </w:t>
      </w:r>
      <w:r w:rsidR="00206C8F">
        <w:rPr>
          <w:rFonts w:ascii="Lato" w:eastAsia="Times New Roman" w:hAnsi="Lato" w:cs="Arial"/>
          <w:bCs/>
          <w:spacing w:val="4"/>
          <w:lang w:eastAsia="pl-PL"/>
        </w:rPr>
        <w:br/>
      </w:r>
      <w:r w:rsidR="00C42AB6" w:rsidRPr="00D44AF1">
        <w:rPr>
          <w:rFonts w:ascii="Lato" w:eastAsia="Times New Roman" w:hAnsi="Lato" w:cs="Arial"/>
          <w:bCs/>
          <w:spacing w:val="4"/>
          <w:lang w:eastAsia="pl-PL"/>
        </w:rPr>
        <w:t xml:space="preserve">i Gospodarki </w:t>
      </w:r>
      <w:r w:rsidRPr="00D44AF1">
        <w:rPr>
          <w:rFonts w:ascii="Lato" w:eastAsia="Times New Roman" w:hAnsi="Lato" w:cs="Arial"/>
          <w:spacing w:val="4"/>
          <w:lang w:eastAsia="pl-PL"/>
        </w:rPr>
        <w:t xml:space="preserve">z dnia </w:t>
      </w:r>
      <w:r w:rsidR="00EA339A">
        <w:rPr>
          <w:rFonts w:ascii="Lato" w:hAnsi="Lato" w:cs="Arial"/>
          <w:spacing w:val="4"/>
        </w:rPr>
        <w:t>2 kwietnia 2026 r., znak: DLI-I.7621.49.2024.LB.21,</w:t>
      </w:r>
      <w:r w:rsidR="00206C8F">
        <w:rPr>
          <w:rFonts w:ascii="Lato" w:hAnsi="Lato" w:cs="Arial"/>
          <w:spacing w:val="4"/>
        </w:rPr>
        <w:t xml:space="preserve"> </w:t>
      </w:r>
      <w:r w:rsidR="00206C8F" w:rsidRPr="00206C8F">
        <w:rPr>
          <w:rFonts w:ascii="Lato" w:hAnsi="Lato" w:cs="Arial"/>
          <w:bCs/>
          <w:spacing w:val="4"/>
        </w:rPr>
        <w:t>uchylając</w:t>
      </w:r>
      <w:r w:rsidR="00611D69">
        <w:rPr>
          <w:rFonts w:ascii="Lato" w:hAnsi="Lato" w:cs="Arial"/>
          <w:bCs/>
          <w:spacing w:val="4"/>
        </w:rPr>
        <w:t>ej</w:t>
      </w:r>
      <w:r w:rsidR="00206C8F" w:rsidRPr="00206C8F">
        <w:rPr>
          <w:rFonts w:ascii="Lato" w:hAnsi="Lato" w:cs="Arial"/>
          <w:bCs/>
          <w:spacing w:val="4"/>
        </w:rPr>
        <w:t xml:space="preserve"> </w:t>
      </w:r>
      <w:r w:rsidR="00206C8F">
        <w:rPr>
          <w:rFonts w:ascii="Lato" w:hAnsi="Lato" w:cs="Arial"/>
          <w:bCs/>
          <w:spacing w:val="4"/>
        </w:rPr>
        <w:br/>
      </w:r>
      <w:r w:rsidR="00206C8F" w:rsidRPr="00206C8F">
        <w:rPr>
          <w:rFonts w:ascii="Lato" w:hAnsi="Lato" w:cs="Arial"/>
          <w:bCs/>
          <w:spacing w:val="4"/>
        </w:rPr>
        <w:t>w części i orzekając</w:t>
      </w:r>
      <w:r w:rsidR="00611D69">
        <w:rPr>
          <w:rFonts w:ascii="Lato" w:hAnsi="Lato" w:cs="Arial"/>
          <w:bCs/>
          <w:spacing w:val="4"/>
        </w:rPr>
        <w:t>ej</w:t>
      </w:r>
      <w:r w:rsidR="00206C8F" w:rsidRPr="00206C8F">
        <w:rPr>
          <w:rFonts w:ascii="Lato" w:hAnsi="Lato" w:cs="Arial"/>
          <w:bCs/>
          <w:spacing w:val="4"/>
        </w:rPr>
        <w:t xml:space="preserve"> w tym zakresie co do istoty sprawy, w pozostałej części utrzymując</w:t>
      </w:r>
      <w:r w:rsidR="00611D69">
        <w:rPr>
          <w:rFonts w:ascii="Lato" w:hAnsi="Lato" w:cs="Arial"/>
          <w:bCs/>
          <w:spacing w:val="4"/>
        </w:rPr>
        <w:t>ej</w:t>
      </w:r>
      <w:r w:rsidR="00206C8F" w:rsidRPr="00206C8F">
        <w:rPr>
          <w:rFonts w:ascii="Lato" w:hAnsi="Lato" w:cs="Arial"/>
          <w:bCs/>
          <w:spacing w:val="4"/>
        </w:rPr>
        <w:t xml:space="preserve"> </w:t>
      </w:r>
      <w:bookmarkStart w:id="0" w:name="_Hlk215735391"/>
      <w:r w:rsidR="00206C8F" w:rsidRPr="00206C8F">
        <w:rPr>
          <w:rFonts w:ascii="Lato" w:hAnsi="Lato" w:cs="Arial"/>
          <w:bCs/>
          <w:spacing w:val="4"/>
        </w:rPr>
        <w:t>w mocy zaskarżoną decyzję</w:t>
      </w:r>
      <w:bookmarkEnd w:id="0"/>
      <w:r w:rsidR="00206C8F" w:rsidRPr="00206C8F">
        <w:rPr>
          <w:rFonts w:ascii="Lato" w:hAnsi="Lato" w:cs="Arial"/>
          <w:spacing w:val="4"/>
        </w:rPr>
        <w:t xml:space="preserve"> Wojewody Lubelskiego nr 8/24 z dnia </w:t>
      </w:r>
      <w:r w:rsidR="00611D69">
        <w:rPr>
          <w:rFonts w:ascii="Lato" w:hAnsi="Lato" w:cs="Arial"/>
          <w:spacing w:val="4"/>
        </w:rPr>
        <w:br/>
      </w:r>
      <w:r w:rsidR="00206C8F" w:rsidRPr="00206C8F">
        <w:rPr>
          <w:rFonts w:ascii="Lato" w:hAnsi="Lato" w:cs="Arial"/>
          <w:spacing w:val="4"/>
        </w:rPr>
        <w:t xml:space="preserve">14 listopada 2024 r., znak: IF-I.7820.11.2023.KWW, </w:t>
      </w:r>
      <w:r w:rsidR="00206C8F" w:rsidRPr="00206C8F">
        <w:rPr>
          <w:rFonts w:ascii="Lato" w:hAnsi="Lato" w:cs="Arial"/>
          <w:bCs/>
          <w:iCs/>
          <w:spacing w:val="4"/>
        </w:rPr>
        <w:t xml:space="preserve">o zezwoleniu na realizację inwestycji drogowej polegającej na budowie drogi ekspresowej S19 Lublin-Lubartów </w:t>
      </w:r>
      <w:r w:rsidR="00611D69">
        <w:rPr>
          <w:rFonts w:ascii="Lato" w:hAnsi="Lato" w:cs="Arial"/>
          <w:bCs/>
          <w:iCs/>
          <w:spacing w:val="4"/>
        </w:rPr>
        <w:br/>
      </w:r>
      <w:r w:rsidR="00206C8F" w:rsidRPr="00206C8F">
        <w:rPr>
          <w:rFonts w:ascii="Lato" w:hAnsi="Lato" w:cs="Arial"/>
          <w:bCs/>
          <w:iCs/>
          <w:spacing w:val="4"/>
        </w:rPr>
        <w:t xml:space="preserve">od Węzła „Lubartów Północ” (wraz z węzłem) do Węzła „Lublin Rudnik” (bez węzła) </w:t>
      </w:r>
      <w:r w:rsidR="00611D69">
        <w:rPr>
          <w:rFonts w:ascii="Lato" w:hAnsi="Lato" w:cs="Arial"/>
          <w:bCs/>
          <w:iCs/>
          <w:spacing w:val="4"/>
        </w:rPr>
        <w:br/>
      </w:r>
      <w:r w:rsidR="00206C8F" w:rsidRPr="00206C8F">
        <w:rPr>
          <w:rFonts w:ascii="Lato" w:hAnsi="Lato" w:cs="Arial"/>
          <w:bCs/>
          <w:iCs/>
          <w:spacing w:val="4"/>
        </w:rPr>
        <w:t>w ramach zadania inwestycyjnego o nazwie: „Projekt i budowa drogi ekspresowej S19 Lublin – Lubartów od Węzła „Lubartów Północ” (wraz z węzłem) do Węzła „Lublin Rudnik” (bez węzła), sprostowan</w:t>
      </w:r>
      <w:r w:rsidR="00611D69">
        <w:rPr>
          <w:rFonts w:ascii="Lato" w:hAnsi="Lato" w:cs="Arial"/>
          <w:bCs/>
          <w:iCs/>
          <w:spacing w:val="4"/>
        </w:rPr>
        <w:t>ej</w:t>
      </w:r>
      <w:r w:rsidR="00206C8F" w:rsidRPr="00206C8F">
        <w:rPr>
          <w:rFonts w:ascii="Lato" w:hAnsi="Lato" w:cs="Arial"/>
          <w:bCs/>
          <w:iCs/>
          <w:spacing w:val="4"/>
        </w:rPr>
        <w:t xml:space="preserve"> postanowieniem Wojewody Lubelskiego z dnia </w:t>
      </w:r>
      <w:r w:rsidR="00611D69">
        <w:rPr>
          <w:rFonts w:ascii="Lato" w:hAnsi="Lato" w:cs="Arial"/>
          <w:bCs/>
          <w:iCs/>
          <w:spacing w:val="4"/>
        </w:rPr>
        <w:br/>
      </w:r>
      <w:r w:rsidR="00206C8F" w:rsidRPr="00206C8F">
        <w:rPr>
          <w:rFonts w:ascii="Lato" w:hAnsi="Lato" w:cs="Arial"/>
          <w:bCs/>
          <w:iCs/>
          <w:spacing w:val="4"/>
        </w:rPr>
        <w:t>5 grudnia 2024 r., znak: IF-I.7820.11.2023.KWW</w:t>
      </w:r>
    </w:p>
    <w:p w14:paraId="3668E61C" w14:textId="243F2936" w:rsidR="00EA339A" w:rsidRPr="00613835" w:rsidRDefault="00EA339A" w:rsidP="00EA339A">
      <w:pPr>
        <w:spacing w:after="240" w:line="240" w:lineRule="exact"/>
        <w:jc w:val="both"/>
        <w:rPr>
          <w:rFonts w:ascii="Lato" w:hAnsi="Lato" w:cs="Arial"/>
          <w:bCs/>
          <w:spacing w:val="4"/>
        </w:rPr>
      </w:pPr>
      <w:r>
        <w:rPr>
          <w:rFonts w:ascii="Lato" w:hAnsi="Lato" w:cs="Arial"/>
          <w:spacing w:val="4"/>
        </w:rPr>
        <w:br/>
        <w:t>w następujący sposób:</w:t>
      </w:r>
      <w:r>
        <w:rPr>
          <w:rFonts w:ascii="Lato" w:hAnsi="Lato" w:cs="Arial"/>
          <w:bCs/>
          <w:spacing w:val="4"/>
        </w:rPr>
        <w:t xml:space="preserve">  </w:t>
      </w:r>
    </w:p>
    <w:p w14:paraId="1304B8E2" w14:textId="77777777" w:rsidR="00EA339A" w:rsidRPr="00203F5F" w:rsidRDefault="00EA339A" w:rsidP="00EA339A">
      <w:pPr>
        <w:rPr>
          <w:rFonts w:ascii="Lato" w:hAnsi="Lato"/>
        </w:rPr>
      </w:pPr>
      <w:r>
        <w:rPr>
          <w:rFonts w:ascii="Lato" w:hAnsi="Lato"/>
        </w:rPr>
        <w:t>na stronie 1, w wersach 4 - 6, licząc od dołu strony, zapis:</w:t>
      </w:r>
    </w:p>
    <w:p w14:paraId="37356FDF" w14:textId="77777777" w:rsidR="00EA339A" w:rsidRDefault="00EA339A" w:rsidP="00EA339A">
      <w:pPr>
        <w:spacing w:after="240" w:line="240" w:lineRule="exact"/>
        <w:ind w:left="284"/>
        <w:jc w:val="both"/>
        <w:outlineLvl w:val="0"/>
        <w:rPr>
          <w:rFonts w:ascii="Lato" w:hAnsi="Lato" w:cs="Arial"/>
          <w:color w:val="000000"/>
          <w:spacing w:val="4"/>
          <w:kern w:val="2"/>
          <w:lang w:eastAsia="zh-CN"/>
        </w:rPr>
      </w:pPr>
      <w:r>
        <w:rPr>
          <w:rFonts w:ascii="Lato" w:hAnsi="Lato" w:cs="Arial"/>
          <w:spacing w:val="4"/>
        </w:rPr>
        <w:t>„</w:t>
      </w:r>
      <w:r>
        <w:rPr>
          <w:rFonts w:ascii="Lato" w:hAnsi="Lato" w:cs="Arial"/>
          <w:color w:val="000000"/>
          <w:spacing w:val="4"/>
          <w:kern w:val="2"/>
          <w:lang w:eastAsia="zh-CN"/>
        </w:rPr>
        <w:t xml:space="preserve">ustalenie, w rozstrzygnięciu zaskarżonej decyzji, poprzez dodanie, na stronie 20 </w:t>
      </w:r>
      <w:r>
        <w:rPr>
          <w:rFonts w:ascii="Lato" w:hAnsi="Lato" w:cs="Arial"/>
          <w:color w:val="000000"/>
          <w:spacing w:val="4"/>
          <w:kern w:val="2"/>
          <w:lang w:eastAsia="zh-CN"/>
        </w:rPr>
        <w:br/>
        <w:t>po zapisie znajdującym się w wierszu 11, licząc od dołu strony, nowego zapisu:</w:t>
      </w:r>
    </w:p>
    <w:p w14:paraId="18119994" w14:textId="77777777" w:rsidR="00EA339A" w:rsidRDefault="00EA339A" w:rsidP="00EA339A">
      <w:pPr>
        <w:spacing w:after="240" w:line="240" w:lineRule="exact"/>
        <w:ind w:left="284"/>
        <w:jc w:val="both"/>
        <w:outlineLvl w:val="0"/>
        <w:rPr>
          <w:rFonts w:ascii="Lato" w:hAnsi="Lato" w:cs="Arial"/>
          <w:spacing w:val="4"/>
        </w:rPr>
      </w:pPr>
      <w:r>
        <w:rPr>
          <w:rFonts w:ascii="Lato" w:hAnsi="Lato" w:cs="Arial"/>
          <w:color w:val="000000"/>
          <w:spacing w:val="4"/>
          <w:kern w:val="2"/>
          <w:lang w:eastAsia="zh-CN"/>
        </w:rPr>
        <w:t xml:space="preserve">„416/2 </w:t>
      </w:r>
      <w:r w:rsidRPr="00613835">
        <w:rPr>
          <w:rFonts w:ascii="Lato" w:hAnsi="Lato" w:cs="Arial"/>
          <w:b/>
          <w:bCs/>
          <w:color w:val="000000"/>
          <w:spacing w:val="4"/>
          <w:kern w:val="2"/>
          <w:lang w:eastAsia="zh-CN"/>
        </w:rPr>
        <w:t>(416/7)</w:t>
      </w:r>
      <w:r>
        <w:rPr>
          <w:rFonts w:ascii="Lato" w:hAnsi="Lato" w:cs="Arial"/>
          <w:color w:val="000000"/>
          <w:spacing w:val="4"/>
          <w:kern w:val="2"/>
          <w:lang w:eastAsia="zh-CN"/>
        </w:rPr>
        <w:t xml:space="preserve">, 416/1 </w:t>
      </w:r>
      <w:r w:rsidRPr="00613835">
        <w:rPr>
          <w:rFonts w:ascii="Lato" w:hAnsi="Lato" w:cs="Arial"/>
          <w:b/>
          <w:bCs/>
          <w:color w:val="000000"/>
          <w:spacing w:val="4"/>
          <w:kern w:val="2"/>
          <w:lang w:eastAsia="zh-CN"/>
        </w:rPr>
        <w:t>(416/4)</w:t>
      </w:r>
      <w:r>
        <w:rPr>
          <w:rFonts w:ascii="Lato" w:hAnsi="Lato" w:cs="Arial"/>
          <w:color w:val="000000"/>
          <w:spacing w:val="4"/>
          <w:kern w:val="2"/>
          <w:lang w:eastAsia="zh-CN"/>
        </w:rPr>
        <w:t>”,”</w:t>
      </w:r>
    </w:p>
    <w:p w14:paraId="763D74E4" w14:textId="77777777" w:rsidR="00EA339A" w:rsidRDefault="00EA339A" w:rsidP="00EA339A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u w:val="single"/>
        </w:rPr>
      </w:pPr>
      <w:bookmarkStart w:id="1" w:name="_Hlk137198972"/>
      <w:r>
        <w:rPr>
          <w:rFonts w:ascii="Lato" w:hAnsi="Lato" w:cs="Arial"/>
          <w:bCs/>
          <w:spacing w:val="4"/>
          <w:u w:val="single"/>
        </w:rPr>
        <w:t xml:space="preserve">zastępuje się zapisem: </w:t>
      </w:r>
      <w:bookmarkEnd w:id="1"/>
    </w:p>
    <w:p w14:paraId="2EBA3C86" w14:textId="77777777" w:rsidR="00EA339A" w:rsidRDefault="00EA339A" w:rsidP="00EA339A">
      <w:pPr>
        <w:spacing w:after="240" w:line="240" w:lineRule="exact"/>
        <w:ind w:left="284"/>
        <w:jc w:val="both"/>
        <w:outlineLvl w:val="0"/>
        <w:rPr>
          <w:rFonts w:ascii="Lato" w:hAnsi="Lato" w:cs="Arial"/>
          <w:color w:val="000000"/>
          <w:spacing w:val="4"/>
          <w:kern w:val="2"/>
          <w:lang w:eastAsia="zh-CN"/>
        </w:rPr>
      </w:pPr>
      <w:r>
        <w:rPr>
          <w:rFonts w:ascii="Lato" w:hAnsi="Lato" w:cs="Arial"/>
          <w:color w:val="000000"/>
          <w:spacing w:val="4"/>
          <w:kern w:val="2"/>
          <w:lang w:eastAsia="zh-CN"/>
        </w:rPr>
        <w:t xml:space="preserve">„ustalenie, w rozstrzygnięciu zaskarżonej decyzji, poprzez dodanie, na stronie 20 </w:t>
      </w:r>
      <w:r>
        <w:rPr>
          <w:rFonts w:ascii="Lato" w:hAnsi="Lato" w:cs="Arial"/>
          <w:color w:val="000000"/>
          <w:spacing w:val="4"/>
          <w:kern w:val="2"/>
          <w:lang w:eastAsia="zh-CN"/>
        </w:rPr>
        <w:br/>
        <w:t>po zapisie znajdującym się w wierszu 11 oraz na stronie 94 po zapisie znajdującym się w wierszu 18, licząc od dołu strony, nowego zapisu:</w:t>
      </w:r>
    </w:p>
    <w:p w14:paraId="09F0CE59" w14:textId="3985158B" w:rsidR="0035216C" w:rsidRPr="00EA339A" w:rsidRDefault="00EA339A" w:rsidP="00EA339A">
      <w:pPr>
        <w:spacing w:after="240" w:line="240" w:lineRule="exact"/>
        <w:ind w:left="284"/>
        <w:jc w:val="both"/>
        <w:outlineLvl w:val="0"/>
        <w:rPr>
          <w:rFonts w:ascii="Lato" w:hAnsi="Lato" w:cs="Arial"/>
          <w:spacing w:val="4"/>
        </w:rPr>
      </w:pPr>
      <w:r>
        <w:rPr>
          <w:rFonts w:ascii="Lato" w:hAnsi="Lato" w:cs="Arial"/>
          <w:color w:val="000000"/>
          <w:spacing w:val="4"/>
          <w:kern w:val="2"/>
          <w:lang w:eastAsia="zh-CN"/>
        </w:rPr>
        <w:t xml:space="preserve">„416/2 </w:t>
      </w:r>
      <w:r w:rsidRPr="00613835">
        <w:rPr>
          <w:rFonts w:ascii="Lato" w:hAnsi="Lato" w:cs="Arial"/>
          <w:b/>
          <w:bCs/>
          <w:color w:val="000000"/>
          <w:spacing w:val="4"/>
          <w:kern w:val="2"/>
          <w:lang w:eastAsia="zh-CN"/>
        </w:rPr>
        <w:t>(416/7)</w:t>
      </w:r>
      <w:r>
        <w:rPr>
          <w:rFonts w:ascii="Lato" w:hAnsi="Lato" w:cs="Arial"/>
          <w:color w:val="000000"/>
          <w:spacing w:val="4"/>
          <w:kern w:val="2"/>
          <w:lang w:eastAsia="zh-CN"/>
        </w:rPr>
        <w:t xml:space="preserve">, 416/1 </w:t>
      </w:r>
      <w:r w:rsidRPr="00613835">
        <w:rPr>
          <w:rFonts w:ascii="Lato" w:hAnsi="Lato" w:cs="Arial"/>
          <w:b/>
          <w:bCs/>
          <w:color w:val="000000"/>
          <w:spacing w:val="4"/>
          <w:kern w:val="2"/>
          <w:lang w:eastAsia="zh-CN"/>
        </w:rPr>
        <w:t>(416/4)</w:t>
      </w:r>
      <w:r>
        <w:rPr>
          <w:rFonts w:ascii="Lato" w:hAnsi="Lato" w:cs="Arial"/>
          <w:color w:val="000000"/>
          <w:spacing w:val="4"/>
          <w:kern w:val="2"/>
          <w:lang w:eastAsia="zh-CN"/>
        </w:rPr>
        <w:t>”,”</w:t>
      </w:r>
    </w:p>
    <w:p w14:paraId="340AA831" w14:textId="77777777" w:rsidR="00F52BF6" w:rsidRPr="00D44AF1" w:rsidRDefault="00EA339A" w:rsidP="00E12027">
      <w:pPr>
        <w:spacing w:before="240" w:after="240" w:line="240" w:lineRule="exact"/>
        <w:jc w:val="center"/>
        <w:rPr>
          <w:rFonts w:ascii="Lato" w:eastAsia="Times New Roman" w:hAnsi="Lato" w:cs="Arial"/>
          <w:b/>
          <w:color w:val="000000"/>
          <w:spacing w:val="4"/>
          <w:lang w:eastAsia="en-GB"/>
        </w:rPr>
      </w:pPr>
      <w:r>
        <w:rPr>
          <w:rFonts w:ascii="Lato" w:eastAsia="Times New Roman" w:hAnsi="Lato" w:cs="Arial"/>
          <w:b/>
          <w:color w:val="000000"/>
          <w:spacing w:val="4"/>
          <w:lang w:eastAsia="en-GB"/>
        </w:rPr>
        <w:br/>
      </w:r>
      <w:r w:rsidR="00F52BF6" w:rsidRPr="00D44AF1">
        <w:rPr>
          <w:rFonts w:ascii="Lato" w:eastAsia="Times New Roman" w:hAnsi="Lato" w:cs="Arial"/>
          <w:b/>
          <w:color w:val="000000"/>
          <w:spacing w:val="4"/>
          <w:lang w:eastAsia="en-GB"/>
        </w:rPr>
        <w:t>Uzasadnienie</w:t>
      </w:r>
    </w:p>
    <w:p w14:paraId="0B087226" w14:textId="77777777" w:rsidR="00CE0823" w:rsidRPr="00D44AF1" w:rsidRDefault="00CE0823" w:rsidP="00CE0823">
      <w:pPr>
        <w:spacing w:before="240" w:after="240" w:line="240" w:lineRule="exact"/>
        <w:jc w:val="both"/>
        <w:rPr>
          <w:rFonts w:ascii="Lato" w:eastAsia="Times New Roman" w:hAnsi="Lato" w:cs="Arial"/>
          <w:bCs/>
          <w:spacing w:val="4"/>
          <w:lang w:eastAsia="en-GB"/>
        </w:rPr>
      </w:pPr>
      <w:r w:rsidRPr="00D44AF1">
        <w:rPr>
          <w:rFonts w:ascii="Lato" w:eastAsia="Times New Roman" w:hAnsi="Lato" w:cs="Arial"/>
          <w:bCs/>
          <w:spacing w:val="4"/>
          <w:lang w:eastAsia="en-GB"/>
        </w:rPr>
        <w:t xml:space="preserve">Na wstępie wyjaśnić należy, iż właściwym w przedmiotowej sprawie - stosownie </w:t>
      </w:r>
      <w:r>
        <w:rPr>
          <w:rFonts w:ascii="Lato" w:eastAsia="Times New Roman" w:hAnsi="Lato" w:cs="Arial"/>
          <w:bCs/>
          <w:spacing w:val="4"/>
          <w:lang w:eastAsia="en-GB"/>
        </w:rPr>
        <w:br/>
      </w:r>
      <w:r w:rsidRPr="00D44AF1">
        <w:rPr>
          <w:rFonts w:ascii="Lato" w:eastAsia="Times New Roman" w:hAnsi="Lato" w:cs="Arial"/>
          <w:bCs/>
          <w:spacing w:val="4"/>
          <w:lang w:eastAsia="en-GB"/>
        </w:rPr>
        <w:t xml:space="preserve">do treści rozporządzenia Prezesa Rady Ministrów z dnia 25 lipca 2025 r. w sprawie szczegółowego zakresu działania Ministra Finansów i Gospodarki (Dz.U. z 2025 r. </w:t>
      </w:r>
      <w:r w:rsidRPr="00D44AF1">
        <w:rPr>
          <w:rFonts w:ascii="Lato" w:eastAsia="Times New Roman" w:hAnsi="Lato" w:cs="Arial"/>
          <w:bCs/>
          <w:spacing w:val="4"/>
          <w:lang w:eastAsia="en-GB"/>
        </w:rPr>
        <w:br/>
        <w:t xml:space="preserve">poz. 997) - jest obecnie Minister Finansów i Gospodarki, zwany dalej „Ministrem”. Natomiast zgodnie § 1 ust. 4 pkt 1 lit. a i b ww. rozporządzenia Prezesa Rady Ministrów z dnia 25 lipca 2025 r. obsługę Ministra zapewnia Ministerstwo Rozwoju i Technologii </w:t>
      </w:r>
      <w:r w:rsidRPr="0035216C">
        <w:rPr>
          <w:rFonts w:ascii="Lato" w:eastAsia="Times New Roman" w:hAnsi="Lato" w:cs="Arial"/>
          <w:bCs/>
          <w:spacing w:val="4"/>
          <w:lang w:eastAsia="en-GB"/>
        </w:rPr>
        <w:br/>
      </w:r>
      <w:r w:rsidRPr="00D44AF1">
        <w:rPr>
          <w:rFonts w:ascii="Lato" w:eastAsia="Times New Roman" w:hAnsi="Lato" w:cs="Arial"/>
          <w:bCs/>
          <w:spacing w:val="4"/>
          <w:lang w:eastAsia="en-GB"/>
        </w:rPr>
        <w:t xml:space="preserve">w zakresie działów administracji rządowej: budownictwo, planowanie </w:t>
      </w:r>
      <w:r>
        <w:rPr>
          <w:rFonts w:ascii="Lato" w:eastAsia="Times New Roman" w:hAnsi="Lato" w:cs="Arial"/>
          <w:bCs/>
          <w:spacing w:val="4"/>
          <w:lang w:eastAsia="en-GB"/>
        </w:rPr>
        <w:br/>
      </w:r>
      <w:r w:rsidRPr="00D44AF1">
        <w:rPr>
          <w:rFonts w:ascii="Lato" w:eastAsia="Times New Roman" w:hAnsi="Lato" w:cs="Arial"/>
          <w:bCs/>
          <w:spacing w:val="4"/>
          <w:lang w:eastAsia="en-GB"/>
        </w:rPr>
        <w:t>i zagospodarowanie przestrzenne oraz mieszkalnictwo; gospodarka.</w:t>
      </w:r>
    </w:p>
    <w:p w14:paraId="49148253" w14:textId="4E339C4E" w:rsidR="007B7F58" w:rsidRPr="003649DF" w:rsidRDefault="00F52BF6" w:rsidP="00E12027">
      <w:pPr>
        <w:spacing w:before="240" w:after="240" w:line="240" w:lineRule="exact"/>
        <w:jc w:val="both"/>
        <w:rPr>
          <w:rFonts w:ascii="Lato" w:hAnsi="Lato" w:cs="Arial"/>
          <w:spacing w:val="4"/>
        </w:rPr>
      </w:pPr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lastRenderedPageBreak/>
        <w:t xml:space="preserve">Minister </w:t>
      </w:r>
      <w:r w:rsidR="007B7F58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>wydał w</w:t>
      </w:r>
      <w:r w:rsidR="007B7F58" w:rsidRPr="00D44AF1">
        <w:rPr>
          <w:rFonts w:ascii="Lato" w:eastAsia="Times New Roman" w:hAnsi="Lato" w:cs="Arial"/>
          <w:color w:val="000000"/>
          <w:spacing w:val="4"/>
          <w:lang w:eastAsia="en-GB"/>
        </w:rPr>
        <w:t xml:space="preserve"> dniu </w:t>
      </w:r>
      <w:r w:rsidR="003649DF">
        <w:rPr>
          <w:rFonts w:ascii="Lato" w:hAnsi="Lato" w:cs="Arial"/>
          <w:spacing w:val="4"/>
        </w:rPr>
        <w:t xml:space="preserve">2 kwietnia 2026 r. decyzję, znak: DLI-I.7621.49.2024.LB.21, </w:t>
      </w:r>
      <w:r w:rsidR="003649DF" w:rsidRPr="003649DF">
        <w:rPr>
          <w:rFonts w:ascii="Lato" w:hAnsi="Lato" w:cs="Arial"/>
          <w:spacing w:val="4"/>
        </w:rPr>
        <w:t>uchylającą w części i orzekającą w tym zakresie co do istoty sprawy, w pozostałej części utrzymującą w mocy zaskarżoną decyzję Wojewody Lubelskiego nr 8/24 z dnia 14 listopada 2024 r., znak: IF-I.7820.11.2023.KWW, o zezwoleniu na realizację inwestycji drogowej polegającej na budowie drogi ekspresowej S19 Lublin-Lubartów od Węzła „Lubartów Północ” (wraz z węzłem) do Węzła „Lublin Rudnik” (bez węzła) w ramach zadania inwestycyjnego o nazwie: „Projekt i budowa drogi ekspresowej S19 Lublin – Lubartów od Węzła „Lubartów Północ” (wraz z węzłem) do Węzła „Lublin Rudnik” (bez węzła), sprostowaną postanowieniem Wojewody Lubelskiego z dnia 5 grudnia 2024 r., znak: IF-I.7820.11.2023.KWW</w:t>
      </w:r>
      <w:r w:rsidR="007B7F58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>, zwan</w:t>
      </w:r>
      <w:r w:rsidR="00322D30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>ą</w:t>
      </w:r>
      <w:r w:rsidR="007B7F58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dalej „decyzja Ministra”.</w:t>
      </w:r>
    </w:p>
    <w:p w14:paraId="6D31C3A2" w14:textId="70DE12C4" w:rsidR="003D44AF" w:rsidRPr="003D44AF" w:rsidRDefault="00CE0823" w:rsidP="003D44AF">
      <w:pPr>
        <w:spacing w:before="240" w:after="240" w:line="240" w:lineRule="exact"/>
        <w:jc w:val="both"/>
        <w:rPr>
          <w:rFonts w:ascii="Lato" w:eastAsia="Times New Roman" w:hAnsi="Lato" w:cs="Arial"/>
          <w:bCs/>
          <w:color w:val="000000"/>
          <w:spacing w:val="4"/>
          <w:lang w:eastAsia="en-GB"/>
        </w:rPr>
      </w:pPr>
      <w:r>
        <w:rPr>
          <w:rFonts w:ascii="Lato" w:eastAsia="Times New Roman" w:hAnsi="Lato" w:cs="Arial"/>
          <w:bCs/>
          <w:color w:val="000000"/>
          <w:spacing w:val="4"/>
          <w:lang w:eastAsia="en-GB"/>
        </w:rPr>
        <w:t>W</w:t>
      </w:r>
      <w:r w:rsidR="00D21691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nioskiem z dnia 22 kwietnia 2026 r., znak: PD/ZDO/PD-504/270/04/2025, </w:t>
      </w:r>
      <w:r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inwestor wystąpił </w:t>
      </w:r>
      <w:r w:rsidR="00D21691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o sprostowanie ostatecznej decyzji Ministra z dnia </w:t>
      </w:r>
      <w:r w:rsidR="00D21691">
        <w:rPr>
          <w:rFonts w:ascii="Lato" w:hAnsi="Lato" w:cs="Arial"/>
          <w:spacing w:val="4"/>
        </w:rPr>
        <w:t xml:space="preserve">2 kwietnia 2026 r., znak: </w:t>
      </w:r>
      <w:r>
        <w:rPr>
          <w:rFonts w:ascii="Lato" w:hAnsi="Lato" w:cs="Arial"/>
          <w:spacing w:val="4"/>
        </w:rPr>
        <w:br/>
      </w:r>
      <w:r w:rsidR="00D21691">
        <w:rPr>
          <w:rFonts w:ascii="Lato" w:hAnsi="Lato" w:cs="Arial"/>
          <w:spacing w:val="4"/>
        </w:rPr>
        <w:t>DLI-I.7621.49.2024.LB.21.</w:t>
      </w:r>
      <w:r w:rsidR="000C02A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3D44AF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>W</w:t>
      </w:r>
      <w:r w:rsidR="000C02A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3D44AF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>wyniku analizy wydanego rozstrzygnięcia</w:t>
      </w:r>
      <w:r w:rsidR="000C02A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3D44AF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>Minister stwierdził, iż decyzja Ministra zawiera oczywist</w:t>
      </w:r>
      <w:r w:rsidR="003D44AF">
        <w:rPr>
          <w:rFonts w:ascii="Lato" w:eastAsia="Times New Roman" w:hAnsi="Lato" w:cs="Arial"/>
          <w:bCs/>
          <w:color w:val="000000"/>
          <w:spacing w:val="4"/>
          <w:lang w:eastAsia="en-GB"/>
        </w:rPr>
        <w:t>ą</w:t>
      </w:r>
      <w:r w:rsidR="003D44AF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omyłk</w:t>
      </w:r>
      <w:r w:rsidR="003D44AF">
        <w:rPr>
          <w:rFonts w:ascii="Lato" w:eastAsia="Times New Roman" w:hAnsi="Lato" w:cs="Arial"/>
          <w:bCs/>
          <w:color w:val="000000"/>
          <w:spacing w:val="4"/>
          <w:lang w:eastAsia="en-GB"/>
        </w:rPr>
        <w:t>ę</w:t>
      </w:r>
      <w:r w:rsidR="003D44AF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wymagając</w:t>
      </w:r>
      <w:r w:rsidR="003D44AF">
        <w:rPr>
          <w:rFonts w:ascii="Lato" w:eastAsia="Times New Roman" w:hAnsi="Lato" w:cs="Arial"/>
          <w:bCs/>
          <w:color w:val="000000"/>
          <w:spacing w:val="4"/>
          <w:lang w:eastAsia="en-GB"/>
        </w:rPr>
        <w:t>ą</w:t>
      </w:r>
      <w:r w:rsidR="003D44AF" w:rsidRPr="00D44AF1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sprostowania.</w:t>
      </w:r>
    </w:p>
    <w:p w14:paraId="6D32DED8" w14:textId="28D7763C" w:rsidR="00FC1EF2" w:rsidRPr="00074473" w:rsidRDefault="00E12027" w:rsidP="00FC1EF2">
      <w:pPr>
        <w:spacing w:after="240" w:line="240" w:lineRule="exact"/>
        <w:jc w:val="both"/>
        <w:rPr>
          <w:rFonts w:ascii="Lato" w:eastAsia="Times New Roman" w:hAnsi="Lato" w:cs="Arial"/>
          <w:bCs/>
          <w:color w:val="000000"/>
          <w:spacing w:val="4"/>
          <w:lang w:eastAsia="en-GB"/>
        </w:rPr>
      </w:pPr>
      <w:r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W pkt I rozstrzygnięcia decyzji Ministra</w:t>
      </w:r>
      <w:r w:rsidR="00693818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, </w:t>
      </w:r>
      <w:r w:rsidR="00315355" w:rsidRPr="00074473">
        <w:rPr>
          <w:rFonts w:ascii="Lato" w:hAnsi="Lato"/>
        </w:rPr>
        <w:t>na stronie 1, w wersach 4-6, licząc od dołu strony</w:t>
      </w:r>
      <w:r w:rsidR="00693818" w:rsidRPr="00074473">
        <w:rPr>
          <w:rFonts w:ascii="Lato" w:hAnsi="Lato"/>
        </w:rPr>
        <w:t>,</w:t>
      </w:r>
      <w:r w:rsidR="00315355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CB3B6D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Minister </w:t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wskazał </w:t>
      </w:r>
      <w:r w:rsidR="00E80F6F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dział</w:t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>ki</w:t>
      </w:r>
      <w:r w:rsidR="00E80F6F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nr 416/2 (416/7), 416/1 (416/4)</w:t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w wykazie działek znajdujących się poza liniami rozgraniczającymi teren inwestycji, z których korzystanie będzie ograniczone</w:t>
      </w:r>
      <w:r w:rsidR="00583A47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m.in. dla realizacji obowiązku </w:t>
      </w:r>
      <w:r w:rsidR="0096396D" w:rsidRPr="0096396D">
        <w:rPr>
          <w:rFonts w:ascii="Lato" w:eastAsia="Times New Roman" w:hAnsi="Lato" w:cs="Arial"/>
          <w:bCs/>
          <w:color w:val="000000"/>
          <w:spacing w:val="4"/>
          <w:lang w:eastAsia="en-GB"/>
        </w:rPr>
        <w:t>rozbiórki istniejących obiektów budowlanych nieprzewidzianych do dalszego użytkowania</w:t>
      </w:r>
      <w:r w:rsidR="0096396D">
        <w:rPr>
          <w:rFonts w:ascii="Lato" w:eastAsia="Times New Roman" w:hAnsi="Lato" w:cs="Arial"/>
          <w:bCs/>
          <w:color w:val="000000"/>
          <w:spacing w:val="4"/>
          <w:lang w:eastAsia="en-GB"/>
        </w:rPr>
        <w:t>.</w:t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Natomiast </w:t>
      </w:r>
      <w:r w:rsidR="00FC1EF2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omyłkowo </w:t>
      </w:r>
      <w:r w:rsidR="00693818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nie umie</w:t>
      </w:r>
      <w:r w:rsidR="00CB3B6D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ścił </w:t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ich </w:t>
      </w:r>
      <w:r w:rsidR="00412CA0">
        <w:rPr>
          <w:rFonts w:ascii="Lato" w:eastAsia="Times New Roman" w:hAnsi="Lato" w:cs="Arial"/>
          <w:bCs/>
          <w:color w:val="000000"/>
          <w:spacing w:val="4"/>
          <w:lang w:eastAsia="en-GB"/>
        </w:rPr>
        <w:br/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>w części dotyczącej obowiązk</w:t>
      </w:r>
      <w:r w:rsidR="00DD54CF">
        <w:rPr>
          <w:rFonts w:ascii="Lato" w:eastAsia="Times New Roman" w:hAnsi="Lato" w:cs="Arial"/>
          <w:bCs/>
          <w:color w:val="000000"/>
          <w:spacing w:val="4"/>
          <w:lang w:eastAsia="en-GB"/>
        </w:rPr>
        <w:t>ów</w:t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>, o których mowa w art. 11f ust. 1 pkt 8</w:t>
      </w:r>
      <w:r w:rsidR="00DD54CF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specustawy drogowej, realizowanych w ramach ograniczenia w korzystaniu z nieruchomości. Powyższy zapis</w:t>
      </w:r>
      <w:r w:rsidR="00E80F6F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CB3B6D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powin</w:t>
      </w:r>
      <w:r w:rsidR="00CB3B6D">
        <w:rPr>
          <w:rFonts w:ascii="Lato" w:eastAsia="Times New Roman" w:hAnsi="Lato" w:cs="Arial"/>
          <w:bCs/>
          <w:color w:val="000000"/>
          <w:spacing w:val="4"/>
          <w:lang w:eastAsia="en-GB"/>
        </w:rPr>
        <w:t>i</w:t>
      </w:r>
      <w:r w:rsidR="00CB3B6D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en</w:t>
      </w:r>
      <w:r w:rsidR="00693818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być </w:t>
      </w:r>
      <w:r w:rsidR="00CB3B6D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również </w:t>
      </w:r>
      <w:r w:rsidR="00693818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wskazan</w:t>
      </w:r>
      <w:r w:rsidR="00CB3B6D">
        <w:rPr>
          <w:rFonts w:ascii="Lato" w:eastAsia="Times New Roman" w:hAnsi="Lato" w:cs="Arial"/>
          <w:bCs/>
          <w:color w:val="000000"/>
          <w:spacing w:val="4"/>
          <w:lang w:eastAsia="en-GB"/>
        </w:rPr>
        <w:t>y</w:t>
      </w:r>
      <w:r w:rsidR="00693818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w decyzji Ministra </w:t>
      </w:r>
      <w:r w:rsidR="00693818" w:rsidRPr="00074473">
        <w:rPr>
          <w:rFonts w:ascii="Lato" w:hAnsi="Lato" w:cs="Arial"/>
          <w:color w:val="000000"/>
          <w:spacing w:val="4"/>
          <w:kern w:val="2"/>
          <w:lang w:eastAsia="zh-CN"/>
        </w:rPr>
        <w:t xml:space="preserve">na stronie 94, </w:t>
      </w:r>
      <w:r w:rsidR="00412CA0">
        <w:rPr>
          <w:rFonts w:ascii="Lato" w:hAnsi="Lato" w:cs="Arial"/>
          <w:color w:val="000000"/>
          <w:spacing w:val="4"/>
          <w:kern w:val="2"/>
          <w:lang w:eastAsia="zh-CN"/>
        </w:rPr>
        <w:br/>
      </w:r>
      <w:r w:rsidR="00693818" w:rsidRPr="00074473">
        <w:rPr>
          <w:rFonts w:ascii="Lato" w:hAnsi="Lato" w:cs="Arial"/>
          <w:color w:val="000000"/>
          <w:spacing w:val="4"/>
          <w:kern w:val="2"/>
          <w:lang w:eastAsia="zh-CN"/>
        </w:rPr>
        <w:t>po zapisie znajdującym się w wierszu 18, licząc od dołu strony</w:t>
      </w:r>
      <w:r w:rsidR="0096396D">
        <w:rPr>
          <w:rFonts w:ascii="Lato" w:hAnsi="Lato" w:cs="Arial"/>
          <w:color w:val="000000"/>
          <w:spacing w:val="4"/>
          <w:kern w:val="2"/>
          <w:lang w:eastAsia="zh-CN"/>
        </w:rPr>
        <w:t>, na co wskazują pozostałe zapisy decyzji Ministra oraz załączniki graficzne do ww. rozstrzygnięcia</w:t>
      </w:r>
      <w:r w:rsidR="00693818" w:rsidRPr="00074473">
        <w:rPr>
          <w:rFonts w:ascii="Lato" w:hAnsi="Lato" w:cs="Arial"/>
          <w:color w:val="000000"/>
          <w:spacing w:val="4"/>
          <w:kern w:val="2"/>
          <w:lang w:eastAsia="zh-CN"/>
        </w:rPr>
        <w:t xml:space="preserve">. </w:t>
      </w:r>
      <w:r w:rsidR="00FC1EF2" w:rsidRPr="00074473">
        <w:rPr>
          <w:rFonts w:ascii="Lato" w:hAnsi="Lato" w:cs="Arial"/>
          <w:color w:val="000000"/>
          <w:spacing w:val="4"/>
          <w:kern w:val="2"/>
          <w:lang w:eastAsia="zh-CN"/>
        </w:rPr>
        <w:t>W konsekwencji</w:t>
      </w:r>
      <w:r w:rsidR="00CB3B6D">
        <w:rPr>
          <w:rFonts w:ascii="Lato" w:hAnsi="Lato" w:cs="Arial"/>
          <w:color w:val="000000"/>
          <w:spacing w:val="4"/>
          <w:kern w:val="2"/>
          <w:lang w:eastAsia="zh-CN"/>
        </w:rPr>
        <w:t xml:space="preserve">, </w:t>
      </w:r>
      <w:r w:rsidR="00693818" w:rsidRPr="00074473">
        <w:rPr>
          <w:rFonts w:ascii="Lato" w:hAnsi="Lato" w:cs="Arial"/>
          <w:color w:val="000000"/>
          <w:spacing w:val="4"/>
          <w:kern w:val="2"/>
          <w:lang w:eastAsia="zh-CN"/>
        </w:rPr>
        <w:t>Minister skorygował powyższy zapis w niniejszej decyzji.</w:t>
      </w:r>
    </w:p>
    <w:p w14:paraId="3F83E77C" w14:textId="6BAA2768" w:rsidR="00FC1EF2" w:rsidRPr="00074473" w:rsidRDefault="00DD54CF" w:rsidP="00E12027">
      <w:pPr>
        <w:spacing w:before="240" w:after="240" w:line="240" w:lineRule="exact"/>
        <w:jc w:val="both"/>
        <w:rPr>
          <w:rFonts w:ascii="Lato" w:eastAsia="Times New Roman" w:hAnsi="Lato" w:cs="Arial"/>
          <w:bCs/>
          <w:color w:val="000000"/>
          <w:spacing w:val="4"/>
          <w:lang w:eastAsia="en-GB"/>
        </w:rPr>
      </w:pPr>
      <w:r>
        <w:rPr>
          <w:rFonts w:ascii="Lato" w:eastAsia="Times New Roman" w:hAnsi="Lato" w:cs="Arial"/>
          <w:bCs/>
          <w:color w:val="000000"/>
          <w:spacing w:val="4"/>
          <w:lang w:eastAsia="en-GB"/>
        </w:rPr>
        <w:t>Omawiana</w:t>
      </w:r>
      <w:r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4E3832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korekta ma na celu do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prowadzeni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e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ostatecznej 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decyzji Ministra</w:t>
      </w:r>
      <w:r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412CA0">
        <w:rPr>
          <w:rFonts w:ascii="Lato" w:eastAsia="Times New Roman" w:hAnsi="Lato" w:cs="Arial"/>
          <w:bCs/>
          <w:color w:val="000000"/>
          <w:spacing w:val="4"/>
          <w:lang w:eastAsia="en-GB"/>
        </w:rPr>
        <w:br/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do ujednolicenia zapisów oraz zgodności z arkuszem nr 23 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m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apy z proponowanym przebiegiem drogi z zaznaczeniem terenu niezbędnego dla obiektów budowlanych, 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arkuszem nr 23 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czę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ści 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rysunkow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ej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p</w:t>
      </w:r>
      <w:r w:rsidR="00933730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rojektu zagospodarowania terenu oraz 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Tomem XII/1 Rozbiórk</w:t>
      </w:r>
      <w:r>
        <w:rPr>
          <w:rFonts w:ascii="Lato" w:eastAsia="Times New Roman" w:hAnsi="Lato" w:cs="Arial"/>
          <w:bCs/>
          <w:color w:val="000000"/>
          <w:spacing w:val="4"/>
          <w:lang w:eastAsia="en-GB"/>
        </w:rPr>
        <w:t>a</w:t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obiektów budowlanych projektu architektoniczno-budowlanego </w:t>
      </w:r>
      <w:r w:rsidR="004737E8">
        <w:rPr>
          <w:rFonts w:ascii="Lato" w:eastAsia="Times New Roman" w:hAnsi="Lato" w:cs="Arial"/>
          <w:bCs/>
          <w:color w:val="000000"/>
          <w:spacing w:val="4"/>
          <w:lang w:eastAsia="en-GB"/>
        </w:rPr>
        <w:br/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w przedmiocie czasowych ograniczeń nieruchomości i obowiązku wykonania związanych z nimi robót budowlanych. Za powyższym przemawia również słuszny interes strony, który polega m.in. na prawidłowym uregulowaniu stanu prawnego nieruchomości </w:t>
      </w:r>
      <w:r w:rsidR="00412CA0">
        <w:rPr>
          <w:rFonts w:ascii="Lato" w:eastAsia="Times New Roman" w:hAnsi="Lato" w:cs="Arial"/>
          <w:bCs/>
          <w:color w:val="000000"/>
          <w:spacing w:val="4"/>
          <w:lang w:eastAsia="en-GB"/>
        </w:rPr>
        <w:br/>
      </w:r>
      <w:r w:rsidR="000747D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i przeprowadzenia procedury odszkodowawczej w związku z realizacją przedmiotowej inwestycji drogowej.</w:t>
      </w:r>
      <w:r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</w:p>
    <w:p w14:paraId="27C1E184" w14:textId="72361F61" w:rsidR="00E12027" w:rsidRPr="00D44AF1" w:rsidRDefault="00C85700" w:rsidP="00E12027">
      <w:pPr>
        <w:spacing w:before="240" w:after="240" w:line="240" w:lineRule="exact"/>
        <w:jc w:val="both"/>
        <w:rPr>
          <w:rFonts w:ascii="Lato" w:eastAsia="Times New Roman" w:hAnsi="Lato" w:cs="Arial"/>
          <w:bCs/>
          <w:color w:val="000000"/>
          <w:spacing w:val="4"/>
          <w:lang w:eastAsia="en-GB"/>
        </w:rPr>
      </w:pPr>
      <w:r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Wskazać należy, że s</w:t>
      </w:r>
      <w:r w:rsidR="00E12027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prostowani</w:t>
      </w:r>
      <w:r w:rsidR="006B274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e</w:t>
      </w:r>
      <w:r w:rsidR="00E12027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dotycz</w:t>
      </w:r>
      <w:r w:rsidR="006B274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y</w:t>
      </w:r>
      <w:r w:rsidR="00E12027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oczywist</w:t>
      </w:r>
      <w:r w:rsidR="006B274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ej</w:t>
      </w:r>
      <w:r w:rsidR="00E12027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omył</w:t>
      </w:r>
      <w:r w:rsidR="006B274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ki</w:t>
      </w:r>
      <w:r w:rsidR="00E12027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pisars</w:t>
      </w:r>
      <w:r w:rsidR="006B274A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>kiej</w:t>
      </w:r>
      <w:r w:rsidR="00E12027" w:rsidRPr="00074473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o charakterze</w:t>
      </w:r>
      <w:r w:rsidR="00E12027" w:rsidRP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technicznym i porządkowym. Nie wpływ</w:t>
      </w:r>
      <w:r w:rsid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>a</w:t>
      </w:r>
      <w:r w:rsidR="00E12027" w:rsidRP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on</w:t>
      </w:r>
      <w:r w:rsid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>a</w:t>
      </w:r>
      <w:r w:rsidR="00E12027" w:rsidRP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na zakres rozstrzygnięcia, praw </w:t>
      </w:r>
      <w:r>
        <w:rPr>
          <w:rFonts w:ascii="Lato" w:eastAsia="Times New Roman" w:hAnsi="Lato" w:cs="Arial"/>
          <w:bCs/>
          <w:color w:val="000000"/>
          <w:spacing w:val="4"/>
          <w:lang w:eastAsia="en-GB"/>
        </w:rPr>
        <w:br/>
      </w:r>
      <w:r w:rsidR="00E12027" w:rsidRP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>i obowiąz</w:t>
      </w:r>
      <w:r w:rsid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>ków</w:t>
      </w:r>
      <w:r w:rsidR="00E12027" w:rsidRP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stron ani na ustalenia faktyczne i prawne przyjęte </w:t>
      </w:r>
      <w:r w:rsidR="0096396D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już </w:t>
      </w:r>
      <w:r w:rsidR="00E12027" w:rsidRP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w decyzji, lecz </w:t>
      </w:r>
      <w:r w:rsidR="004737E8">
        <w:rPr>
          <w:rFonts w:ascii="Lato" w:eastAsia="Times New Roman" w:hAnsi="Lato" w:cs="Arial"/>
          <w:bCs/>
          <w:color w:val="000000"/>
          <w:spacing w:val="4"/>
          <w:lang w:eastAsia="en-GB"/>
        </w:rPr>
        <w:br/>
      </w:r>
      <w:r w:rsidR="00E12027" w:rsidRPr="006B274A">
        <w:rPr>
          <w:rFonts w:ascii="Lato" w:eastAsia="Times New Roman" w:hAnsi="Lato" w:cs="Arial"/>
          <w:bCs/>
          <w:color w:val="000000"/>
          <w:spacing w:val="4"/>
          <w:lang w:eastAsia="en-GB"/>
        </w:rPr>
        <w:t>ma na celu zapewnienie zgodności treści decyzji z jej rzeczywistą intencją oraz strukturą redakcyjną dokumentu.</w:t>
      </w:r>
      <w:r w:rsidR="00E12027" w:rsidRPr="00E12027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</w:t>
      </w:r>
    </w:p>
    <w:p w14:paraId="3785C55C" w14:textId="77620DB7" w:rsidR="008474F2" w:rsidRPr="00D44AF1" w:rsidRDefault="008474F2" w:rsidP="00E12027">
      <w:pPr>
        <w:spacing w:before="240" w:after="24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t xml:space="preserve">Stosownie do art. 113 § 1 kpa, organ administracji publicznej może z urzędu lub </w:t>
      </w:r>
      <w:r w:rsidR="00171B82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t>na żądanie strony prostować w drodze postanowienia błędy pisarskie i rachunkowe oraz inne oczywiste omyłki w wydanych przez ten organ decyzjach.</w:t>
      </w:r>
    </w:p>
    <w:p w14:paraId="06CBEC70" w14:textId="07B5283C" w:rsidR="00F52BF6" w:rsidRPr="00D44AF1" w:rsidRDefault="00F52BF6" w:rsidP="00E12027">
      <w:pPr>
        <w:spacing w:before="240" w:after="24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t xml:space="preserve">Stosownie do orzecznictwa </w:t>
      </w:r>
      <w:proofErr w:type="spellStart"/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t>sądowoadministracyjnego</w:t>
      </w:r>
      <w:proofErr w:type="spellEnd"/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t xml:space="preserve"> (por. wyrok Naczelnego Sądu Administracyjnego z dnia 21 września 2012 r., sygn. akt II OSK 940/11), błąd pisarski </w:t>
      </w:r>
      <w:r w:rsidR="00171B82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t xml:space="preserve">to widoczne, wbrew zamierzeniu organu administracji publicznej, niewłaściwe użycie wyrazu, widocznie mylna pisownia, widoczne, niezamierzone opuszczenie jednego lub więcej wyrazów. Jak zaznaczył Naczelny Sąd Administracyjny w wyroku z dnia 20 lipca 2010 r., sygn. akt I OSK 323/10, oczywistość tego rodzaju błędu pisarskiego można stwierdzić porównując treść decyzji z zawartymi w aktach sprawy dokumentami, co też </w:t>
      </w:r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lastRenderedPageBreak/>
        <w:t xml:space="preserve">ma miejsce w niniejszym przypadku. Na równi z błędami pisarskimi należy potraktować błędy tekstu decyzji spowodowane wadliwą obsługą edytora tekstu komputera </w:t>
      </w:r>
      <w:r w:rsidR="0035216C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D44AF1">
        <w:rPr>
          <w:rFonts w:ascii="Lato" w:eastAsia="Times New Roman" w:hAnsi="Lato" w:cs="Arial"/>
          <w:color w:val="000000"/>
          <w:spacing w:val="4"/>
          <w:lang w:eastAsia="en-GB"/>
        </w:rPr>
        <w:t>i sporządzenie wydruku z tekstami obcymi rozpatrywanej sprawie, bo mechanicznie włączonymi do któregoś z elementów decyzji (por. wyrok Naczelnego Sądu Administracyjnego z dnia 1 września 2011 r., sygn. akt I OSK 1451/10).</w:t>
      </w:r>
    </w:p>
    <w:p w14:paraId="7A5D208A" w14:textId="05F3C1B2" w:rsidR="00650339" w:rsidRPr="00650339" w:rsidRDefault="00650339" w:rsidP="00650339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</w:rPr>
      </w:pPr>
      <w:r>
        <w:rPr>
          <w:rFonts w:ascii="Lato" w:hAnsi="Lato" w:cs="Arial"/>
          <w:spacing w:val="4"/>
        </w:rPr>
        <w:t xml:space="preserve">W związku z powyższym, oczywistość opisanej powyżej omyłki pisarskiej nie budzi wątpliwości, wobec czego postanowiono jak na wstępie. </w:t>
      </w:r>
    </w:p>
    <w:p w14:paraId="2EEBBAC2" w14:textId="41C16BA3" w:rsidR="00F52BF6" w:rsidRPr="00D44AF1" w:rsidRDefault="00650339" w:rsidP="00E12027">
      <w:pPr>
        <w:spacing w:before="240" w:after="240" w:line="240" w:lineRule="exact"/>
        <w:jc w:val="center"/>
        <w:rPr>
          <w:rFonts w:ascii="Lato" w:eastAsia="Times New Roman" w:hAnsi="Lato" w:cs="Arial"/>
          <w:b/>
          <w:bCs/>
          <w:color w:val="000000"/>
          <w:spacing w:val="4"/>
          <w:lang w:eastAsia="en-GB"/>
        </w:rPr>
      </w:pPr>
      <w:r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="00F52BF6" w:rsidRPr="00D44AF1">
        <w:rPr>
          <w:rFonts w:ascii="Lato" w:eastAsia="Times New Roman" w:hAnsi="Lato" w:cs="Arial"/>
          <w:b/>
          <w:bCs/>
          <w:color w:val="000000"/>
          <w:spacing w:val="4"/>
          <w:lang w:eastAsia="en-GB"/>
        </w:rPr>
        <w:t>POUCZENIE</w:t>
      </w:r>
    </w:p>
    <w:p w14:paraId="220CA073" w14:textId="1C4180B9" w:rsidR="00F52BF6" w:rsidRPr="0035216C" w:rsidRDefault="00F52BF6" w:rsidP="00E12027">
      <w:pPr>
        <w:spacing w:before="240" w:after="24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35216C">
        <w:rPr>
          <w:rFonts w:ascii="Lato" w:eastAsia="Times New Roman" w:hAnsi="Lato" w:cs="Arial"/>
          <w:color w:val="000000"/>
          <w:spacing w:val="4"/>
          <w:lang w:eastAsia="en-GB"/>
        </w:rPr>
        <w:t xml:space="preserve">W związku z faktem, iż niniejsze postanowienie zostało wydane w pierwszej instancji przez Ministra </w:t>
      </w:r>
      <w:r w:rsidR="00D44AF1" w:rsidRPr="0035216C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Finansów i Gospodarki </w:t>
      </w:r>
      <w:r w:rsidRPr="0035216C">
        <w:rPr>
          <w:rFonts w:ascii="Lato" w:eastAsia="Times New Roman" w:hAnsi="Lato" w:cs="Arial"/>
          <w:color w:val="000000"/>
          <w:spacing w:val="4"/>
          <w:lang w:eastAsia="en-GB"/>
        </w:rPr>
        <w:t xml:space="preserve">nie przysługuje na nie zażalenie. Jednakże strona niezadowolona z rozstrzygnięcia może, na podstawie art. 127 § 3 kpa, w związku </w:t>
      </w:r>
      <w:r w:rsidR="0035216C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35216C">
        <w:rPr>
          <w:rFonts w:ascii="Lato" w:eastAsia="Times New Roman" w:hAnsi="Lato" w:cs="Arial"/>
          <w:color w:val="000000"/>
          <w:spacing w:val="4"/>
          <w:lang w:eastAsia="en-GB"/>
        </w:rPr>
        <w:t xml:space="preserve">z art. 144 kpa, zwrócić się do Ministra </w:t>
      </w:r>
      <w:r w:rsidR="00D44AF1" w:rsidRPr="0035216C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Finansów i Gospodarki </w:t>
      </w:r>
      <w:r w:rsidRPr="0035216C">
        <w:rPr>
          <w:rFonts w:ascii="Lato" w:eastAsia="Times New Roman" w:hAnsi="Lato" w:cs="Arial"/>
          <w:color w:val="000000"/>
          <w:spacing w:val="4"/>
          <w:lang w:eastAsia="en-GB"/>
        </w:rPr>
        <w:t>z wnioskiem o ponowne rozpatrzenie sprawy, w terminie 7 dni od dnia doręczenia niniejszego postanowienia.</w:t>
      </w:r>
    </w:p>
    <w:p w14:paraId="7D67B8CD" w14:textId="08BF6D1F" w:rsidR="00FD1874" w:rsidRDefault="00F52BF6" w:rsidP="0061798E">
      <w:pPr>
        <w:spacing w:before="240" w:after="24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35216C">
        <w:rPr>
          <w:rFonts w:ascii="Lato" w:eastAsia="Times New Roman" w:hAnsi="Lato" w:cs="Arial"/>
          <w:color w:val="000000"/>
          <w:spacing w:val="4"/>
          <w:lang w:eastAsia="en-GB"/>
        </w:rPr>
        <w:t xml:space="preserve">W trakcie biegu terminu do wniesienia wniosku o ponowne rozpatrzenie sprawy strona może zrzec się prawa wniesienia wniosku o ponowne rozpatrzenie sprawy wobec Ministra </w:t>
      </w:r>
      <w:r w:rsidR="00D44AF1" w:rsidRPr="0035216C">
        <w:rPr>
          <w:rFonts w:ascii="Lato" w:eastAsia="Times New Roman" w:hAnsi="Lato" w:cs="Arial"/>
          <w:bCs/>
          <w:color w:val="000000"/>
          <w:spacing w:val="4"/>
          <w:lang w:eastAsia="en-GB"/>
        </w:rPr>
        <w:t>Finansów i Gospodarki</w:t>
      </w:r>
      <w:r w:rsidRPr="0035216C">
        <w:rPr>
          <w:rFonts w:ascii="Lato" w:eastAsia="Times New Roman" w:hAnsi="Lato" w:cs="Arial"/>
          <w:color w:val="000000"/>
          <w:spacing w:val="4"/>
          <w:lang w:eastAsia="en-GB"/>
        </w:rPr>
        <w:t xml:space="preserve">. Z dniem doręczenia Ministrowi oświadczenia </w:t>
      </w:r>
      <w:r w:rsidR="0035216C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35216C">
        <w:rPr>
          <w:rFonts w:ascii="Lato" w:eastAsia="Times New Roman" w:hAnsi="Lato" w:cs="Arial"/>
          <w:color w:val="000000"/>
          <w:spacing w:val="4"/>
          <w:lang w:eastAsia="en-GB"/>
        </w:rPr>
        <w:t>o zrzeczeniu się prawa wniesienia wniosku o ponowne rozpatrzenie sprawy przez ostatnią ze stron postępowania, postanowienie staje się ostateczne i prawomocne.</w:t>
      </w:r>
    </w:p>
    <w:p w14:paraId="22FD8930" w14:textId="77777777" w:rsidR="00AC7780" w:rsidRDefault="007B0841" w:rsidP="00AC7780">
      <w:pPr>
        <w:spacing w:after="120" w:line="240" w:lineRule="exact"/>
        <w:ind w:left="4253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br/>
      </w:r>
      <w:r w:rsidR="00AC7780">
        <w:rPr>
          <w:rFonts w:ascii="Lato" w:hAnsi="Lato"/>
          <w:b/>
          <w:bCs/>
        </w:rPr>
        <w:t>Z upoważnienia</w:t>
      </w:r>
    </w:p>
    <w:p w14:paraId="7384C4A9" w14:textId="77777777" w:rsidR="00AC7780" w:rsidRDefault="00AC7780" w:rsidP="00AC7780">
      <w:pPr>
        <w:spacing w:after="120" w:line="240" w:lineRule="exact"/>
        <w:ind w:left="4253"/>
        <w:rPr>
          <w:rFonts w:ascii="Lato" w:hAnsi="Lato"/>
        </w:rPr>
      </w:pPr>
      <w:r>
        <w:rPr>
          <w:rFonts w:ascii="Lato" w:hAnsi="Lato"/>
        </w:rPr>
        <w:t>Edyta Lubaszewska</w:t>
      </w:r>
    </w:p>
    <w:p w14:paraId="47797983" w14:textId="77777777" w:rsidR="00AC7780" w:rsidRDefault="00AC7780" w:rsidP="00AC7780">
      <w:pPr>
        <w:spacing w:after="120" w:line="240" w:lineRule="exact"/>
        <w:ind w:left="4253"/>
        <w:rPr>
          <w:rFonts w:ascii="Lato" w:hAnsi="Lato"/>
        </w:rPr>
      </w:pPr>
      <w:r>
        <w:rPr>
          <w:rFonts w:ascii="Lato" w:hAnsi="Lato"/>
        </w:rPr>
        <w:t xml:space="preserve">dyrektor </w:t>
      </w:r>
    </w:p>
    <w:p w14:paraId="1A3762A5" w14:textId="77777777" w:rsidR="00AC7780" w:rsidRDefault="00AC7780" w:rsidP="00AC7780">
      <w:pPr>
        <w:spacing w:after="120" w:line="240" w:lineRule="exact"/>
        <w:ind w:left="4253"/>
        <w:rPr>
          <w:rFonts w:ascii="Lato" w:hAnsi="Lato"/>
        </w:rPr>
      </w:pPr>
      <w:r>
        <w:rPr>
          <w:rFonts w:ascii="Lato" w:hAnsi="Lato"/>
        </w:rPr>
        <w:t>Departament Lokalizacji Inwestycji</w:t>
      </w:r>
    </w:p>
    <w:p w14:paraId="59D0156D" w14:textId="77777777" w:rsidR="00AC7780" w:rsidRDefault="00AC7780" w:rsidP="00AC7780">
      <w:pPr>
        <w:spacing w:after="120" w:line="240" w:lineRule="exact"/>
        <w:ind w:left="4253"/>
        <w:rPr>
          <w:rFonts w:ascii="Lato" w:hAnsi="Lato"/>
        </w:rPr>
      </w:pPr>
      <w:r>
        <w:rPr>
          <w:rFonts w:ascii="Lato" w:hAnsi="Lato"/>
        </w:rPr>
        <w:t xml:space="preserve">/ kwalifikowany podpis elektroniczny / </w:t>
      </w:r>
    </w:p>
    <w:p w14:paraId="1ED2ED5D" w14:textId="77777777" w:rsidR="00AC7780" w:rsidRDefault="00AC7780" w:rsidP="00AC7780">
      <w:pPr>
        <w:spacing w:after="120" w:line="240" w:lineRule="exact"/>
        <w:ind w:left="4253"/>
        <w:rPr>
          <w:rFonts w:ascii="Lato" w:hAnsi="Lato"/>
        </w:rPr>
      </w:pPr>
      <w:r>
        <w:rPr>
          <w:rFonts w:ascii="Lato" w:hAnsi="Lato"/>
        </w:rPr>
        <w:t>w Ministerstwie Rozwoju i Technologii</w:t>
      </w:r>
    </w:p>
    <w:p w14:paraId="2BCDBF9A" w14:textId="2B8603E7" w:rsidR="003649DF" w:rsidRPr="00EB3C6D" w:rsidRDefault="00AC7780" w:rsidP="00487FDE">
      <w:pPr>
        <w:spacing w:after="120" w:line="240" w:lineRule="exact"/>
        <w:rPr>
          <w:rFonts w:ascii="Lato" w:eastAsia="Times New Roman" w:hAnsi="Lato" w:cs="Arial"/>
          <w:spacing w:val="4"/>
          <w:lang w:eastAsia="pl-PL"/>
        </w:rPr>
      </w:pPr>
      <w:r>
        <w:br/>
      </w:r>
      <w:r w:rsidR="007B0841">
        <w:rPr>
          <w:rFonts w:ascii="Lato" w:eastAsia="Times New Roman" w:hAnsi="Lato" w:cs="Arial"/>
          <w:color w:val="000000"/>
          <w:spacing w:val="4"/>
          <w:lang w:eastAsia="en-GB"/>
        </w:rPr>
        <w:br/>
      </w:r>
    </w:p>
    <w:p w14:paraId="22977522" w14:textId="77777777" w:rsidR="003649DF" w:rsidRPr="00F52BF6" w:rsidRDefault="003649DF" w:rsidP="00F52BF6">
      <w:pPr>
        <w:spacing w:after="240" w:line="240" w:lineRule="exact"/>
        <w:jc w:val="both"/>
        <w:rPr>
          <w:rFonts w:ascii="Lato" w:eastAsia="Times New Roman" w:hAnsi="Lato" w:cs="Arial"/>
          <w:color w:val="000000"/>
          <w:lang w:eastAsia="en-GB"/>
        </w:rPr>
      </w:pPr>
    </w:p>
    <w:sectPr w:rsidR="003649DF" w:rsidRPr="00F52BF6" w:rsidSect="00EE00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2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33C43" w14:textId="77777777" w:rsidR="00D77989" w:rsidRDefault="00D77989" w:rsidP="009276B2">
      <w:pPr>
        <w:spacing w:after="0" w:line="240" w:lineRule="auto"/>
      </w:pPr>
      <w:r>
        <w:separator/>
      </w:r>
    </w:p>
  </w:endnote>
  <w:endnote w:type="continuationSeparator" w:id="0">
    <w:p w14:paraId="1A23D0CE" w14:textId="77777777" w:rsidR="00D77989" w:rsidRDefault="00D77989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55F7CCD-CFED-4CEC-96CA-8ECAC18A1527}"/>
    <w:embedBold r:id="rId2" w:fontKey="{47AF966C-2717-4BF8-B7F7-22074AB6C4AA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064F8C8C-A5BD-4DA8-8AB5-1A16B34093AB}"/>
    <w:embedBold r:id="rId4" w:fontKey="{9536FFBD-AB6C-49D0-AE4E-0BB1E7E6FDB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F82B48AB-2661-4801-864D-B9E78AA5BA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665766"/>
      <w:docPartObj>
        <w:docPartGallery w:val="Page Numbers (Bottom of Page)"/>
        <w:docPartUnique/>
      </w:docPartObj>
    </w:sdtPr>
    <w:sdtContent>
      <w:sdt>
        <w:sdtPr>
          <w:id w:val="810570607"/>
          <w:docPartObj>
            <w:docPartGallery w:val="Page Numbers (Top of Page)"/>
            <w:docPartUnique/>
          </w:docPartObj>
        </w:sdtPr>
        <w:sdtContent>
          <w:p w14:paraId="1E739507" w14:textId="77777777" w:rsidR="00EE002D" w:rsidRDefault="00EE002D" w:rsidP="00EE002D">
            <w:pPr>
              <w:pStyle w:val="Stopka"/>
              <w:jc w:val="center"/>
            </w:pPr>
            <w:r w:rsidRPr="0078579D">
              <w:rPr>
                <w:rFonts w:ascii="Lato" w:hAnsi="Lato"/>
                <w:sz w:val="18"/>
                <w:szCs w:val="18"/>
              </w:rPr>
              <w:fldChar w:fldCharType="begin"/>
            </w:r>
            <w:r w:rsidRPr="0078579D">
              <w:rPr>
                <w:rFonts w:ascii="Lato" w:hAnsi="Lato"/>
                <w:sz w:val="18"/>
                <w:szCs w:val="18"/>
              </w:rPr>
              <w:instrText>PAGE</w:instrText>
            </w:r>
            <w:r w:rsidRPr="0078579D">
              <w:rPr>
                <w:rFonts w:ascii="Lato" w:hAnsi="Lato"/>
                <w:sz w:val="18"/>
                <w:szCs w:val="18"/>
              </w:rPr>
              <w:fldChar w:fldCharType="separate"/>
            </w:r>
            <w:r>
              <w:rPr>
                <w:rFonts w:ascii="Lato" w:hAnsi="Lato"/>
                <w:sz w:val="18"/>
                <w:szCs w:val="18"/>
              </w:rPr>
              <w:t>2</w:t>
            </w:r>
            <w:r w:rsidRPr="0078579D">
              <w:rPr>
                <w:rFonts w:ascii="Lato" w:hAnsi="Lato"/>
                <w:sz w:val="18"/>
                <w:szCs w:val="18"/>
              </w:rPr>
              <w:fldChar w:fldCharType="end"/>
            </w:r>
            <w:r w:rsidRPr="0078579D">
              <w:rPr>
                <w:rFonts w:ascii="Lato" w:hAnsi="Lato"/>
                <w:sz w:val="18"/>
                <w:szCs w:val="18"/>
              </w:rPr>
              <w:t xml:space="preserve"> (</w:t>
            </w:r>
            <w:r w:rsidRPr="0078579D">
              <w:rPr>
                <w:rFonts w:ascii="Lato" w:hAnsi="Lato"/>
                <w:sz w:val="18"/>
                <w:szCs w:val="18"/>
              </w:rPr>
              <w:fldChar w:fldCharType="begin"/>
            </w:r>
            <w:r w:rsidRPr="0078579D">
              <w:rPr>
                <w:rFonts w:ascii="Lato" w:hAnsi="Lato"/>
                <w:sz w:val="18"/>
                <w:szCs w:val="18"/>
              </w:rPr>
              <w:instrText>NUMPAGES</w:instrText>
            </w:r>
            <w:r w:rsidRPr="0078579D">
              <w:rPr>
                <w:rFonts w:ascii="Lato" w:hAnsi="Lato"/>
                <w:sz w:val="18"/>
                <w:szCs w:val="18"/>
              </w:rPr>
              <w:fldChar w:fldCharType="separate"/>
            </w:r>
            <w:r>
              <w:rPr>
                <w:rFonts w:ascii="Lato" w:hAnsi="Lato"/>
                <w:sz w:val="18"/>
                <w:szCs w:val="18"/>
              </w:rPr>
              <w:t>9</w:t>
            </w:r>
            <w:r w:rsidRPr="0078579D">
              <w:rPr>
                <w:rFonts w:ascii="Lato" w:hAnsi="Lato"/>
                <w:sz w:val="18"/>
                <w:szCs w:val="18"/>
              </w:rPr>
              <w:fldChar w:fldCharType="end"/>
            </w:r>
            <w:r w:rsidRPr="0078579D">
              <w:rPr>
                <w:rFonts w:ascii="Lato" w:hAnsi="Lato"/>
                <w:sz w:val="18"/>
                <w:szCs w:val="18"/>
              </w:rPr>
              <w:t>)</w:t>
            </w:r>
          </w:p>
        </w:sdtContent>
      </w:sdt>
    </w:sdtContent>
  </w:sdt>
  <w:p w14:paraId="37821F1F" w14:textId="545F6494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2995CEAB" w:rsidR="00947F4D" w:rsidRDefault="00940F3A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940F3A">
      <w:rPr>
        <w:noProof/>
      </w:rPr>
      <w:drawing>
        <wp:anchor distT="0" distB="0" distL="114300" distR="114300" simplePos="0" relativeHeight="251660286" behindDoc="1" locked="0" layoutInCell="1" allowOverlap="1" wp14:anchorId="01EF94D9" wp14:editId="63786F82">
          <wp:simplePos x="0" y="0"/>
          <wp:positionH relativeFrom="column">
            <wp:posOffset>-244</wp:posOffset>
          </wp:positionH>
          <wp:positionV relativeFrom="paragraph">
            <wp:posOffset>-529102</wp:posOffset>
          </wp:positionV>
          <wp:extent cx="5579745" cy="627380"/>
          <wp:effectExtent l="0" t="0" r="0" b="1270"/>
          <wp:wrapNone/>
          <wp:docPr id="97954422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974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9B62" w14:textId="77777777" w:rsidR="00D77989" w:rsidRDefault="00D77989" w:rsidP="009276B2">
      <w:pPr>
        <w:spacing w:after="0" w:line="240" w:lineRule="auto"/>
      </w:pPr>
      <w:r>
        <w:separator/>
      </w:r>
    </w:p>
  </w:footnote>
  <w:footnote w:type="continuationSeparator" w:id="0">
    <w:p w14:paraId="534790E4" w14:textId="77777777" w:rsidR="00D77989" w:rsidRDefault="00D77989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412F8010" w:rsidR="00947F4D" w:rsidRDefault="00C42AB6">
    <w:pPr>
      <w:pStyle w:val="Nagwek"/>
    </w:pPr>
    <w:r>
      <w:rPr>
        <w:noProof/>
      </w:rPr>
      <w:drawing>
        <wp:anchor distT="0" distB="0" distL="114300" distR="114300" simplePos="0" relativeHeight="251661310" behindDoc="1" locked="0" layoutInCell="1" allowOverlap="1" wp14:anchorId="55E9ED15" wp14:editId="17152C32">
          <wp:simplePos x="0" y="0"/>
          <wp:positionH relativeFrom="column">
            <wp:posOffset>-869950</wp:posOffset>
          </wp:positionH>
          <wp:positionV relativeFrom="paragraph">
            <wp:posOffset>200025</wp:posOffset>
          </wp:positionV>
          <wp:extent cx="3169920" cy="10179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1B4D"/>
    <w:multiLevelType w:val="hybridMultilevel"/>
    <w:tmpl w:val="F8BAB5F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6DF1203"/>
    <w:multiLevelType w:val="hybridMultilevel"/>
    <w:tmpl w:val="E9B6836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0615042"/>
    <w:multiLevelType w:val="hybridMultilevel"/>
    <w:tmpl w:val="CE005CE2"/>
    <w:lvl w:ilvl="0" w:tplc="C164B3F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A747A"/>
    <w:multiLevelType w:val="hybridMultilevel"/>
    <w:tmpl w:val="59FEE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9072CB9"/>
    <w:multiLevelType w:val="hybridMultilevel"/>
    <w:tmpl w:val="E9B6836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0B42A26"/>
    <w:multiLevelType w:val="hybridMultilevel"/>
    <w:tmpl w:val="7088ABA6"/>
    <w:lvl w:ilvl="0" w:tplc="9AB0E0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37405"/>
    <w:multiLevelType w:val="multilevel"/>
    <w:tmpl w:val="63A899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9651551"/>
    <w:multiLevelType w:val="hybridMultilevel"/>
    <w:tmpl w:val="A5D677BA"/>
    <w:lvl w:ilvl="0" w:tplc="7A161A4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B52C9"/>
    <w:multiLevelType w:val="multilevel"/>
    <w:tmpl w:val="1208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FCC5818"/>
    <w:multiLevelType w:val="hybridMultilevel"/>
    <w:tmpl w:val="F392B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04983"/>
    <w:multiLevelType w:val="hybridMultilevel"/>
    <w:tmpl w:val="60E22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429E9"/>
    <w:multiLevelType w:val="hybridMultilevel"/>
    <w:tmpl w:val="E0CEBB6E"/>
    <w:lvl w:ilvl="0" w:tplc="F73C7D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61C93"/>
    <w:multiLevelType w:val="hybridMultilevel"/>
    <w:tmpl w:val="A4B2D4CE"/>
    <w:lvl w:ilvl="0" w:tplc="7A161A4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760525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1514567906">
    <w:abstractNumId w:val="10"/>
  </w:num>
  <w:num w:numId="4" w16cid:durableId="1250578164">
    <w:abstractNumId w:val="14"/>
  </w:num>
  <w:num w:numId="5" w16cid:durableId="692456589">
    <w:abstractNumId w:val="7"/>
  </w:num>
  <w:num w:numId="6" w16cid:durableId="367413013">
    <w:abstractNumId w:val="16"/>
  </w:num>
  <w:num w:numId="7" w16cid:durableId="1031105806">
    <w:abstractNumId w:val="0"/>
  </w:num>
  <w:num w:numId="8" w16cid:durableId="1316883224">
    <w:abstractNumId w:val="9"/>
  </w:num>
  <w:num w:numId="9" w16cid:durableId="13600085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4966317">
    <w:abstractNumId w:val="3"/>
  </w:num>
  <w:num w:numId="11" w16cid:durableId="2059157581">
    <w:abstractNumId w:val="4"/>
  </w:num>
  <w:num w:numId="12" w16cid:durableId="503785435">
    <w:abstractNumId w:val="6"/>
  </w:num>
  <w:num w:numId="13" w16cid:durableId="1122654032">
    <w:abstractNumId w:val="2"/>
  </w:num>
  <w:num w:numId="14" w16cid:durableId="884293024">
    <w:abstractNumId w:val="11"/>
  </w:num>
  <w:num w:numId="15" w16cid:durableId="1740857595">
    <w:abstractNumId w:val="8"/>
  </w:num>
  <w:num w:numId="16" w16cid:durableId="1986856122">
    <w:abstractNumId w:val="15"/>
  </w:num>
  <w:num w:numId="17" w16cid:durableId="19014000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A88"/>
    <w:rsid w:val="00007FC0"/>
    <w:rsid w:val="0001142A"/>
    <w:rsid w:val="000324C4"/>
    <w:rsid w:val="00055F10"/>
    <w:rsid w:val="00067BA8"/>
    <w:rsid w:val="00074473"/>
    <w:rsid w:val="000747DA"/>
    <w:rsid w:val="000B1CC4"/>
    <w:rsid w:val="000B7351"/>
    <w:rsid w:val="000C02A3"/>
    <w:rsid w:val="000D5DA9"/>
    <w:rsid w:val="000E191E"/>
    <w:rsid w:val="00100315"/>
    <w:rsid w:val="00113528"/>
    <w:rsid w:val="001236B0"/>
    <w:rsid w:val="00166A88"/>
    <w:rsid w:val="00171B82"/>
    <w:rsid w:val="00183B62"/>
    <w:rsid w:val="00185B18"/>
    <w:rsid w:val="00193C4B"/>
    <w:rsid w:val="001A1337"/>
    <w:rsid w:val="001B70EB"/>
    <w:rsid w:val="001E3F0E"/>
    <w:rsid w:val="001F2406"/>
    <w:rsid w:val="00206C8F"/>
    <w:rsid w:val="002371D8"/>
    <w:rsid w:val="0025148B"/>
    <w:rsid w:val="00260778"/>
    <w:rsid w:val="00274D44"/>
    <w:rsid w:val="00276F82"/>
    <w:rsid w:val="002808D2"/>
    <w:rsid w:val="002830CF"/>
    <w:rsid w:val="00294854"/>
    <w:rsid w:val="002A16C1"/>
    <w:rsid w:val="002A3E55"/>
    <w:rsid w:val="002B7D54"/>
    <w:rsid w:val="002E0C9D"/>
    <w:rsid w:val="002F0A8F"/>
    <w:rsid w:val="00305E7E"/>
    <w:rsid w:val="00315355"/>
    <w:rsid w:val="00317C31"/>
    <w:rsid w:val="00322D30"/>
    <w:rsid w:val="00343A14"/>
    <w:rsid w:val="0035216C"/>
    <w:rsid w:val="003551EE"/>
    <w:rsid w:val="00362CAD"/>
    <w:rsid w:val="003649DF"/>
    <w:rsid w:val="003745C2"/>
    <w:rsid w:val="003A1976"/>
    <w:rsid w:val="003B426E"/>
    <w:rsid w:val="003B494E"/>
    <w:rsid w:val="003C123B"/>
    <w:rsid w:val="003D0D7A"/>
    <w:rsid w:val="003D2AD6"/>
    <w:rsid w:val="003D4032"/>
    <w:rsid w:val="003D44AF"/>
    <w:rsid w:val="003F0446"/>
    <w:rsid w:val="003F1D96"/>
    <w:rsid w:val="00400FF8"/>
    <w:rsid w:val="00410027"/>
    <w:rsid w:val="004116FD"/>
    <w:rsid w:val="00412CA0"/>
    <w:rsid w:val="004135F8"/>
    <w:rsid w:val="00415725"/>
    <w:rsid w:val="0042148A"/>
    <w:rsid w:val="004352F5"/>
    <w:rsid w:val="004737E8"/>
    <w:rsid w:val="00475A9A"/>
    <w:rsid w:val="00487FDE"/>
    <w:rsid w:val="004A2223"/>
    <w:rsid w:val="004C7920"/>
    <w:rsid w:val="004D129C"/>
    <w:rsid w:val="004E0B5F"/>
    <w:rsid w:val="004E3832"/>
    <w:rsid w:val="004E7813"/>
    <w:rsid w:val="004F5D02"/>
    <w:rsid w:val="004F71F0"/>
    <w:rsid w:val="00534D7C"/>
    <w:rsid w:val="005559AE"/>
    <w:rsid w:val="00557D28"/>
    <w:rsid w:val="00563DFC"/>
    <w:rsid w:val="00565D32"/>
    <w:rsid w:val="00572040"/>
    <w:rsid w:val="00583A47"/>
    <w:rsid w:val="0058429D"/>
    <w:rsid w:val="00584CC7"/>
    <w:rsid w:val="00590C4E"/>
    <w:rsid w:val="0059434A"/>
    <w:rsid w:val="005A762C"/>
    <w:rsid w:val="005B1C46"/>
    <w:rsid w:val="005B4C14"/>
    <w:rsid w:val="005D01A8"/>
    <w:rsid w:val="005E16F4"/>
    <w:rsid w:val="005E56C6"/>
    <w:rsid w:val="005F028B"/>
    <w:rsid w:val="00611D69"/>
    <w:rsid w:val="0061798E"/>
    <w:rsid w:val="00622284"/>
    <w:rsid w:val="00625B62"/>
    <w:rsid w:val="00631421"/>
    <w:rsid w:val="006410DE"/>
    <w:rsid w:val="00647AF4"/>
    <w:rsid w:val="00650339"/>
    <w:rsid w:val="00657EF0"/>
    <w:rsid w:val="00673E82"/>
    <w:rsid w:val="00680BEB"/>
    <w:rsid w:val="006818F5"/>
    <w:rsid w:val="006912C5"/>
    <w:rsid w:val="00693818"/>
    <w:rsid w:val="006A7B34"/>
    <w:rsid w:val="006B274A"/>
    <w:rsid w:val="006C307B"/>
    <w:rsid w:val="006C5863"/>
    <w:rsid w:val="006F30DC"/>
    <w:rsid w:val="006F651A"/>
    <w:rsid w:val="0070631E"/>
    <w:rsid w:val="0071583E"/>
    <w:rsid w:val="00716214"/>
    <w:rsid w:val="0071788B"/>
    <w:rsid w:val="00741552"/>
    <w:rsid w:val="00745A77"/>
    <w:rsid w:val="007475AB"/>
    <w:rsid w:val="007758FD"/>
    <w:rsid w:val="00782512"/>
    <w:rsid w:val="00797577"/>
    <w:rsid w:val="007B0841"/>
    <w:rsid w:val="007B7F58"/>
    <w:rsid w:val="007C0044"/>
    <w:rsid w:val="00805621"/>
    <w:rsid w:val="00823D80"/>
    <w:rsid w:val="008474F2"/>
    <w:rsid w:val="008B10E0"/>
    <w:rsid w:val="008B18AB"/>
    <w:rsid w:val="008D1E5D"/>
    <w:rsid w:val="008D452D"/>
    <w:rsid w:val="008F7FB6"/>
    <w:rsid w:val="0091665E"/>
    <w:rsid w:val="0092592C"/>
    <w:rsid w:val="00926E4E"/>
    <w:rsid w:val="009276B2"/>
    <w:rsid w:val="00933730"/>
    <w:rsid w:val="0093525C"/>
    <w:rsid w:val="00940F3A"/>
    <w:rsid w:val="00940F95"/>
    <w:rsid w:val="009411E1"/>
    <w:rsid w:val="00941A90"/>
    <w:rsid w:val="00947F4D"/>
    <w:rsid w:val="00952E98"/>
    <w:rsid w:val="0096396D"/>
    <w:rsid w:val="00964828"/>
    <w:rsid w:val="00975E1D"/>
    <w:rsid w:val="009B073D"/>
    <w:rsid w:val="009B5F7F"/>
    <w:rsid w:val="009C359C"/>
    <w:rsid w:val="009D3B4F"/>
    <w:rsid w:val="00A013BE"/>
    <w:rsid w:val="00A55F74"/>
    <w:rsid w:val="00A9284C"/>
    <w:rsid w:val="00A9620C"/>
    <w:rsid w:val="00AB13FA"/>
    <w:rsid w:val="00AC0ECB"/>
    <w:rsid w:val="00AC7780"/>
    <w:rsid w:val="00AD43FE"/>
    <w:rsid w:val="00AD6984"/>
    <w:rsid w:val="00AE0E92"/>
    <w:rsid w:val="00AE6415"/>
    <w:rsid w:val="00B01597"/>
    <w:rsid w:val="00B0223C"/>
    <w:rsid w:val="00B02323"/>
    <w:rsid w:val="00B06E81"/>
    <w:rsid w:val="00B20AD8"/>
    <w:rsid w:val="00B36262"/>
    <w:rsid w:val="00B53B09"/>
    <w:rsid w:val="00B70B05"/>
    <w:rsid w:val="00B71784"/>
    <w:rsid w:val="00B82753"/>
    <w:rsid w:val="00B84445"/>
    <w:rsid w:val="00B84D3E"/>
    <w:rsid w:val="00B87744"/>
    <w:rsid w:val="00BA04B6"/>
    <w:rsid w:val="00BA0BEF"/>
    <w:rsid w:val="00BD1152"/>
    <w:rsid w:val="00BD470D"/>
    <w:rsid w:val="00BE028A"/>
    <w:rsid w:val="00BE6444"/>
    <w:rsid w:val="00C00CB4"/>
    <w:rsid w:val="00C42AB6"/>
    <w:rsid w:val="00C44F50"/>
    <w:rsid w:val="00C50617"/>
    <w:rsid w:val="00C52239"/>
    <w:rsid w:val="00C53987"/>
    <w:rsid w:val="00C61A22"/>
    <w:rsid w:val="00C7291E"/>
    <w:rsid w:val="00C8064A"/>
    <w:rsid w:val="00C85700"/>
    <w:rsid w:val="00C85D56"/>
    <w:rsid w:val="00C87507"/>
    <w:rsid w:val="00CA2E6B"/>
    <w:rsid w:val="00CB2D5F"/>
    <w:rsid w:val="00CB3B6D"/>
    <w:rsid w:val="00CE0823"/>
    <w:rsid w:val="00CF1D4C"/>
    <w:rsid w:val="00CF21C3"/>
    <w:rsid w:val="00D132C0"/>
    <w:rsid w:val="00D21691"/>
    <w:rsid w:val="00D3382A"/>
    <w:rsid w:val="00D43438"/>
    <w:rsid w:val="00D44AF1"/>
    <w:rsid w:val="00D50422"/>
    <w:rsid w:val="00D61726"/>
    <w:rsid w:val="00D723B5"/>
    <w:rsid w:val="00D73437"/>
    <w:rsid w:val="00D7444C"/>
    <w:rsid w:val="00D77989"/>
    <w:rsid w:val="00DA42EE"/>
    <w:rsid w:val="00DA46CC"/>
    <w:rsid w:val="00DC2506"/>
    <w:rsid w:val="00DC3118"/>
    <w:rsid w:val="00DD54CF"/>
    <w:rsid w:val="00DF1194"/>
    <w:rsid w:val="00DF39B1"/>
    <w:rsid w:val="00E02BBD"/>
    <w:rsid w:val="00E12027"/>
    <w:rsid w:val="00E252E9"/>
    <w:rsid w:val="00E25883"/>
    <w:rsid w:val="00E270B9"/>
    <w:rsid w:val="00E3400A"/>
    <w:rsid w:val="00E400F1"/>
    <w:rsid w:val="00E53811"/>
    <w:rsid w:val="00E6589C"/>
    <w:rsid w:val="00E80F6F"/>
    <w:rsid w:val="00E93F8F"/>
    <w:rsid w:val="00E97D9B"/>
    <w:rsid w:val="00EA339A"/>
    <w:rsid w:val="00EB4EA7"/>
    <w:rsid w:val="00EC52A7"/>
    <w:rsid w:val="00ED0CE3"/>
    <w:rsid w:val="00EE002D"/>
    <w:rsid w:val="00EE34A9"/>
    <w:rsid w:val="00F05F16"/>
    <w:rsid w:val="00F05F58"/>
    <w:rsid w:val="00F06D5B"/>
    <w:rsid w:val="00F12A1E"/>
    <w:rsid w:val="00F13890"/>
    <w:rsid w:val="00F17397"/>
    <w:rsid w:val="00F321F5"/>
    <w:rsid w:val="00F40743"/>
    <w:rsid w:val="00F51A89"/>
    <w:rsid w:val="00F52BF6"/>
    <w:rsid w:val="00F73167"/>
    <w:rsid w:val="00F75360"/>
    <w:rsid w:val="00F80AC2"/>
    <w:rsid w:val="00F82704"/>
    <w:rsid w:val="00F82891"/>
    <w:rsid w:val="00F84128"/>
    <w:rsid w:val="00FA6BD4"/>
    <w:rsid w:val="00FA76E5"/>
    <w:rsid w:val="00FC1EF2"/>
    <w:rsid w:val="00FD1874"/>
    <w:rsid w:val="00FE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E002D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E25883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E25883"/>
  </w:style>
  <w:style w:type="paragraph" w:styleId="Poprawka">
    <w:name w:val="Revision"/>
    <w:hidden/>
    <w:uiPriority w:val="99"/>
    <w:semiHidden/>
    <w:rsid w:val="002F0A8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22D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2D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2D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2D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2D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1103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Bosek Luiza</cp:lastModifiedBy>
  <cp:revision>12</cp:revision>
  <cp:lastPrinted>2026-06-01T08:12:00Z</cp:lastPrinted>
  <dcterms:created xsi:type="dcterms:W3CDTF">2026-05-28T09:12:00Z</dcterms:created>
  <dcterms:modified xsi:type="dcterms:W3CDTF">2026-08-21T08:09:00Z</dcterms:modified>
</cp:coreProperties>
</file>