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4CDDEFB" w14:textId="77777777" w:rsidR="00A53C10" w:rsidRDefault="000D6A8B">
      <w:pPr>
        <w:spacing w:after="0" w:line="276" w:lineRule="auto"/>
        <w:jc w:val="center"/>
        <w:rPr>
          <w:rFonts w:ascii="Garamond" w:hAnsi="Garamond"/>
          <w:b/>
          <w:sz w:val="24"/>
          <w:szCs w:val="24"/>
        </w:rPr>
      </w:pPr>
      <w:r>
        <w:rPr>
          <w:rFonts w:ascii="Garamond" w:hAnsi="Garamond"/>
          <w:b/>
          <w:sz w:val="24"/>
          <w:szCs w:val="24"/>
        </w:rPr>
        <w:t>ZARZĄD POLSKIEGO HOLDINGU HOTELOWEGO sp. z o.o.</w:t>
      </w:r>
    </w:p>
    <w:p w14:paraId="78F014A1" w14:textId="77777777" w:rsidR="00A53C10" w:rsidRDefault="000D6A8B">
      <w:pPr>
        <w:spacing w:after="0" w:line="276" w:lineRule="auto"/>
        <w:jc w:val="center"/>
        <w:rPr>
          <w:rFonts w:ascii="Garamond" w:hAnsi="Garamond"/>
          <w:b/>
          <w:sz w:val="24"/>
          <w:szCs w:val="24"/>
        </w:rPr>
      </w:pPr>
      <w:r>
        <w:rPr>
          <w:rFonts w:ascii="Garamond" w:hAnsi="Garamond"/>
          <w:b/>
          <w:sz w:val="24"/>
          <w:szCs w:val="24"/>
        </w:rPr>
        <w:t>z siedzibą w Warszawie (02-148), ul. Komitetu Obrony Robotników 39G</w:t>
      </w:r>
    </w:p>
    <w:p w14:paraId="2D544F56" w14:textId="77777777" w:rsidR="00A53C10" w:rsidRDefault="000D6A8B">
      <w:pPr>
        <w:spacing w:after="0" w:line="276" w:lineRule="auto"/>
        <w:jc w:val="center"/>
      </w:pPr>
      <w:r>
        <w:rPr>
          <w:rFonts w:ascii="Garamond" w:hAnsi="Garamond"/>
          <w:b/>
          <w:sz w:val="24"/>
          <w:szCs w:val="24"/>
        </w:rPr>
        <w:t xml:space="preserve">(zwany dalej: PHH) </w:t>
      </w:r>
      <w:r>
        <w:t xml:space="preserve"> </w:t>
      </w:r>
    </w:p>
    <w:p w14:paraId="167470FC" w14:textId="77777777" w:rsidR="00A53C10" w:rsidRDefault="00A53C10" w:rsidP="0091532F">
      <w:pPr>
        <w:spacing w:after="0" w:line="276" w:lineRule="auto"/>
        <w:rPr>
          <w:rFonts w:ascii="Garamond" w:hAnsi="Garamond"/>
          <w:b/>
          <w:sz w:val="24"/>
          <w:szCs w:val="24"/>
        </w:rPr>
      </w:pPr>
    </w:p>
    <w:p w14:paraId="0C1F25C1" w14:textId="5EFCAD4F" w:rsidR="00A53C10" w:rsidRDefault="000D6A8B" w:rsidP="0091532F">
      <w:pPr>
        <w:spacing w:after="0" w:line="276" w:lineRule="auto"/>
        <w:jc w:val="both"/>
        <w:rPr>
          <w:rFonts w:ascii="Garamond" w:hAnsi="Garamond"/>
          <w:b/>
          <w:sz w:val="24"/>
          <w:szCs w:val="24"/>
        </w:rPr>
      </w:pPr>
      <w:r>
        <w:rPr>
          <w:rFonts w:ascii="Garamond" w:hAnsi="Garamond"/>
          <w:b/>
          <w:sz w:val="24"/>
          <w:szCs w:val="24"/>
        </w:rPr>
        <w:t xml:space="preserve">(dotyczy: nabycia ekwiwalentu pieniężnego za udziały Wojewódzkiego Przedsiębiorstwa Usług Turystycznych </w:t>
      </w:r>
      <w:r w:rsidR="008B5D10">
        <w:rPr>
          <w:rFonts w:ascii="Garamond" w:hAnsi="Garamond"/>
          <w:b/>
          <w:sz w:val="24"/>
          <w:szCs w:val="24"/>
        </w:rPr>
        <w:t>s</w:t>
      </w:r>
      <w:r>
        <w:rPr>
          <w:rFonts w:ascii="Garamond" w:hAnsi="Garamond"/>
          <w:b/>
          <w:sz w:val="24"/>
          <w:szCs w:val="24"/>
        </w:rPr>
        <w:t>p. z o.o. w Katowicach</w:t>
      </w:r>
      <w:r w:rsidR="00FE2E4F">
        <w:rPr>
          <w:rFonts w:ascii="Garamond" w:hAnsi="Garamond"/>
          <w:b/>
          <w:sz w:val="24"/>
          <w:szCs w:val="24"/>
        </w:rPr>
        <w:t xml:space="preserve"> z siedzibą w Ka</w:t>
      </w:r>
      <w:r w:rsidR="00F91E0F">
        <w:rPr>
          <w:rFonts w:ascii="Garamond" w:hAnsi="Garamond"/>
          <w:b/>
          <w:sz w:val="24"/>
          <w:szCs w:val="24"/>
        </w:rPr>
        <w:t xml:space="preserve">towicach przy al. Korfantego 9 </w:t>
      </w:r>
      <w:r w:rsidR="0054145D">
        <w:rPr>
          <w:rFonts w:ascii="Garamond" w:hAnsi="Garamond"/>
          <w:b/>
          <w:sz w:val="24"/>
          <w:szCs w:val="24"/>
        </w:rPr>
        <w:t>(</w:t>
      </w:r>
      <w:r w:rsidR="00FE2E4F">
        <w:rPr>
          <w:rFonts w:ascii="Garamond" w:hAnsi="Garamond"/>
          <w:b/>
          <w:sz w:val="24"/>
          <w:szCs w:val="24"/>
        </w:rPr>
        <w:t>zwan</w:t>
      </w:r>
      <w:r w:rsidR="0054145D">
        <w:rPr>
          <w:rFonts w:ascii="Garamond" w:hAnsi="Garamond"/>
          <w:b/>
          <w:sz w:val="24"/>
          <w:szCs w:val="24"/>
        </w:rPr>
        <w:t>a</w:t>
      </w:r>
      <w:r w:rsidR="00FE2E4F">
        <w:rPr>
          <w:rFonts w:ascii="Garamond" w:hAnsi="Garamond"/>
          <w:b/>
          <w:sz w:val="24"/>
          <w:szCs w:val="24"/>
        </w:rPr>
        <w:t xml:space="preserve"> dalej: WPUT</w:t>
      </w:r>
      <w:r w:rsidR="0054145D">
        <w:rPr>
          <w:rFonts w:ascii="Garamond" w:hAnsi="Garamond"/>
          <w:b/>
          <w:sz w:val="24"/>
          <w:szCs w:val="24"/>
        </w:rPr>
        <w:t>)</w:t>
      </w:r>
      <w:r w:rsidR="00F91E0F">
        <w:rPr>
          <w:rFonts w:ascii="Garamond" w:hAnsi="Garamond"/>
          <w:b/>
          <w:sz w:val="24"/>
          <w:szCs w:val="24"/>
        </w:rPr>
        <w:t>,</w:t>
      </w:r>
      <w:r>
        <w:rPr>
          <w:rFonts w:ascii="Garamond" w:hAnsi="Garamond"/>
          <w:b/>
          <w:sz w:val="24"/>
          <w:szCs w:val="24"/>
        </w:rPr>
        <w:t xml:space="preserve"> przez pracowników, byłych pracowników i ich spadkobierców)</w:t>
      </w:r>
    </w:p>
    <w:p w14:paraId="21F8050D" w14:textId="77777777" w:rsidR="00A53C10" w:rsidRDefault="00A53C10">
      <w:pPr>
        <w:spacing w:after="0" w:line="276" w:lineRule="auto"/>
        <w:jc w:val="both"/>
        <w:rPr>
          <w:rFonts w:ascii="Garamond" w:hAnsi="Garamond"/>
          <w:b/>
          <w:sz w:val="24"/>
          <w:szCs w:val="24"/>
        </w:rPr>
      </w:pPr>
    </w:p>
    <w:p w14:paraId="42E69672" w14:textId="74ADB03D" w:rsidR="00A53C10" w:rsidRDefault="000D6A8B">
      <w:pPr>
        <w:spacing w:after="0" w:line="276" w:lineRule="auto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działając na podstawie ustawy z dnia 30 sierpnia 1996 r. o komercjalizacji i niektórych uprawnieniach pracowników (tj. Dz.U. z 2019, poz. 2181 ze zm.) (zwana dalej: UoKiNUP) oraz rozporządzenia Ministra Rozwoju i Finansów z dnia 29 listopada 2017 r. w sprawie szczegółowych zasad podziału uprawnionych pracowników na grupy i ustale</w:t>
      </w:r>
      <w:bookmarkStart w:id="0" w:name="_GoBack"/>
      <w:bookmarkEnd w:id="0"/>
      <w:r>
        <w:rPr>
          <w:rFonts w:ascii="Garamond" w:hAnsi="Garamond"/>
          <w:sz w:val="24"/>
          <w:szCs w:val="24"/>
        </w:rPr>
        <w:t xml:space="preserve">nia liczby akcji przypadających na każdą z tych grup oraz trybu nabywania akcji przez uprawnionych pracowników (Dz.U. z 2017 r., poz. 2283), niniejszym informuje uprawnionych pracowników oraz ich spadkobierców, iż: </w:t>
      </w:r>
    </w:p>
    <w:p w14:paraId="23265B46" w14:textId="77777777" w:rsidR="00A53C10" w:rsidRDefault="00A53C10">
      <w:pPr>
        <w:spacing w:after="0" w:line="276" w:lineRule="auto"/>
        <w:jc w:val="both"/>
        <w:rPr>
          <w:rFonts w:ascii="Garamond" w:hAnsi="Garamond"/>
          <w:sz w:val="24"/>
          <w:szCs w:val="24"/>
        </w:rPr>
      </w:pPr>
    </w:p>
    <w:p w14:paraId="11884754" w14:textId="77777777" w:rsidR="00A53C10" w:rsidRDefault="000D6A8B">
      <w:pPr>
        <w:pStyle w:val="Akapitzlist"/>
        <w:numPr>
          <w:ilvl w:val="0"/>
          <w:numId w:val="1"/>
        </w:numPr>
        <w:spacing w:after="0" w:line="276" w:lineRule="auto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Dnia 27 września 2019</w:t>
      </w:r>
      <w:r w:rsidR="00D419EA">
        <w:rPr>
          <w:rFonts w:ascii="Garamond" w:hAnsi="Garamond"/>
          <w:sz w:val="24"/>
          <w:szCs w:val="24"/>
        </w:rPr>
        <w:t xml:space="preserve"> </w:t>
      </w:r>
      <w:r>
        <w:rPr>
          <w:rFonts w:ascii="Garamond" w:hAnsi="Garamond"/>
          <w:sz w:val="24"/>
          <w:szCs w:val="24"/>
        </w:rPr>
        <w:t>r. odbyło się Nadzwyczajne Zgromadzenie Wspólników PHH, na którym powzięta została uchwała w sprawie podwyższenia kapitału zakładowego PHH. Nowe udziały zostały objęte przez Skarb Państwa m.in. w zamian za wkład niepieniężny w postaci należących do Skarbu Państwa udziałów w spółce Wojewódzkie Przedsiębiorstwo  Usług Turystycznych sp. z o.o. z siedzibą w Katowicach (40-951), al. Korfantego 9 (zwana dalej: WPUT). Podwyższenie kapitału zakładowego PHH zostało zarejestrowane w KRS w dniu 12 listopada 2019</w:t>
      </w:r>
      <w:r w:rsidR="00D419EA">
        <w:rPr>
          <w:rFonts w:ascii="Garamond" w:hAnsi="Garamond"/>
          <w:sz w:val="24"/>
          <w:szCs w:val="24"/>
        </w:rPr>
        <w:t xml:space="preserve"> </w:t>
      </w:r>
      <w:r>
        <w:rPr>
          <w:rFonts w:ascii="Garamond" w:hAnsi="Garamond"/>
          <w:sz w:val="24"/>
          <w:szCs w:val="24"/>
        </w:rPr>
        <w:t>r. W związku z wniesieniem 100% udziałów należących do Skarbu Państwa w jednoosobowej spółce Skarbu Państwa powstałej w wyniku komercjalizacji (WPUT) do innej jednoosobowej spółki Skarbu Państwa (PHH), uprawnionym pracownikom spółki komercjalizowanej oraz ich spadkobiercom, przysługuje ekwiwalent prawa do nieodpłatnego nabycia udziałów w postaci wynagrodzenia należnego z tytułu umorzenia udziałów, wypłacanego przez PHH. Prawo do ekwiwalentu pieniężnego dla uprawionych pracowników powstało z dniem 12 listopada 2019</w:t>
      </w:r>
      <w:r w:rsidR="00D419EA">
        <w:rPr>
          <w:rFonts w:ascii="Garamond" w:hAnsi="Garamond"/>
          <w:sz w:val="24"/>
          <w:szCs w:val="24"/>
        </w:rPr>
        <w:t xml:space="preserve"> </w:t>
      </w:r>
      <w:r>
        <w:rPr>
          <w:rFonts w:ascii="Garamond" w:hAnsi="Garamond"/>
          <w:sz w:val="24"/>
          <w:szCs w:val="24"/>
        </w:rPr>
        <w:t>r. W celu realizacji uprawnienia pracowników Skarb Państwa podjął działania zmierzające do obniżenia kapitału zakładowego. W dniu 4 grudnia 2019</w:t>
      </w:r>
      <w:r w:rsidR="00D419EA">
        <w:rPr>
          <w:rFonts w:ascii="Garamond" w:hAnsi="Garamond"/>
          <w:sz w:val="24"/>
          <w:szCs w:val="24"/>
        </w:rPr>
        <w:t xml:space="preserve"> </w:t>
      </w:r>
      <w:r>
        <w:rPr>
          <w:rFonts w:ascii="Garamond" w:hAnsi="Garamond"/>
          <w:sz w:val="24"/>
          <w:szCs w:val="24"/>
        </w:rPr>
        <w:t xml:space="preserve">r. odbyło się Nadzwyczajne Zgromadzenie Wspólników PHH, na którym obniżono kapitał zakładowy PHH i utworzono kapitał rezerwowy, z którego to zrealizowana zostanie wypłata należnego uprawnionym pracownikom ekwiwalentu pieniężnego.  </w:t>
      </w:r>
    </w:p>
    <w:p w14:paraId="0C4FF536" w14:textId="77777777" w:rsidR="00A53C10" w:rsidRDefault="00A53C10">
      <w:pPr>
        <w:pStyle w:val="Akapitzlist"/>
        <w:spacing w:after="0" w:line="276" w:lineRule="auto"/>
        <w:ind w:left="360"/>
        <w:jc w:val="both"/>
        <w:rPr>
          <w:rFonts w:ascii="Garamond" w:hAnsi="Garamond"/>
          <w:sz w:val="24"/>
          <w:szCs w:val="24"/>
        </w:rPr>
      </w:pPr>
    </w:p>
    <w:p w14:paraId="727EBF34" w14:textId="522F7068" w:rsidR="00A53C10" w:rsidRDefault="000D6A8B">
      <w:pPr>
        <w:pStyle w:val="Akapitzlist"/>
        <w:numPr>
          <w:ilvl w:val="0"/>
          <w:numId w:val="1"/>
        </w:numPr>
        <w:spacing w:after="0" w:line="276" w:lineRule="auto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została sporządzona lista uprawnionych pracowników do otrzymania ekwiwalentu pieniężnego (zwana dalej: Listą); Lista będzie dostępna do wglądu dla uprawnionych pracowników w zakresie dotyczącym danego uprawnionego pracownika od poniedziałku do piątku, za wyjątkiem dni ustawowo wolnych od pracy, w godzinach od 10.00 do 14.00</w:t>
      </w:r>
      <w:r w:rsidRPr="0091532F">
        <w:rPr>
          <w:rFonts w:ascii="Garamond" w:hAnsi="Garamond"/>
          <w:sz w:val="24"/>
          <w:szCs w:val="24"/>
        </w:rPr>
        <w:t xml:space="preserve">, począwszy od dnia </w:t>
      </w:r>
      <w:r w:rsidR="00D419EA" w:rsidRPr="0091532F">
        <w:rPr>
          <w:rFonts w:ascii="Garamond" w:hAnsi="Garamond"/>
          <w:sz w:val="24"/>
          <w:szCs w:val="24"/>
        </w:rPr>
        <w:t>20.10.</w:t>
      </w:r>
      <w:r w:rsidRPr="0091532F">
        <w:rPr>
          <w:rFonts w:ascii="Garamond" w:hAnsi="Garamond"/>
          <w:sz w:val="24"/>
          <w:szCs w:val="24"/>
        </w:rPr>
        <w:t>202</w:t>
      </w:r>
      <w:r w:rsidR="00D419EA" w:rsidRPr="0091532F">
        <w:rPr>
          <w:rFonts w:ascii="Garamond" w:hAnsi="Garamond"/>
          <w:sz w:val="24"/>
          <w:szCs w:val="24"/>
        </w:rPr>
        <w:t>0</w:t>
      </w:r>
      <w:r w:rsidR="00D419EA">
        <w:rPr>
          <w:rFonts w:ascii="Garamond" w:hAnsi="Garamond"/>
          <w:sz w:val="24"/>
          <w:szCs w:val="24"/>
        </w:rPr>
        <w:t xml:space="preserve"> r.</w:t>
      </w:r>
      <w:r w:rsidR="00D419EA" w:rsidRPr="0091532F">
        <w:rPr>
          <w:rFonts w:ascii="Garamond" w:hAnsi="Garamond"/>
          <w:sz w:val="24"/>
          <w:szCs w:val="24"/>
        </w:rPr>
        <w:t xml:space="preserve"> </w:t>
      </w:r>
      <w:r w:rsidRPr="0091532F">
        <w:rPr>
          <w:rFonts w:ascii="Garamond" w:hAnsi="Garamond"/>
          <w:sz w:val="24"/>
          <w:szCs w:val="24"/>
        </w:rPr>
        <w:t xml:space="preserve">do dnia </w:t>
      </w:r>
      <w:r w:rsidR="00D419EA" w:rsidRPr="0091532F">
        <w:rPr>
          <w:rFonts w:ascii="Garamond" w:hAnsi="Garamond"/>
          <w:sz w:val="24"/>
          <w:szCs w:val="24"/>
        </w:rPr>
        <w:t>20.11.</w:t>
      </w:r>
      <w:r w:rsidRPr="0091532F">
        <w:rPr>
          <w:rFonts w:ascii="Garamond" w:hAnsi="Garamond"/>
          <w:sz w:val="24"/>
          <w:szCs w:val="24"/>
        </w:rPr>
        <w:t>202</w:t>
      </w:r>
      <w:r w:rsidR="00D419EA" w:rsidRPr="0091532F">
        <w:rPr>
          <w:rFonts w:ascii="Garamond" w:hAnsi="Garamond"/>
          <w:sz w:val="24"/>
          <w:szCs w:val="24"/>
        </w:rPr>
        <w:t>0 r.</w:t>
      </w:r>
      <w:r w:rsidRPr="0091532F">
        <w:rPr>
          <w:rFonts w:ascii="Garamond" w:hAnsi="Garamond"/>
          <w:sz w:val="24"/>
          <w:szCs w:val="24"/>
        </w:rPr>
        <w:t>;</w:t>
      </w:r>
      <w:r>
        <w:rPr>
          <w:rFonts w:ascii="Garamond" w:hAnsi="Garamond"/>
          <w:sz w:val="24"/>
          <w:szCs w:val="24"/>
        </w:rPr>
        <w:t xml:space="preserve"> Lista będzie dostępna do wglądu w </w:t>
      </w:r>
      <w:r w:rsidR="00FE2E4F">
        <w:rPr>
          <w:rFonts w:ascii="Garamond" w:hAnsi="Garamond"/>
          <w:sz w:val="24"/>
          <w:szCs w:val="24"/>
        </w:rPr>
        <w:t xml:space="preserve">siedzibie </w:t>
      </w:r>
      <w:r>
        <w:rPr>
          <w:rFonts w:ascii="Garamond" w:hAnsi="Garamond"/>
          <w:sz w:val="24"/>
          <w:szCs w:val="24"/>
        </w:rPr>
        <w:t>WPUT</w:t>
      </w:r>
      <w:r w:rsidR="00FE2E4F">
        <w:rPr>
          <w:rFonts w:ascii="Garamond" w:hAnsi="Garamond"/>
          <w:sz w:val="24"/>
          <w:szCs w:val="24"/>
        </w:rPr>
        <w:t xml:space="preserve"> w Katowicach przy al. Korfantego 9</w:t>
      </w:r>
      <w:r>
        <w:rPr>
          <w:rFonts w:ascii="Garamond" w:hAnsi="Garamond"/>
          <w:sz w:val="24"/>
          <w:szCs w:val="24"/>
        </w:rPr>
        <w:t>, w pokoju nr 102;</w:t>
      </w:r>
    </w:p>
    <w:p w14:paraId="037A1CA4" w14:textId="77777777" w:rsidR="00A53C10" w:rsidRDefault="00A53C10" w:rsidP="0091532F">
      <w:pPr>
        <w:pStyle w:val="Akapitzlist"/>
        <w:rPr>
          <w:rFonts w:ascii="Garamond" w:hAnsi="Garamond"/>
          <w:sz w:val="24"/>
          <w:szCs w:val="24"/>
        </w:rPr>
      </w:pPr>
    </w:p>
    <w:p w14:paraId="7EA95EAB" w14:textId="1B3659A6" w:rsidR="00A53C10" w:rsidRDefault="000D6A8B">
      <w:pPr>
        <w:pStyle w:val="Akapitzlist"/>
        <w:numPr>
          <w:ilvl w:val="0"/>
          <w:numId w:val="1"/>
        </w:numPr>
        <w:spacing w:after="0" w:line="276" w:lineRule="auto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uprawnionymi pracownikami są osoby wymienione w art. 2 pkt 5) UoKiNUP, któr</w:t>
      </w:r>
      <w:r w:rsidR="0054145D">
        <w:rPr>
          <w:rFonts w:ascii="Garamond" w:hAnsi="Garamond"/>
          <w:sz w:val="24"/>
          <w:szCs w:val="24"/>
        </w:rPr>
        <w:t>e</w:t>
      </w:r>
      <w:r>
        <w:rPr>
          <w:rFonts w:ascii="Garamond" w:hAnsi="Garamond"/>
          <w:sz w:val="24"/>
          <w:szCs w:val="24"/>
        </w:rPr>
        <w:t xml:space="preserve"> do dnia 1 sierpnia 2007</w:t>
      </w:r>
      <w:r w:rsidR="00D419EA">
        <w:rPr>
          <w:rFonts w:ascii="Garamond" w:hAnsi="Garamond"/>
          <w:sz w:val="24"/>
          <w:szCs w:val="24"/>
        </w:rPr>
        <w:t xml:space="preserve"> </w:t>
      </w:r>
      <w:r>
        <w:rPr>
          <w:rFonts w:ascii="Garamond" w:hAnsi="Garamond"/>
          <w:sz w:val="24"/>
          <w:szCs w:val="24"/>
        </w:rPr>
        <w:t>r. złożyły pisemne oświadczenie o zamiarze nabycia akcji i zostały wpisane na listę uprawnionych pracowników ogłoszoną przez WPUT w dniu 1 września 2007</w:t>
      </w:r>
      <w:r w:rsidR="00D419EA">
        <w:rPr>
          <w:rFonts w:ascii="Garamond" w:hAnsi="Garamond"/>
          <w:sz w:val="24"/>
          <w:szCs w:val="24"/>
        </w:rPr>
        <w:t xml:space="preserve"> </w:t>
      </w:r>
      <w:r>
        <w:rPr>
          <w:rFonts w:ascii="Garamond" w:hAnsi="Garamond"/>
          <w:sz w:val="24"/>
          <w:szCs w:val="24"/>
        </w:rPr>
        <w:t xml:space="preserve">r.  </w:t>
      </w:r>
    </w:p>
    <w:p w14:paraId="42A1D4EF" w14:textId="77777777" w:rsidR="00A53C10" w:rsidRDefault="00A53C10">
      <w:pPr>
        <w:pStyle w:val="Akapitzlist"/>
        <w:rPr>
          <w:rFonts w:ascii="Garamond" w:hAnsi="Garamond"/>
          <w:sz w:val="24"/>
          <w:szCs w:val="24"/>
        </w:rPr>
      </w:pPr>
    </w:p>
    <w:p w14:paraId="5572B6C1" w14:textId="77777777" w:rsidR="00A53C10" w:rsidRDefault="000D6A8B">
      <w:pPr>
        <w:pStyle w:val="Akapitzlist"/>
        <w:numPr>
          <w:ilvl w:val="0"/>
          <w:numId w:val="1"/>
        </w:numPr>
        <w:spacing w:after="0" w:line="276" w:lineRule="auto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lastRenderedPageBreak/>
        <w:t xml:space="preserve">uprawniony pracownik po zapoznaniu się z Listą ma prawo do złożenia reklamacji w zakresie okresu zatrudnienia w terminie 14 dni od dnia udostępnienia Listy danemu pracownikowi; reklamacje należy złożyć w formie pisemnej osobiście w zamkniętej kopercie w WPUT, w pokoju nr 102 lub listem poleconym przesłanym na adres WPUT z dopiskiem „wypłata wynagrodzenia uprawnionym pracownikom/spadkobiercom pracowników należnego im  z tytułu umorzenia udziałów jako ekwiwalentu prawa do nieodpłatnego nabycia udziałów.”; o zachowaniu terminu do złożenia reklamacji decyduje data wpływu do WPUT (w razie złożenia osobiście) lub data stempla pocztowego (w razie przesłania listem poleconym); do reklamacji należy dołączyć dokumenty potwierdzające spełnienie warunków o których mowa w art. 2 pkt 5 UoKiNUP bądź poświadczające okres zatrudnienia; każda reklamacja będzie rozpatrywana przez komisję powołaną przez Zarząd PHH w terminie 14 dni od dnia jej złożenia; w skład komisji wchodzić będzie jeden przedstawiciel związków zawodowych działających w WPUT; niezwłocznie po rozpatrzeniu reklamacji wnoszący zostanie powiadomiony pisemnie o sposobie jej rozpatrzenia; rozpatrzenie reklamacji wyczerpuje tok postępowania reklamacyjnego; </w:t>
      </w:r>
    </w:p>
    <w:p w14:paraId="2CD9F377" w14:textId="77777777" w:rsidR="00A53C10" w:rsidRDefault="00A53C10">
      <w:pPr>
        <w:spacing w:after="0" w:line="276" w:lineRule="auto"/>
        <w:jc w:val="both"/>
        <w:rPr>
          <w:rFonts w:ascii="Garamond" w:hAnsi="Garamond"/>
          <w:sz w:val="24"/>
          <w:szCs w:val="24"/>
        </w:rPr>
      </w:pPr>
    </w:p>
    <w:p w14:paraId="171BBC58" w14:textId="4AC7DE16" w:rsidR="008B5D10" w:rsidRDefault="000D6A8B">
      <w:pPr>
        <w:pStyle w:val="Akapitzlist"/>
        <w:numPr>
          <w:ilvl w:val="0"/>
          <w:numId w:val="1"/>
        </w:numPr>
        <w:spacing w:after="0" w:line="276" w:lineRule="auto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prawo do otrzymania ekwiwalentu wygasa z upływem 12 listopada 2021</w:t>
      </w:r>
      <w:r w:rsidR="00D419EA">
        <w:rPr>
          <w:rFonts w:ascii="Garamond" w:hAnsi="Garamond"/>
          <w:sz w:val="24"/>
          <w:szCs w:val="24"/>
        </w:rPr>
        <w:t xml:space="preserve"> </w:t>
      </w:r>
      <w:r>
        <w:rPr>
          <w:rFonts w:ascii="Garamond" w:hAnsi="Garamond"/>
          <w:sz w:val="24"/>
          <w:szCs w:val="24"/>
        </w:rPr>
        <w:t>r.</w:t>
      </w:r>
    </w:p>
    <w:p w14:paraId="6C2F4AD1" w14:textId="5CB8B40B" w:rsidR="0068109B" w:rsidRDefault="000D6A8B" w:rsidP="0091532F">
      <w:pPr>
        <w:pStyle w:val="Akapitzlist"/>
        <w:spacing w:after="0" w:line="276" w:lineRule="auto"/>
        <w:ind w:left="360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 </w:t>
      </w:r>
    </w:p>
    <w:p w14:paraId="55062779" w14:textId="073E574E" w:rsidR="00A53C10" w:rsidRPr="0091532F" w:rsidRDefault="000D6A8B" w:rsidP="0091532F">
      <w:pPr>
        <w:pStyle w:val="Akapitzlist"/>
        <w:numPr>
          <w:ilvl w:val="0"/>
          <w:numId w:val="1"/>
        </w:numPr>
        <w:spacing w:after="0" w:line="276" w:lineRule="auto"/>
        <w:jc w:val="both"/>
        <w:rPr>
          <w:sz w:val="24"/>
          <w:szCs w:val="24"/>
        </w:rPr>
      </w:pPr>
      <w:r w:rsidRPr="0091532F">
        <w:rPr>
          <w:rFonts w:ascii="Garamond" w:hAnsi="Garamond"/>
          <w:sz w:val="24"/>
          <w:szCs w:val="24"/>
        </w:rPr>
        <w:t xml:space="preserve">warunkiem otrzymania ekwiwalentu przez spadkobiercę jest przedstawienie prawomocnego postanowienia sądu o stwierdzeniu nabycia spadku albo zarejestrowanego aktu poświadczenia dziedziczenia sporządzonego przez notariusza; szczegółowe warunki i terminy otrzymania ekwiwalentu przez spadkobierców określa art. 38c UoKiNUP. </w:t>
      </w:r>
    </w:p>
    <w:p w14:paraId="682534CE" w14:textId="77777777" w:rsidR="00A53C10" w:rsidRDefault="00A53C10">
      <w:pPr>
        <w:spacing w:after="0" w:line="276" w:lineRule="auto"/>
        <w:jc w:val="both"/>
        <w:rPr>
          <w:rFonts w:ascii="Garamond" w:hAnsi="Garamond"/>
          <w:sz w:val="24"/>
          <w:szCs w:val="24"/>
        </w:rPr>
      </w:pPr>
    </w:p>
    <w:p w14:paraId="7667B998" w14:textId="77777777" w:rsidR="00A53C10" w:rsidRDefault="00A53C10">
      <w:pPr>
        <w:spacing w:after="0" w:line="276" w:lineRule="auto"/>
        <w:jc w:val="both"/>
        <w:rPr>
          <w:rFonts w:ascii="Garamond" w:hAnsi="Garamond"/>
          <w:sz w:val="24"/>
          <w:szCs w:val="24"/>
        </w:rPr>
      </w:pPr>
    </w:p>
    <w:p w14:paraId="0447F89B" w14:textId="77777777" w:rsidR="00A53C10" w:rsidRDefault="00A53C10">
      <w:pPr>
        <w:spacing w:after="0" w:line="276" w:lineRule="auto"/>
        <w:jc w:val="both"/>
        <w:rPr>
          <w:rFonts w:ascii="Garamond" w:hAnsi="Garamond"/>
          <w:sz w:val="24"/>
          <w:szCs w:val="24"/>
        </w:rPr>
      </w:pPr>
    </w:p>
    <w:p w14:paraId="5818F380" w14:textId="77777777" w:rsidR="00A53C10" w:rsidRDefault="00A53C10">
      <w:pPr>
        <w:spacing w:after="0" w:line="276" w:lineRule="auto"/>
        <w:jc w:val="both"/>
        <w:rPr>
          <w:rFonts w:ascii="Garamond" w:hAnsi="Garamond"/>
          <w:sz w:val="24"/>
          <w:szCs w:val="24"/>
        </w:rPr>
      </w:pPr>
    </w:p>
    <w:p w14:paraId="5042613F" w14:textId="77777777" w:rsidR="00A53C10" w:rsidRDefault="000D6A8B">
      <w:pPr>
        <w:spacing w:after="0" w:line="276" w:lineRule="auto"/>
        <w:jc w:val="both"/>
        <w:rPr>
          <w:rFonts w:ascii="Garamond" w:hAnsi="Garamond"/>
          <w:sz w:val="20"/>
          <w:szCs w:val="20"/>
          <w:u w:val="single"/>
        </w:rPr>
      </w:pPr>
      <w:r>
        <w:rPr>
          <w:rFonts w:ascii="Garamond" w:hAnsi="Garamond"/>
          <w:sz w:val="20"/>
          <w:szCs w:val="20"/>
          <w:u w:val="single"/>
        </w:rPr>
        <w:t xml:space="preserve">Rozdzielnik: </w:t>
      </w:r>
    </w:p>
    <w:p w14:paraId="1D998F5F" w14:textId="7DA7F6F1" w:rsidR="00A53C10" w:rsidRDefault="000D6A8B">
      <w:pPr>
        <w:spacing w:after="0" w:line="276" w:lineRule="auto"/>
        <w:jc w:val="both"/>
        <w:rPr>
          <w:rFonts w:ascii="Garamond" w:hAnsi="Garamond"/>
          <w:sz w:val="20"/>
          <w:szCs w:val="20"/>
        </w:rPr>
      </w:pPr>
      <w:r>
        <w:rPr>
          <w:rFonts w:ascii="Garamond" w:hAnsi="Garamond"/>
          <w:sz w:val="20"/>
          <w:szCs w:val="20"/>
        </w:rPr>
        <w:t xml:space="preserve">1/ </w:t>
      </w:r>
      <w:r w:rsidR="00D419EA">
        <w:rPr>
          <w:rFonts w:ascii="Garamond" w:hAnsi="Garamond"/>
          <w:sz w:val="20"/>
          <w:szCs w:val="20"/>
        </w:rPr>
        <w:t>Biuletyn Informacji Publicznej WPUT</w:t>
      </w:r>
      <w:r w:rsidR="0068109B">
        <w:rPr>
          <w:rFonts w:ascii="Garamond" w:hAnsi="Garamond"/>
          <w:sz w:val="20"/>
          <w:szCs w:val="20"/>
        </w:rPr>
        <w:t>, www.bip.wput.pl</w:t>
      </w:r>
      <w:r>
        <w:rPr>
          <w:rFonts w:ascii="Garamond" w:hAnsi="Garamond"/>
          <w:sz w:val="20"/>
          <w:szCs w:val="20"/>
        </w:rPr>
        <w:t>;</w:t>
      </w:r>
    </w:p>
    <w:p w14:paraId="271DEF0E" w14:textId="45D3D21F" w:rsidR="00A53C10" w:rsidRDefault="000D6A8B">
      <w:pPr>
        <w:spacing w:after="0" w:line="276" w:lineRule="auto"/>
        <w:jc w:val="both"/>
        <w:rPr>
          <w:rFonts w:ascii="Garamond" w:hAnsi="Garamond"/>
          <w:sz w:val="20"/>
          <w:szCs w:val="20"/>
        </w:rPr>
      </w:pPr>
      <w:r>
        <w:rPr>
          <w:rFonts w:ascii="Garamond" w:hAnsi="Garamond"/>
          <w:sz w:val="20"/>
          <w:szCs w:val="20"/>
        </w:rPr>
        <w:t xml:space="preserve">2/ </w:t>
      </w:r>
      <w:r w:rsidR="0068109B">
        <w:rPr>
          <w:rFonts w:ascii="Garamond" w:hAnsi="Garamond"/>
          <w:sz w:val="20"/>
          <w:szCs w:val="20"/>
        </w:rPr>
        <w:t xml:space="preserve">Strona </w:t>
      </w:r>
      <w:r w:rsidR="00FE2E4F">
        <w:rPr>
          <w:rFonts w:ascii="Garamond" w:hAnsi="Garamond"/>
          <w:sz w:val="20"/>
          <w:szCs w:val="20"/>
        </w:rPr>
        <w:t xml:space="preserve">internetowa WPUT </w:t>
      </w:r>
      <w:r w:rsidR="0068109B">
        <w:rPr>
          <w:rFonts w:ascii="Garamond" w:hAnsi="Garamond"/>
          <w:sz w:val="20"/>
          <w:szCs w:val="20"/>
        </w:rPr>
        <w:t>www.hotel-katowice.</w:t>
      </w:r>
      <w:r w:rsidR="00E66F1C">
        <w:rPr>
          <w:rFonts w:ascii="Garamond" w:hAnsi="Garamond"/>
          <w:sz w:val="20"/>
          <w:szCs w:val="20"/>
        </w:rPr>
        <w:t>com.</w:t>
      </w:r>
      <w:r w:rsidR="0068109B">
        <w:rPr>
          <w:rFonts w:ascii="Garamond" w:hAnsi="Garamond"/>
          <w:sz w:val="20"/>
          <w:szCs w:val="20"/>
        </w:rPr>
        <w:t>pl</w:t>
      </w:r>
      <w:r>
        <w:rPr>
          <w:rFonts w:ascii="Garamond" w:hAnsi="Garamond"/>
          <w:sz w:val="20"/>
          <w:szCs w:val="20"/>
        </w:rPr>
        <w:t>;</w:t>
      </w:r>
    </w:p>
    <w:p w14:paraId="4268A0C3" w14:textId="7894F151" w:rsidR="00D419EA" w:rsidRDefault="000D6A8B">
      <w:pPr>
        <w:spacing w:after="0" w:line="276" w:lineRule="auto"/>
        <w:jc w:val="both"/>
        <w:rPr>
          <w:rFonts w:ascii="Garamond" w:hAnsi="Garamond"/>
          <w:sz w:val="20"/>
          <w:szCs w:val="20"/>
        </w:rPr>
      </w:pPr>
      <w:r>
        <w:rPr>
          <w:rFonts w:ascii="Garamond" w:hAnsi="Garamond"/>
          <w:sz w:val="20"/>
          <w:szCs w:val="20"/>
        </w:rPr>
        <w:t>3/ Tablica ogłoszeń</w:t>
      </w:r>
      <w:r w:rsidR="0068109B">
        <w:rPr>
          <w:rFonts w:ascii="Garamond" w:hAnsi="Garamond"/>
          <w:sz w:val="20"/>
          <w:szCs w:val="20"/>
        </w:rPr>
        <w:t xml:space="preserve"> w siedzibie WPUT</w:t>
      </w:r>
      <w:r w:rsidR="00E66F1C">
        <w:rPr>
          <w:rFonts w:ascii="Garamond" w:hAnsi="Garamond"/>
          <w:sz w:val="20"/>
          <w:szCs w:val="20"/>
        </w:rPr>
        <w:t xml:space="preserve"> w Katowicach przy al. Korfantego 9</w:t>
      </w:r>
      <w:r w:rsidR="00D419EA">
        <w:rPr>
          <w:rFonts w:ascii="Garamond" w:hAnsi="Garamond"/>
          <w:sz w:val="20"/>
          <w:szCs w:val="20"/>
        </w:rPr>
        <w:t>;</w:t>
      </w:r>
    </w:p>
    <w:p w14:paraId="6A30CE32" w14:textId="5BBD7689" w:rsidR="00E66F1C" w:rsidRDefault="00D419EA">
      <w:pPr>
        <w:spacing w:after="0" w:line="276" w:lineRule="auto"/>
        <w:jc w:val="both"/>
        <w:rPr>
          <w:rFonts w:ascii="Garamond" w:hAnsi="Garamond"/>
          <w:sz w:val="20"/>
          <w:szCs w:val="20"/>
        </w:rPr>
      </w:pPr>
      <w:r>
        <w:rPr>
          <w:rFonts w:ascii="Garamond" w:hAnsi="Garamond"/>
          <w:sz w:val="20"/>
          <w:szCs w:val="20"/>
        </w:rPr>
        <w:t>4/ Dziennik Zachodni</w:t>
      </w:r>
      <w:r w:rsidR="0068109B">
        <w:rPr>
          <w:rFonts w:ascii="Garamond" w:hAnsi="Garamond"/>
          <w:sz w:val="20"/>
          <w:szCs w:val="20"/>
        </w:rPr>
        <w:t>, 16.10.2020</w:t>
      </w:r>
      <w:r w:rsidR="00E66F1C">
        <w:rPr>
          <w:rFonts w:ascii="Garamond" w:hAnsi="Garamond"/>
          <w:sz w:val="20"/>
          <w:szCs w:val="20"/>
        </w:rPr>
        <w:t>;</w:t>
      </w:r>
    </w:p>
    <w:p w14:paraId="560E07E3" w14:textId="04FAA6E4" w:rsidR="00E66F1C" w:rsidRDefault="00E66F1C">
      <w:pPr>
        <w:spacing w:after="0" w:line="276" w:lineRule="auto"/>
        <w:jc w:val="both"/>
        <w:rPr>
          <w:rFonts w:ascii="Garamond" w:hAnsi="Garamond"/>
          <w:sz w:val="20"/>
          <w:szCs w:val="20"/>
        </w:rPr>
      </w:pPr>
      <w:r>
        <w:rPr>
          <w:rFonts w:ascii="Garamond" w:hAnsi="Garamond"/>
          <w:sz w:val="20"/>
          <w:szCs w:val="20"/>
        </w:rPr>
        <w:t>5/ Strona internetowa PHH, www.phh.pl;</w:t>
      </w:r>
    </w:p>
    <w:p w14:paraId="42EC26EA" w14:textId="33F0CB8D" w:rsidR="00A53C10" w:rsidRDefault="00E66F1C">
      <w:pPr>
        <w:spacing w:after="0" w:line="276" w:lineRule="auto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0"/>
          <w:szCs w:val="20"/>
        </w:rPr>
        <w:t>6/ Biuletyn Informacji Publicznej PHH, www.bipphh.pl</w:t>
      </w:r>
    </w:p>
    <w:p w14:paraId="789DC32F" w14:textId="77777777" w:rsidR="00A53C10" w:rsidRDefault="00A53C10">
      <w:pPr>
        <w:spacing w:after="0" w:line="276" w:lineRule="auto"/>
        <w:jc w:val="both"/>
        <w:rPr>
          <w:rFonts w:ascii="Garamond" w:hAnsi="Garamond"/>
          <w:sz w:val="24"/>
          <w:szCs w:val="24"/>
        </w:rPr>
      </w:pPr>
    </w:p>
    <w:sectPr w:rsidR="00A53C10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formProt w:val="0"/>
      <w:docGrid w:linePitch="360" w:charSpace="409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57F27FD" w14:textId="77777777" w:rsidR="00F05627" w:rsidRDefault="00F05627">
      <w:pPr>
        <w:spacing w:after="0" w:line="240" w:lineRule="auto"/>
      </w:pPr>
      <w:r>
        <w:separator/>
      </w:r>
    </w:p>
  </w:endnote>
  <w:endnote w:type="continuationSeparator" w:id="0">
    <w:p w14:paraId="48989935" w14:textId="77777777" w:rsidR="00F05627" w:rsidRDefault="00F0562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34194453"/>
      <w:docPartObj>
        <w:docPartGallery w:val="Page Numbers (Top of Page)"/>
        <w:docPartUnique/>
      </w:docPartObj>
    </w:sdtPr>
    <w:sdtEndPr/>
    <w:sdtContent>
      <w:p w14:paraId="24F08783" w14:textId="77777777" w:rsidR="00A53C10" w:rsidRDefault="000D6A8B">
        <w:pPr>
          <w:pStyle w:val="Stopka"/>
          <w:jc w:val="right"/>
        </w:pPr>
        <w:r>
          <w:rPr>
            <w:rFonts w:ascii="Garamond" w:hAnsi="Garamond"/>
          </w:rPr>
          <w:t xml:space="preserve">Strona </w:t>
        </w:r>
        <w:r>
          <w:rPr>
            <w:rFonts w:ascii="Garamond" w:hAnsi="Garamond"/>
            <w:b/>
            <w:bCs/>
            <w:sz w:val="24"/>
            <w:szCs w:val="24"/>
          </w:rPr>
          <w:fldChar w:fldCharType="begin"/>
        </w:r>
        <w:r>
          <w:rPr>
            <w:rFonts w:ascii="Garamond" w:hAnsi="Garamond"/>
            <w:b/>
            <w:bCs/>
            <w:sz w:val="24"/>
            <w:szCs w:val="24"/>
          </w:rPr>
          <w:instrText>PAGE</w:instrText>
        </w:r>
        <w:r>
          <w:rPr>
            <w:rFonts w:ascii="Garamond" w:hAnsi="Garamond"/>
            <w:b/>
            <w:bCs/>
            <w:sz w:val="24"/>
            <w:szCs w:val="24"/>
          </w:rPr>
          <w:fldChar w:fldCharType="separate"/>
        </w:r>
        <w:r w:rsidR="00D35D0F">
          <w:rPr>
            <w:rFonts w:ascii="Garamond" w:hAnsi="Garamond"/>
            <w:b/>
            <w:bCs/>
            <w:noProof/>
            <w:sz w:val="24"/>
            <w:szCs w:val="24"/>
          </w:rPr>
          <w:t>2</w:t>
        </w:r>
        <w:r>
          <w:rPr>
            <w:rFonts w:ascii="Garamond" w:hAnsi="Garamond"/>
            <w:b/>
            <w:bCs/>
            <w:sz w:val="24"/>
            <w:szCs w:val="24"/>
          </w:rPr>
          <w:fldChar w:fldCharType="end"/>
        </w:r>
        <w:r>
          <w:rPr>
            <w:rFonts w:ascii="Garamond" w:hAnsi="Garamond"/>
          </w:rPr>
          <w:t xml:space="preserve"> z </w:t>
        </w:r>
        <w:r>
          <w:rPr>
            <w:rFonts w:ascii="Garamond" w:hAnsi="Garamond"/>
            <w:b/>
            <w:bCs/>
            <w:sz w:val="24"/>
            <w:szCs w:val="24"/>
          </w:rPr>
          <w:fldChar w:fldCharType="begin"/>
        </w:r>
        <w:r>
          <w:rPr>
            <w:rFonts w:ascii="Garamond" w:hAnsi="Garamond"/>
            <w:b/>
            <w:bCs/>
            <w:sz w:val="24"/>
            <w:szCs w:val="24"/>
          </w:rPr>
          <w:instrText>NUMPAGES</w:instrText>
        </w:r>
        <w:r>
          <w:rPr>
            <w:rFonts w:ascii="Garamond" w:hAnsi="Garamond"/>
            <w:b/>
            <w:bCs/>
            <w:sz w:val="24"/>
            <w:szCs w:val="24"/>
          </w:rPr>
          <w:fldChar w:fldCharType="separate"/>
        </w:r>
        <w:r w:rsidR="00D35D0F">
          <w:rPr>
            <w:rFonts w:ascii="Garamond" w:hAnsi="Garamond"/>
            <w:b/>
            <w:bCs/>
            <w:noProof/>
            <w:sz w:val="24"/>
            <w:szCs w:val="24"/>
          </w:rPr>
          <w:t>2</w:t>
        </w:r>
        <w:r>
          <w:rPr>
            <w:rFonts w:ascii="Garamond" w:hAnsi="Garamond"/>
            <w:b/>
            <w:bCs/>
            <w:sz w:val="24"/>
            <w:szCs w:val="24"/>
          </w:rPr>
          <w:fldChar w:fldCharType="end"/>
        </w:r>
      </w:p>
    </w:sdtContent>
  </w:sdt>
  <w:p w14:paraId="3A8B7858" w14:textId="77777777" w:rsidR="00A53C10" w:rsidRDefault="00A53C10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C86E813" w14:textId="77777777" w:rsidR="00F05627" w:rsidRDefault="00F05627">
      <w:pPr>
        <w:spacing w:after="0" w:line="240" w:lineRule="auto"/>
      </w:pPr>
      <w:r>
        <w:separator/>
      </w:r>
    </w:p>
  </w:footnote>
  <w:footnote w:type="continuationSeparator" w:id="0">
    <w:p w14:paraId="0AF8E2A6" w14:textId="77777777" w:rsidR="00F05627" w:rsidRDefault="00F0562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4007ECD" w14:textId="37BDB844" w:rsidR="00A53C10" w:rsidRDefault="00A53C10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FA006CA"/>
    <w:multiLevelType w:val="multilevel"/>
    <w:tmpl w:val="46A0D77A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1" w15:restartNumberingAfterBreak="0">
    <w:nsid w:val="2AD3250C"/>
    <w:multiLevelType w:val="multilevel"/>
    <w:tmpl w:val="4DCA92E6"/>
    <w:lvl w:ilvl="0">
      <w:start w:val="1"/>
      <w:numFmt w:val="lowerLetter"/>
      <w:lvlText w:val="%1)"/>
      <w:lvlJc w:val="left"/>
      <w:pPr>
        <w:ind w:left="360" w:hanging="360"/>
      </w:pPr>
      <w:rPr>
        <w:rFonts w:ascii="Garamond" w:hAnsi="Garamond" w:hint="default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53C10"/>
    <w:rsid w:val="000D6A8B"/>
    <w:rsid w:val="00150629"/>
    <w:rsid w:val="002A5D4E"/>
    <w:rsid w:val="00335081"/>
    <w:rsid w:val="0054145D"/>
    <w:rsid w:val="0068109B"/>
    <w:rsid w:val="008B5D10"/>
    <w:rsid w:val="0091532F"/>
    <w:rsid w:val="00A53C10"/>
    <w:rsid w:val="00D2134B"/>
    <w:rsid w:val="00D35D0F"/>
    <w:rsid w:val="00D419EA"/>
    <w:rsid w:val="00D90C2D"/>
    <w:rsid w:val="00E66F1C"/>
    <w:rsid w:val="00F05627"/>
    <w:rsid w:val="00F91E0F"/>
    <w:rsid w:val="00FC53CB"/>
    <w:rsid w:val="00FE2E4F"/>
    <w:rsid w:val="00FF27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B9594E"/>
  <w15:docId w15:val="{B87513D3-32B0-442F-9130-FDCF6F1388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Cs w:val="22"/>
        <w:lang w:val="pl-PL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pPr>
      <w:spacing w:after="160" w:line="259" w:lineRule="auto"/>
    </w:pPr>
    <w:rPr>
      <w:sz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qFormat/>
    <w:rsid w:val="00282FCF"/>
    <w:rPr>
      <w:sz w:val="20"/>
      <w:szCs w:val="20"/>
    </w:rPr>
  </w:style>
  <w:style w:type="character" w:customStyle="1" w:styleId="Zakotwiczenieprzypisukocowego">
    <w:name w:val="Zakotwiczenie przypisu końcowego"/>
    <w:rPr>
      <w:vertAlign w:val="superscript"/>
    </w:rPr>
  </w:style>
  <w:style w:type="character" w:customStyle="1" w:styleId="EndnoteCharacters">
    <w:name w:val="Endnote Characters"/>
    <w:basedOn w:val="Domylnaczcionkaakapitu"/>
    <w:uiPriority w:val="99"/>
    <w:semiHidden/>
    <w:unhideWhenUsed/>
    <w:qFormat/>
    <w:rsid w:val="00282FCF"/>
    <w:rPr>
      <w:vertAlign w:val="superscript"/>
    </w:rPr>
  </w:style>
  <w:style w:type="character" w:customStyle="1" w:styleId="NagwekZnak">
    <w:name w:val="Nagłówek Znak"/>
    <w:basedOn w:val="Domylnaczcionkaakapitu"/>
    <w:link w:val="Nagwek"/>
    <w:uiPriority w:val="99"/>
    <w:qFormat/>
    <w:rsid w:val="002C73E8"/>
  </w:style>
  <w:style w:type="character" w:customStyle="1" w:styleId="StopkaZnak">
    <w:name w:val="Stopka Znak"/>
    <w:basedOn w:val="Domylnaczcionkaakapitu"/>
    <w:link w:val="Stopka"/>
    <w:uiPriority w:val="99"/>
    <w:qFormat/>
    <w:rsid w:val="002C73E8"/>
  </w:style>
  <w:style w:type="character" w:styleId="Odwoaniedokomentarza">
    <w:name w:val="annotation reference"/>
    <w:basedOn w:val="Domylnaczcionkaakapitu"/>
    <w:uiPriority w:val="99"/>
    <w:semiHidden/>
    <w:unhideWhenUsed/>
    <w:qFormat/>
    <w:rsid w:val="006D7A43"/>
    <w:rPr>
      <w:sz w:val="16"/>
      <w:szCs w:val="16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qFormat/>
    <w:rsid w:val="006D7A43"/>
    <w:rPr>
      <w:sz w:val="20"/>
      <w:szCs w:val="20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qFormat/>
    <w:rsid w:val="006D7A43"/>
    <w:rPr>
      <w:b/>
      <w:bCs/>
      <w:sz w:val="20"/>
      <w:szCs w:val="20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qFormat/>
    <w:rsid w:val="006D7A43"/>
    <w:rPr>
      <w:rFonts w:ascii="Segoe UI" w:hAnsi="Segoe UI" w:cs="Segoe UI"/>
      <w:sz w:val="18"/>
      <w:szCs w:val="18"/>
    </w:rPr>
  </w:style>
  <w:style w:type="paragraph" w:styleId="Nagwek">
    <w:name w:val="header"/>
    <w:basedOn w:val="Normalny"/>
    <w:next w:val="Tekstpodstawowy"/>
    <w:link w:val="NagwekZnak"/>
    <w:uiPriority w:val="99"/>
    <w:unhideWhenUsed/>
    <w:rsid w:val="002C73E8"/>
    <w:pPr>
      <w:tabs>
        <w:tab w:val="center" w:pos="4536"/>
        <w:tab w:val="right" w:pos="9072"/>
      </w:tabs>
      <w:spacing w:after="0" w:line="240" w:lineRule="auto"/>
    </w:pPr>
  </w:style>
  <w:style w:type="paragraph" w:styleId="Tekstpodstawowy">
    <w:name w:val="Body Text"/>
    <w:basedOn w:val="Normalny"/>
    <w:pPr>
      <w:spacing w:after="140" w:line="276" w:lineRule="auto"/>
    </w:pPr>
  </w:style>
  <w:style w:type="paragraph" w:styleId="Lista">
    <w:name w:val="List"/>
    <w:basedOn w:val="Tekstpodstawowy"/>
    <w:rPr>
      <w:rFonts w:cs="Arial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ks">
    <w:name w:val="Indeks"/>
    <w:basedOn w:val="Normalny"/>
    <w:qFormat/>
    <w:pPr>
      <w:suppressLineNumbers/>
    </w:pPr>
    <w:rPr>
      <w:rFonts w:cs="Arial"/>
    </w:rPr>
  </w:style>
  <w:style w:type="paragraph" w:customStyle="1" w:styleId="Gwkaistopka">
    <w:name w:val="Główka i stopka"/>
    <w:basedOn w:val="Normalny"/>
    <w:qFormat/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282FCF"/>
    <w:pPr>
      <w:spacing w:after="0" w:line="240" w:lineRule="auto"/>
    </w:pPr>
    <w:rPr>
      <w:sz w:val="20"/>
      <w:szCs w:val="20"/>
    </w:rPr>
  </w:style>
  <w:style w:type="paragraph" w:styleId="Akapitzlist">
    <w:name w:val="List Paragraph"/>
    <w:basedOn w:val="Normalny"/>
    <w:uiPriority w:val="34"/>
    <w:qFormat/>
    <w:rsid w:val="00CD337C"/>
    <w:pPr>
      <w:ind w:left="720"/>
      <w:contextualSpacing/>
    </w:pPr>
  </w:style>
  <w:style w:type="paragraph" w:styleId="Stopka">
    <w:name w:val="footer"/>
    <w:basedOn w:val="Normalny"/>
    <w:link w:val="StopkaZnak"/>
    <w:uiPriority w:val="99"/>
    <w:unhideWhenUsed/>
    <w:rsid w:val="002C73E8"/>
    <w:pPr>
      <w:tabs>
        <w:tab w:val="center" w:pos="4536"/>
        <w:tab w:val="right" w:pos="9072"/>
      </w:tabs>
      <w:spacing w:after="0" w:line="240" w:lineRule="auto"/>
    </w:pPr>
  </w:style>
  <w:style w:type="paragraph" w:styleId="Tekstkomentarza">
    <w:name w:val="annotation text"/>
    <w:basedOn w:val="Normalny"/>
    <w:link w:val="TekstkomentarzaZnak"/>
    <w:uiPriority w:val="99"/>
    <w:semiHidden/>
    <w:unhideWhenUsed/>
    <w:qFormat/>
    <w:rsid w:val="006D7A43"/>
    <w:pPr>
      <w:spacing w:line="240" w:lineRule="auto"/>
    </w:pPr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qFormat/>
    <w:rsid w:val="006D7A43"/>
    <w:rPr>
      <w:b/>
      <w:bCs/>
    </w:rPr>
  </w:style>
  <w:style w:type="paragraph" w:styleId="Tekstdymka">
    <w:name w:val="Balloon Text"/>
    <w:basedOn w:val="Normalny"/>
    <w:link w:val="TekstdymkaZnak"/>
    <w:uiPriority w:val="99"/>
    <w:semiHidden/>
    <w:unhideWhenUsed/>
    <w:qFormat/>
    <w:rsid w:val="006D7A43"/>
    <w:pPr>
      <w:spacing w:after="0" w:line="240" w:lineRule="auto"/>
    </w:pPr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6D47CD3-B14F-4A72-99BC-0FE259B302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722</Words>
  <Characters>4334</Characters>
  <Application>Microsoft Office Word</Application>
  <DocSecurity>0</DocSecurity>
  <Lines>36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5046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Piotr Jabłonka</dc:creator>
  <cp:lastModifiedBy>Agnieszka Żak</cp:lastModifiedBy>
  <cp:revision>2</cp:revision>
  <cp:lastPrinted>2020-10-09T06:28:00Z</cp:lastPrinted>
  <dcterms:created xsi:type="dcterms:W3CDTF">2020-10-16T09:50:00Z</dcterms:created>
  <dcterms:modified xsi:type="dcterms:W3CDTF">2020-10-16T09:50:00Z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Company">
    <vt:lpwstr>Microsoft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