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85D8" w14:textId="6682DAB8" w:rsidR="006246C5" w:rsidRPr="00360024" w:rsidRDefault="008B0EB7" w:rsidP="00360024">
      <w:pPr>
        <w:jc w:val="right"/>
        <w:rPr>
          <w:rFonts w:ascii="Lato" w:hAnsi="Lato" w:cs="Arial"/>
          <w:b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32578228"/>
      <w:r w:rsidRPr="00A72ED1">
        <w:rPr>
          <w:rFonts w:ascii="Lato" w:hAnsi="Lato" w:cs="Arial"/>
          <w:b/>
          <w:sz w:val="24"/>
          <w:szCs w:val="24"/>
        </w:rPr>
        <w:t xml:space="preserve">Załącznik nr </w:t>
      </w:r>
      <w:r w:rsidR="000C0E09">
        <w:rPr>
          <w:rFonts w:ascii="Lato" w:hAnsi="Lato" w:cs="Arial"/>
          <w:b/>
          <w:sz w:val="24"/>
          <w:szCs w:val="24"/>
        </w:rPr>
        <w:t>2</w:t>
      </w:r>
      <w:r w:rsidRPr="00A72ED1">
        <w:rPr>
          <w:rFonts w:ascii="Lato" w:hAnsi="Lato" w:cs="Arial"/>
          <w:b/>
          <w:sz w:val="24"/>
          <w:szCs w:val="24"/>
        </w:rPr>
        <w:t xml:space="preserve"> 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Pr="00A72ED1">
        <w:rPr>
          <w:rFonts w:ascii="Lato" w:hAnsi="Lato" w:cs="Arial"/>
          <w:b/>
          <w:sz w:val="24"/>
          <w:szCs w:val="24"/>
        </w:rPr>
        <w:t xml:space="preserve">do umowy nr </w:t>
      </w:r>
      <w:r>
        <w:rPr>
          <w:rFonts w:ascii="Lato" w:hAnsi="Lato" w:cs="Arial"/>
          <w:b/>
        </w:rPr>
        <w:t>……</w:t>
      </w:r>
      <w:r w:rsidRPr="00A72ED1">
        <w:rPr>
          <w:rFonts w:ascii="Lato" w:hAnsi="Lato" w:cs="Arial"/>
          <w:b/>
          <w:sz w:val="24"/>
          <w:szCs w:val="24"/>
        </w:rPr>
        <w:t>…../</w:t>
      </w:r>
      <w:r w:rsidR="00B36FFC">
        <w:rPr>
          <w:rFonts w:ascii="Lato" w:hAnsi="Lato" w:cs="Arial"/>
          <w:b/>
          <w:sz w:val="24"/>
          <w:szCs w:val="24"/>
        </w:rPr>
        <w:t>L</w:t>
      </w:r>
      <w:r w:rsidRPr="00A72ED1">
        <w:rPr>
          <w:rFonts w:ascii="Lato" w:hAnsi="Lato" w:cs="Arial"/>
          <w:b/>
          <w:sz w:val="24"/>
          <w:szCs w:val="24"/>
        </w:rPr>
        <w:t>/202</w:t>
      </w:r>
      <w:r>
        <w:rPr>
          <w:rFonts w:ascii="Lato" w:hAnsi="Lato" w:cs="Arial"/>
          <w:b/>
          <w:sz w:val="24"/>
          <w:szCs w:val="24"/>
        </w:rPr>
        <w:t>6</w:t>
      </w:r>
    </w:p>
    <w:p w14:paraId="423CFF9A" w14:textId="77777777" w:rsidR="006246C5" w:rsidRPr="00961E1A" w:rsidRDefault="006246C5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001D7CC7" w14:textId="44A57F7F" w:rsidR="001870EF" w:rsidRPr="00961E1A" w:rsidRDefault="00FB44E6" w:rsidP="00360024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961E1A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961E1A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7FBC09F3" w14:textId="212D1DE2" w:rsidR="005F5100" w:rsidRPr="001870EF" w:rsidRDefault="001870EF" w:rsidP="006C1FBC">
      <w:pPr>
        <w:jc w:val="center"/>
        <w:rPr>
          <w:rFonts w:ascii="Lato" w:hAnsi="Lato"/>
          <w:b/>
          <w:bCs/>
          <w:kern w:val="2"/>
          <w:sz w:val="24"/>
          <w:szCs w:val="24"/>
          <w14:ligatures w14:val="standardContextual"/>
        </w:rPr>
      </w:pPr>
      <w:r w:rsidRPr="001870EF">
        <w:rPr>
          <w:rFonts w:ascii="Lato" w:hAnsi="Lato"/>
          <w:b/>
          <w:bCs/>
          <w:kern w:val="2"/>
          <w:sz w:val="24"/>
          <w:szCs w:val="24"/>
          <w14:ligatures w14:val="standardContextual"/>
        </w:rPr>
        <w:t>Namiot</w:t>
      </w:r>
      <w:r w:rsidR="00E57A95" w:rsidRPr="00E57A95">
        <w:rPr>
          <w:rFonts w:ascii="Lato" w:hAnsi="Lato"/>
          <w:b/>
          <w:bCs/>
          <w:kern w:val="2"/>
          <w:sz w:val="24"/>
          <w:szCs w:val="24"/>
          <w14:ligatures w14:val="standardContextual"/>
        </w:rPr>
        <w:t xml:space="preserve"> stelażowy ekspresowy </w:t>
      </w:r>
      <w:r w:rsidR="006C1FBC">
        <w:rPr>
          <w:rFonts w:ascii="Lato" w:hAnsi="Lato"/>
          <w:b/>
          <w:bCs/>
          <w:kern w:val="2"/>
          <w:sz w:val="24"/>
          <w:szCs w:val="24"/>
          <w14:ligatures w14:val="standardContextual"/>
        </w:rPr>
        <w:t xml:space="preserve">3x3 m </w:t>
      </w:r>
      <w:r w:rsidR="00E57A95" w:rsidRPr="00E57A95">
        <w:rPr>
          <w:rFonts w:ascii="Lato" w:hAnsi="Lato"/>
          <w:b/>
          <w:bCs/>
          <w:kern w:val="2"/>
          <w:sz w:val="24"/>
          <w:szCs w:val="24"/>
          <w14:ligatures w14:val="standardContextual"/>
        </w:rPr>
        <w:t>przeznaczony do działań ewakuacyjnych, logistycznych i humanitarnych</w:t>
      </w:r>
    </w:p>
    <w:p w14:paraId="2AFD1998" w14:textId="77777777" w:rsidR="001870EF" w:rsidRPr="00961E1A" w:rsidRDefault="001870EF" w:rsidP="001870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686"/>
        <w:gridCol w:w="2693"/>
      </w:tblGrid>
      <w:tr w:rsidR="00F90D5C" w:rsidRPr="00961E1A" w14:paraId="35C2525B" w14:textId="77777777" w:rsidTr="009926A6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152B4AE" w14:textId="77777777" w:rsidR="0022778C" w:rsidRPr="009926A6" w:rsidRDefault="0022778C" w:rsidP="008B26D2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EA3327" w14:textId="77777777" w:rsidR="0022778C" w:rsidRPr="009926A6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FB94500" w14:textId="77777777" w:rsidR="0022778C" w:rsidRPr="009926A6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D90C429" w14:textId="3A84789E" w:rsidR="0022778C" w:rsidRPr="009926A6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926A6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bookmarkEnd w:id="0"/>
      <w:tr w:rsidR="00E57A95" w:rsidRPr="00961E1A" w14:paraId="2B4F4ADE" w14:textId="77777777" w:rsidTr="00063321">
        <w:trPr>
          <w:trHeight w:val="843"/>
        </w:trPr>
        <w:tc>
          <w:tcPr>
            <w:tcW w:w="562" w:type="dxa"/>
          </w:tcPr>
          <w:p w14:paraId="21B6FD60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2317EE" w14:textId="138E84A9" w:rsidR="00E57A9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Nazwa urządzenia</w:t>
            </w:r>
          </w:p>
        </w:tc>
        <w:tc>
          <w:tcPr>
            <w:tcW w:w="3686" w:type="dxa"/>
          </w:tcPr>
          <w:p w14:paraId="5159C6F3" w14:textId="07EBE208" w:rsidR="00E57A95" w:rsidRPr="00F742C9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 xml:space="preserve">Fabrycznie nowy namiot stelażowy o </w:t>
            </w:r>
            <w:r w:rsidR="00A924A2">
              <w:rPr>
                <w:rFonts w:ascii="Lato" w:hAnsi="Lato"/>
                <w:sz w:val="24"/>
                <w:szCs w:val="24"/>
              </w:rPr>
              <w:t xml:space="preserve">wzmocnionej </w:t>
            </w:r>
            <w:r w:rsidRPr="0034270B">
              <w:rPr>
                <w:rFonts w:ascii="Lato" w:hAnsi="Lato"/>
                <w:sz w:val="24"/>
                <w:szCs w:val="24"/>
              </w:rPr>
              <w:t>konstrukcji ekspresowej, szybko rozkładalnej.</w:t>
            </w:r>
          </w:p>
        </w:tc>
        <w:tc>
          <w:tcPr>
            <w:tcW w:w="2693" w:type="dxa"/>
          </w:tcPr>
          <w:p w14:paraId="7C3228AC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1F064BB6" w14:textId="77777777" w:rsidTr="00063321">
        <w:trPr>
          <w:trHeight w:val="843"/>
        </w:trPr>
        <w:tc>
          <w:tcPr>
            <w:tcW w:w="562" w:type="dxa"/>
          </w:tcPr>
          <w:p w14:paraId="45A6DB99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43566C" w14:textId="2E32261E" w:rsidR="00E57A95" w:rsidRPr="00033697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60024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Karta katalogowa</w:t>
            </w:r>
          </w:p>
        </w:tc>
        <w:tc>
          <w:tcPr>
            <w:tcW w:w="3686" w:type="dxa"/>
          </w:tcPr>
          <w:p w14:paraId="0B573EE9" w14:textId="261EA32F" w:rsidR="00E57A95" w:rsidRPr="002F4FBD" w:rsidRDefault="002F4FBD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F4FBD">
              <w:rPr>
                <w:rFonts w:ascii="Lato" w:hAnsi="Lato"/>
                <w:sz w:val="24"/>
                <w:szCs w:val="24"/>
              </w:rPr>
              <w:t>Dołączenie karty katalogowej producenta lub innego dokumentu technicznego producenta potwierdzającego parametry oferowanego namiotu.</w:t>
            </w:r>
          </w:p>
        </w:tc>
        <w:tc>
          <w:tcPr>
            <w:tcW w:w="2693" w:type="dxa"/>
          </w:tcPr>
          <w:p w14:paraId="2D1523AC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0547" w:rsidRPr="00961E1A" w14:paraId="165E169E" w14:textId="77777777" w:rsidTr="00063321">
        <w:trPr>
          <w:trHeight w:val="843"/>
        </w:trPr>
        <w:tc>
          <w:tcPr>
            <w:tcW w:w="562" w:type="dxa"/>
          </w:tcPr>
          <w:p w14:paraId="402A6A32" w14:textId="77777777" w:rsidR="00AB0547" w:rsidRPr="00961E1A" w:rsidRDefault="00AB0547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38D476" w14:textId="1F08B257" w:rsidR="00AB0547" w:rsidRPr="00360024" w:rsidRDefault="00AB0547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B0547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 producenta</w:t>
            </w:r>
          </w:p>
        </w:tc>
        <w:tc>
          <w:tcPr>
            <w:tcW w:w="3686" w:type="dxa"/>
          </w:tcPr>
          <w:p w14:paraId="3D3B739B" w14:textId="14F0A5C4" w:rsidR="00AB0547" w:rsidRPr="0034270B" w:rsidRDefault="00AB0547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B0547">
              <w:rPr>
                <w:rFonts w:ascii="Lato" w:hAnsi="Lato"/>
                <w:sz w:val="24"/>
                <w:szCs w:val="24"/>
              </w:rPr>
              <w:t>Wszystkie deklarowane parametry techniczne oferowanego namiotu muszą wynikać z dokumentacji producenta lub innych dokumentów przedłożonych przez Wykonawcę</w:t>
            </w:r>
          </w:p>
        </w:tc>
        <w:tc>
          <w:tcPr>
            <w:tcW w:w="2693" w:type="dxa"/>
          </w:tcPr>
          <w:p w14:paraId="2CCED8C0" w14:textId="77777777" w:rsidR="00AB0547" w:rsidRPr="00961E1A" w:rsidRDefault="00AB0547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4E06BD3E" w14:textId="77777777" w:rsidTr="009926A6">
        <w:trPr>
          <w:trHeight w:val="581"/>
        </w:trPr>
        <w:tc>
          <w:tcPr>
            <w:tcW w:w="562" w:type="dxa"/>
          </w:tcPr>
          <w:p w14:paraId="2944ABE6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836767" w14:textId="3FBA6450" w:rsidR="00E57A95" w:rsidRPr="000E3ACE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Produkcja seryjna</w:t>
            </w:r>
          </w:p>
        </w:tc>
        <w:tc>
          <w:tcPr>
            <w:tcW w:w="3686" w:type="dxa"/>
          </w:tcPr>
          <w:p w14:paraId="2E22B3E2" w14:textId="6453AF85" w:rsidR="00E57A9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Wyrób pochodzący z produkcji seryjnej.</w:t>
            </w:r>
          </w:p>
        </w:tc>
        <w:tc>
          <w:tcPr>
            <w:tcW w:w="2693" w:type="dxa"/>
          </w:tcPr>
          <w:p w14:paraId="045BBA4D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0547" w:rsidRPr="00961E1A" w14:paraId="2B739700" w14:textId="77777777" w:rsidTr="009926A6">
        <w:trPr>
          <w:trHeight w:val="581"/>
        </w:trPr>
        <w:tc>
          <w:tcPr>
            <w:tcW w:w="562" w:type="dxa"/>
          </w:tcPr>
          <w:p w14:paraId="58D05B8B" w14:textId="77777777" w:rsidR="00AB0547" w:rsidRPr="00961E1A" w:rsidRDefault="00AB0547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76AF5" w14:textId="77777777" w:rsidR="00AB0547" w:rsidRPr="00AB0547" w:rsidRDefault="00AB0547" w:rsidP="00AB0547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B0547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Zgodność z przepisami</w:t>
            </w:r>
          </w:p>
          <w:p w14:paraId="4C54C08E" w14:textId="77777777" w:rsidR="00AB0547" w:rsidRPr="00E57A95" w:rsidRDefault="00AB0547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</w:tcPr>
          <w:p w14:paraId="6A6BF85A" w14:textId="197C0DBA" w:rsidR="00AB0547" w:rsidRPr="0034270B" w:rsidRDefault="00AB0547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B0547">
              <w:rPr>
                <w:rFonts w:ascii="Lato" w:hAnsi="Lato"/>
                <w:sz w:val="24"/>
                <w:szCs w:val="24"/>
              </w:rPr>
              <w:t>Oferowany wyrób musi być zgodny z obowiązującymi przepisami prawa mającymi zastosowanie do oferowanego wyrobu na terenie Unii Europejskiej oraz być legalnie wprowadzony do obrotu.</w:t>
            </w:r>
          </w:p>
        </w:tc>
        <w:tc>
          <w:tcPr>
            <w:tcW w:w="2693" w:type="dxa"/>
          </w:tcPr>
          <w:p w14:paraId="4B237CB2" w14:textId="77777777" w:rsidR="00AB0547" w:rsidRPr="00961E1A" w:rsidRDefault="00AB0547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7B85227B" w14:textId="77777777" w:rsidTr="009926A6">
        <w:trPr>
          <w:trHeight w:val="703"/>
        </w:trPr>
        <w:tc>
          <w:tcPr>
            <w:tcW w:w="562" w:type="dxa"/>
          </w:tcPr>
          <w:p w14:paraId="1F71D839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80D3C7" w14:textId="74254D18" w:rsidR="00E57A9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Przeznaczenie</w:t>
            </w:r>
          </w:p>
        </w:tc>
        <w:tc>
          <w:tcPr>
            <w:tcW w:w="3686" w:type="dxa"/>
          </w:tcPr>
          <w:p w14:paraId="024967AB" w14:textId="14A4DF97" w:rsidR="00E57A9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Działania operacyjne, ewakuacyjne, logistyczne, humanitarne, informacyjne i ratownicze.</w:t>
            </w:r>
          </w:p>
        </w:tc>
        <w:tc>
          <w:tcPr>
            <w:tcW w:w="2693" w:type="dxa"/>
          </w:tcPr>
          <w:p w14:paraId="551AADA9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61750867" w14:textId="77777777" w:rsidTr="00063321">
        <w:trPr>
          <w:trHeight w:val="553"/>
        </w:trPr>
        <w:tc>
          <w:tcPr>
            <w:tcW w:w="562" w:type="dxa"/>
          </w:tcPr>
          <w:p w14:paraId="7ADE3177" w14:textId="00F3A1A3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5" w:name="_Hlk214338860"/>
          </w:p>
        </w:tc>
        <w:tc>
          <w:tcPr>
            <w:tcW w:w="2835" w:type="dxa"/>
          </w:tcPr>
          <w:p w14:paraId="391C9C37" w14:textId="030A5A3D" w:rsidR="00E57A95" w:rsidRPr="00E57A9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Rok produkcji</w:t>
            </w:r>
          </w:p>
        </w:tc>
        <w:tc>
          <w:tcPr>
            <w:tcW w:w="3686" w:type="dxa"/>
          </w:tcPr>
          <w:p w14:paraId="6C38B419" w14:textId="5CADEE1B" w:rsidR="00E57A95" w:rsidRPr="00360024" w:rsidRDefault="00E57A95" w:rsidP="00E57A95">
            <w:pPr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Nie wcześniej niż 2025 r., fabrycznie nowy i nieużywany.</w:t>
            </w:r>
          </w:p>
        </w:tc>
        <w:tc>
          <w:tcPr>
            <w:tcW w:w="2693" w:type="dxa"/>
          </w:tcPr>
          <w:p w14:paraId="0D49C0C5" w14:textId="559FB780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5"/>
      <w:tr w:rsidR="00E57A95" w:rsidRPr="00961E1A" w14:paraId="56F3B0F9" w14:textId="77777777" w:rsidTr="00063321">
        <w:trPr>
          <w:trHeight w:val="567"/>
        </w:trPr>
        <w:tc>
          <w:tcPr>
            <w:tcW w:w="562" w:type="dxa"/>
          </w:tcPr>
          <w:p w14:paraId="61D03228" w14:textId="1D8C9C1F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21011A" w14:textId="31F9FC10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Wymiary</w:t>
            </w:r>
          </w:p>
        </w:tc>
        <w:tc>
          <w:tcPr>
            <w:tcW w:w="3686" w:type="dxa"/>
          </w:tcPr>
          <w:p w14:paraId="07E82C03" w14:textId="02D29D8D" w:rsidR="00E57A95" w:rsidRPr="00A5090B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3 m x 3 m.</w:t>
            </w:r>
          </w:p>
        </w:tc>
        <w:tc>
          <w:tcPr>
            <w:tcW w:w="2693" w:type="dxa"/>
          </w:tcPr>
          <w:p w14:paraId="5570798B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18697055" w14:textId="77777777" w:rsidTr="00063321">
        <w:trPr>
          <w:trHeight w:val="567"/>
        </w:trPr>
        <w:tc>
          <w:tcPr>
            <w:tcW w:w="562" w:type="dxa"/>
          </w:tcPr>
          <w:p w14:paraId="71077851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9FB5D9" w14:textId="5504A421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Konstrukcja</w:t>
            </w:r>
          </w:p>
        </w:tc>
        <w:tc>
          <w:tcPr>
            <w:tcW w:w="3686" w:type="dxa"/>
          </w:tcPr>
          <w:p w14:paraId="78102F41" w14:textId="3D080BE9" w:rsidR="00E57A95" w:rsidRDefault="00910874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48063C">
              <w:rPr>
                <w:rFonts w:ascii="Lato" w:hAnsi="Lato"/>
                <w:sz w:val="24"/>
                <w:szCs w:val="24"/>
              </w:rPr>
              <w:t>Aluminiowa o podwyższonej wytrzymałości, przeznaczona do wielokrotnego montażu i demontażu</w:t>
            </w:r>
            <w:r>
              <w:rPr>
                <w:rFonts w:ascii="Lato" w:hAnsi="Lato"/>
                <w:sz w:val="24"/>
                <w:szCs w:val="24"/>
              </w:rPr>
              <w:t>, ze stopami zapobiegające zapadaniu w gruncie. Przystosowana do montażu kompatybilnych obciążników</w:t>
            </w:r>
            <w:r w:rsidR="00E57A95" w:rsidRPr="0034270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FF1C042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07A60" w:rsidRPr="00961E1A" w14:paraId="7F09FCBD" w14:textId="77777777" w:rsidTr="00063321">
        <w:trPr>
          <w:trHeight w:val="567"/>
        </w:trPr>
        <w:tc>
          <w:tcPr>
            <w:tcW w:w="562" w:type="dxa"/>
          </w:tcPr>
          <w:p w14:paraId="7F404DB0" w14:textId="77777777" w:rsidR="00107A60" w:rsidRPr="00961E1A" w:rsidRDefault="00107A60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F16294" w14:textId="6780729E" w:rsidR="00107A60" w:rsidRPr="0060094E" w:rsidRDefault="00107A60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0094E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Materiał konstrukcji</w:t>
            </w:r>
          </w:p>
        </w:tc>
        <w:tc>
          <w:tcPr>
            <w:tcW w:w="3686" w:type="dxa"/>
          </w:tcPr>
          <w:p w14:paraId="3DAF3BA7" w14:textId="44AE20B1" w:rsidR="00A924A2" w:rsidRPr="0060094E" w:rsidRDefault="00201C65" w:rsidP="00201C65">
            <w:pPr>
              <w:pStyle w:val="Akapitzlist"/>
              <w:numPr>
                <w:ilvl w:val="0"/>
                <w:numId w:val="41"/>
              </w:numPr>
              <w:tabs>
                <w:tab w:val="num" w:pos="1440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>Konstrukcja wykonana ze stopu aluminium o podwyższonej wytrzymałości,</w:t>
            </w:r>
          </w:p>
          <w:p w14:paraId="693B806A" w14:textId="31F2A4EF" w:rsidR="00A924A2" w:rsidRPr="0060094E" w:rsidRDefault="00201C65" w:rsidP="00201C65">
            <w:pPr>
              <w:pStyle w:val="Akapitzlist"/>
              <w:numPr>
                <w:ilvl w:val="0"/>
                <w:numId w:val="41"/>
              </w:numPr>
              <w:tabs>
                <w:tab w:val="num" w:pos="1440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>Łączniki wykonane z materiałów o wysokiej wytrzymałości mechanicznej (np. poliwęglanu lub materiałów równoważnych).</w:t>
            </w:r>
          </w:p>
          <w:p w14:paraId="67899205" w14:textId="73434378" w:rsidR="00935538" w:rsidRPr="0060094E" w:rsidRDefault="00201C65" w:rsidP="00201C65">
            <w:pPr>
              <w:pStyle w:val="Akapitzlist"/>
              <w:numPr>
                <w:ilvl w:val="0"/>
                <w:numId w:val="41"/>
              </w:numPr>
              <w:tabs>
                <w:tab w:val="num" w:pos="1440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 xml:space="preserve">Maszty o przekroju i wytrzymałości zapewniającej bezpieczne użytkowanie namiotu zgodnie z wymaganiami niniejszej Specyfikacji Technicznej, nie mniejsze niż </w:t>
            </w:r>
            <w:r w:rsidR="0060094E" w:rsidRPr="0060094E">
              <w:rPr>
                <w:rFonts w:ascii="Lato" w:hAnsi="Lato"/>
                <w:sz w:val="24"/>
                <w:szCs w:val="24"/>
              </w:rPr>
              <w:t>50mm i grubości ścianki 2mm.</w:t>
            </w:r>
          </w:p>
          <w:p w14:paraId="418E082E" w14:textId="77777777" w:rsidR="00935538" w:rsidRPr="0060094E" w:rsidRDefault="00107A60" w:rsidP="00201C65">
            <w:pPr>
              <w:pStyle w:val="Akapitzlist"/>
              <w:numPr>
                <w:ilvl w:val="0"/>
                <w:numId w:val="41"/>
              </w:numPr>
              <w:tabs>
                <w:tab w:val="num" w:pos="1440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>Stelaż skręcany śrubami – nity wykluczone.</w:t>
            </w:r>
            <w:r w:rsidR="00A924A2" w:rsidRPr="0060094E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275FBB88" w14:textId="23B3BE08" w:rsidR="00107A60" w:rsidRPr="0060094E" w:rsidRDefault="00A924A2" w:rsidP="00201C65">
            <w:pPr>
              <w:pStyle w:val="Akapitzlist"/>
              <w:numPr>
                <w:ilvl w:val="0"/>
                <w:numId w:val="41"/>
              </w:numPr>
              <w:tabs>
                <w:tab w:val="num" w:pos="1440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>Krzyżaki o konstrukcji wykluczającej przecinanie poszycia.</w:t>
            </w:r>
          </w:p>
        </w:tc>
        <w:tc>
          <w:tcPr>
            <w:tcW w:w="2693" w:type="dxa"/>
          </w:tcPr>
          <w:p w14:paraId="1EAA1C3C" w14:textId="77777777" w:rsidR="00107A60" w:rsidRPr="00961E1A" w:rsidRDefault="00107A60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47481F54" w14:textId="77777777" w:rsidTr="00063321">
        <w:trPr>
          <w:trHeight w:val="567"/>
        </w:trPr>
        <w:tc>
          <w:tcPr>
            <w:tcW w:w="562" w:type="dxa"/>
          </w:tcPr>
          <w:p w14:paraId="515769FA" w14:textId="69F065A4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98147" w14:textId="31C02D0C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Poszycie</w:t>
            </w:r>
          </w:p>
        </w:tc>
        <w:tc>
          <w:tcPr>
            <w:tcW w:w="3686" w:type="dxa"/>
          </w:tcPr>
          <w:p w14:paraId="1C44F5C2" w14:textId="5A69DE5D" w:rsidR="00E57A95" w:rsidRDefault="00201C6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 xml:space="preserve">Materiał PCV o gramaturze minimum </w:t>
            </w:r>
            <w:r w:rsidR="00935538" w:rsidRPr="0060094E">
              <w:rPr>
                <w:rFonts w:ascii="Lato" w:hAnsi="Lato"/>
                <w:sz w:val="24"/>
                <w:szCs w:val="24"/>
              </w:rPr>
              <w:t>450g</w:t>
            </w:r>
            <w:r w:rsidR="00935538">
              <w:rPr>
                <w:rFonts w:ascii="Lato" w:hAnsi="Lato"/>
                <w:sz w:val="24"/>
                <w:szCs w:val="24"/>
              </w:rPr>
              <w:t>, w</w:t>
            </w:r>
            <w:r w:rsidR="00AB0547" w:rsidRPr="00AB0547">
              <w:rPr>
                <w:rFonts w:ascii="Lato" w:hAnsi="Lato"/>
                <w:sz w:val="24"/>
                <w:szCs w:val="24"/>
              </w:rPr>
              <w:t xml:space="preserve">odoodporne, </w:t>
            </w:r>
            <w:r w:rsidR="00935538">
              <w:rPr>
                <w:rFonts w:ascii="Lato" w:hAnsi="Lato"/>
                <w:sz w:val="24"/>
                <w:szCs w:val="24"/>
              </w:rPr>
              <w:t>trudnopalne</w:t>
            </w:r>
            <w:r w:rsidR="0060094E">
              <w:rPr>
                <w:rFonts w:ascii="Lato" w:hAnsi="Lato"/>
                <w:sz w:val="24"/>
                <w:szCs w:val="24"/>
              </w:rPr>
              <w:t xml:space="preserve"> (min. M2)</w:t>
            </w:r>
            <w:r w:rsidR="00935538">
              <w:rPr>
                <w:rFonts w:ascii="Lato" w:hAnsi="Lato"/>
                <w:sz w:val="24"/>
                <w:szCs w:val="24"/>
              </w:rPr>
              <w:t xml:space="preserve">, </w:t>
            </w:r>
            <w:r w:rsidR="00AB0547" w:rsidRPr="00AB0547">
              <w:rPr>
                <w:rFonts w:ascii="Lato" w:hAnsi="Lato"/>
                <w:sz w:val="24"/>
                <w:szCs w:val="24"/>
              </w:rPr>
              <w:t xml:space="preserve">odporne na promieniowanie UV </w:t>
            </w:r>
            <w:r w:rsidR="00935538">
              <w:rPr>
                <w:rFonts w:ascii="Lato" w:hAnsi="Lato"/>
                <w:sz w:val="24"/>
                <w:szCs w:val="24"/>
              </w:rPr>
              <w:t>(</w:t>
            </w:r>
            <w:r w:rsidR="0060094E">
              <w:rPr>
                <w:rFonts w:ascii="Lato" w:hAnsi="Lato"/>
                <w:sz w:val="24"/>
                <w:szCs w:val="24"/>
              </w:rPr>
              <w:t xml:space="preserve">min. </w:t>
            </w:r>
            <w:r w:rsidR="00935538">
              <w:rPr>
                <w:rFonts w:ascii="Lato" w:hAnsi="Lato"/>
                <w:sz w:val="24"/>
                <w:szCs w:val="24"/>
              </w:rPr>
              <w:t xml:space="preserve">7-8) </w:t>
            </w:r>
            <w:r w:rsidR="00AB0547" w:rsidRPr="00AB0547">
              <w:rPr>
                <w:rFonts w:ascii="Lato" w:hAnsi="Lato"/>
                <w:sz w:val="24"/>
                <w:szCs w:val="24"/>
              </w:rPr>
              <w:t xml:space="preserve">oraz przeznaczone do wielokrotnego użytkowania zewnętrznego. Deklarowane właściwości materiału muszą mieć potwierdzenie w </w:t>
            </w:r>
            <w:r w:rsidR="00935538">
              <w:rPr>
                <w:rFonts w:ascii="Lato" w:hAnsi="Lato"/>
                <w:sz w:val="24"/>
                <w:szCs w:val="24"/>
              </w:rPr>
              <w:t>cer</w:t>
            </w:r>
            <w:r w:rsidR="004D2565">
              <w:rPr>
                <w:rFonts w:ascii="Lato" w:hAnsi="Lato"/>
                <w:sz w:val="24"/>
                <w:szCs w:val="24"/>
              </w:rPr>
              <w:t>t</w:t>
            </w:r>
            <w:r w:rsidR="00935538">
              <w:rPr>
                <w:rFonts w:ascii="Lato" w:hAnsi="Lato"/>
                <w:sz w:val="24"/>
                <w:szCs w:val="24"/>
              </w:rPr>
              <w:t>yfikatach</w:t>
            </w:r>
            <w:r w:rsidR="00AB0547" w:rsidRPr="00AB0547">
              <w:rPr>
                <w:rFonts w:ascii="Lato" w:hAnsi="Lato"/>
                <w:sz w:val="24"/>
                <w:szCs w:val="24"/>
              </w:rPr>
              <w:t xml:space="preserve"> lub innych dokumentach przedłożonych przez Wykonawcę</w:t>
            </w:r>
            <w:r w:rsidR="00E57A95" w:rsidRPr="0034270B">
              <w:rPr>
                <w:rFonts w:ascii="Lato" w:hAnsi="Lato"/>
                <w:sz w:val="24"/>
                <w:szCs w:val="24"/>
              </w:rPr>
              <w:t>.</w:t>
            </w:r>
            <w:r w:rsidR="000109FC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3313206" w14:textId="102A392A" w:rsidR="004D2565" w:rsidRPr="00AD7CF7" w:rsidRDefault="004D256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Łączenia ścian i dachu za pomocą rzepów o szerokości </w:t>
            </w:r>
            <w:r>
              <w:rPr>
                <w:rFonts w:ascii="Lato" w:hAnsi="Lato"/>
                <w:sz w:val="24"/>
                <w:szCs w:val="24"/>
              </w:rPr>
              <w:lastRenderedPageBreak/>
              <w:t>min. 5 cm na całej długości krawędzi.</w:t>
            </w:r>
          </w:p>
        </w:tc>
        <w:tc>
          <w:tcPr>
            <w:tcW w:w="2693" w:type="dxa"/>
          </w:tcPr>
          <w:p w14:paraId="0158D09F" w14:textId="0B02565A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62E794D7" w14:textId="77777777" w:rsidTr="00063321">
        <w:trPr>
          <w:trHeight w:val="567"/>
        </w:trPr>
        <w:tc>
          <w:tcPr>
            <w:tcW w:w="562" w:type="dxa"/>
          </w:tcPr>
          <w:p w14:paraId="5D8205EC" w14:textId="46783FE9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2A0C3F" w14:textId="359D57A7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Okna i wejścia</w:t>
            </w:r>
          </w:p>
        </w:tc>
        <w:tc>
          <w:tcPr>
            <w:tcW w:w="3686" w:type="dxa"/>
          </w:tcPr>
          <w:p w14:paraId="4824B1BD" w14:textId="40462EA7" w:rsidR="00E57A95" w:rsidRPr="00961E1A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Minimum jedno wejście oraz minimum jedno okno lub rozwiązanie równoważne.</w:t>
            </w:r>
          </w:p>
        </w:tc>
        <w:tc>
          <w:tcPr>
            <w:tcW w:w="2693" w:type="dxa"/>
          </w:tcPr>
          <w:p w14:paraId="42C38C3B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7FD9E435" w14:textId="77777777" w:rsidTr="00063321">
        <w:trPr>
          <w:trHeight w:val="567"/>
        </w:trPr>
        <w:tc>
          <w:tcPr>
            <w:tcW w:w="562" w:type="dxa"/>
          </w:tcPr>
          <w:p w14:paraId="76184EF0" w14:textId="018DF208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994992" w14:textId="2DB4A79C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Modułowość</w:t>
            </w:r>
          </w:p>
        </w:tc>
        <w:tc>
          <w:tcPr>
            <w:tcW w:w="3686" w:type="dxa"/>
          </w:tcPr>
          <w:p w14:paraId="1CA82D99" w14:textId="70C12C70" w:rsidR="00E57A95" w:rsidRPr="00961E1A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 xml:space="preserve">Możliwość </w:t>
            </w:r>
            <w:r w:rsidR="004D2565">
              <w:rPr>
                <w:rFonts w:ascii="Lato" w:hAnsi="Lato"/>
                <w:sz w:val="24"/>
                <w:szCs w:val="24"/>
              </w:rPr>
              <w:t xml:space="preserve">trwałego </w:t>
            </w:r>
            <w:r w:rsidRPr="0034270B">
              <w:rPr>
                <w:rFonts w:ascii="Lato" w:hAnsi="Lato"/>
                <w:sz w:val="24"/>
                <w:szCs w:val="24"/>
              </w:rPr>
              <w:t>łączenia z innymi namiotami lub modułami</w:t>
            </w:r>
            <w:r w:rsidR="004D2565">
              <w:rPr>
                <w:rFonts w:ascii="Lato" w:hAnsi="Lato"/>
                <w:sz w:val="24"/>
                <w:szCs w:val="24"/>
              </w:rPr>
              <w:t xml:space="preserve"> za pomocą klamer/uchwytów stalowych, aluminiowych lub polipropylenowych</w:t>
            </w:r>
          </w:p>
        </w:tc>
        <w:tc>
          <w:tcPr>
            <w:tcW w:w="2693" w:type="dxa"/>
          </w:tcPr>
          <w:p w14:paraId="7AEA0BF6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06602EBA" w14:textId="77777777" w:rsidTr="00063321">
        <w:trPr>
          <w:trHeight w:val="567"/>
        </w:trPr>
        <w:tc>
          <w:tcPr>
            <w:tcW w:w="562" w:type="dxa"/>
          </w:tcPr>
          <w:p w14:paraId="2D0B522E" w14:textId="3D8AE00B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5C7CDD" w14:textId="5434BE20" w:rsidR="00E57A95" w:rsidRPr="00360024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Odporność na wiatr</w:t>
            </w:r>
          </w:p>
        </w:tc>
        <w:tc>
          <w:tcPr>
            <w:tcW w:w="3686" w:type="dxa"/>
          </w:tcPr>
          <w:p w14:paraId="452EEF12" w14:textId="56ECD233" w:rsidR="00E57A95" w:rsidRPr="00961E1A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 xml:space="preserve">Minimum 100 km/h po prawidłowym zakotwieniu </w:t>
            </w:r>
            <w:r w:rsidR="004D2565">
              <w:rPr>
                <w:rFonts w:ascii="Lato" w:hAnsi="Lato"/>
                <w:sz w:val="24"/>
                <w:szCs w:val="24"/>
              </w:rPr>
              <w:t>i</w:t>
            </w:r>
            <w:r w:rsidRPr="0034270B">
              <w:rPr>
                <w:rFonts w:ascii="Lato" w:hAnsi="Lato"/>
                <w:sz w:val="24"/>
                <w:szCs w:val="24"/>
              </w:rPr>
              <w:t xml:space="preserve"> obciążeniu, zgodnie z dokumentacją producenta.</w:t>
            </w:r>
          </w:p>
        </w:tc>
        <w:tc>
          <w:tcPr>
            <w:tcW w:w="2693" w:type="dxa"/>
          </w:tcPr>
          <w:p w14:paraId="349655A3" w14:textId="574FECAB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628B7E2E" w14:textId="77777777" w:rsidTr="00063321">
        <w:trPr>
          <w:trHeight w:val="567"/>
        </w:trPr>
        <w:tc>
          <w:tcPr>
            <w:tcW w:w="562" w:type="dxa"/>
          </w:tcPr>
          <w:p w14:paraId="6E5CF6BD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7295A9" w14:textId="17D7B09D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Wyposażenie</w:t>
            </w:r>
          </w:p>
        </w:tc>
        <w:tc>
          <w:tcPr>
            <w:tcW w:w="3686" w:type="dxa"/>
          </w:tcPr>
          <w:p w14:paraId="69E46EE6" w14:textId="3DD4C9EC" w:rsidR="00E57A95" w:rsidRPr="004A72C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 xml:space="preserve">Namiot, zestaw kotwiący, </w:t>
            </w:r>
            <w:r w:rsidR="00910874" w:rsidRPr="00201C65">
              <w:rPr>
                <w:rFonts w:ascii="Lato" w:hAnsi="Lato"/>
                <w:sz w:val="24"/>
                <w:szCs w:val="24"/>
              </w:rPr>
              <w:t>kompatybilne obciążniki</w:t>
            </w:r>
            <w:r w:rsidR="00910874" w:rsidRPr="00201C65">
              <w:rPr>
                <w:rFonts w:ascii="Lato" w:hAnsi="Lato"/>
                <w:strike/>
                <w:color w:val="EE0000"/>
                <w:sz w:val="24"/>
                <w:szCs w:val="24"/>
              </w:rPr>
              <w:t xml:space="preserve"> </w:t>
            </w:r>
            <w:r w:rsidR="00201C65" w:rsidRPr="0060094E">
              <w:rPr>
                <w:rFonts w:ascii="Lato" w:hAnsi="Lato"/>
                <w:sz w:val="24"/>
                <w:szCs w:val="24"/>
              </w:rPr>
              <w:t xml:space="preserve">umożliwiające bezpieczne użytkowanie namiotu zgodnie z zaleceniami producenta, o masie nie mniejszej niż </w:t>
            </w:r>
            <w:r w:rsidR="004D2565">
              <w:rPr>
                <w:rFonts w:ascii="Lato" w:hAnsi="Lato"/>
                <w:sz w:val="24"/>
                <w:szCs w:val="24"/>
              </w:rPr>
              <w:t xml:space="preserve">15kg </w:t>
            </w:r>
            <w:r w:rsidR="00910874">
              <w:rPr>
                <w:rFonts w:ascii="Lato" w:hAnsi="Lato"/>
                <w:sz w:val="24"/>
                <w:szCs w:val="24"/>
              </w:rPr>
              <w:t xml:space="preserve">na każdą nogę, </w:t>
            </w:r>
            <w:r w:rsidRPr="0034270B">
              <w:rPr>
                <w:rFonts w:ascii="Lato" w:hAnsi="Lato"/>
                <w:sz w:val="24"/>
                <w:szCs w:val="24"/>
              </w:rPr>
              <w:t>torba lub skrzynia transportowa oraz instrukcja w języku polskim.</w:t>
            </w:r>
          </w:p>
        </w:tc>
        <w:tc>
          <w:tcPr>
            <w:tcW w:w="2693" w:type="dxa"/>
          </w:tcPr>
          <w:p w14:paraId="7B7F6D27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0E3A93D9" w14:textId="77777777" w:rsidTr="00063321">
        <w:trPr>
          <w:trHeight w:val="567"/>
        </w:trPr>
        <w:tc>
          <w:tcPr>
            <w:tcW w:w="562" w:type="dxa"/>
          </w:tcPr>
          <w:p w14:paraId="1C2A5AF1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FA100" w14:textId="6D34D9A2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Montaż</w:t>
            </w:r>
          </w:p>
        </w:tc>
        <w:tc>
          <w:tcPr>
            <w:tcW w:w="3686" w:type="dxa"/>
          </w:tcPr>
          <w:p w14:paraId="4700417C" w14:textId="25704988" w:rsidR="00E57A95" w:rsidRPr="004A72C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Do 5 minut przez maksymalnie 2 osoby.</w:t>
            </w:r>
          </w:p>
        </w:tc>
        <w:tc>
          <w:tcPr>
            <w:tcW w:w="2693" w:type="dxa"/>
          </w:tcPr>
          <w:p w14:paraId="6FDD0CA2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109FC" w:rsidRPr="00961E1A" w14:paraId="47F7C0B8" w14:textId="77777777" w:rsidTr="00063321">
        <w:trPr>
          <w:trHeight w:val="567"/>
        </w:trPr>
        <w:tc>
          <w:tcPr>
            <w:tcW w:w="562" w:type="dxa"/>
          </w:tcPr>
          <w:p w14:paraId="0BAFDD87" w14:textId="77777777" w:rsidR="000109FC" w:rsidRPr="00961E1A" w:rsidRDefault="000109FC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167C60" w14:textId="77777777" w:rsidR="000109FC" w:rsidRPr="000109FC" w:rsidRDefault="000109FC" w:rsidP="000109FC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09F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Przystosowanie do transportu</w:t>
            </w:r>
          </w:p>
          <w:p w14:paraId="74D2289B" w14:textId="77777777" w:rsidR="000109FC" w:rsidRPr="00E57A95" w:rsidRDefault="000109FC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</w:tcPr>
          <w:p w14:paraId="3D6CB4B9" w14:textId="320F0E48" w:rsidR="000109FC" w:rsidRPr="0034270B" w:rsidRDefault="00223914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23914">
              <w:rPr>
                <w:rFonts w:ascii="Lato" w:hAnsi="Lato"/>
                <w:sz w:val="24"/>
                <w:szCs w:val="24"/>
              </w:rPr>
              <w:t>Namiot wraz z wyposażeniem powinien być przystosowany do wielokrotnego transportu i magazynowania.</w:t>
            </w:r>
          </w:p>
        </w:tc>
        <w:tc>
          <w:tcPr>
            <w:tcW w:w="2693" w:type="dxa"/>
          </w:tcPr>
          <w:p w14:paraId="0E5E0523" w14:textId="77777777" w:rsidR="000109FC" w:rsidRPr="00961E1A" w:rsidRDefault="000109FC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03918CD4" w14:textId="77777777" w:rsidTr="00063321">
        <w:trPr>
          <w:trHeight w:val="567"/>
        </w:trPr>
        <w:tc>
          <w:tcPr>
            <w:tcW w:w="562" w:type="dxa"/>
          </w:tcPr>
          <w:p w14:paraId="38D8506B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91F9FA" w14:textId="22D45248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Funkcjonalność</w:t>
            </w:r>
          </w:p>
        </w:tc>
        <w:tc>
          <w:tcPr>
            <w:tcW w:w="3686" w:type="dxa"/>
          </w:tcPr>
          <w:p w14:paraId="442FD53F" w14:textId="3A149A03" w:rsidR="00E57A95" w:rsidRPr="004A72C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Możliwość montażu oświetlenia, przeprowadzenia przewodów elektrycznych oraz użytkowania z nagrzewnicą zgodnie z zaleceniami producenta.</w:t>
            </w:r>
          </w:p>
        </w:tc>
        <w:tc>
          <w:tcPr>
            <w:tcW w:w="2693" w:type="dxa"/>
          </w:tcPr>
          <w:p w14:paraId="7A149B2A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0547" w:rsidRPr="00961E1A" w14:paraId="3AFAD018" w14:textId="77777777" w:rsidTr="00063321">
        <w:trPr>
          <w:trHeight w:val="567"/>
        </w:trPr>
        <w:tc>
          <w:tcPr>
            <w:tcW w:w="562" w:type="dxa"/>
          </w:tcPr>
          <w:p w14:paraId="76CB1027" w14:textId="77777777" w:rsidR="00AB0547" w:rsidRPr="00961E1A" w:rsidRDefault="00AB0547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37A958" w14:textId="07656C4B" w:rsidR="00AB0547" w:rsidRPr="00E57A95" w:rsidRDefault="00AB0547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B0547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Identyfikacja wyrobu</w:t>
            </w:r>
          </w:p>
        </w:tc>
        <w:tc>
          <w:tcPr>
            <w:tcW w:w="3686" w:type="dxa"/>
          </w:tcPr>
          <w:p w14:paraId="5D687480" w14:textId="276A9865" w:rsidR="00AB0547" w:rsidRPr="0034270B" w:rsidRDefault="000109FC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Namiot musi posiadać oznaczenie producenta i modelu umożliwiające identyfikację wyrobu.</w:t>
            </w:r>
          </w:p>
        </w:tc>
        <w:tc>
          <w:tcPr>
            <w:tcW w:w="2693" w:type="dxa"/>
          </w:tcPr>
          <w:p w14:paraId="0B4A430C" w14:textId="77777777" w:rsidR="00AB0547" w:rsidRPr="00961E1A" w:rsidRDefault="00AB0547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4002D0E9" w14:textId="77777777" w:rsidTr="00063321">
        <w:trPr>
          <w:trHeight w:val="567"/>
        </w:trPr>
        <w:tc>
          <w:tcPr>
            <w:tcW w:w="562" w:type="dxa"/>
          </w:tcPr>
          <w:p w14:paraId="299D1D2A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498F8" w14:textId="1B54C2DB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Serwis</w:t>
            </w:r>
          </w:p>
        </w:tc>
        <w:tc>
          <w:tcPr>
            <w:tcW w:w="3686" w:type="dxa"/>
          </w:tcPr>
          <w:p w14:paraId="131D2B3A" w14:textId="585516D4" w:rsidR="00E57A95" w:rsidRPr="00223914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 xml:space="preserve">Obsługa </w:t>
            </w:r>
            <w:r w:rsidR="00223914" w:rsidRPr="00223914">
              <w:rPr>
                <w:rFonts w:ascii="Lato" w:hAnsi="Lato"/>
                <w:sz w:val="24"/>
                <w:szCs w:val="24"/>
              </w:rPr>
              <w:t>gwarancyjna i pogwarancyjna realizowana na terenie Rzeczypospolitej Polskiej przez Wykonawcę lub podmiot przez niego wskazany.</w:t>
            </w:r>
          </w:p>
        </w:tc>
        <w:tc>
          <w:tcPr>
            <w:tcW w:w="2693" w:type="dxa"/>
          </w:tcPr>
          <w:p w14:paraId="61100E56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4C9478CD" w14:textId="77777777" w:rsidTr="00063321">
        <w:trPr>
          <w:trHeight w:val="567"/>
        </w:trPr>
        <w:tc>
          <w:tcPr>
            <w:tcW w:w="562" w:type="dxa"/>
          </w:tcPr>
          <w:p w14:paraId="3E085688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C7BCB" w14:textId="4301E003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Części zamienne</w:t>
            </w:r>
          </w:p>
        </w:tc>
        <w:tc>
          <w:tcPr>
            <w:tcW w:w="3686" w:type="dxa"/>
          </w:tcPr>
          <w:p w14:paraId="6B55F329" w14:textId="67C64F15" w:rsidR="00E57A95" w:rsidRPr="004A72C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60094E">
              <w:rPr>
                <w:rFonts w:ascii="Lato" w:hAnsi="Lato"/>
                <w:sz w:val="24"/>
                <w:szCs w:val="24"/>
              </w:rPr>
              <w:t xml:space="preserve">Dostępność części </w:t>
            </w:r>
            <w:r w:rsidR="00E00071" w:rsidRPr="0060094E">
              <w:rPr>
                <w:rFonts w:ascii="Lato" w:hAnsi="Lato"/>
                <w:sz w:val="24"/>
                <w:szCs w:val="24"/>
              </w:rPr>
              <w:t xml:space="preserve">zamiennych, elementów konstrukcyjnych oraz poszycia </w:t>
            </w:r>
            <w:r w:rsidRPr="0034270B">
              <w:rPr>
                <w:rFonts w:ascii="Lato" w:hAnsi="Lato"/>
                <w:sz w:val="24"/>
                <w:szCs w:val="24"/>
              </w:rPr>
              <w:t>przez minimum 5 lat od daty dostawy.</w:t>
            </w:r>
          </w:p>
        </w:tc>
        <w:tc>
          <w:tcPr>
            <w:tcW w:w="2693" w:type="dxa"/>
          </w:tcPr>
          <w:p w14:paraId="5B5E529F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57A95" w:rsidRPr="00961E1A" w14:paraId="08906C2D" w14:textId="77777777" w:rsidTr="00063321">
        <w:trPr>
          <w:trHeight w:val="567"/>
        </w:trPr>
        <w:tc>
          <w:tcPr>
            <w:tcW w:w="562" w:type="dxa"/>
          </w:tcPr>
          <w:p w14:paraId="07D7E296" w14:textId="77777777" w:rsidR="00E57A95" w:rsidRPr="00961E1A" w:rsidRDefault="00E57A95" w:rsidP="00E57A95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1C4BCB" w14:textId="23AEB78B" w:rsidR="00E57A95" w:rsidRPr="004A72C5" w:rsidRDefault="00E57A95" w:rsidP="00E57A95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57A95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3686" w:type="dxa"/>
          </w:tcPr>
          <w:p w14:paraId="5894602B" w14:textId="7F9823BD" w:rsidR="00E57A95" w:rsidRPr="004A72C5" w:rsidRDefault="00E57A95" w:rsidP="00E57A9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34270B">
              <w:rPr>
                <w:rFonts w:ascii="Lato" w:hAnsi="Lato"/>
                <w:sz w:val="24"/>
                <w:szCs w:val="24"/>
              </w:rPr>
              <w:t>Instrukcja PL oraz dokumenty potwierdzające deklarowane parametry techniczne.</w:t>
            </w:r>
          </w:p>
        </w:tc>
        <w:tc>
          <w:tcPr>
            <w:tcW w:w="2693" w:type="dxa"/>
          </w:tcPr>
          <w:p w14:paraId="4F3A3F04" w14:textId="77777777" w:rsidR="00E57A95" w:rsidRPr="00961E1A" w:rsidRDefault="00E57A95" w:rsidP="00E57A95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86253C4" w14:textId="77777777" w:rsidR="008A517B" w:rsidRPr="00961E1A" w:rsidRDefault="008A517B" w:rsidP="00D45D56">
      <w:pPr>
        <w:pStyle w:val="Akapitzlist"/>
        <w:spacing w:before="120" w:after="0" w:line="264" w:lineRule="auto"/>
        <w:ind w:left="284"/>
        <w:jc w:val="both"/>
        <w:rPr>
          <w:rFonts w:ascii="Lato" w:hAnsi="Lato"/>
          <w:sz w:val="24"/>
          <w:szCs w:val="24"/>
        </w:rPr>
      </w:pPr>
    </w:p>
    <w:bookmarkEnd w:id="1"/>
    <w:bookmarkEnd w:id="2"/>
    <w:bookmarkEnd w:id="3"/>
    <w:p w14:paraId="08E3EEA1" w14:textId="77777777" w:rsidR="00E57A95" w:rsidRPr="00E57A95" w:rsidRDefault="00E57A95" w:rsidP="00E57A95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E57A95">
        <w:rPr>
          <w:rFonts w:ascii="Lato" w:hAnsi="Lato"/>
          <w:b/>
          <w:bCs/>
          <w:sz w:val="24"/>
          <w:szCs w:val="24"/>
        </w:rPr>
        <w:t>Instrukcja do wypełnienia tabeli</w:t>
      </w:r>
    </w:p>
    <w:p w14:paraId="2B4645EB" w14:textId="77777777" w:rsidR="00E57A95" w:rsidRPr="00E57A95" w:rsidRDefault="00E57A95" w:rsidP="00E57A95">
      <w:pPr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W kolumnie „Parametry oferowane” Wykonawca wpisuje nazwę producenta, model oferowanego namiotu oraz parametry techniczne potwierdzające spełnienie wymagań określonych przez Zamawiającego. W przypadku parametrów zgodnych z wymaganiami minimalnymi dopuszcza się wpis „spełnia”.</w:t>
      </w:r>
    </w:p>
    <w:p w14:paraId="41F52163" w14:textId="77777777" w:rsidR="00E57A95" w:rsidRPr="00E57A95" w:rsidRDefault="00E57A95" w:rsidP="00E57A95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E57A95">
        <w:rPr>
          <w:rFonts w:ascii="Lato" w:hAnsi="Lato"/>
          <w:b/>
          <w:bCs/>
          <w:sz w:val="24"/>
          <w:szCs w:val="24"/>
        </w:rPr>
        <w:t>Uwagi dodatkowe</w:t>
      </w:r>
    </w:p>
    <w:p w14:paraId="740EA4B5" w14:textId="4578EE6F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 xml:space="preserve">Miejsce dostawy: Wojewódzki Magazyn Przeciwpowodziowy w Lubieszynie, 72-002 </w:t>
      </w:r>
      <w:r w:rsidR="00B36FFC">
        <w:rPr>
          <w:rFonts w:ascii="Lato" w:hAnsi="Lato"/>
          <w:sz w:val="24"/>
          <w:szCs w:val="24"/>
        </w:rPr>
        <w:t>Wąwelnica</w:t>
      </w:r>
      <w:r w:rsidRPr="00E57A95">
        <w:rPr>
          <w:rFonts w:ascii="Lato" w:hAnsi="Lato"/>
          <w:sz w:val="24"/>
          <w:szCs w:val="24"/>
        </w:rPr>
        <w:t>.</w:t>
      </w:r>
    </w:p>
    <w:p w14:paraId="70D1BA79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Odbiór przedmiotu zamówienia nastąpi na podstawie protokołu zdawczo-odbiorczego (ilościowo-jakościowego), podpisanego przez przedstawicieli Zamawiającego i Wykonawcy.</w:t>
      </w:r>
    </w:p>
    <w:p w14:paraId="38EBA493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W ramach odbioru Zamawiający dokona weryfikacji:</w:t>
      </w:r>
    </w:p>
    <w:p w14:paraId="4315758B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kompletności dostawy,</w:t>
      </w:r>
    </w:p>
    <w:p w14:paraId="294B1CAE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zgodności dostarczonego przedmiotu zamówienia ze Specyfikacją Techniczną,</w:t>
      </w:r>
    </w:p>
    <w:p w14:paraId="4198081E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zgodności z ofertą Wykonawcy,</w:t>
      </w:r>
    </w:p>
    <w:p w14:paraId="007C36A0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jakości wykonania,</w:t>
      </w:r>
    </w:p>
    <w:p w14:paraId="384855CB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sprawności i funkcjonalności dostarczonego wyposażenia.</w:t>
      </w:r>
    </w:p>
    <w:p w14:paraId="4A101308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W przypadku stwierdzenia niezgodności, wad lub braków Zamawiający zastrzega sobie prawo odmowy podpisania protokołu odbioru do czasu ich usunięcia.</w:t>
      </w:r>
    </w:p>
    <w:p w14:paraId="65B6E761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Wykonawca zobowiązany jest przekazać wraz z dostawą:</w:t>
      </w:r>
    </w:p>
    <w:p w14:paraId="34D76D66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instrukcję użytkowania w języku polskim,</w:t>
      </w:r>
    </w:p>
    <w:p w14:paraId="478CB0E1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kartę katalogową lub dokumentację techniczną producenta,</w:t>
      </w:r>
    </w:p>
    <w:p w14:paraId="7B6A84DF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dokument gwarancyjny,</w:t>
      </w:r>
    </w:p>
    <w:p w14:paraId="407856BF" w14:textId="77777777" w:rsidR="00E57A95" w:rsidRPr="00E57A95" w:rsidRDefault="00E57A95" w:rsidP="00E57A95">
      <w:pPr>
        <w:pStyle w:val="Akapitzlist"/>
        <w:numPr>
          <w:ilvl w:val="0"/>
          <w:numId w:val="30"/>
        </w:numPr>
        <w:tabs>
          <w:tab w:val="num" w:pos="1440"/>
        </w:tabs>
        <w:spacing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E57A95">
        <w:rPr>
          <w:rFonts w:ascii="Lato" w:hAnsi="Lato"/>
          <w:kern w:val="2"/>
          <w:sz w:val="24"/>
          <w:szCs w:val="24"/>
          <w14:ligatures w14:val="standardContextual"/>
        </w:rPr>
        <w:t>dokumenty potwierdzające deklarowane parametry techniczne, jeżeli nie wynikają one wprost z karty katalogowej.</w:t>
      </w:r>
    </w:p>
    <w:p w14:paraId="63A4C16A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Do oferty należy dołączyć kartę katalogową producenta, opis techniczny lub inny dokument umożliwiający weryfikację spełnienia wymagań określonych w niniejszej Specyfikacji Technicznej.</w:t>
      </w:r>
    </w:p>
    <w:p w14:paraId="6154FFBF" w14:textId="77777777" w:rsidR="006805A6" w:rsidRPr="006805A6" w:rsidRDefault="006805A6" w:rsidP="006805A6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6805A6">
        <w:rPr>
          <w:rFonts w:ascii="Lato" w:hAnsi="Lato"/>
          <w:sz w:val="24"/>
          <w:szCs w:val="24"/>
        </w:rPr>
        <w:t>W przypadku gdy producent deklaruje określone właściwości materiału poszycia (np. wodoodporność, odporność UV, trudnopalność lub inne parametry użytkowe), powinny one mieć potwierdzenie w dokumentacji producenta, certyfikatach, raportach z badań lub innych dokumentach.</w:t>
      </w:r>
    </w:p>
    <w:p w14:paraId="6BF36A7C" w14:textId="77777777" w:rsidR="006805A6" w:rsidRPr="006805A6" w:rsidRDefault="006805A6" w:rsidP="006805A6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6805A6">
        <w:rPr>
          <w:rFonts w:ascii="Lato" w:hAnsi="Lato"/>
          <w:sz w:val="24"/>
          <w:szCs w:val="24"/>
        </w:rPr>
        <w:lastRenderedPageBreak/>
        <w:t>Zamawiający zastrzega sobie możliwość wezwania Wykonawcy do przedstawienia dodatkowych dokumentów potwierdzających spełnienie wymaganych parametrów technicznych.</w:t>
      </w:r>
    </w:p>
    <w:p w14:paraId="3938A53C" w14:textId="77777777" w:rsidR="00E57A95" w:rsidRPr="00E57A95" w:rsidRDefault="00E57A95" w:rsidP="00E57A95">
      <w:pPr>
        <w:numPr>
          <w:ilvl w:val="0"/>
          <w:numId w:val="28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E57A95">
        <w:rPr>
          <w:rFonts w:ascii="Lato" w:hAnsi="Lato"/>
          <w:sz w:val="24"/>
          <w:szCs w:val="24"/>
        </w:rPr>
        <w:t>Dopuszcza się rozwiązania równoważne pod warunkiem spełnienia wszystkich wymagań funkcjonalnych i technicznych określonych w niniejszej Specyfikacji Technicznej.</w:t>
      </w:r>
    </w:p>
    <w:bookmarkEnd w:id="4"/>
    <w:p w14:paraId="6D54D86D" w14:textId="77777777" w:rsidR="00E57A95" w:rsidRPr="00063321" w:rsidRDefault="00E57A95" w:rsidP="00360024">
      <w:pPr>
        <w:spacing w:before="120" w:after="0" w:line="240" w:lineRule="auto"/>
        <w:jc w:val="both"/>
        <w:rPr>
          <w:rFonts w:ascii="Lato" w:hAnsi="Lato"/>
          <w:sz w:val="24"/>
          <w:szCs w:val="24"/>
        </w:rPr>
      </w:pPr>
    </w:p>
    <w:sectPr w:rsidR="00E57A95" w:rsidRPr="00063321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B1BF" w14:textId="77777777" w:rsidR="004543A7" w:rsidRPr="00DB19A9" w:rsidRDefault="004543A7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5D980A08" w14:textId="77777777" w:rsidR="004543A7" w:rsidRPr="00DB19A9" w:rsidRDefault="004543A7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F480" w14:textId="77777777" w:rsidR="004543A7" w:rsidRPr="00DB19A9" w:rsidRDefault="004543A7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7D04EB73" w14:textId="77777777" w:rsidR="004543A7" w:rsidRPr="00DB19A9" w:rsidRDefault="004543A7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C879A9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02040"/>
    <w:multiLevelType w:val="multilevel"/>
    <w:tmpl w:val="BA86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C1A14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D7AE8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37BC7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D72E5"/>
    <w:multiLevelType w:val="hybridMultilevel"/>
    <w:tmpl w:val="FCB8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8" w15:restartNumberingAfterBreak="0">
    <w:nsid w:val="30764CA6"/>
    <w:multiLevelType w:val="hybridMultilevel"/>
    <w:tmpl w:val="FAEE4250"/>
    <w:lvl w:ilvl="0" w:tplc="6D76A2A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613B78"/>
    <w:multiLevelType w:val="multilevel"/>
    <w:tmpl w:val="673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5A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5296F"/>
    <w:multiLevelType w:val="hybridMultilevel"/>
    <w:tmpl w:val="61C2E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751F0"/>
    <w:multiLevelType w:val="multilevel"/>
    <w:tmpl w:val="717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37"/>
  </w:num>
  <w:num w:numId="8" w16cid:durableId="170605608">
    <w:abstractNumId w:val="6"/>
  </w:num>
  <w:num w:numId="9" w16cid:durableId="1449425243">
    <w:abstractNumId w:val="25"/>
  </w:num>
  <w:num w:numId="10" w16cid:durableId="638724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21"/>
  </w:num>
  <w:num w:numId="12" w16cid:durableId="257640275">
    <w:abstractNumId w:val="8"/>
  </w:num>
  <w:num w:numId="13" w16cid:durableId="1518348429">
    <w:abstractNumId w:val="31"/>
  </w:num>
  <w:num w:numId="14" w16cid:durableId="162821502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38"/>
  </w:num>
  <w:num w:numId="16" w16cid:durableId="1214585848">
    <w:abstractNumId w:val="29"/>
  </w:num>
  <w:num w:numId="17" w16cid:durableId="1807041582">
    <w:abstractNumId w:val="22"/>
  </w:num>
  <w:num w:numId="18" w16cid:durableId="1634434779">
    <w:abstractNumId w:val="34"/>
  </w:num>
  <w:num w:numId="19" w16cid:durableId="664404407">
    <w:abstractNumId w:val="24"/>
  </w:num>
  <w:num w:numId="20" w16cid:durableId="5262116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32"/>
  </w:num>
  <w:num w:numId="23" w16cid:durableId="1777095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30"/>
  </w:num>
  <w:num w:numId="25" w16cid:durableId="8503390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17"/>
  </w:num>
  <w:num w:numId="29" w16cid:durableId="2039356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11"/>
  </w:num>
  <w:num w:numId="31" w16cid:durableId="223564342">
    <w:abstractNumId w:val="18"/>
  </w:num>
  <w:num w:numId="32" w16cid:durableId="735781724">
    <w:abstractNumId w:val="12"/>
  </w:num>
  <w:num w:numId="33" w16cid:durableId="1176459068">
    <w:abstractNumId w:val="15"/>
  </w:num>
  <w:num w:numId="34" w16cid:durableId="460617354">
    <w:abstractNumId w:val="7"/>
  </w:num>
  <w:num w:numId="35" w16cid:durableId="1329332639">
    <w:abstractNumId w:val="23"/>
  </w:num>
  <w:num w:numId="36" w16cid:durableId="1876772172">
    <w:abstractNumId w:val="13"/>
  </w:num>
  <w:num w:numId="37" w16cid:durableId="549801909">
    <w:abstractNumId w:val="36"/>
  </w:num>
  <w:num w:numId="38" w16cid:durableId="1775979072">
    <w:abstractNumId w:val="9"/>
  </w:num>
  <w:num w:numId="39" w16cid:durableId="48725317">
    <w:abstractNumId w:val="20"/>
  </w:num>
  <w:num w:numId="40" w16cid:durableId="528877025">
    <w:abstractNumId w:val="16"/>
  </w:num>
  <w:num w:numId="41" w16cid:durableId="138925964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09FC"/>
    <w:rsid w:val="00011D25"/>
    <w:rsid w:val="0001436F"/>
    <w:rsid w:val="00015EB6"/>
    <w:rsid w:val="0002333A"/>
    <w:rsid w:val="000275AB"/>
    <w:rsid w:val="00033697"/>
    <w:rsid w:val="00033A8D"/>
    <w:rsid w:val="00033E50"/>
    <w:rsid w:val="00034616"/>
    <w:rsid w:val="000426F4"/>
    <w:rsid w:val="000463C1"/>
    <w:rsid w:val="00056D7B"/>
    <w:rsid w:val="0006063C"/>
    <w:rsid w:val="00061B2D"/>
    <w:rsid w:val="00063321"/>
    <w:rsid w:val="00063338"/>
    <w:rsid w:val="00064B2D"/>
    <w:rsid w:val="00066ECF"/>
    <w:rsid w:val="00072B48"/>
    <w:rsid w:val="00093BF8"/>
    <w:rsid w:val="00095FCB"/>
    <w:rsid w:val="000A4D0A"/>
    <w:rsid w:val="000A5729"/>
    <w:rsid w:val="000A6F35"/>
    <w:rsid w:val="000C0E09"/>
    <w:rsid w:val="000C460F"/>
    <w:rsid w:val="000C720E"/>
    <w:rsid w:val="000E0050"/>
    <w:rsid w:val="000E3ACE"/>
    <w:rsid w:val="00107A60"/>
    <w:rsid w:val="00114254"/>
    <w:rsid w:val="0011728C"/>
    <w:rsid w:val="001232D0"/>
    <w:rsid w:val="00124405"/>
    <w:rsid w:val="001261F4"/>
    <w:rsid w:val="00134532"/>
    <w:rsid w:val="00135274"/>
    <w:rsid w:val="00142891"/>
    <w:rsid w:val="00142961"/>
    <w:rsid w:val="00147258"/>
    <w:rsid w:val="0015074B"/>
    <w:rsid w:val="00152A6B"/>
    <w:rsid w:val="00155231"/>
    <w:rsid w:val="0016448D"/>
    <w:rsid w:val="00167467"/>
    <w:rsid w:val="0016789C"/>
    <w:rsid w:val="001870EF"/>
    <w:rsid w:val="00196237"/>
    <w:rsid w:val="001A0245"/>
    <w:rsid w:val="001D0CDC"/>
    <w:rsid w:val="001F3186"/>
    <w:rsid w:val="00201C65"/>
    <w:rsid w:val="00206206"/>
    <w:rsid w:val="00215FE5"/>
    <w:rsid w:val="00220265"/>
    <w:rsid w:val="00223914"/>
    <w:rsid w:val="0022778C"/>
    <w:rsid w:val="0023299D"/>
    <w:rsid w:val="00240587"/>
    <w:rsid w:val="00241525"/>
    <w:rsid w:val="0024358C"/>
    <w:rsid w:val="0024500D"/>
    <w:rsid w:val="00253FAB"/>
    <w:rsid w:val="002657B6"/>
    <w:rsid w:val="00265A7E"/>
    <w:rsid w:val="002720EE"/>
    <w:rsid w:val="00280DD3"/>
    <w:rsid w:val="00287556"/>
    <w:rsid w:val="0029639D"/>
    <w:rsid w:val="0029703C"/>
    <w:rsid w:val="002C057C"/>
    <w:rsid w:val="002C54C2"/>
    <w:rsid w:val="002C6E60"/>
    <w:rsid w:val="002C70B0"/>
    <w:rsid w:val="002C7784"/>
    <w:rsid w:val="002F27CC"/>
    <w:rsid w:val="002F4FBD"/>
    <w:rsid w:val="00312A28"/>
    <w:rsid w:val="003172C3"/>
    <w:rsid w:val="00326F90"/>
    <w:rsid w:val="0034236D"/>
    <w:rsid w:val="00351AC5"/>
    <w:rsid w:val="00356025"/>
    <w:rsid w:val="00356636"/>
    <w:rsid w:val="00360024"/>
    <w:rsid w:val="003645EC"/>
    <w:rsid w:val="00367ABF"/>
    <w:rsid w:val="003A3BA8"/>
    <w:rsid w:val="003A4F93"/>
    <w:rsid w:val="003C613C"/>
    <w:rsid w:val="003F089C"/>
    <w:rsid w:val="003F1916"/>
    <w:rsid w:val="003F479A"/>
    <w:rsid w:val="0043064A"/>
    <w:rsid w:val="004310E7"/>
    <w:rsid w:val="004354F0"/>
    <w:rsid w:val="00435DAA"/>
    <w:rsid w:val="004368C3"/>
    <w:rsid w:val="004424A2"/>
    <w:rsid w:val="00443A10"/>
    <w:rsid w:val="00450AC5"/>
    <w:rsid w:val="004534FC"/>
    <w:rsid w:val="004543A7"/>
    <w:rsid w:val="00466671"/>
    <w:rsid w:val="0046688B"/>
    <w:rsid w:val="00470A47"/>
    <w:rsid w:val="00472C1B"/>
    <w:rsid w:val="0048058B"/>
    <w:rsid w:val="00480BF5"/>
    <w:rsid w:val="00483AD3"/>
    <w:rsid w:val="004858B9"/>
    <w:rsid w:val="0049274C"/>
    <w:rsid w:val="00494F3B"/>
    <w:rsid w:val="00495C33"/>
    <w:rsid w:val="004A14E7"/>
    <w:rsid w:val="004A72C5"/>
    <w:rsid w:val="004B1F47"/>
    <w:rsid w:val="004D2565"/>
    <w:rsid w:val="004E35C5"/>
    <w:rsid w:val="004E71ED"/>
    <w:rsid w:val="004F3D13"/>
    <w:rsid w:val="0050172B"/>
    <w:rsid w:val="00501E52"/>
    <w:rsid w:val="00515A8A"/>
    <w:rsid w:val="00522244"/>
    <w:rsid w:val="00522BEC"/>
    <w:rsid w:val="00530B5E"/>
    <w:rsid w:val="00535754"/>
    <w:rsid w:val="00537438"/>
    <w:rsid w:val="00537B5E"/>
    <w:rsid w:val="005434A6"/>
    <w:rsid w:val="00545702"/>
    <w:rsid w:val="0054652F"/>
    <w:rsid w:val="00557991"/>
    <w:rsid w:val="005611E7"/>
    <w:rsid w:val="005637A8"/>
    <w:rsid w:val="00566A70"/>
    <w:rsid w:val="005A072D"/>
    <w:rsid w:val="005B0955"/>
    <w:rsid w:val="005B1768"/>
    <w:rsid w:val="005B6DEB"/>
    <w:rsid w:val="005C4FCA"/>
    <w:rsid w:val="005D07D8"/>
    <w:rsid w:val="005D0CD6"/>
    <w:rsid w:val="005F27CB"/>
    <w:rsid w:val="005F5100"/>
    <w:rsid w:val="0060094E"/>
    <w:rsid w:val="00605AD5"/>
    <w:rsid w:val="00615673"/>
    <w:rsid w:val="0062205A"/>
    <w:rsid w:val="006246C5"/>
    <w:rsid w:val="00631762"/>
    <w:rsid w:val="006525F9"/>
    <w:rsid w:val="00654897"/>
    <w:rsid w:val="00655A57"/>
    <w:rsid w:val="0066368C"/>
    <w:rsid w:val="00675BC9"/>
    <w:rsid w:val="006805A6"/>
    <w:rsid w:val="0068760D"/>
    <w:rsid w:val="00690115"/>
    <w:rsid w:val="006926B3"/>
    <w:rsid w:val="006A2324"/>
    <w:rsid w:val="006B217E"/>
    <w:rsid w:val="006B5DAE"/>
    <w:rsid w:val="006C182C"/>
    <w:rsid w:val="006C1FBC"/>
    <w:rsid w:val="006C6409"/>
    <w:rsid w:val="006C64ED"/>
    <w:rsid w:val="006D73FE"/>
    <w:rsid w:val="006E7A5D"/>
    <w:rsid w:val="006F1962"/>
    <w:rsid w:val="006F3D10"/>
    <w:rsid w:val="006F62FB"/>
    <w:rsid w:val="00701529"/>
    <w:rsid w:val="00701938"/>
    <w:rsid w:val="0071590E"/>
    <w:rsid w:val="00720F83"/>
    <w:rsid w:val="00740176"/>
    <w:rsid w:val="00742730"/>
    <w:rsid w:val="00742B4B"/>
    <w:rsid w:val="0074567E"/>
    <w:rsid w:val="00760E56"/>
    <w:rsid w:val="00786D49"/>
    <w:rsid w:val="00793B3E"/>
    <w:rsid w:val="007A02EF"/>
    <w:rsid w:val="007C4331"/>
    <w:rsid w:val="007D0B8B"/>
    <w:rsid w:val="007D1398"/>
    <w:rsid w:val="007D41E8"/>
    <w:rsid w:val="007D5FAF"/>
    <w:rsid w:val="00812DE5"/>
    <w:rsid w:val="008210B9"/>
    <w:rsid w:val="00826593"/>
    <w:rsid w:val="008349CE"/>
    <w:rsid w:val="008467AF"/>
    <w:rsid w:val="00851598"/>
    <w:rsid w:val="00854311"/>
    <w:rsid w:val="00866280"/>
    <w:rsid w:val="00873140"/>
    <w:rsid w:val="00874BE7"/>
    <w:rsid w:val="00893D91"/>
    <w:rsid w:val="00895DD1"/>
    <w:rsid w:val="008A517B"/>
    <w:rsid w:val="008B0EB7"/>
    <w:rsid w:val="008B26D2"/>
    <w:rsid w:val="008C2173"/>
    <w:rsid w:val="008C7AEF"/>
    <w:rsid w:val="008D6E29"/>
    <w:rsid w:val="008D72B8"/>
    <w:rsid w:val="008F0751"/>
    <w:rsid w:val="008F1944"/>
    <w:rsid w:val="009014E5"/>
    <w:rsid w:val="00910874"/>
    <w:rsid w:val="00910F64"/>
    <w:rsid w:val="009168CD"/>
    <w:rsid w:val="00935538"/>
    <w:rsid w:val="0095331F"/>
    <w:rsid w:val="00961E1A"/>
    <w:rsid w:val="009716B5"/>
    <w:rsid w:val="00972C82"/>
    <w:rsid w:val="00973CE8"/>
    <w:rsid w:val="00975CDC"/>
    <w:rsid w:val="0098399F"/>
    <w:rsid w:val="00991E2A"/>
    <w:rsid w:val="009926A6"/>
    <w:rsid w:val="009A70CF"/>
    <w:rsid w:val="009B48B7"/>
    <w:rsid w:val="009E5DA8"/>
    <w:rsid w:val="00A03809"/>
    <w:rsid w:val="00A04D63"/>
    <w:rsid w:val="00A23262"/>
    <w:rsid w:val="00A401EB"/>
    <w:rsid w:val="00A42064"/>
    <w:rsid w:val="00A446D2"/>
    <w:rsid w:val="00A5090B"/>
    <w:rsid w:val="00A57057"/>
    <w:rsid w:val="00A91BA2"/>
    <w:rsid w:val="00A924A2"/>
    <w:rsid w:val="00A92C71"/>
    <w:rsid w:val="00A97C17"/>
    <w:rsid w:val="00AA1D8D"/>
    <w:rsid w:val="00AA27AC"/>
    <w:rsid w:val="00AB0547"/>
    <w:rsid w:val="00AD5380"/>
    <w:rsid w:val="00AD72C1"/>
    <w:rsid w:val="00AD7CF7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6FFC"/>
    <w:rsid w:val="00B375D9"/>
    <w:rsid w:val="00B43A0C"/>
    <w:rsid w:val="00B4534F"/>
    <w:rsid w:val="00B47730"/>
    <w:rsid w:val="00B503A0"/>
    <w:rsid w:val="00B8258C"/>
    <w:rsid w:val="00B86B9C"/>
    <w:rsid w:val="00B9260A"/>
    <w:rsid w:val="00B94DE6"/>
    <w:rsid w:val="00B97F3F"/>
    <w:rsid w:val="00BC04F4"/>
    <w:rsid w:val="00BC08C4"/>
    <w:rsid w:val="00BC2FE9"/>
    <w:rsid w:val="00BC34CF"/>
    <w:rsid w:val="00BD0A3D"/>
    <w:rsid w:val="00BD1FE7"/>
    <w:rsid w:val="00BD6664"/>
    <w:rsid w:val="00BE755D"/>
    <w:rsid w:val="00BF2364"/>
    <w:rsid w:val="00BF5D13"/>
    <w:rsid w:val="00C0290B"/>
    <w:rsid w:val="00C07747"/>
    <w:rsid w:val="00C1246B"/>
    <w:rsid w:val="00C15BE2"/>
    <w:rsid w:val="00C17AA8"/>
    <w:rsid w:val="00C214B3"/>
    <w:rsid w:val="00C21A71"/>
    <w:rsid w:val="00C228D4"/>
    <w:rsid w:val="00C26A72"/>
    <w:rsid w:val="00C344A0"/>
    <w:rsid w:val="00C45FAD"/>
    <w:rsid w:val="00C53743"/>
    <w:rsid w:val="00C53E01"/>
    <w:rsid w:val="00C570E8"/>
    <w:rsid w:val="00C63618"/>
    <w:rsid w:val="00C9695C"/>
    <w:rsid w:val="00CB0664"/>
    <w:rsid w:val="00CC351F"/>
    <w:rsid w:val="00CD57A8"/>
    <w:rsid w:val="00CE2415"/>
    <w:rsid w:val="00CF6A79"/>
    <w:rsid w:val="00CF6D55"/>
    <w:rsid w:val="00D025E3"/>
    <w:rsid w:val="00D114D8"/>
    <w:rsid w:val="00D1478D"/>
    <w:rsid w:val="00D169C7"/>
    <w:rsid w:val="00D16C03"/>
    <w:rsid w:val="00D2248A"/>
    <w:rsid w:val="00D23CE1"/>
    <w:rsid w:val="00D27310"/>
    <w:rsid w:val="00D30295"/>
    <w:rsid w:val="00D35BF7"/>
    <w:rsid w:val="00D36EC1"/>
    <w:rsid w:val="00D45D56"/>
    <w:rsid w:val="00D52612"/>
    <w:rsid w:val="00D66A57"/>
    <w:rsid w:val="00D77812"/>
    <w:rsid w:val="00D84B0B"/>
    <w:rsid w:val="00D87FFB"/>
    <w:rsid w:val="00D920B9"/>
    <w:rsid w:val="00D96D1A"/>
    <w:rsid w:val="00DA6BA0"/>
    <w:rsid w:val="00DB0ED9"/>
    <w:rsid w:val="00DB19A9"/>
    <w:rsid w:val="00DB5A41"/>
    <w:rsid w:val="00DC6EE4"/>
    <w:rsid w:val="00DD525D"/>
    <w:rsid w:val="00DE22F9"/>
    <w:rsid w:val="00DF353E"/>
    <w:rsid w:val="00DF5826"/>
    <w:rsid w:val="00E00071"/>
    <w:rsid w:val="00E20505"/>
    <w:rsid w:val="00E25AC0"/>
    <w:rsid w:val="00E32B40"/>
    <w:rsid w:val="00E44502"/>
    <w:rsid w:val="00E52890"/>
    <w:rsid w:val="00E57A95"/>
    <w:rsid w:val="00E61658"/>
    <w:rsid w:val="00E820CE"/>
    <w:rsid w:val="00E82AE9"/>
    <w:rsid w:val="00E85DDE"/>
    <w:rsid w:val="00E86EE8"/>
    <w:rsid w:val="00E9251F"/>
    <w:rsid w:val="00E94E4C"/>
    <w:rsid w:val="00EA3C66"/>
    <w:rsid w:val="00EA755A"/>
    <w:rsid w:val="00EB0B3C"/>
    <w:rsid w:val="00EB6AED"/>
    <w:rsid w:val="00EC4CCC"/>
    <w:rsid w:val="00ED410D"/>
    <w:rsid w:val="00EE1A59"/>
    <w:rsid w:val="00EE56D5"/>
    <w:rsid w:val="00EF460B"/>
    <w:rsid w:val="00EF53B5"/>
    <w:rsid w:val="00EF5B8C"/>
    <w:rsid w:val="00F20761"/>
    <w:rsid w:val="00F2368B"/>
    <w:rsid w:val="00F30338"/>
    <w:rsid w:val="00F30C05"/>
    <w:rsid w:val="00F40D01"/>
    <w:rsid w:val="00F4435E"/>
    <w:rsid w:val="00F508AB"/>
    <w:rsid w:val="00F63882"/>
    <w:rsid w:val="00F66C94"/>
    <w:rsid w:val="00F742C9"/>
    <w:rsid w:val="00F82507"/>
    <w:rsid w:val="00F90D5C"/>
    <w:rsid w:val="00FB0644"/>
    <w:rsid w:val="00FB44E6"/>
    <w:rsid w:val="00FC693F"/>
    <w:rsid w:val="00FD524E"/>
    <w:rsid w:val="00FE2F61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2026-04-23T06:37:00Z</cp:lastPrinted>
  <dcterms:created xsi:type="dcterms:W3CDTF">2026-07-07T12:10:00Z</dcterms:created>
  <dcterms:modified xsi:type="dcterms:W3CDTF">2026-07-07T12:10:00Z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