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62A" w:rsidRPr="004E607A" w:rsidRDefault="0084371F" w:rsidP="000F462A">
      <w:pPr>
        <w:framePr w:w="4500" w:h="1553" w:hRule="exact" w:hSpace="180" w:wrap="around" w:vAnchor="text" w:hAnchor="page" w:x="1381" w:y="-29"/>
        <w:tabs>
          <w:tab w:val="left" w:pos="6237"/>
        </w:tabs>
        <w:ind w:left="170" w:right="-567"/>
      </w:pPr>
      <w:r>
        <w:t xml:space="preserve">                 </w:t>
      </w:r>
      <w:r>
        <w:rPr>
          <w:noProof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4E607A">
        <w:t xml:space="preserve">                   </w:t>
      </w:r>
      <w:r>
        <w:t xml:space="preserve">                           </w:t>
      </w:r>
    </w:p>
    <w:p w:rsidR="000F462A" w:rsidRPr="001C7B5F" w:rsidRDefault="0084371F" w:rsidP="000F462A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ind w:left="170"/>
        <w:rPr>
          <w:rStyle w:val="Pogrubienie"/>
        </w:rPr>
      </w:pPr>
      <w:r w:rsidRPr="001C7B5F">
        <w:rPr>
          <w:rStyle w:val="Pogrubienie"/>
        </w:rPr>
        <w:t>WOJEWODA MAZOWIECKI</w:t>
      </w:r>
    </w:p>
    <w:p w:rsidR="000F462A" w:rsidRPr="004E65D9" w:rsidRDefault="0084371F" w:rsidP="000F462A">
      <w:pPr>
        <w:framePr w:w="4500" w:h="1553" w:hRule="exact" w:hSpace="180" w:wrap="around" w:vAnchor="text" w:hAnchor="page" w:x="1381" w:y="-29"/>
        <w:ind w:left="170"/>
        <w:jc w:val="center"/>
        <w:rPr>
          <w:sz w:val="20"/>
          <w:szCs w:val="20"/>
          <w:u w:val="single"/>
        </w:rPr>
      </w:pPr>
    </w:p>
    <w:p w:rsidR="000F462A" w:rsidRPr="00EE75C1" w:rsidRDefault="0084371F" w:rsidP="000F462A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ind w:left="170"/>
        <w:rPr>
          <w:b/>
          <w:bCs/>
          <w:color w:val="000000"/>
          <w:sz w:val="20"/>
          <w:szCs w:val="20"/>
        </w:rPr>
      </w:pPr>
    </w:p>
    <w:p w:rsidR="000F462A" w:rsidRPr="00EE75C1" w:rsidRDefault="0084371F" w:rsidP="000F462A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ind w:left="170"/>
        <w:jc w:val="center"/>
        <w:rPr>
          <w:b/>
          <w:bCs/>
          <w:color w:val="000000"/>
          <w:sz w:val="20"/>
          <w:szCs w:val="20"/>
        </w:rPr>
      </w:pPr>
    </w:p>
    <w:p w:rsidR="000F462A" w:rsidRPr="00EE75C1" w:rsidRDefault="0084371F" w:rsidP="000F462A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ind w:left="170"/>
        <w:jc w:val="center"/>
        <w:rPr>
          <w:b/>
          <w:bCs/>
          <w:color w:val="000000"/>
          <w:sz w:val="20"/>
          <w:szCs w:val="20"/>
        </w:rPr>
      </w:pPr>
    </w:p>
    <w:p w:rsidR="000F462A" w:rsidRDefault="0084371F" w:rsidP="000F462A">
      <w:pPr>
        <w:tabs>
          <w:tab w:val="left" w:pos="6237"/>
        </w:tabs>
        <w:ind w:left="170"/>
      </w:pPr>
      <w:r>
        <w:t xml:space="preserve">                          Warszawa, </w:t>
      </w:r>
      <w:bookmarkStart w:id="0" w:name="ezdDataPodpisu"/>
      <w:r>
        <w:t>19 lipca 2021 r.</w:t>
      </w:r>
      <w:bookmarkEnd w:id="0"/>
    </w:p>
    <w:p w:rsidR="000F462A" w:rsidRDefault="0084371F" w:rsidP="000F462A">
      <w:pPr>
        <w:ind w:left="170"/>
      </w:pPr>
    </w:p>
    <w:p w:rsidR="000F462A" w:rsidRDefault="0084371F" w:rsidP="000F462A">
      <w:pPr>
        <w:ind w:left="170"/>
      </w:pPr>
    </w:p>
    <w:p w:rsidR="000F462A" w:rsidRDefault="0084371F" w:rsidP="000F462A">
      <w:pPr>
        <w:ind w:left="170"/>
      </w:pPr>
    </w:p>
    <w:p w:rsidR="000F462A" w:rsidRDefault="0084371F" w:rsidP="000F462A">
      <w:pPr>
        <w:ind w:left="170"/>
      </w:pPr>
    </w:p>
    <w:p w:rsidR="000F462A" w:rsidRPr="00D85864" w:rsidRDefault="0084371F" w:rsidP="000F462A">
      <w:pPr>
        <w:spacing w:line="276" w:lineRule="auto"/>
        <w:ind w:left="170"/>
      </w:pPr>
    </w:p>
    <w:p w:rsidR="000F462A" w:rsidRPr="00E32DDD" w:rsidRDefault="0084371F" w:rsidP="000F462A">
      <w:pPr>
        <w:spacing w:line="276" w:lineRule="auto"/>
        <w:ind w:left="170"/>
        <w:rPr>
          <w:sz w:val="20"/>
        </w:rPr>
      </w:pPr>
      <w:bookmarkStart w:id="1" w:name="_GoBack"/>
      <w:r>
        <w:rPr>
          <w:sz w:val="20"/>
        </w:rPr>
        <w:t>WNP-I.4131</w:t>
      </w:r>
      <w:r>
        <w:rPr>
          <w:sz w:val="20"/>
        </w:rPr>
        <w:t>.147.</w:t>
      </w:r>
      <w:r w:rsidRPr="00E32DDD">
        <w:rPr>
          <w:sz w:val="20"/>
        </w:rPr>
        <w:t>2021.KS</w:t>
      </w:r>
    </w:p>
    <w:bookmarkEnd w:id="1"/>
    <w:p w:rsidR="000F462A" w:rsidRPr="00E32DDD" w:rsidRDefault="0084371F" w:rsidP="000F462A">
      <w:pPr>
        <w:spacing w:line="276" w:lineRule="auto"/>
        <w:ind w:left="170"/>
        <w:rPr>
          <w:sz w:val="20"/>
        </w:rPr>
      </w:pPr>
    </w:p>
    <w:p w:rsidR="000F462A" w:rsidRPr="00E32DDD" w:rsidRDefault="0084371F" w:rsidP="000F462A">
      <w:pPr>
        <w:tabs>
          <w:tab w:val="left" w:pos="4095"/>
        </w:tabs>
        <w:spacing w:line="276" w:lineRule="auto"/>
        <w:ind w:left="170"/>
        <w:rPr>
          <w:sz w:val="20"/>
        </w:rPr>
      </w:pPr>
    </w:p>
    <w:p w:rsidR="000F462A" w:rsidRPr="00E32DDD" w:rsidRDefault="0084371F" w:rsidP="000F462A">
      <w:pPr>
        <w:suppressAutoHyphens/>
        <w:ind w:left="170" w:right="-468"/>
        <w:jc w:val="center"/>
        <w:rPr>
          <w:b/>
          <w:sz w:val="28"/>
          <w:lang w:eastAsia="ar-SA"/>
        </w:rPr>
      </w:pPr>
      <w:r w:rsidRPr="00E32DDD">
        <w:rPr>
          <w:b/>
          <w:sz w:val="28"/>
          <w:lang w:eastAsia="ar-SA"/>
        </w:rPr>
        <w:t xml:space="preserve">     </w:t>
      </w:r>
      <w:r>
        <w:rPr>
          <w:b/>
          <w:sz w:val="28"/>
          <w:lang w:eastAsia="ar-SA"/>
        </w:rPr>
        <w:t xml:space="preserve">                                    Rada Powiatu Piaseczyńskiego</w:t>
      </w:r>
    </w:p>
    <w:p w:rsidR="000F462A" w:rsidRPr="00E32DDD" w:rsidRDefault="0084371F" w:rsidP="000F462A">
      <w:pPr>
        <w:tabs>
          <w:tab w:val="left" w:pos="4820"/>
        </w:tabs>
        <w:suppressAutoHyphens/>
        <w:ind w:left="170" w:right="-468"/>
        <w:rPr>
          <w:b/>
          <w:sz w:val="28"/>
          <w:lang w:eastAsia="ar-SA"/>
        </w:rPr>
      </w:pPr>
      <w:r>
        <w:rPr>
          <w:b/>
          <w:sz w:val="28"/>
          <w:lang w:eastAsia="ar-SA"/>
        </w:rPr>
        <w:t xml:space="preserve">           </w:t>
      </w:r>
      <w:r>
        <w:rPr>
          <w:b/>
          <w:sz w:val="28"/>
          <w:lang w:eastAsia="ar-SA"/>
        </w:rPr>
        <w:t xml:space="preserve">                                                  </w:t>
      </w:r>
      <w:r>
        <w:rPr>
          <w:b/>
          <w:sz w:val="28"/>
          <w:lang w:eastAsia="ar-SA"/>
        </w:rPr>
        <w:t>ul. Chyliczkowska 14</w:t>
      </w:r>
    </w:p>
    <w:p w:rsidR="000F462A" w:rsidRPr="00E32DDD" w:rsidRDefault="0084371F" w:rsidP="000F462A">
      <w:pPr>
        <w:spacing w:line="276" w:lineRule="auto"/>
        <w:ind w:left="170"/>
        <w:jc w:val="center"/>
      </w:pPr>
      <w:r w:rsidRPr="00E32DDD">
        <w:rPr>
          <w:b/>
          <w:sz w:val="28"/>
          <w:lang w:eastAsia="ar-SA"/>
        </w:rPr>
        <w:t xml:space="preserve">                 </w:t>
      </w:r>
      <w:r>
        <w:rPr>
          <w:b/>
          <w:sz w:val="28"/>
          <w:lang w:eastAsia="ar-SA"/>
        </w:rPr>
        <w:t xml:space="preserve">       05-500 Piaseczno</w:t>
      </w:r>
    </w:p>
    <w:p w:rsidR="000F462A" w:rsidRPr="00E32DDD" w:rsidRDefault="0084371F" w:rsidP="000F462A">
      <w:pPr>
        <w:spacing w:line="276" w:lineRule="auto"/>
        <w:ind w:left="170"/>
        <w:jc w:val="both"/>
        <w:rPr>
          <w:i/>
        </w:rPr>
      </w:pPr>
    </w:p>
    <w:p w:rsidR="000F462A" w:rsidRPr="00E32DDD" w:rsidRDefault="0084371F" w:rsidP="000F462A">
      <w:pPr>
        <w:spacing w:line="276" w:lineRule="auto"/>
        <w:ind w:left="170"/>
        <w:jc w:val="both"/>
        <w:rPr>
          <w:i/>
        </w:rPr>
      </w:pPr>
    </w:p>
    <w:p w:rsidR="000F462A" w:rsidRPr="00E32DDD" w:rsidRDefault="0084371F" w:rsidP="000F462A">
      <w:pPr>
        <w:spacing w:line="276" w:lineRule="auto"/>
        <w:ind w:left="170"/>
        <w:jc w:val="both"/>
      </w:pPr>
    </w:p>
    <w:p w:rsidR="000F462A" w:rsidRPr="00E32DDD" w:rsidRDefault="0084371F" w:rsidP="000F462A">
      <w:pPr>
        <w:spacing w:line="360" w:lineRule="auto"/>
        <w:ind w:left="170"/>
        <w:jc w:val="center"/>
        <w:rPr>
          <w:b/>
        </w:rPr>
      </w:pPr>
      <w:r w:rsidRPr="00E32DDD">
        <w:rPr>
          <w:b/>
        </w:rPr>
        <w:t>Rozstrzygnięcie nadzorcze</w:t>
      </w:r>
    </w:p>
    <w:p w:rsidR="000F462A" w:rsidRPr="00E32DDD" w:rsidRDefault="0084371F" w:rsidP="000F462A">
      <w:pPr>
        <w:spacing w:line="360" w:lineRule="auto"/>
        <w:ind w:left="170"/>
        <w:jc w:val="both"/>
      </w:pPr>
      <w:r w:rsidRPr="00E32DDD">
        <w:t xml:space="preserve">Działając na podstawie art. </w:t>
      </w:r>
      <w:r>
        <w:t xml:space="preserve">79 ust. 1 </w:t>
      </w:r>
      <w:r>
        <w:t>ustawy z dnia 5 czerwca 1998 r. o samorządzie powiatowym (Dz. U. z 2020 r. poz. 920</w:t>
      </w:r>
      <w:r w:rsidRPr="00E32DDD">
        <w:t>, z późn. zm.)</w:t>
      </w:r>
    </w:p>
    <w:p w:rsidR="000F462A" w:rsidRPr="00E32DDD" w:rsidRDefault="0084371F" w:rsidP="000F462A">
      <w:pPr>
        <w:spacing w:line="360" w:lineRule="auto"/>
        <w:ind w:left="170"/>
        <w:jc w:val="center"/>
        <w:rPr>
          <w:b/>
        </w:rPr>
      </w:pPr>
      <w:r w:rsidRPr="00E32DDD">
        <w:rPr>
          <w:b/>
        </w:rPr>
        <w:t>stwierdzam nieważność</w:t>
      </w:r>
    </w:p>
    <w:p w:rsidR="000F462A" w:rsidRPr="00E32DDD" w:rsidRDefault="0084371F" w:rsidP="000F462A">
      <w:pPr>
        <w:spacing w:line="360" w:lineRule="auto"/>
        <w:ind w:left="170"/>
        <w:jc w:val="both"/>
        <w:rPr>
          <w:i/>
        </w:rPr>
      </w:pPr>
      <w:r w:rsidRPr="00E32DDD">
        <w:t xml:space="preserve">uchwały Rady </w:t>
      </w:r>
      <w:r>
        <w:t>Pow</w:t>
      </w:r>
      <w:r>
        <w:t>iatu Piaseczyńskiego Nr XXXVII/6</w:t>
      </w:r>
      <w:r>
        <w:t>/21 z dnia 24 czerwca</w:t>
      </w:r>
      <w:r w:rsidRPr="00E32DDD">
        <w:t xml:space="preserve"> 2021 r. </w:t>
      </w:r>
      <w:r>
        <w:br/>
      </w:r>
      <w:r w:rsidRPr="00E32DDD">
        <w:rPr>
          <w:i/>
        </w:rPr>
        <w:t xml:space="preserve">w sprawie </w:t>
      </w:r>
      <w:r>
        <w:rPr>
          <w:i/>
        </w:rPr>
        <w:t>kategorii drogi.</w:t>
      </w:r>
    </w:p>
    <w:p w:rsidR="000F462A" w:rsidRPr="00E32DDD" w:rsidRDefault="0084371F" w:rsidP="000F462A">
      <w:pPr>
        <w:spacing w:line="360" w:lineRule="auto"/>
        <w:ind w:left="170"/>
        <w:jc w:val="center"/>
        <w:rPr>
          <w:b/>
        </w:rPr>
      </w:pPr>
      <w:r w:rsidRPr="00E32DDD">
        <w:rPr>
          <w:b/>
        </w:rPr>
        <w:t>Uzasadnienie</w:t>
      </w:r>
    </w:p>
    <w:p w:rsidR="000F462A" w:rsidRPr="00E32DDD" w:rsidRDefault="0084371F" w:rsidP="008C46AB">
      <w:pPr>
        <w:spacing w:line="360" w:lineRule="auto"/>
        <w:ind w:left="170" w:firstLine="538"/>
        <w:jc w:val="both"/>
      </w:pPr>
      <w:r w:rsidRPr="00E32DDD">
        <w:t>Na sesji w dniu 2</w:t>
      </w:r>
      <w:r>
        <w:t>4</w:t>
      </w:r>
      <w:r w:rsidRPr="00E32DDD">
        <w:t xml:space="preserve"> </w:t>
      </w:r>
      <w:r>
        <w:t>czerwca 2021 r. Rada Powiatu Piaseczyńskiego</w:t>
      </w:r>
      <w:r w:rsidRPr="00E32DDD">
        <w:t xml:space="preserve"> podjęła uchwałę </w:t>
      </w:r>
      <w:r>
        <w:br/>
        <w:t>Nr XXXVII/6</w:t>
      </w:r>
      <w:r>
        <w:t>/</w:t>
      </w:r>
      <w:r w:rsidRPr="00E32DDD">
        <w:t xml:space="preserve">2021 </w:t>
      </w:r>
      <w:r w:rsidRPr="00E32DDD">
        <w:rPr>
          <w:i/>
        </w:rPr>
        <w:t xml:space="preserve">w </w:t>
      </w:r>
      <w:r>
        <w:rPr>
          <w:i/>
        </w:rPr>
        <w:t>sprawie kategorii drogi.</w:t>
      </w:r>
    </w:p>
    <w:p w:rsidR="000F462A" w:rsidRDefault="0084371F" w:rsidP="000F462A">
      <w:pPr>
        <w:spacing w:line="360" w:lineRule="auto"/>
        <w:ind w:left="170" w:firstLine="566"/>
        <w:jc w:val="both"/>
      </w:pPr>
      <w:r w:rsidRPr="00E32DDD">
        <w:t xml:space="preserve">Jako </w:t>
      </w:r>
      <w:r>
        <w:t>podstawę prawną wskazano art. 12 pkt 11 ustawy o samorządzie powiatowym oraz art. 10 ust. 5c ustawy z dnia 21 marca 1985 r. o drogach publiczny</w:t>
      </w:r>
      <w:r>
        <w:t xml:space="preserve">ch (Dz. U. z 2020 r. </w:t>
      </w:r>
      <w:r>
        <w:br/>
        <w:t>poz. 470, z późn. zm.), który stanowi, że rada powiatu może, w drodze uchwały, pozbawić kategorii drogi powiatowej odcinek drogi powiatowej o proporcjonalnej długości do odcinka drogi wojewódzkiej, o którym mowa w ust. 5a. Ten odcinek</w:t>
      </w:r>
      <w:r>
        <w:t xml:space="preserve"> drogi powiatowej zostaje zaliczony do kategorii drogi gminnej,</w:t>
      </w:r>
    </w:p>
    <w:p w:rsidR="000F462A" w:rsidRDefault="0084371F" w:rsidP="000F462A">
      <w:pPr>
        <w:spacing w:line="360" w:lineRule="auto"/>
        <w:ind w:left="170" w:firstLine="566"/>
        <w:jc w:val="both"/>
      </w:pPr>
      <w:r>
        <w:t>Uchwał</w:t>
      </w:r>
      <w:r w:rsidRPr="00E32DDD">
        <w:t xml:space="preserve">a została doręczona </w:t>
      </w:r>
      <w:r>
        <w:t>organowi nadzoru w dniu 29</w:t>
      </w:r>
      <w:r w:rsidRPr="00E32DDD">
        <w:t xml:space="preserve"> czerwca 2021 r.</w:t>
      </w:r>
    </w:p>
    <w:p w:rsidR="000F462A" w:rsidRDefault="0084371F" w:rsidP="000F462A">
      <w:pPr>
        <w:spacing w:line="360" w:lineRule="auto"/>
        <w:ind w:left="170" w:firstLine="566"/>
        <w:jc w:val="both"/>
      </w:pPr>
      <w:r>
        <w:t>W przedmiotowej uchwale Rada Powiatu Piaseczyńskiego postanowiła, że:</w:t>
      </w:r>
    </w:p>
    <w:p w:rsidR="000F462A" w:rsidRDefault="0084371F" w:rsidP="002378F6">
      <w:pPr>
        <w:spacing w:line="360" w:lineRule="auto"/>
        <w:ind w:left="170"/>
        <w:jc w:val="both"/>
        <w:rPr>
          <w:i/>
        </w:rPr>
      </w:pPr>
      <w:r w:rsidRPr="00FE30C1">
        <w:rPr>
          <w:i/>
        </w:rPr>
        <w:t xml:space="preserve">,,1. Pozbawia się kategorii </w:t>
      </w:r>
      <w:r>
        <w:rPr>
          <w:i/>
        </w:rPr>
        <w:t>drogi powiatowej i zalicz</w:t>
      </w:r>
      <w:r>
        <w:rPr>
          <w:i/>
        </w:rPr>
        <w:t xml:space="preserve">a do kategorii drogi gminnej drogę powiatową dawną drogę wojewódzką nr 873 Pilawa – Zalesie Górne, na odcinku od km </w:t>
      </w:r>
      <w:r>
        <w:rPr>
          <w:i/>
        </w:rPr>
        <w:br/>
        <w:t>3 +618 do km</w:t>
      </w:r>
      <w:r>
        <w:rPr>
          <w:i/>
        </w:rPr>
        <w:t xml:space="preserve"> 3+878 (rampa kolejowa) położoną w Zalesiu Górnym gm. Piaseczno.</w:t>
      </w:r>
    </w:p>
    <w:p w:rsidR="000F462A" w:rsidRDefault="0084371F" w:rsidP="000F462A">
      <w:pPr>
        <w:spacing w:line="360" w:lineRule="auto"/>
        <w:ind w:left="170"/>
        <w:jc w:val="both"/>
        <w:rPr>
          <w:i/>
        </w:rPr>
      </w:pPr>
      <w:r w:rsidRPr="00E21AFE">
        <w:rPr>
          <w:i/>
        </w:rPr>
        <w:t>2. Wykonanie uchwały powierza się Z</w:t>
      </w:r>
      <w:r>
        <w:rPr>
          <w:i/>
        </w:rPr>
        <w:t>arządowi Powiatu Piaseczyńs</w:t>
      </w:r>
      <w:r>
        <w:rPr>
          <w:i/>
        </w:rPr>
        <w:t>kiemu</w:t>
      </w:r>
      <w:r w:rsidRPr="00E21AFE">
        <w:rPr>
          <w:i/>
        </w:rPr>
        <w:t>.</w:t>
      </w:r>
    </w:p>
    <w:p w:rsidR="000F462A" w:rsidRPr="00E21AFE" w:rsidRDefault="0084371F" w:rsidP="000F462A">
      <w:pPr>
        <w:spacing w:line="360" w:lineRule="auto"/>
        <w:ind w:left="170"/>
        <w:jc w:val="both"/>
        <w:rPr>
          <w:i/>
        </w:rPr>
      </w:pPr>
      <w:r w:rsidRPr="00E21AFE">
        <w:rPr>
          <w:i/>
        </w:rPr>
        <w:t>3. Uchwała wchodzi w życie z dniem podjęcia”</w:t>
      </w:r>
      <w:r>
        <w:t>.</w:t>
      </w:r>
    </w:p>
    <w:p w:rsidR="000F462A" w:rsidRPr="0068252B" w:rsidRDefault="0084371F" w:rsidP="000F462A">
      <w:pPr>
        <w:spacing w:line="360" w:lineRule="auto"/>
        <w:ind w:left="170" w:firstLine="709"/>
        <w:jc w:val="both"/>
      </w:pPr>
      <w:r w:rsidRPr="0068252B">
        <w:lastRenderedPageBreak/>
        <w:t>Z kolei z u</w:t>
      </w:r>
      <w:r>
        <w:t xml:space="preserve">zasadnienia do </w:t>
      </w:r>
      <w:r w:rsidRPr="0068252B">
        <w:t>uchwały wynika, że</w:t>
      </w:r>
      <w:r>
        <w:t>: ,,</w:t>
      </w:r>
      <w:r w:rsidRPr="0068252B">
        <w:t xml:space="preserve"> </w:t>
      </w:r>
      <w:r>
        <w:rPr>
          <w:i/>
        </w:rPr>
        <w:t xml:space="preserve">W dniu 18 maja </w:t>
      </w:r>
      <w:r w:rsidRPr="00191631">
        <w:rPr>
          <w:i/>
        </w:rPr>
        <w:t>2021 r. Sejmik Województwa Mazowieckiego podjął uchwałę Nr 49/21 w sprawie pozbawiania kategorii drogi wojewódzkiej i zaliczenia do kategor</w:t>
      </w:r>
      <w:r w:rsidRPr="00191631">
        <w:rPr>
          <w:i/>
        </w:rPr>
        <w:t>ii drogi powiatowych</w:t>
      </w:r>
      <w:r>
        <w:rPr>
          <w:i/>
        </w:rPr>
        <w:t xml:space="preserve">, drogę wojewódzką nr 873 Pilawa – Zalesie Górne, na odcinku od km 3 + 618 do km 3+878 (rampa kolejowa) położoną w </w:t>
      </w:r>
      <w:r>
        <w:rPr>
          <w:i/>
        </w:rPr>
        <w:t>Zalesiu Górnym gm. Piaseczno. Ponieważ przekazana</w:t>
      </w:r>
      <w:r w:rsidRPr="00191631">
        <w:rPr>
          <w:i/>
        </w:rPr>
        <w:t xml:space="preserve"> </w:t>
      </w:r>
      <w:r>
        <w:rPr>
          <w:i/>
        </w:rPr>
        <w:t>droga</w:t>
      </w:r>
      <w:r w:rsidRPr="00191631">
        <w:rPr>
          <w:i/>
        </w:rPr>
        <w:t xml:space="preserve"> </w:t>
      </w:r>
      <w:r>
        <w:rPr>
          <w:i/>
        </w:rPr>
        <w:t>nie spełnia warunku</w:t>
      </w:r>
      <w:r w:rsidRPr="00191631">
        <w:rPr>
          <w:i/>
        </w:rPr>
        <w:t xml:space="preserve"> ustawy </w:t>
      </w:r>
      <w:r>
        <w:rPr>
          <w:i/>
        </w:rPr>
        <w:br/>
      </w:r>
      <w:r w:rsidRPr="00191631">
        <w:rPr>
          <w:i/>
        </w:rPr>
        <w:t xml:space="preserve">z dnia 21 marca 1985 r. o drogach publicznych </w:t>
      </w:r>
      <w:r>
        <w:rPr>
          <w:i/>
        </w:rPr>
        <w:t>A</w:t>
      </w:r>
      <w:r w:rsidRPr="00191631">
        <w:rPr>
          <w:i/>
        </w:rPr>
        <w:t>rt. 6a ust. 1 ,,</w:t>
      </w:r>
      <w:r>
        <w:rPr>
          <w:i/>
        </w:rPr>
        <w:t>D</w:t>
      </w:r>
      <w:r w:rsidRPr="00191631">
        <w:rPr>
          <w:i/>
        </w:rPr>
        <w:t xml:space="preserve">o dróg powiatowych zalicza się drogi stanowiące połączenia miast będących siedzibami powiatów z siedzibami gmin </w:t>
      </w:r>
      <w:r>
        <w:rPr>
          <w:i/>
        </w:rPr>
        <w:br/>
      </w:r>
      <w:r w:rsidRPr="00191631">
        <w:rPr>
          <w:i/>
        </w:rPr>
        <w:t xml:space="preserve">i siedzib gmin między sobą”, postanowiono zgodnie z art. 10 ust. 5d ustawy o </w:t>
      </w:r>
      <w:r>
        <w:rPr>
          <w:i/>
        </w:rPr>
        <w:t>dr</w:t>
      </w:r>
      <w:r>
        <w:rPr>
          <w:i/>
        </w:rPr>
        <w:t>ogach publicznych pozbawić przedmiotowy odcinek</w:t>
      </w:r>
      <w:r w:rsidRPr="00191631">
        <w:rPr>
          <w:i/>
        </w:rPr>
        <w:t xml:space="preserve"> kategorii drogi </w:t>
      </w:r>
      <w:r>
        <w:rPr>
          <w:i/>
        </w:rPr>
        <w:t>powiatowej dawn</w:t>
      </w:r>
      <w:r>
        <w:rPr>
          <w:i/>
        </w:rPr>
        <w:t>i</w:t>
      </w:r>
      <w:r>
        <w:rPr>
          <w:i/>
        </w:rPr>
        <w:t>ej wojewódzkiej i zaliczyć ją</w:t>
      </w:r>
      <w:r w:rsidRPr="00191631">
        <w:rPr>
          <w:i/>
        </w:rPr>
        <w:t xml:space="preserve"> do kat</w:t>
      </w:r>
      <w:r>
        <w:rPr>
          <w:i/>
        </w:rPr>
        <w:t>egorię</w:t>
      </w:r>
      <w:r w:rsidRPr="00191631">
        <w:rPr>
          <w:i/>
        </w:rPr>
        <w:t xml:space="preserve"> drogi gminnej”.</w:t>
      </w:r>
    </w:p>
    <w:p w:rsidR="000F462A" w:rsidRDefault="0084371F" w:rsidP="000F462A">
      <w:pPr>
        <w:spacing w:line="360" w:lineRule="auto"/>
        <w:ind w:left="170" w:firstLine="708"/>
        <w:jc w:val="both"/>
      </w:pPr>
      <w:r>
        <w:t>W toku postępowania nadzorczego organ nadzoru uznał, że przedmiotowa uchwała została podjęta z rażącym naruszeniem pr</w:t>
      </w:r>
      <w:r>
        <w:t>awa w zakresie trybu jej wejścia w życie.</w:t>
      </w:r>
    </w:p>
    <w:p w:rsidR="000F462A" w:rsidRDefault="0084371F" w:rsidP="000F462A">
      <w:pPr>
        <w:spacing w:line="360" w:lineRule="auto"/>
        <w:ind w:left="170" w:firstLine="708"/>
        <w:jc w:val="both"/>
      </w:pPr>
      <w:r w:rsidRPr="00E32DDD">
        <w:t>W</w:t>
      </w:r>
      <w:r>
        <w:t xml:space="preserve"> § 3 uchwały Rada Powiatu Piaseczyńskiego</w:t>
      </w:r>
      <w:r w:rsidRPr="00E32DDD">
        <w:t xml:space="preserve"> postanowiła, że: </w:t>
      </w:r>
      <w:r w:rsidRPr="00E32DDD">
        <w:rPr>
          <w:i/>
        </w:rPr>
        <w:t xml:space="preserve">,,Uchwała wchodzi </w:t>
      </w:r>
      <w:r w:rsidRPr="00E32DDD">
        <w:rPr>
          <w:i/>
        </w:rPr>
        <w:br/>
        <w:t xml:space="preserve">w życie </w:t>
      </w:r>
      <w:r>
        <w:rPr>
          <w:i/>
        </w:rPr>
        <w:t>z dniem podjęcia</w:t>
      </w:r>
      <w:r w:rsidRPr="00E32DDD">
        <w:rPr>
          <w:i/>
        </w:rPr>
        <w:t>”</w:t>
      </w:r>
      <w:r>
        <w:t>, pomijając obowiązek ogłoszenia jej, jako aktu prawa miejscowego, w Dzienniku Urzędowym Województwa Mazowieck</w:t>
      </w:r>
      <w:r>
        <w:t xml:space="preserve">iego. </w:t>
      </w:r>
    </w:p>
    <w:p w:rsidR="000F462A" w:rsidRPr="006F0612" w:rsidRDefault="0084371F" w:rsidP="000F462A">
      <w:pPr>
        <w:spacing w:line="360" w:lineRule="auto"/>
        <w:ind w:left="170" w:firstLine="708"/>
        <w:jc w:val="both"/>
      </w:pPr>
      <w:r>
        <w:t>W oc</w:t>
      </w:r>
      <w:r>
        <w:t>enie organu nadzoru niniejsza</w:t>
      </w:r>
      <w:r>
        <w:t xml:space="preserve"> uchwała ma niewątpliwie charakter aktu prawa miejscowego, co potwierdza orzecznictwo sądów administracyjnych. ,,</w:t>
      </w:r>
      <w:r w:rsidRPr="00AC39C6">
        <w:rPr>
          <w:i/>
        </w:rPr>
        <w:t>Przedmiotem zaskarżenia w niniejszej sprawie jest uchwała w sprawie pozbawienia kategorii odcinków dróg</w:t>
      </w:r>
      <w:r w:rsidRPr="00AC39C6">
        <w:rPr>
          <w:i/>
        </w:rPr>
        <w:t xml:space="preserve"> powiatowych. Taka uchwała stanowi prawo </w:t>
      </w:r>
      <w:r w:rsidRPr="00AC39C6">
        <w:rPr>
          <w:rStyle w:val="Uwydatnienie"/>
          <w:i w:val="0"/>
        </w:rPr>
        <w:t>miejscowe</w:t>
      </w:r>
      <w:r w:rsidRPr="00AC39C6">
        <w:rPr>
          <w:i/>
        </w:rPr>
        <w:t xml:space="preserve"> w rozumieniu </w:t>
      </w:r>
      <w:hyperlink r:id="rId5" w:anchor="/document/18564796?unitId=art(40)&amp;cm=DOCUMENT" w:history="1">
        <w:r w:rsidRPr="00AC39C6">
          <w:rPr>
            <w:rStyle w:val="Hipercze"/>
            <w:i/>
            <w:color w:val="auto"/>
            <w:u w:val="none"/>
          </w:rPr>
          <w:t>art. 40</w:t>
        </w:r>
      </w:hyperlink>
      <w:r w:rsidRPr="00AC39C6">
        <w:rPr>
          <w:i/>
        </w:rPr>
        <w:t xml:space="preserve"> ustawy </w:t>
      </w:r>
      <w:r>
        <w:rPr>
          <w:i/>
        </w:rPr>
        <w:br/>
      </w:r>
      <w:r w:rsidRPr="00AC39C6">
        <w:rPr>
          <w:i/>
        </w:rPr>
        <w:t>z dnia 5 czerwca 1998 r. o samorządzie powiatowym (Dz. U. z 2017 r. poz. 186, dalej powoł</w:t>
      </w:r>
      <w:r w:rsidRPr="00AC39C6">
        <w:rPr>
          <w:i/>
        </w:rPr>
        <w:t>ywana jako u.s.p.). Wynika to stąd, że jej oddziaływanie skierowane jest bezpośrednio do innej jednostki samorządu terytorialnego i adresowane do nieokreślonej ilości oraz kategorii osób i podmiotów, jest ona bowiem aktem zawierającym rozstrzygnięcie gener</w:t>
      </w:r>
      <w:r w:rsidRPr="00AC39C6">
        <w:rPr>
          <w:i/>
        </w:rPr>
        <w:t>alne. Tego typu uchwała wywiera skutki zewnętrzne, bowiem odnosi się do nieograniczonej liczby użytkowników i obowiązuje aż do jej uchylenia lub zmiany</w:t>
      </w:r>
      <w:r>
        <w:rPr>
          <w:i/>
        </w:rPr>
        <w:t>”</w:t>
      </w:r>
      <w:r>
        <w:t>(</w:t>
      </w:r>
      <w:r w:rsidRPr="00C4046B">
        <w:t>w</w:t>
      </w:r>
      <w:r>
        <w:t xml:space="preserve">yrok WSA w Bydgoszczy </w:t>
      </w:r>
      <w:r>
        <w:br/>
      </w:r>
      <w:r>
        <w:t>z dni</w:t>
      </w:r>
      <w:r>
        <w:t xml:space="preserve">a 9 kwietnia 2018 r. sygn. akt </w:t>
      </w:r>
      <w:r>
        <w:t>II SA/Bd 1462/17).</w:t>
      </w:r>
      <w:r w:rsidRPr="00C4046B">
        <w:t xml:space="preserve"> </w:t>
      </w:r>
      <w:r>
        <w:t>,,</w:t>
      </w:r>
      <w:r w:rsidRPr="0068491F">
        <w:rPr>
          <w:i/>
        </w:rPr>
        <w:t>Uchwały jednostek samo</w:t>
      </w:r>
      <w:r w:rsidRPr="0068491F">
        <w:rPr>
          <w:i/>
        </w:rPr>
        <w:t xml:space="preserve">rządu terytorialnego podejmowane w trybie przepisów </w:t>
      </w:r>
      <w:hyperlink r:id="rId6" w:anchor="/document/16791834?unitId=art(10)ust(5(a))&amp;cm=DOCUMENT" w:history="1">
        <w:r w:rsidRPr="0068491F">
          <w:rPr>
            <w:rStyle w:val="Hipercze"/>
            <w:i/>
            <w:color w:val="auto"/>
            <w:u w:val="none"/>
          </w:rPr>
          <w:t>art. 10 ust. 5a-5f</w:t>
        </w:r>
      </w:hyperlink>
      <w:r w:rsidRPr="0068491F">
        <w:rPr>
          <w:i/>
        </w:rPr>
        <w:t xml:space="preserve"> u.d.p. są aktami prawa </w:t>
      </w:r>
      <w:r w:rsidRPr="0068491F">
        <w:rPr>
          <w:rStyle w:val="Uwydatnienie"/>
          <w:i w:val="0"/>
        </w:rPr>
        <w:t>miejscowego</w:t>
      </w:r>
      <w:r w:rsidRPr="0068491F">
        <w:rPr>
          <w:i/>
        </w:rPr>
        <w:t xml:space="preserve"> o charakterze wykonawczym, służącymi osiągnięciu celu określonego tymi przepisami, wzajemnie powiązanymi z wybudowaniem nowej drogi i włączeniem </w:t>
      </w:r>
      <w:r>
        <w:rPr>
          <w:i/>
        </w:rPr>
        <w:br/>
      </w:r>
      <w:r w:rsidRPr="0068491F">
        <w:rPr>
          <w:i/>
        </w:rPr>
        <w:t>jej do istniejącej sieci drogowej, stosownie do funkcji którą ma pełnić</w:t>
      </w:r>
      <w:r>
        <w:t xml:space="preserve">.” (wyrok WSA </w:t>
      </w:r>
      <w:r>
        <w:br/>
      </w:r>
      <w:r>
        <w:t>w Bydgoszczy z dnia 3 p</w:t>
      </w:r>
      <w:r>
        <w:t xml:space="preserve">aździernika 2018 r. sygn. akt II SA/BD 492/18). </w:t>
      </w:r>
      <w:r w:rsidRPr="00C4046B">
        <w:rPr>
          <w:i/>
        </w:rPr>
        <w:t xml:space="preserve">,,Zaskarżona uchwała stanowi akt prawa </w:t>
      </w:r>
      <w:r w:rsidRPr="00C4046B">
        <w:rPr>
          <w:rStyle w:val="Uwydatnienie"/>
          <w:i w:val="0"/>
        </w:rPr>
        <w:t>miejscowego</w:t>
      </w:r>
      <w:r w:rsidRPr="00C4046B">
        <w:rPr>
          <w:i/>
        </w:rPr>
        <w:t xml:space="preserve">, jest zatem skierowana do z góry nieokreślonego kręgu adresatów, z których każdy winien na podstawie treści uchwały móc ustalić zakres </w:t>
      </w:r>
      <w:r>
        <w:rPr>
          <w:i/>
        </w:rPr>
        <w:br/>
      </w:r>
      <w:r w:rsidRPr="00C4046B">
        <w:rPr>
          <w:i/>
        </w:rPr>
        <w:t>jej obowiązywania. Tr</w:t>
      </w:r>
      <w:r w:rsidRPr="00C4046B">
        <w:rPr>
          <w:i/>
        </w:rPr>
        <w:t xml:space="preserve">eść zaskarżonej uchwały jest jasna dla potencjalnego kręgu </w:t>
      </w:r>
      <w:r w:rsidRPr="00C4046B">
        <w:rPr>
          <w:i/>
        </w:rPr>
        <w:lastRenderedPageBreak/>
        <w:t>odbiorców</w:t>
      </w:r>
      <w:r>
        <w:rPr>
          <w:i/>
        </w:rPr>
        <w:t>”</w:t>
      </w:r>
      <w:r>
        <w:t xml:space="preserve"> </w:t>
      </w:r>
      <w:r>
        <w:t xml:space="preserve">(wyrok WSA w Krakowie z dnia </w:t>
      </w:r>
      <w:r>
        <w:t>14 stycznia 2020 r. sygn. akt III SA/Kr 1134/19).</w:t>
      </w:r>
      <w:r w:rsidRPr="006F0612">
        <w:rPr>
          <w:sz w:val="21"/>
          <w:szCs w:val="21"/>
        </w:rPr>
        <w:t xml:space="preserve"> </w:t>
      </w:r>
      <w:r>
        <w:rPr>
          <w:sz w:val="21"/>
          <w:szCs w:val="21"/>
        </w:rPr>
        <w:t>,,</w:t>
      </w:r>
      <w:r w:rsidRPr="006F0612">
        <w:rPr>
          <w:sz w:val="21"/>
          <w:szCs w:val="21"/>
        </w:rPr>
        <w:t xml:space="preserve"> </w:t>
      </w:r>
      <w:r w:rsidRPr="006F0612">
        <w:rPr>
          <w:i/>
        </w:rPr>
        <w:t xml:space="preserve">W ocenie Sądu zakwestionowana uchwała stanowi akt prawa miejscowego </w:t>
      </w:r>
      <w:r>
        <w:rPr>
          <w:i/>
        </w:rPr>
        <w:br/>
      </w:r>
      <w:r w:rsidRPr="006F0612">
        <w:rPr>
          <w:i/>
        </w:rPr>
        <w:t>w rozumieniu art. 40 u.s.p., albowi</w:t>
      </w:r>
      <w:r w:rsidRPr="006F0612">
        <w:rPr>
          <w:i/>
        </w:rPr>
        <w:t>em jej oddziaływanie skierowane jest bezpośrednio do innej jednostki samorządu terytorialnego i adresowane do nieokreślonej ilości oraz kategorii osób i podmiotów. Jest to akt zawierający rozstrzygnięcie generalne – pozbawienie drogi określonej kategorii i</w:t>
      </w:r>
      <w:r w:rsidRPr="006F0612">
        <w:rPr>
          <w:i/>
        </w:rPr>
        <w:t xml:space="preserve"> skutkuje nadaniem tej drodze z mocy prawa kategorii drogi gminnej”</w:t>
      </w:r>
      <w:r w:rsidRPr="006F0612">
        <w:t xml:space="preserve"> (wyrok WSA siedziba w Kielcach z dnia 17 grudnia 2020 r. sygn</w:t>
      </w:r>
      <w:r>
        <w:t>.</w:t>
      </w:r>
      <w:r w:rsidRPr="006F0612">
        <w:t xml:space="preserve"> akt II SA/Ke 839/20)</w:t>
      </w:r>
      <w:r>
        <w:t>.</w:t>
      </w:r>
    </w:p>
    <w:p w:rsidR="000F462A" w:rsidRDefault="0084371F" w:rsidP="000F462A">
      <w:pPr>
        <w:spacing w:line="360" w:lineRule="auto"/>
        <w:ind w:left="170" w:firstLine="708"/>
        <w:jc w:val="both"/>
        <w:rPr>
          <w:rFonts w:eastAsiaTheme="minorHAnsi"/>
          <w:lang w:eastAsia="en-US"/>
        </w:rPr>
      </w:pPr>
      <w:r w:rsidRPr="00F85C78">
        <w:rPr>
          <w:rFonts w:eastAsiaTheme="minorHAnsi"/>
          <w:lang w:eastAsia="en-US"/>
        </w:rPr>
        <w:t>Zgodnie z art. 88 ust. 1 i ust. 2 Konstytucji RP warunkiem wejścia w życie m.in. aktu prawa miejscowego</w:t>
      </w:r>
      <w:r w:rsidRPr="00F85C78">
        <w:rPr>
          <w:rFonts w:eastAsiaTheme="minorHAnsi"/>
          <w:lang w:eastAsia="en-US"/>
        </w:rPr>
        <w:t xml:space="preserve"> jest jego ogłoszenie na zasadach i w trybie przewidzianym </w:t>
      </w:r>
      <w:r w:rsidRPr="00F85C78">
        <w:rPr>
          <w:rFonts w:eastAsiaTheme="minorHAnsi"/>
          <w:lang w:eastAsia="en-US"/>
        </w:rPr>
        <w:br/>
        <w:t xml:space="preserve">w ustawie. </w:t>
      </w:r>
      <w:r w:rsidRPr="00F85C78">
        <w:rPr>
          <w:rFonts w:eastAsia="Calibri"/>
          <w:shd w:val="clear" w:color="auto" w:fill="FFFFFF"/>
        </w:rPr>
        <w:t xml:space="preserve">Ustawa </w:t>
      </w:r>
      <w:r w:rsidRPr="00F85C78">
        <w:t xml:space="preserve">z dnia 20 lipca 2000 r. o ogłaszaniu aktów normatywnych i niektórych innych aktów prawnych (Dz. U. z 2019 r. poz. 1461) </w:t>
      </w:r>
      <w:r w:rsidRPr="00F85C78">
        <w:rPr>
          <w:rFonts w:eastAsia="Calibri"/>
          <w:shd w:val="clear" w:color="auto" w:fill="FFFFFF"/>
        </w:rPr>
        <w:t>stanowi zaś, że ogłoszenie aktu normatywnego w dzienniku u</w:t>
      </w:r>
      <w:r w:rsidRPr="00F85C78">
        <w:rPr>
          <w:rFonts w:eastAsia="Calibri"/>
          <w:shd w:val="clear" w:color="auto" w:fill="FFFFFF"/>
        </w:rPr>
        <w:t>rzędowym jest obowiązkowe (art. 2 ust. 1 ustawy) i wskazuje, że akty prawa miejscowego ustanowione przez organ gminy ogłasza się w wojewódzkim dzienniku urzędowym (art. 13 pkt 2 ustawy). Ponadto akty normatywne, zawierające przepisy powszechnie obowiązując</w:t>
      </w:r>
      <w:r w:rsidRPr="00F85C78">
        <w:rPr>
          <w:rFonts w:eastAsia="Calibri"/>
          <w:shd w:val="clear" w:color="auto" w:fill="FFFFFF"/>
        </w:rPr>
        <w:t xml:space="preserve">e, ogłaszane w dziennikach urzędowych wchodzą w życie </w:t>
      </w:r>
      <w:r>
        <w:rPr>
          <w:rFonts w:eastAsia="Calibri"/>
          <w:shd w:val="clear" w:color="auto" w:fill="FFFFFF"/>
        </w:rPr>
        <w:br/>
      </w:r>
      <w:r w:rsidRPr="00F85C78">
        <w:rPr>
          <w:rFonts w:eastAsia="Calibri"/>
          <w:shd w:val="clear" w:color="auto" w:fill="FFFFFF"/>
        </w:rPr>
        <w:t>po upływie czternastu dni od dnia ich ogłoszenia, chyba że dany akt normatywny określi termin dłuższy (art. 4 ust. 1 ustawy)</w:t>
      </w:r>
      <w:r w:rsidRPr="00F85C78">
        <w:rPr>
          <w:rFonts w:eastAsia="Calibri"/>
        </w:rPr>
        <w:t>.</w:t>
      </w:r>
      <w:r w:rsidRPr="00F85C78">
        <w:rPr>
          <w:rFonts w:eastAsia="Calibri"/>
          <w:shd w:val="clear" w:color="auto" w:fill="FFFFFF"/>
        </w:rPr>
        <w:t xml:space="preserve"> Oznacza to, że </w:t>
      </w:r>
      <w:r w:rsidRPr="00F85C78">
        <w:t>w przypadku uchwały stanowiącej akt prawa miejscowego niespe</w:t>
      </w:r>
      <w:r w:rsidRPr="00F85C78">
        <w:t xml:space="preserve">łnienie wymagań formalnych w zakresie należytej publikacji, </w:t>
      </w:r>
      <w:r>
        <w:br/>
      </w:r>
      <w:r w:rsidRPr="00F85C78">
        <w:t xml:space="preserve">jak i zachowania odpowiedniego vacatio legis, jest istotnym naruszeniem </w:t>
      </w:r>
      <w:r>
        <w:t xml:space="preserve">prawa powodującym stwierdzenie </w:t>
      </w:r>
      <w:r>
        <w:t>jej nieważności. Nie</w:t>
      </w:r>
      <w:r w:rsidRPr="00F85C78">
        <w:t xml:space="preserve">promulgowany akt prawa miejscowego </w:t>
      </w:r>
      <w:r>
        <w:br/>
      </w:r>
      <w:r w:rsidRPr="00F85C78">
        <w:t>nie może wejść w życie, zatem nie wi</w:t>
      </w:r>
      <w:r w:rsidRPr="00F85C78">
        <w:t>ąże podmiotów, do których został on skierowany (wyrok NSA w Warszawie z dnia 3 listopada 2010 r. sygn. akt I OSK 1213/10).</w:t>
      </w:r>
      <w:r w:rsidRPr="00F85C78">
        <w:rPr>
          <w:rFonts w:eastAsiaTheme="minorHAnsi"/>
          <w:lang w:eastAsia="en-US"/>
        </w:rPr>
        <w:t xml:space="preserve"> ,,</w:t>
      </w:r>
      <w:r w:rsidRPr="00F85C78">
        <w:rPr>
          <w:rFonts w:eastAsiaTheme="minorHAnsi"/>
          <w:i/>
          <w:lang w:eastAsia="en-US"/>
        </w:rPr>
        <w:t xml:space="preserve">Prawidłowe ogłoszenie aktu prawa miejscowego ma zasadnicze znaczenie dla jego obowiązywania, </w:t>
      </w:r>
      <w:r>
        <w:rPr>
          <w:rFonts w:eastAsiaTheme="minorHAnsi"/>
          <w:i/>
          <w:lang w:eastAsia="en-US"/>
        </w:rPr>
        <w:br/>
      </w:r>
      <w:r w:rsidRPr="00F85C78">
        <w:rPr>
          <w:rFonts w:eastAsiaTheme="minorHAnsi"/>
          <w:i/>
          <w:lang w:eastAsia="en-US"/>
        </w:rPr>
        <w:t xml:space="preserve">jest bowiem warunkiem jego wejścia w </w:t>
      </w:r>
      <w:r w:rsidRPr="00F85C78">
        <w:rPr>
          <w:rFonts w:eastAsiaTheme="minorHAnsi"/>
          <w:i/>
          <w:lang w:eastAsia="en-US"/>
        </w:rPr>
        <w:t>życie. Akt normatywny, który nie został opublikowany (ogłoszony) zgodnie z obowiązującą procedurą i we właściwym trybie nie może wiązać adresatów utworzonych w nim norm prawnych i nie odnosi skutk</w:t>
      </w:r>
      <w:r>
        <w:rPr>
          <w:rFonts w:eastAsiaTheme="minorHAnsi"/>
          <w:i/>
          <w:lang w:eastAsia="en-US"/>
        </w:rPr>
        <w:t xml:space="preserve">u prawnego, </w:t>
      </w:r>
      <w:r w:rsidRPr="00F85C78">
        <w:rPr>
          <w:rFonts w:eastAsiaTheme="minorHAnsi"/>
          <w:i/>
          <w:lang w:eastAsia="en-US"/>
        </w:rPr>
        <w:t>nie ma mocy obowiązującej. Dotyczy to całego zak</w:t>
      </w:r>
      <w:r w:rsidRPr="00F85C78">
        <w:rPr>
          <w:rFonts w:eastAsiaTheme="minorHAnsi"/>
          <w:i/>
          <w:lang w:eastAsia="en-US"/>
        </w:rPr>
        <w:t>resu normatywnego tego aktu, czyli wszystkich norm prawnych w nim zamieszczonych”</w:t>
      </w:r>
      <w:r w:rsidRPr="00F85C78">
        <w:rPr>
          <w:rFonts w:eastAsiaTheme="minorHAnsi"/>
          <w:lang w:eastAsia="en-US"/>
        </w:rPr>
        <w:t xml:space="preserve"> (wyrok WSA we Wrocławiu z dnia 1 października 2009 r. sygn. akt </w:t>
      </w:r>
      <w:hyperlink r:id="rId7" w:history="1">
        <w:r w:rsidRPr="00F85C78">
          <w:rPr>
            <w:rFonts w:eastAsiaTheme="minorHAnsi"/>
            <w:lang w:eastAsia="en-US"/>
          </w:rPr>
          <w:t>III SA/</w:t>
        </w:r>
        <w:proofErr w:type="spellStart"/>
        <w:r w:rsidRPr="00F85C78">
          <w:rPr>
            <w:rFonts w:eastAsiaTheme="minorHAnsi"/>
            <w:lang w:eastAsia="en-US"/>
          </w:rPr>
          <w:t>Wr</w:t>
        </w:r>
        <w:proofErr w:type="spellEnd"/>
        <w:r w:rsidRPr="00F85C78">
          <w:rPr>
            <w:rFonts w:eastAsiaTheme="minorHAnsi"/>
            <w:lang w:eastAsia="en-US"/>
          </w:rPr>
          <w:t xml:space="preserve"> 282/09</w:t>
        </w:r>
      </w:hyperlink>
      <w:r w:rsidRPr="00F85C78">
        <w:rPr>
          <w:rFonts w:eastAsiaTheme="minorHAnsi"/>
          <w:lang w:eastAsia="en-US"/>
        </w:rPr>
        <w:t>)</w:t>
      </w:r>
      <w:r w:rsidRPr="00F85C78">
        <w:rPr>
          <w:rFonts w:eastAsiaTheme="minorHAnsi"/>
          <w:i/>
          <w:lang w:eastAsia="en-US"/>
        </w:rPr>
        <w:t>.</w:t>
      </w:r>
      <w:r w:rsidRPr="00F85C78">
        <w:rPr>
          <w:rFonts w:eastAsiaTheme="minorHAnsi"/>
          <w:lang w:eastAsia="en-US"/>
        </w:rPr>
        <w:t xml:space="preserve"> </w:t>
      </w:r>
    </w:p>
    <w:p w:rsidR="008C46AB" w:rsidRDefault="0084371F" w:rsidP="004549A9">
      <w:pPr>
        <w:spacing w:line="360" w:lineRule="auto"/>
        <w:ind w:left="170"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Rada Powiatu Piaseczyńskiego, błędnie określając w § 3 przedmiotowej uchwały tryb jej wejścia w życie poprzez pominięcie konieczności jej publikacji w wojewódzkim dzienniku urzędowym, uchybiła dyspozycjom art. 4 ust. 1 oraz </w:t>
      </w:r>
      <w:r w:rsidRPr="00F85C7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art. 13 pkt 2 ustawy o ogłasza</w:t>
      </w:r>
      <w:r>
        <w:rPr>
          <w:rFonts w:eastAsiaTheme="minorHAnsi"/>
          <w:lang w:eastAsia="en-US"/>
        </w:rPr>
        <w:t xml:space="preserve">niu aktów normatywnych i niektórych innych aktów prawnych, co musi skutkować stwierdzeniem </w:t>
      </w:r>
      <w:r>
        <w:rPr>
          <w:rFonts w:eastAsiaTheme="minorHAnsi"/>
          <w:lang w:eastAsia="en-US"/>
        </w:rPr>
        <w:br/>
        <w:t>jej nieważności.</w:t>
      </w:r>
    </w:p>
    <w:p w:rsidR="002D023E" w:rsidRPr="004549A9" w:rsidRDefault="0084371F" w:rsidP="004549A9">
      <w:pPr>
        <w:spacing w:line="360" w:lineRule="auto"/>
        <w:ind w:left="170"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Ponadto z pisma Starosty Piaseczyńskiego z dnia 12 lipca 2021 r. znak: ird.7126.74.2021 KW wynika, że</w:t>
      </w:r>
      <w:r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</w:t>
      </w:r>
      <w:r w:rsidRPr="004549A9">
        <w:rPr>
          <w:rFonts w:eastAsiaTheme="minorHAnsi"/>
          <w:i/>
          <w:lang w:eastAsia="en-US"/>
        </w:rPr>
        <w:t>,,nie została zachowana procedura poinformow</w:t>
      </w:r>
      <w:r w:rsidRPr="004549A9">
        <w:rPr>
          <w:rFonts w:eastAsiaTheme="minorHAnsi"/>
          <w:i/>
          <w:lang w:eastAsia="en-US"/>
        </w:rPr>
        <w:t xml:space="preserve">ania </w:t>
      </w:r>
      <w:r>
        <w:rPr>
          <w:rFonts w:eastAsiaTheme="minorHAnsi"/>
          <w:i/>
          <w:lang w:eastAsia="en-US"/>
        </w:rPr>
        <w:t xml:space="preserve">(…) </w:t>
      </w:r>
      <w:r w:rsidRPr="004549A9">
        <w:rPr>
          <w:rFonts w:eastAsiaTheme="minorHAnsi"/>
          <w:i/>
          <w:lang w:eastAsia="en-US"/>
        </w:rPr>
        <w:t>Burmist</w:t>
      </w:r>
      <w:r>
        <w:rPr>
          <w:rFonts w:eastAsiaTheme="minorHAnsi"/>
          <w:i/>
          <w:lang w:eastAsia="en-US"/>
        </w:rPr>
        <w:t xml:space="preserve">rza Miasta i Gminy Góra Piaseczno </w:t>
      </w:r>
      <w:r w:rsidRPr="004549A9">
        <w:rPr>
          <w:rFonts w:eastAsiaTheme="minorHAnsi"/>
          <w:i/>
          <w:lang w:eastAsia="en-US"/>
        </w:rPr>
        <w:t xml:space="preserve">o zamiarze podjęcia uchwały pozbawiania kategorii dróg powiatowych i zaliczenia do kategorii dróg gminnych (…) na co najmniej </w:t>
      </w:r>
      <w:r w:rsidRPr="004549A9">
        <w:rPr>
          <w:rFonts w:eastAsiaTheme="minorHAnsi"/>
          <w:i/>
          <w:lang w:eastAsia="en-US"/>
        </w:rPr>
        <w:br/>
      </w:r>
      <w:r w:rsidRPr="004549A9">
        <w:rPr>
          <w:rFonts w:eastAsiaTheme="minorHAnsi"/>
          <w:i/>
          <w:lang w:eastAsia="en-US"/>
        </w:rPr>
        <w:t>na 30 dni przed jej podjęciem, art. 10 ust. 5d Ustawy o drogach publicznych (Dz</w:t>
      </w:r>
      <w:r w:rsidRPr="004549A9">
        <w:rPr>
          <w:rFonts w:eastAsiaTheme="minorHAnsi"/>
          <w:i/>
          <w:lang w:eastAsia="en-US"/>
        </w:rPr>
        <w:t>. U. 200.470.t.j.)</w:t>
      </w:r>
      <w:r w:rsidRPr="004549A9">
        <w:rPr>
          <w:rFonts w:eastAsiaTheme="minorHAnsi"/>
          <w:i/>
          <w:lang w:eastAsia="en-US"/>
        </w:rPr>
        <w:t>”</w:t>
      </w:r>
      <w:r>
        <w:rPr>
          <w:rFonts w:eastAsiaTheme="minorHAnsi"/>
          <w:lang w:eastAsia="en-US"/>
        </w:rPr>
        <w:t xml:space="preserve">, co stanowi o istotnym naruszeniu art. art. 10 ust. 5d ustawy o drogach publicznych, który stanowi, że </w:t>
      </w:r>
      <w:r w:rsidRPr="009C0663">
        <w:t>zarząd powiatu informuje wójta (burmistrza</w:t>
      </w:r>
      <w:r>
        <w:t xml:space="preserve">, prezydenta miasta) o zamiarze </w:t>
      </w:r>
      <w:r w:rsidRPr="009C0663">
        <w:t>podjęcia uchwały, o której mowa w ust. 5c, co najmniej na 3</w:t>
      </w:r>
      <w:r w:rsidRPr="009C0663">
        <w:t>0 dni przed jej podjęciem.</w:t>
      </w:r>
      <w:r>
        <w:t xml:space="preserve"> </w:t>
      </w:r>
    </w:p>
    <w:p w:rsidR="002D023E" w:rsidRPr="002D023E" w:rsidRDefault="0084371F" w:rsidP="004549A9">
      <w:pPr>
        <w:spacing w:line="360" w:lineRule="auto"/>
        <w:ind w:left="170" w:firstLine="708"/>
        <w:jc w:val="both"/>
      </w:pPr>
      <w:r w:rsidRPr="004549A9">
        <w:t xml:space="preserve">W wyroku z dnia </w:t>
      </w:r>
      <w:r w:rsidRPr="004549A9">
        <w:t xml:space="preserve">5 stycznia 2018 r. sygn. akt I OSK 127/17 NSA uznał wprost, </w:t>
      </w:r>
      <w:r>
        <w:br/>
      </w:r>
      <w:r w:rsidRPr="004549A9">
        <w:t>że jedną z przesłanek do zastosowania</w:t>
      </w:r>
      <w:r w:rsidRPr="004549A9">
        <w:t xml:space="preserve"> trybu pozbawiania drogi kategorii drogi wojewódzkiej określonego w </w:t>
      </w:r>
      <w:hyperlink r:id="rId8" w:history="1">
        <w:r w:rsidRPr="004549A9">
          <w:t>art. 10 ust. 5a - 5d</w:t>
        </w:r>
      </w:hyperlink>
      <w:r w:rsidRPr="004549A9">
        <w:t xml:space="preserve"> </w:t>
      </w:r>
      <w:r w:rsidRPr="004549A9">
        <w:t>o drogach publicznych</w:t>
      </w:r>
      <w:r w:rsidRPr="004549A9">
        <w:t xml:space="preserve"> </w:t>
      </w:r>
      <w:r w:rsidRPr="004549A9">
        <w:t xml:space="preserve">jest konieczność </w:t>
      </w:r>
      <w:r w:rsidRPr="002D023E">
        <w:t>poinformowania zarządu powiatu o zamiarze podjęcia uchwały, co najmniej na 30 dni przed jej podjęciem.</w:t>
      </w:r>
    </w:p>
    <w:p w:rsidR="000F462A" w:rsidRPr="00935058" w:rsidRDefault="0084371F" w:rsidP="000F462A">
      <w:pPr>
        <w:spacing w:line="360" w:lineRule="auto"/>
        <w:ind w:left="170" w:firstLine="708"/>
        <w:jc w:val="both"/>
      </w:pPr>
      <w:r w:rsidRPr="00E32DDD">
        <w:t xml:space="preserve">Na niniejsze </w:t>
      </w:r>
      <w:r>
        <w:t>rozstrzygnięcie nadzorcze Powiatowi</w:t>
      </w:r>
      <w:r w:rsidRPr="00E32DDD">
        <w:t xml:space="preserve"> przysługuje skarga </w:t>
      </w:r>
      <w:r>
        <w:br/>
      </w:r>
      <w:r w:rsidRPr="00E32DDD">
        <w:t xml:space="preserve">do Wojewódzkiego Sądu Administracyjnego w Warszawie w terminie 30 dni od </w:t>
      </w:r>
      <w:r>
        <w:t xml:space="preserve">daty jego doręczenia, wnoszona </w:t>
      </w:r>
      <w:r w:rsidRPr="00E32DDD">
        <w:t>za pośrednictwem organu, który skarżone orzeczenie wydał.</w:t>
      </w:r>
    </w:p>
    <w:p w:rsidR="000F462A" w:rsidRPr="00E32DDD" w:rsidRDefault="0084371F" w:rsidP="000F462A">
      <w:pPr>
        <w:spacing w:line="360" w:lineRule="auto"/>
        <w:ind w:left="170" w:firstLine="708"/>
        <w:jc w:val="both"/>
      </w:pPr>
      <w:r w:rsidRPr="00E32DDD">
        <w:t xml:space="preserve">Informuję, że rozstrzygnięcie nadzorcze wstrzymuje </w:t>
      </w:r>
      <w:r>
        <w:t xml:space="preserve">wykonanie uchwały z mocy prawa </w:t>
      </w:r>
      <w:r w:rsidRPr="00E32DDD">
        <w:t>z dniem jego doręczenia.</w:t>
      </w:r>
      <w:r w:rsidRPr="00014E83">
        <w:t xml:space="preserve"> </w:t>
      </w:r>
    </w:p>
    <w:p w:rsidR="000F462A" w:rsidRPr="00371565" w:rsidRDefault="0084371F" w:rsidP="000F462A">
      <w:pPr>
        <w:spacing w:line="360" w:lineRule="auto"/>
        <w:ind w:firstLine="708"/>
        <w:jc w:val="both"/>
      </w:pPr>
    </w:p>
    <w:p w:rsidR="000F462A" w:rsidRDefault="0084371F" w:rsidP="000F462A">
      <w:pPr>
        <w:spacing w:line="276" w:lineRule="auto"/>
        <w:ind w:left="2825" w:firstLine="720"/>
        <w:jc w:val="center"/>
        <w:rPr>
          <w:i/>
        </w:rPr>
      </w:pPr>
      <w:bookmarkStart w:id="2" w:name="ezdPracownikNazwa"/>
      <w:r>
        <w:rPr>
          <w:i/>
        </w:rPr>
        <w:t>Konstanty Radziwiłł</w:t>
      </w:r>
      <w:bookmarkEnd w:id="2"/>
    </w:p>
    <w:p w:rsidR="000F462A" w:rsidRDefault="0084371F" w:rsidP="000F462A">
      <w:pPr>
        <w:spacing w:line="276" w:lineRule="auto"/>
        <w:ind w:left="2825" w:firstLine="720"/>
        <w:jc w:val="center"/>
        <w:rPr>
          <w:i/>
        </w:rPr>
      </w:pPr>
      <w:bookmarkStart w:id="3" w:name="ezdPracownikStanowisko"/>
      <w:r>
        <w:rPr>
          <w:i/>
        </w:rPr>
        <w:t>Wojewoda Mazowiecki</w:t>
      </w:r>
      <w:bookmarkEnd w:id="3"/>
    </w:p>
    <w:p w:rsidR="000F462A" w:rsidRPr="00FA0791" w:rsidRDefault="0084371F" w:rsidP="000F462A">
      <w:pPr>
        <w:spacing w:line="276" w:lineRule="auto"/>
        <w:rPr>
          <w:i/>
        </w:rPr>
      </w:pPr>
    </w:p>
    <w:p w:rsidR="000F462A" w:rsidRPr="00FA0791" w:rsidRDefault="0084371F" w:rsidP="000F462A">
      <w:pPr>
        <w:spacing w:line="276" w:lineRule="auto"/>
        <w:ind w:left="4963" w:hanging="1561"/>
        <w:jc w:val="center"/>
        <w:rPr>
          <w:sz w:val="20"/>
          <w:szCs w:val="20"/>
        </w:rPr>
      </w:pPr>
      <w:r w:rsidRPr="00FA0791">
        <w:rPr>
          <w:sz w:val="20"/>
          <w:szCs w:val="20"/>
        </w:rPr>
        <w:t>/podpisano bezpiecznym podpisem elektronicznym</w:t>
      </w:r>
    </w:p>
    <w:p w:rsidR="000F462A" w:rsidRPr="00FA0791" w:rsidRDefault="0084371F" w:rsidP="000F462A">
      <w:pPr>
        <w:spacing w:line="276" w:lineRule="auto"/>
        <w:ind w:left="4963" w:hanging="1561"/>
        <w:jc w:val="center"/>
        <w:rPr>
          <w:sz w:val="20"/>
          <w:szCs w:val="20"/>
        </w:rPr>
      </w:pPr>
      <w:r w:rsidRPr="00FA0791">
        <w:rPr>
          <w:sz w:val="20"/>
          <w:szCs w:val="20"/>
        </w:rPr>
        <w:t>weryfikowanym ważnym kwalifikowanym certyfikatem/</w:t>
      </w:r>
    </w:p>
    <w:p w:rsidR="004B362A" w:rsidRDefault="0084371F"/>
    <w:sectPr w:rsidR="004B3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71F"/>
    <w:rsid w:val="0084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AA4E4-668E-423B-AE9D-431203D7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4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Czarny,Interl...,Normalny + 12 pt,Po:  0 pt,Wyrównany do środka"/>
    <w:uiPriority w:val="22"/>
    <w:qFormat/>
    <w:rsid w:val="000F462A"/>
    <w:rPr>
      <w:b/>
      <w:bCs/>
    </w:rPr>
  </w:style>
  <w:style w:type="character" w:styleId="Uwydatnienie">
    <w:name w:val="Emphasis"/>
    <w:basedOn w:val="Domylnaczcionkaakapitu"/>
    <w:uiPriority w:val="20"/>
    <w:qFormat/>
    <w:rsid w:val="000F462A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F462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D023E"/>
  </w:style>
  <w:style w:type="paragraph" w:styleId="Tekstdymka">
    <w:name w:val="Balloon Text"/>
    <w:basedOn w:val="Normalny"/>
    <w:link w:val="TekstdymkaZnak"/>
    <w:uiPriority w:val="99"/>
    <w:semiHidden/>
    <w:unhideWhenUsed/>
    <w:rsid w:val="00091A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AB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obvgmzdiltqmfyc4nbvgqztamrv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galis.pl/document-view.seam?documentId=mrswglrrge2temrxgay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1323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Sioch-Suchecka</dc:creator>
  <cp:lastModifiedBy>Beata Darnowska</cp:lastModifiedBy>
  <cp:revision>2</cp:revision>
  <cp:lastPrinted>2021-07-12T13:22:00Z</cp:lastPrinted>
  <dcterms:created xsi:type="dcterms:W3CDTF">2021-07-21T07:15:00Z</dcterms:created>
  <dcterms:modified xsi:type="dcterms:W3CDTF">2021-07-21T07:15:00Z</dcterms:modified>
</cp:coreProperties>
</file>