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E3FC"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136B3595"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12F35259"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1BAAE32C"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05D9C35D"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0E2878FE"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41B65036"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0A2FFA57"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6DA3A376" w14:textId="77777777" w:rsidR="0067033B" w:rsidRPr="009A1B05" w:rsidRDefault="0067033B" w:rsidP="0067033B">
      <w:pPr>
        <w:spacing w:before="120" w:after="120" w:line="360" w:lineRule="auto"/>
        <w:contextualSpacing/>
        <w:rPr>
          <w:rFonts w:eastAsiaTheme="majorEastAsia" w:cstheme="minorHAnsi"/>
          <w:b/>
          <w:bCs/>
          <w:iCs/>
          <w:sz w:val="24"/>
          <w:szCs w:val="24"/>
          <w:lang w:val="pl-PL"/>
        </w:rPr>
      </w:pPr>
    </w:p>
    <w:p w14:paraId="39C2C720" w14:textId="77777777" w:rsidR="0067033B" w:rsidRPr="009A1B05" w:rsidRDefault="0067033B" w:rsidP="0067033B">
      <w:pPr>
        <w:spacing w:before="120" w:after="120" w:line="360" w:lineRule="auto"/>
        <w:contextualSpacing/>
        <w:jc w:val="center"/>
        <w:rPr>
          <w:rFonts w:eastAsiaTheme="majorEastAsia" w:cstheme="minorHAnsi"/>
          <w:b/>
          <w:bCs/>
          <w:iCs/>
          <w:sz w:val="24"/>
          <w:szCs w:val="24"/>
          <w:lang w:val="pl-PL"/>
        </w:rPr>
      </w:pPr>
      <w:r w:rsidRPr="009A1B05">
        <w:rPr>
          <w:rFonts w:eastAsiaTheme="majorEastAsia" w:cstheme="minorHAnsi"/>
          <w:b/>
          <w:bCs/>
          <w:iCs/>
          <w:sz w:val="24"/>
          <w:szCs w:val="24"/>
          <w:lang w:val="pl-PL"/>
        </w:rPr>
        <w:t xml:space="preserve">Załącznik </w:t>
      </w:r>
      <w:r>
        <w:rPr>
          <w:rFonts w:eastAsiaTheme="majorEastAsia" w:cstheme="minorHAnsi"/>
          <w:b/>
          <w:bCs/>
          <w:iCs/>
          <w:sz w:val="24"/>
          <w:szCs w:val="24"/>
          <w:lang w:val="pl-PL"/>
        </w:rPr>
        <w:t xml:space="preserve">nr </w:t>
      </w:r>
      <w:r w:rsidRPr="009A1B05">
        <w:rPr>
          <w:rFonts w:eastAsiaTheme="majorEastAsia" w:cstheme="minorHAnsi"/>
          <w:b/>
          <w:bCs/>
          <w:iCs/>
          <w:sz w:val="24"/>
          <w:szCs w:val="24"/>
          <w:lang w:val="pl-PL"/>
        </w:rPr>
        <w:t>1</w:t>
      </w:r>
      <w:bookmarkStart w:id="0" w:name="_Toc428535187"/>
      <w:bookmarkStart w:id="1" w:name="_Toc431295988"/>
      <w:bookmarkStart w:id="2" w:name="_Toc78468497"/>
      <w:bookmarkStart w:id="3" w:name="_Toc406509583"/>
      <w:r>
        <w:rPr>
          <w:rFonts w:eastAsiaTheme="majorEastAsia" w:cstheme="minorHAnsi"/>
          <w:b/>
          <w:bCs/>
          <w:iCs/>
          <w:sz w:val="24"/>
          <w:szCs w:val="24"/>
          <w:lang w:val="pl-PL"/>
        </w:rPr>
        <w:t>.</w:t>
      </w:r>
    </w:p>
    <w:p w14:paraId="005DE7C7" w14:textId="77777777" w:rsidR="0067033B" w:rsidRPr="009A1B05" w:rsidRDefault="0067033B" w:rsidP="0067033B">
      <w:pPr>
        <w:spacing w:before="120" w:after="120" w:line="360" w:lineRule="auto"/>
        <w:contextualSpacing/>
        <w:jc w:val="center"/>
        <w:rPr>
          <w:rFonts w:cstheme="minorHAnsi"/>
          <w:b/>
          <w:iCs/>
          <w:sz w:val="24"/>
          <w:szCs w:val="24"/>
          <w:lang w:val="pl-PL"/>
        </w:rPr>
      </w:pPr>
      <w:r w:rsidRPr="009A1B05">
        <w:rPr>
          <w:rFonts w:cstheme="minorHAnsi"/>
          <w:b/>
          <w:iCs/>
          <w:sz w:val="24"/>
          <w:szCs w:val="24"/>
          <w:lang w:val="pl-PL"/>
        </w:rPr>
        <w:t>Zamówienia udzielane w Przedsięwzięciach</w:t>
      </w:r>
      <w:bookmarkEnd w:id="0"/>
      <w:bookmarkEnd w:id="1"/>
      <w:bookmarkEnd w:id="2"/>
      <w:r w:rsidRPr="009A1B05">
        <w:rPr>
          <w:rFonts w:cstheme="minorHAnsi"/>
          <w:b/>
          <w:iCs/>
          <w:sz w:val="24"/>
          <w:szCs w:val="24"/>
          <w:lang w:val="pl-PL"/>
        </w:rPr>
        <w:t xml:space="preserve"> realizowanych w ramach inwestycji C3.1.1.</w:t>
      </w:r>
    </w:p>
    <w:p w14:paraId="2D9165E8" w14:textId="77777777" w:rsidR="0067033B" w:rsidRPr="009A1B05" w:rsidRDefault="0067033B" w:rsidP="0067033B">
      <w:pPr>
        <w:spacing w:before="120" w:after="120" w:line="360" w:lineRule="auto"/>
        <w:contextualSpacing/>
        <w:rPr>
          <w:rFonts w:cstheme="minorHAnsi"/>
          <w:b/>
          <w:iCs/>
          <w:sz w:val="24"/>
          <w:szCs w:val="24"/>
          <w:lang w:val="pl-PL"/>
        </w:rPr>
      </w:pPr>
    </w:p>
    <w:p w14:paraId="3DFF39FE" w14:textId="77777777" w:rsidR="0067033B" w:rsidRPr="009A1B05" w:rsidRDefault="0067033B" w:rsidP="0067033B">
      <w:pPr>
        <w:spacing w:before="120" w:after="120" w:line="360" w:lineRule="auto"/>
        <w:contextualSpacing/>
        <w:rPr>
          <w:rFonts w:cstheme="minorHAnsi"/>
          <w:b/>
          <w:iCs/>
          <w:sz w:val="24"/>
          <w:szCs w:val="24"/>
          <w:lang w:val="pl-PL"/>
        </w:rPr>
      </w:pPr>
    </w:p>
    <w:p w14:paraId="03609CCB" w14:textId="77777777" w:rsidR="0067033B" w:rsidRPr="009A1B05" w:rsidRDefault="0067033B" w:rsidP="0067033B">
      <w:pPr>
        <w:spacing w:before="120" w:after="120" w:line="360" w:lineRule="auto"/>
        <w:contextualSpacing/>
        <w:rPr>
          <w:rFonts w:cstheme="minorHAnsi"/>
          <w:b/>
          <w:iCs/>
          <w:sz w:val="24"/>
          <w:szCs w:val="24"/>
          <w:lang w:val="pl-PL"/>
        </w:rPr>
      </w:pPr>
    </w:p>
    <w:p w14:paraId="2C6BD138" w14:textId="77777777" w:rsidR="0067033B" w:rsidRPr="009A1B05" w:rsidRDefault="0067033B" w:rsidP="0067033B">
      <w:pPr>
        <w:spacing w:before="120" w:after="120" w:line="360" w:lineRule="auto"/>
        <w:contextualSpacing/>
        <w:rPr>
          <w:rFonts w:cstheme="minorHAnsi"/>
          <w:b/>
          <w:iCs/>
          <w:sz w:val="24"/>
          <w:szCs w:val="24"/>
          <w:lang w:val="pl-PL"/>
        </w:rPr>
      </w:pPr>
    </w:p>
    <w:p w14:paraId="3F461108" w14:textId="77777777" w:rsidR="0067033B" w:rsidRPr="009A1B05" w:rsidRDefault="0067033B" w:rsidP="0067033B">
      <w:pPr>
        <w:spacing w:before="120" w:after="120" w:line="360" w:lineRule="auto"/>
        <w:contextualSpacing/>
        <w:rPr>
          <w:rFonts w:cstheme="minorHAnsi"/>
          <w:b/>
          <w:iCs/>
          <w:sz w:val="24"/>
          <w:szCs w:val="24"/>
          <w:lang w:val="pl-PL"/>
        </w:rPr>
      </w:pPr>
    </w:p>
    <w:p w14:paraId="7E0848E1" w14:textId="77777777" w:rsidR="0067033B" w:rsidRPr="009A1B05" w:rsidRDefault="0067033B" w:rsidP="0067033B">
      <w:pPr>
        <w:spacing w:before="120" w:after="120" w:line="360" w:lineRule="auto"/>
        <w:contextualSpacing/>
        <w:rPr>
          <w:rFonts w:cstheme="minorHAnsi"/>
          <w:b/>
          <w:iCs/>
          <w:sz w:val="24"/>
          <w:szCs w:val="24"/>
          <w:lang w:val="pl-PL"/>
        </w:rPr>
      </w:pPr>
    </w:p>
    <w:p w14:paraId="1EE0CBF0" w14:textId="77777777" w:rsidR="0067033B" w:rsidRPr="009A1B05" w:rsidRDefault="0067033B" w:rsidP="0067033B">
      <w:pPr>
        <w:spacing w:before="120" w:after="120" w:line="360" w:lineRule="auto"/>
        <w:contextualSpacing/>
        <w:rPr>
          <w:rFonts w:cstheme="minorHAnsi"/>
          <w:b/>
          <w:iCs/>
          <w:sz w:val="24"/>
          <w:szCs w:val="24"/>
          <w:lang w:val="pl-PL"/>
        </w:rPr>
      </w:pPr>
    </w:p>
    <w:p w14:paraId="30FC74C1" w14:textId="77777777" w:rsidR="0067033B" w:rsidRPr="009A1B05" w:rsidRDefault="0067033B" w:rsidP="0067033B">
      <w:pPr>
        <w:spacing w:before="120" w:after="120" w:line="360" w:lineRule="auto"/>
        <w:contextualSpacing/>
        <w:rPr>
          <w:rFonts w:cstheme="minorHAnsi"/>
          <w:b/>
          <w:iCs/>
          <w:sz w:val="24"/>
          <w:szCs w:val="24"/>
          <w:lang w:val="pl-PL"/>
        </w:rPr>
      </w:pPr>
    </w:p>
    <w:p w14:paraId="6017DD4A" w14:textId="77777777" w:rsidR="0067033B" w:rsidRPr="009A1B05" w:rsidRDefault="0067033B" w:rsidP="0067033B">
      <w:pPr>
        <w:spacing w:before="120" w:after="120" w:line="360" w:lineRule="auto"/>
        <w:contextualSpacing/>
        <w:rPr>
          <w:rFonts w:cstheme="minorHAnsi"/>
          <w:b/>
          <w:iCs/>
          <w:sz w:val="24"/>
          <w:szCs w:val="24"/>
          <w:lang w:val="pl-PL"/>
        </w:rPr>
      </w:pPr>
    </w:p>
    <w:p w14:paraId="0E913D2C" w14:textId="77777777" w:rsidR="0067033B" w:rsidRPr="009A1B05" w:rsidRDefault="0067033B" w:rsidP="0067033B">
      <w:pPr>
        <w:spacing w:before="120" w:after="120" w:line="360" w:lineRule="auto"/>
        <w:contextualSpacing/>
        <w:rPr>
          <w:rFonts w:cstheme="minorHAnsi"/>
          <w:b/>
          <w:iCs/>
          <w:sz w:val="24"/>
          <w:szCs w:val="24"/>
          <w:lang w:val="pl-PL"/>
        </w:rPr>
      </w:pPr>
    </w:p>
    <w:p w14:paraId="74E479ED" w14:textId="77777777" w:rsidR="0067033B" w:rsidRPr="009A1B05" w:rsidRDefault="0067033B" w:rsidP="0067033B">
      <w:pPr>
        <w:spacing w:before="120" w:after="120" w:line="360" w:lineRule="auto"/>
        <w:contextualSpacing/>
        <w:rPr>
          <w:rFonts w:cstheme="minorHAnsi"/>
          <w:b/>
          <w:iCs/>
          <w:sz w:val="24"/>
          <w:szCs w:val="24"/>
          <w:lang w:val="pl-PL"/>
        </w:rPr>
      </w:pPr>
    </w:p>
    <w:p w14:paraId="7C267B18" w14:textId="77777777" w:rsidR="0067033B" w:rsidRPr="009A1B05" w:rsidRDefault="0067033B" w:rsidP="0067033B">
      <w:pPr>
        <w:spacing w:before="120" w:after="120" w:line="360" w:lineRule="auto"/>
        <w:contextualSpacing/>
        <w:rPr>
          <w:rFonts w:cstheme="minorHAnsi"/>
          <w:b/>
          <w:iCs/>
          <w:sz w:val="24"/>
          <w:szCs w:val="24"/>
          <w:lang w:val="pl-PL"/>
        </w:rPr>
      </w:pPr>
    </w:p>
    <w:p w14:paraId="6B4D4D9D" w14:textId="77777777" w:rsidR="0067033B" w:rsidRPr="009A1B05" w:rsidRDefault="0067033B" w:rsidP="0067033B">
      <w:pPr>
        <w:spacing w:before="120" w:after="120" w:line="360" w:lineRule="auto"/>
        <w:contextualSpacing/>
        <w:rPr>
          <w:rFonts w:cstheme="minorHAnsi"/>
          <w:b/>
          <w:iCs/>
          <w:sz w:val="24"/>
          <w:szCs w:val="24"/>
          <w:lang w:val="pl-PL"/>
        </w:rPr>
      </w:pPr>
    </w:p>
    <w:p w14:paraId="0FA770A8" w14:textId="77777777" w:rsidR="0067033B" w:rsidRPr="009A1B05" w:rsidRDefault="0067033B" w:rsidP="0067033B">
      <w:pPr>
        <w:spacing w:before="120" w:after="120" w:line="360" w:lineRule="auto"/>
        <w:contextualSpacing/>
        <w:rPr>
          <w:rFonts w:cstheme="minorHAnsi"/>
          <w:b/>
          <w:iCs/>
          <w:sz w:val="24"/>
          <w:szCs w:val="24"/>
          <w:lang w:val="pl-PL"/>
        </w:rPr>
      </w:pPr>
    </w:p>
    <w:p w14:paraId="259990CF" w14:textId="77777777" w:rsidR="0067033B" w:rsidRPr="009A1B05" w:rsidRDefault="0067033B" w:rsidP="0067033B">
      <w:pPr>
        <w:spacing w:before="120" w:after="120" w:line="360" w:lineRule="auto"/>
        <w:contextualSpacing/>
        <w:rPr>
          <w:rFonts w:cstheme="minorHAnsi"/>
          <w:b/>
          <w:iCs/>
          <w:sz w:val="24"/>
          <w:szCs w:val="24"/>
          <w:lang w:val="pl-PL"/>
        </w:rPr>
      </w:pPr>
    </w:p>
    <w:p w14:paraId="0F551C62" w14:textId="77777777" w:rsidR="0067033B" w:rsidRPr="009A1B05" w:rsidRDefault="0067033B" w:rsidP="0067033B">
      <w:pPr>
        <w:spacing w:before="120" w:after="120" w:line="360" w:lineRule="auto"/>
        <w:contextualSpacing/>
        <w:rPr>
          <w:rFonts w:cstheme="minorHAnsi"/>
          <w:b/>
          <w:iCs/>
          <w:sz w:val="24"/>
          <w:szCs w:val="24"/>
          <w:lang w:val="pl-PL"/>
        </w:rPr>
      </w:pPr>
    </w:p>
    <w:p w14:paraId="4F2EA482" w14:textId="77777777" w:rsidR="0067033B" w:rsidRPr="009A1B05" w:rsidRDefault="0067033B" w:rsidP="0067033B">
      <w:pPr>
        <w:spacing w:before="120" w:after="120" w:line="360" w:lineRule="auto"/>
        <w:contextualSpacing/>
        <w:rPr>
          <w:rFonts w:cstheme="minorHAnsi"/>
          <w:b/>
          <w:iCs/>
          <w:sz w:val="24"/>
          <w:szCs w:val="24"/>
          <w:lang w:val="pl-PL"/>
        </w:rPr>
      </w:pPr>
    </w:p>
    <w:p w14:paraId="4B69DEF3" w14:textId="77777777" w:rsidR="0067033B" w:rsidRPr="009A1B05" w:rsidRDefault="0067033B" w:rsidP="0067033B">
      <w:pPr>
        <w:spacing w:before="120" w:after="120" w:line="360" w:lineRule="auto"/>
        <w:contextualSpacing/>
        <w:rPr>
          <w:rFonts w:cstheme="minorHAnsi"/>
          <w:b/>
          <w:iCs/>
          <w:sz w:val="24"/>
          <w:szCs w:val="24"/>
          <w:lang w:val="pl-PL"/>
        </w:rPr>
      </w:pPr>
    </w:p>
    <w:p w14:paraId="379AF44F" w14:textId="77777777" w:rsidR="0067033B" w:rsidRPr="009A1B05" w:rsidRDefault="0067033B" w:rsidP="0067033B">
      <w:pPr>
        <w:spacing w:before="120" w:after="120" w:line="360" w:lineRule="auto"/>
        <w:contextualSpacing/>
        <w:rPr>
          <w:rFonts w:cstheme="minorHAnsi"/>
          <w:b/>
          <w:iCs/>
          <w:sz w:val="24"/>
          <w:szCs w:val="24"/>
          <w:lang w:val="pl-PL"/>
        </w:rPr>
      </w:pPr>
    </w:p>
    <w:p w14:paraId="4E9B40FB" w14:textId="77777777" w:rsidR="0067033B" w:rsidRPr="009A1B05" w:rsidRDefault="0067033B" w:rsidP="0067033B">
      <w:pPr>
        <w:spacing w:before="120" w:after="120" w:line="360" w:lineRule="auto"/>
        <w:contextualSpacing/>
        <w:rPr>
          <w:rFonts w:cstheme="minorHAnsi"/>
          <w:b/>
          <w:iCs/>
          <w:sz w:val="24"/>
          <w:szCs w:val="24"/>
          <w:lang w:val="pl-PL"/>
        </w:rPr>
      </w:pPr>
    </w:p>
    <w:sdt>
      <w:sdtPr>
        <w:rPr>
          <w:rFonts w:asciiTheme="minorHAnsi" w:eastAsiaTheme="minorHAnsi" w:hAnsiTheme="minorHAnsi" w:cstheme="minorHAnsi"/>
          <w:iCs/>
          <w:color w:val="auto"/>
          <w:sz w:val="24"/>
          <w:szCs w:val="24"/>
          <w:shd w:val="clear" w:color="auto" w:fill="E6E6E6"/>
          <w:lang w:eastAsia="en-US"/>
        </w:rPr>
        <w:id w:val="-1936120184"/>
        <w:docPartObj>
          <w:docPartGallery w:val="Table of Contents"/>
          <w:docPartUnique/>
        </w:docPartObj>
      </w:sdtPr>
      <w:sdtEndPr>
        <w:rPr>
          <w:b/>
          <w:bCs/>
        </w:rPr>
      </w:sdtEndPr>
      <w:sdtContent>
        <w:p w14:paraId="3518C58F" w14:textId="77777777" w:rsidR="0067033B" w:rsidRPr="009A1B05" w:rsidRDefault="0067033B" w:rsidP="0067033B">
          <w:pPr>
            <w:pStyle w:val="Nagwekspisutreci"/>
            <w:spacing w:before="120" w:after="120" w:line="360" w:lineRule="auto"/>
            <w:contextualSpacing/>
            <w:rPr>
              <w:rFonts w:asciiTheme="minorHAnsi" w:hAnsiTheme="minorHAnsi" w:cstheme="minorHAnsi"/>
              <w:b/>
              <w:iCs/>
              <w:color w:val="auto"/>
              <w:sz w:val="24"/>
              <w:szCs w:val="24"/>
            </w:rPr>
          </w:pPr>
          <w:r w:rsidRPr="009A1B05">
            <w:rPr>
              <w:rFonts w:asciiTheme="minorHAnsi" w:hAnsiTheme="minorHAnsi" w:cstheme="minorHAnsi"/>
              <w:b/>
              <w:iCs/>
              <w:color w:val="auto"/>
              <w:sz w:val="24"/>
              <w:szCs w:val="24"/>
            </w:rPr>
            <w:t>Spis treści</w:t>
          </w:r>
        </w:p>
        <w:p w14:paraId="125FD9C4" w14:textId="77777777" w:rsidR="0067033B" w:rsidRPr="00160AF3" w:rsidRDefault="0067033B" w:rsidP="0067033B">
          <w:pPr>
            <w:pStyle w:val="Spistreci2"/>
            <w:rPr>
              <w:rFonts w:eastAsiaTheme="minorEastAsia"/>
              <w:noProof/>
              <w:kern w:val="2"/>
              <w:sz w:val="24"/>
              <w:szCs w:val="24"/>
              <w:lang w:val="pl-PL" w:eastAsia="pl-PL"/>
              <w14:ligatures w14:val="standardContextual"/>
            </w:rPr>
          </w:pPr>
          <w:r w:rsidRPr="00160AF3">
            <w:rPr>
              <w:color w:val="2B579A"/>
              <w:sz w:val="24"/>
              <w:szCs w:val="24"/>
              <w:shd w:val="clear" w:color="auto" w:fill="E6E6E6"/>
            </w:rPr>
            <w:fldChar w:fldCharType="begin"/>
          </w:r>
          <w:r w:rsidRPr="00160AF3">
            <w:rPr>
              <w:sz w:val="24"/>
              <w:szCs w:val="24"/>
            </w:rPr>
            <w:instrText xml:space="preserve"> TOC \o "1-3" \h \z \u </w:instrText>
          </w:r>
          <w:r w:rsidRPr="00160AF3">
            <w:rPr>
              <w:color w:val="2B579A"/>
              <w:sz w:val="24"/>
              <w:szCs w:val="24"/>
              <w:shd w:val="clear" w:color="auto" w:fill="E6E6E6"/>
            </w:rPr>
            <w:fldChar w:fldCharType="separate"/>
          </w:r>
          <w:hyperlink w:anchor="_Toc161824959" w:history="1">
            <w:r w:rsidRPr="00160AF3">
              <w:rPr>
                <w:rStyle w:val="Hipercze"/>
                <w:rFonts w:cstheme="minorHAnsi"/>
                <w:noProof/>
                <w:sz w:val="24"/>
                <w:szCs w:val="24"/>
              </w:rPr>
              <w:t>I.</w:t>
            </w:r>
            <w:r w:rsidRPr="00160AF3">
              <w:rPr>
                <w:rFonts w:eastAsiaTheme="minorEastAsia"/>
                <w:noProof/>
                <w:kern w:val="2"/>
                <w:sz w:val="24"/>
                <w:szCs w:val="24"/>
                <w:lang w:val="pl-PL" w:eastAsia="pl-PL"/>
                <w14:ligatures w14:val="standardContextual"/>
              </w:rPr>
              <w:tab/>
            </w:r>
            <w:r w:rsidRPr="00160AF3">
              <w:rPr>
                <w:rStyle w:val="Hipercze"/>
                <w:rFonts w:cstheme="minorHAnsi"/>
                <w:noProof/>
                <w:sz w:val="24"/>
                <w:szCs w:val="24"/>
              </w:rPr>
              <w:t>Zamówienia udzielane w ramach Przedsięwzięć</w:t>
            </w:r>
            <w:r w:rsidRPr="00160AF3">
              <w:rPr>
                <w:noProof/>
                <w:webHidden/>
                <w:sz w:val="24"/>
                <w:szCs w:val="24"/>
              </w:rPr>
              <w:tab/>
            </w:r>
            <w:r w:rsidRPr="00160AF3">
              <w:rPr>
                <w:noProof/>
                <w:webHidden/>
                <w:sz w:val="24"/>
                <w:szCs w:val="24"/>
              </w:rPr>
              <w:fldChar w:fldCharType="begin"/>
            </w:r>
            <w:r w:rsidRPr="00160AF3">
              <w:rPr>
                <w:noProof/>
                <w:webHidden/>
                <w:sz w:val="24"/>
                <w:szCs w:val="24"/>
              </w:rPr>
              <w:instrText xml:space="preserve"> PAGEREF _Toc161824959 \h </w:instrText>
            </w:r>
            <w:r w:rsidRPr="00160AF3">
              <w:rPr>
                <w:noProof/>
                <w:webHidden/>
                <w:sz w:val="24"/>
                <w:szCs w:val="24"/>
              </w:rPr>
            </w:r>
            <w:r w:rsidRPr="00160AF3">
              <w:rPr>
                <w:noProof/>
                <w:webHidden/>
                <w:sz w:val="24"/>
                <w:szCs w:val="24"/>
              </w:rPr>
              <w:fldChar w:fldCharType="separate"/>
            </w:r>
            <w:r>
              <w:rPr>
                <w:noProof/>
                <w:webHidden/>
                <w:sz w:val="24"/>
                <w:szCs w:val="24"/>
              </w:rPr>
              <w:t>3</w:t>
            </w:r>
            <w:r w:rsidRPr="00160AF3">
              <w:rPr>
                <w:noProof/>
                <w:webHidden/>
                <w:sz w:val="24"/>
                <w:szCs w:val="24"/>
              </w:rPr>
              <w:fldChar w:fldCharType="end"/>
            </w:r>
          </w:hyperlink>
        </w:p>
        <w:p w14:paraId="0231ED61" w14:textId="77777777" w:rsidR="0067033B" w:rsidRPr="00160AF3" w:rsidRDefault="0043188B" w:rsidP="0067033B">
          <w:pPr>
            <w:pStyle w:val="Spistreci2"/>
            <w:rPr>
              <w:rFonts w:eastAsiaTheme="minorEastAsia"/>
              <w:noProof/>
              <w:kern w:val="2"/>
              <w:sz w:val="24"/>
              <w:szCs w:val="24"/>
              <w:lang w:val="pl-PL" w:eastAsia="pl-PL"/>
              <w14:ligatures w14:val="standardContextual"/>
            </w:rPr>
          </w:pPr>
          <w:hyperlink w:anchor="_Toc161824960" w:history="1">
            <w:r w:rsidR="0067033B" w:rsidRPr="00160AF3">
              <w:rPr>
                <w:rStyle w:val="Hipercze"/>
                <w:rFonts w:cstheme="minorHAnsi"/>
                <w:noProof/>
                <w:sz w:val="24"/>
                <w:szCs w:val="24"/>
              </w:rPr>
              <w:t>II.</w:t>
            </w:r>
            <w:r w:rsidR="0067033B" w:rsidRPr="00160AF3">
              <w:rPr>
                <w:rFonts w:eastAsiaTheme="minorEastAsia"/>
                <w:noProof/>
                <w:kern w:val="2"/>
                <w:sz w:val="24"/>
                <w:szCs w:val="24"/>
                <w:lang w:val="pl-PL" w:eastAsia="pl-PL"/>
                <w14:ligatures w14:val="standardContextual"/>
              </w:rPr>
              <w:tab/>
            </w:r>
            <w:r w:rsidR="0067033B" w:rsidRPr="00160AF3">
              <w:rPr>
                <w:rStyle w:val="Hipercze"/>
                <w:rFonts w:cstheme="minorHAnsi"/>
                <w:noProof/>
                <w:sz w:val="24"/>
                <w:szCs w:val="24"/>
              </w:rPr>
              <w:t>Zasada konkurencyjności</w:t>
            </w:r>
            <w:r w:rsidR="0067033B" w:rsidRPr="00160AF3">
              <w:rPr>
                <w:noProof/>
                <w:webHidden/>
                <w:sz w:val="24"/>
                <w:szCs w:val="24"/>
              </w:rPr>
              <w:tab/>
            </w:r>
            <w:r w:rsidR="0067033B" w:rsidRPr="00160AF3">
              <w:rPr>
                <w:noProof/>
                <w:webHidden/>
                <w:sz w:val="24"/>
                <w:szCs w:val="24"/>
              </w:rPr>
              <w:fldChar w:fldCharType="begin"/>
            </w:r>
            <w:r w:rsidR="0067033B" w:rsidRPr="00160AF3">
              <w:rPr>
                <w:noProof/>
                <w:webHidden/>
                <w:sz w:val="24"/>
                <w:szCs w:val="24"/>
              </w:rPr>
              <w:instrText xml:space="preserve"> PAGEREF _Toc161824960 \h </w:instrText>
            </w:r>
            <w:r w:rsidR="0067033B" w:rsidRPr="00160AF3">
              <w:rPr>
                <w:noProof/>
                <w:webHidden/>
                <w:sz w:val="24"/>
                <w:szCs w:val="24"/>
              </w:rPr>
            </w:r>
            <w:r w:rsidR="0067033B" w:rsidRPr="00160AF3">
              <w:rPr>
                <w:noProof/>
                <w:webHidden/>
                <w:sz w:val="24"/>
                <w:szCs w:val="24"/>
              </w:rPr>
              <w:fldChar w:fldCharType="separate"/>
            </w:r>
            <w:r w:rsidR="0067033B">
              <w:rPr>
                <w:noProof/>
                <w:webHidden/>
                <w:sz w:val="24"/>
                <w:szCs w:val="24"/>
              </w:rPr>
              <w:t>7</w:t>
            </w:r>
            <w:r w:rsidR="0067033B" w:rsidRPr="00160AF3">
              <w:rPr>
                <w:noProof/>
                <w:webHidden/>
                <w:sz w:val="24"/>
                <w:szCs w:val="24"/>
              </w:rPr>
              <w:fldChar w:fldCharType="end"/>
            </w:r>
          </w:hyperlink>
        </w:p>
        <w:p w14:paraId="506C460E" w14:textId="77777777" w:rsidR="0067033B" w:rsidRPr="00160AF3" w:rsidRDefault="0043188B" w:rsidP="0067033B">
          <w:pPr>
            <w:pStyle w:val="Spistreci2"/>
            <w:rPr>
              <w:rFonts w:eastAsiaTheme="minorEastAsia"/>
              <w:noProof/>
              <w:kern w:val="2"/>
              <w:sz w:val="24"/>
              <w:szCs w:val="24"/>
              <w:lang w:val="pl-PL" w:eastAsia="pl-PL"/>
              <w14:ligatures w14:val="standardContextual"/>
            </w:rPr>
          </w:pPr>
          <w:hyperlink w:anchor="_Toc161824961" w:history="1">
            <w:r w:rsidR="0067033B" w:rsidRPr="00160AF3">
              <w:rPr>
                <w:rStyle w:val="Hipercze"/>
                <w:rFonts w:cstheme="minorHAnsi"/>
                <w:noProof/>
                <w:sz w:val="24"/>
                <w:szCs w:val="24"/>
              </w:rPr>
              <w:t>III.</w:t>
            </w:r>
            <w:r w:rsidR="0067033B" w:rsidRPr="00160AF3">
              <w:rPr>
                <w:rFonts w:eastAsiaTheme="minorEastAsia"/>
                <w:noProof/>
                <w:kern w:val="2"/>
                <w:sz w:val="24"/>
                <w:szCs w:val="24"/>
                <w:lang w:val="pl-PL" w:eastAsia="pl-PL"/>
                <w14:ligatures w14:val="standardContextual"/>
              </w:rPr>
              <w:tab/>
            </w:r>
            <w:r w:rsidR="0067033B" w:rsidRPr="00160AF3">
              <w:rPr>
                <w:rStyle w:val="Hipercze"/>
                <w:rFonts w:cstheme="minorHAnsi"/>
                <w:noProof/>
                <w:sz w:val="24"/>
                <w:szCs w:val="24"/>
              </w:rPr>
              <w:t>Zamówienia w trybie in-house</w:t>
            </w:r>
            <w:r w:rsidR="0067033B" w:rsidRPr="00160AF3">
              <w:rPr>
                <w:noProof/>
                <w:webHidden/>
                <w:sz w:val="24"/>
                <w:szCs w:val="24"/>
              </w:rPr>
              <w:tab/>
            </w:r>
            <w:r w:rsidR="0067033B" w:rsidRPr="00160AF3">
              <w:rPr>
                <w:noProof/>
                <w:webHidden/>
                <w:sz w:val="24"/>
                <w:szCs w:val="24"/>
              </w:rPr>
              <w:fldChar w:fldCharType="begin"/>
            </w:r>
            <w:r w:rsidR="0067033B" w:rsidRPr="00160AF3">
              <w:rPr>
                <w:noProof/>
                <w:webHidden/>
                <w:sz w:val="24"/>
                <w:szCs w:val="24"/>
              </w:rPr>
              <w:instrText xml:space="preserve"> PAGEREF _Toc161824961 \h </w:instrText>
            </w:r>
            <w:r w:rsidR="0067033B" w:rsidRPr="00160AF3">
              <w:rPr>
                <w:noProof/>
                <w:webHidden/>
                <w:sz w:val="24"/>
                <w:szCs w:val="24"/>
              </w:rPr>
            </w:r>
            <w:r w:rsidR="0067033B" w:rsidRPr="00160AF3">
              <w:rPr>
                <w:noProof/>
                <w:webHidden/>
                <w:sz w:val="24"/>
                <w:szCs w:val="24"/>
              </w:rPr>
              <w:fldChar w:fldCharType="separate"/>
            </w:r>
            <w:r w:rsidR="0067033B">
              <w:rPr>
                <w:noProof/>
                <w:webHidden/>
                <w:sz w:val="24"/>
                <w:szCs w:val="24"/>
              </w:rPr>
              <w:t>17</w:t>
            </w:r>
            <w:r w:rsidR="0067033B" w:rsidRPr="00160AF3">
              <w:rPr>
                <w:noProof/>
                <w:webHidden/>
                <w:sz w:val="24"/>
                <w:szCs w:val="24"/>
              </w:rPr>
              <w:fldChar w:fldCharType="end"/>
            </w:r>
          </w:hyperlink>
        </w:p>
        <w:p w14:paraId="64C85A2F" w14:textId="77777777" w:rsidR="0067033B" w:rsidRPr="00160AF3" w:rsidRDefault="0043188B" w:rsidP="0067033B">
          <w:pPr>
            <w:pStyle w:val="Spistreci2"/>
            <w:rPr>
              <w:rFonts w:eastAsiaTheme="minorEastAsia"/>
              <w:noProof/>
              <w:kern w:val="2"/>
              <w:sz w:val="24"/>
              <w:szCs w:val="24"/>
              <w:lang w:val="pl-PL" w:eastAsia="pl-PL"/>
              <w14:ligatures w14:val="standardContextual"/>
            </w:rPr>
          </w:pPr>
          <w:hyperlink w:anchor="_Toc161824962" w:history="1">
            <w:r w:rsidR="0067033B" w:rsidRPr="00160AF3">
              <w:rPr>
                <w:rStyle w:val="Hipercze"/>
                <w:rFonts w:cstheme="minorHAnsi"/>
                <w:noProof/>
                <w:sz w:val="24"/>
                <w:szCs w:val="24"/>
              </w:rPr>
              <w:t>IV.</w:t>
            </w:r>
            <w:r w:rsidR="0067033B" w:rsidRPr="00160AF3">
              <w:rPr>
                <w:rFonts w:eastAsiaTheme="minorEastAsia"/>
                <w:noProof/>
                <w:kern w:val="2"/>
                <w:sz w:val="24"/>
                <w:szCs w:val="24"/>
                <w:lang w:val="pl-PL" w:eastAsia="pl-PL"/>
                <w14:ligatures w14:val="standardContextual"/>
              </w:rPr>
              <w:tab/>
            </w:r>
            <w:r w:rsidR="0067033B" w:rsidRPr="00160AF3">
              <w:rPr>
                <w:rStyle w:val="Hipercze"/>
                <w:rFonts w:cstheme="minorHAnsi"/>
                <w:noProof/>
                <w:sz w:val="24"/>
                <w:szCs w:val="24"/>
              </w:rPr>
              <w:t>Przykłady możliwych nieprawidłowości w obszarze zamówień</w:t>
            </w:r>
            <w:r w:rsidR="0067033B" w:rsidRPr="00160AF3">
              <w:rPr>
                <w:noProof/>
                <w:webHidden/>
                <w:sz w:val="24"/>
                <w:szCs w:val="24"/>
              </w:rPr>
              <w:tab/>
            </w:r>
            <w:r w:rsidR="0067033B" w:rsidRPr="00160AF3">
              <w:rPr>
                <w:noProof/>
                <w:webHidden/>
                <w:sz w:val="24"/>
                <w:szCs w:val="24"/>
              </w:rPr>
              <w:fldChar w:fldCharType="begin"/>
            </w:r>
            <w:r w:rsidR="0067033B" w:rsidRPr="00160AF3">
              <w:rPr>
                <w:noProof/>
                <w:webHidden/>
                <w:sz w:val="24"/>
                <w:szCs w:val="24"/>
              </w:rPr>
              <w:instrText xml:space="preserve"> PAGEREF _Toc161824962 \h </w:instrText>
            </w:r>
            <w:r w:rsidR="0067033B" w:rsidRPr="00160AF3">
              <w:rPr>
                <w:noProof/>
                <w:webHidden/>
                <w:sz w:val="24"/>
                <w:szCs w:val="24"/>
              </w:rPr>
            </w:r>
            <w:r w:rsidR="0067033B" w:rsidRPr="00160AF3">
              <w:rPr>
                <w:noProof/>
                <w:webHidden/>
                <w:sz w:val="24"/>
                <w:szCs w:val="24"/>
              </w:rPr>
              <w:fldChar w:fldCharType="separate"/>
            </w:r>
            <w:r w:rsidR="0067033B">
              <w:rPr>
                <w:noProof/>
                <w:webHidden/>
                <w:sz w:val="24"/>
                <w:szCs w:val="24"/>
              </w:rPr>
              <w:t>18</w:t>
            </w:r>
            <w:r w:rsidR="0067033B" w:rsidRPr="00160AF3">
              <w:rPr>
                <w:noProof/>
                <w:webHidden/>
                <w:sz w:val="24"/>
                <w:szCs w:val="24"/>
              </w:rPr>
              <w:fldChar w:fldCharType="end"/>
            </w:r>
          </w:hyperlink>
        </w:p>
        <w:p w14:paraId="75389869" w14:textId="77777777" w:rsidR="0067033B" w:rsidRPr="00160AF3" w:rsidRDefault="0043188B" w:rsidP="0067033B">
          <w:pPr>
            <w:pStyle w:val="Spistreci2"/>
            <w:rPr>
              <w:rFonts w:eastAsiaTheme="minorEastAsia"/>
              <w:noProof/>
              <w:kern w:val="2"/>
              <w:sz w:val="24"/>
              <w:szCs w:val="24"/>
              <w:lang w:val="pl-PL" w:eastAsia="pl-PL"/>
              <w14:ligatures w14:val="standardContextual"/>
            </w:rPr>
          </w:pPr>
          <w:hyperlink w:anchor="_Toc161824963" w:history="1">
            <w:r w:rsidR="0067033B" w:rsidRPr="00160AF3">
              <w:rPr>
                <w:rStyle w:val="Hipercze"/>
                <w:rFonts w:cstheme="minorHAnsi"/>
                <w:noProof/>
                <w:sz w:val="24"/>
                <w:szCs w:val="24"/>
              </w:rPr>
              <w:t>V.</w:t>
            </w:r>
            <w:r w:rsidR="0067033B" w:rsidRPr="00160AF3">
              <w:rPr>
                <w:rFonts w:eastAsiaTheme="minorEastAsia"/>
                <w:noProof/>
                <w:kern w:val="2"/>
                <w:sz w:val="24"/>
                <w:szCs w:val="24"/>
                <w:lang w:val="pl-PL" w:eastAsia="pl-PL"/>
                <w14:ligatures w14:val="standardContextual"/>
              </w:rPr>
              <w:tab/>
            </w:r>
            <w:r w:rsidR="0067033B" w:rsidRPr="00160AF3">
              <w:rPr>
                <w:rStyle w:val="Hipercze"/>
                <w:rFonts w:cstheme="minorHAnsi"/>
                <w:noProof/>
                <w:sz w:val="24"/>
                <w:szCs w:val="24"/>
              </w:rPr>
              <w:t>Zestawienie regulacji w zakresie zasady konkurencyjności w odniesieniu do konieczności stosowania przez zamawiającego określonej ścieżki postępowania</w:t>
            </w:r>
            <w:r w:rsidR="0067033B" w:rsidRPr="00160AF3">
              <w:rPr>
                <w:noProof/>
                <w:webHidden/>
                <w:sz w:val="24"/>
                <w:szCs w:val="24"/>
              </w:rPr>
              <w:tab/>
            </w:r>
            <w:r w:rsidR="0067033B" w:rsidRPr="00160AF3">
              <w:rPr>
                <w:noProof/>
                <w:webHidden/>
                <w:sz w:val="24"/>
                <w:szCs w:val="24"/>
              </w:rPr>
              <w:fldChar w:fldCharType="begin"/>
            </w:r>
            <w:r w:rsidR="0067033B" w:rsidRPr="00160AF3">
              <w:rPr>
                <w:noProof/>
                <w:webHidden/>
                <w:sz w:val="24"/>
                <w:szCs w:val="24"/>
              </w:rPr>
              <w:instrText xml:space="preserve"> PAGEREF _Toc161824963 \h </w:instrText>
            </w:r>
            <w:r w:rsidR="0067033B" w:rsidRPr="00160AF3">
              <w:rPr>
                <w:noProof/>
                <w:webHidden/>
                <w:sz w:val="24"/>
                <w:szCs w:val="24"/>
              </w:rPr>
            </w:r>
            <w:r w:rsidR="0067033B" w:rsidRPr="00160AF3">
              <w:rPr>
                <w:noProof/>
                <w:webHidden/>
                <w:sz w:val="24"/>
                <w:szCs w:val="24"/>
              </w:rPr>
              <w:fldChar w:fldCharType="separate"/>
            </w:r>
            <w:r w:rsidR="0067033B">
              <w:rPr>
                <w:noProof/>
                <w:webHidden/>
                <w:sz w:val="24"/>
                <w:szCs w:val="24"/>
              </w:rPr>
              <w:t>21</w:t>
            </w:r>
            <w:r w:rsidR="0067033B" w:rsidRPr="00160AF3">
              <w:rPr>
                <w:noProof/>
                <w:webHidden/>
                <w:sz w:val="24"/>
                <w:szCs w:val="24"/>
              </w:rPr>
              <w:fldChar w:fldCharType="end"/>
            </w:r>
          </w:hyperlink>
        </w:p>
        <w:p w14:paraId="173BDE19" w14:textId="77777777" w:rsidR="0067033B" w:rsidRPr="009A1B05" w:rsidRDefault="0067033B" w:rsidP="0067033B">
          <w:pPr>
            <w:spacing w:before="120" w:after="120" w:line="360" w:lineRule="auto"/>
            <w:contextualSpacing/>
            <w:rPr>
              <w:rFonts w:cstheme="minorHAnsi"/>
              <w:iCs/>
              <w:sz w:val="24"/>
              <w:szCs w:val="24"/>
            </w:rPr>
          </w:pPr>
          <w:r w:rsidRPr="00160AF3">
            <w:rPr>
              <w:rFonts w:cstheme="minorHAnsi"/>
              <w:b/>
              <w:bCs/>
              <w:iCs/>
              <w:color w:val="2B579A"/>
              <w:sz w:val="24"/>
              <w:szCs w:val="24"/>
              <w:shd w:val="clear" w:color="auto" w:fill="E6E6E6"/>
            </w:rPr>
            <w:fldChar w:fldCharType="end"/>
          </w:r>
        </w:p>
      </w:sdtContent>
    </w:sdt>
    <w:p w14:paraId="6EC41290" w14:textId="77777777" w:rsidR="0067033B" w:rsidRPr="009A1B05" w:rsidRDefault="0067033B" w:rsidP="0067033B">
      <w:pPr>
        <w:spacing w:before="120" w:after="120" w:line="360" w:lineRule="auto"/>
        <w:contextualSpacing/>
        <w:rPr>
          <w:rFonts w:cstheme="minorHAnsi"/>
          <w:b/>
          <w:iCs/>
          <w:sz w:val="24"/>
          <w:szCs w:val="24"/>
          <w:lang w:val="pl-PL"/>
        </w:rPr>
      </w:pPr>
      <w:r w:rsidRPr="009A1B05">
        <w:rPr>
          <w:rFonts w:cstheme="minorHAnsi"/>
          <w:b/>
          <w:iCs/>
          <w:sz w:val="24"/>
          <w:szCs w:val="24"/>
          <w:lang w:val="pl-PL"/>
        </w:rPr>
        <w:br w:type="page"/>
      </w:r>
    </w:p>
    <w:p w14:paraId="730901F7" w14:textId="77777777" w:rsidR="0067033B" w:rsidRPr="00875CA1" w:rsidRDefault="0067033B" w:rsidP="0067033B">
      <w:pPr>
        <w:pStyle w:val="Nagwek2"/>
        <w:numPr>
          <w:ilvl w:val="0"/>
          <w:numId w:val="22"/>
        </w:numPr>
        <w:tabs>
          <w:tab w:val="num" w:pos="360"/>
        </w:tabs>
        <w:spacing w:before="120" w:after="120" w:line="360" w:lineRule="auto"/>
        <w:ind w:left="0" w:firstLine="0"/>
        <w:contextualSpacing/>
        <w:rPr>
          <w:rFonts w:cstheme="minorHAnsi"/>
        </w:rPr>
      </w:pPr>
      <w:bookmarkStart w:id="4" w:name="_Toc161824959"/>
      <w:bookmarkEnd w:id="3"/>
      <w:r w:rsidRPr="00875CA1">
        <w:rPr>
          <w:rFonts w:cstheme="minorHAnsi"/>
        </w:rPr>
        <w:lastRenderedPageBreak/>
        <w:t>Zamówienia udzielane w ramach Przedsięwzięć</w:t>
      </w:r>
      <w:bookmarkEnd w:id="4"/>
    </w:p>
    <w:p w14:paraId="3B9D510C"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Ostateczny odbiorca wsparcia (dalej jako: “OOW”) / i Partner / i Podmiot upoważniony do ponoszenia wydatków jest zobowiązany do:</w:t>
      </w:r>
    </w:p>
    <w:p w14:paraId="1D3B1DFE" w14:textId="77777777" w:rsidR="0067033B" w:rsidRPr="009A1B05" w:rsidRDefault="0067033B" w:rsidP="0067033B">
      <w:pPr>
        <w:pStyle w:val="Akapitzlist"/>
        <w:numPr>
          <w:ilvl w:val="1"/>
          <w:numId w:val="1"/>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 xml:space="preserve"> stosowania </w:t>
      </w:r>
      <w:r w:rsidRPr="009A1B05">
        <w:rPr>
          <w:rFonts w:cstheme="minorHAnsi"/>
          <w:iCs/>
          <w:sz w:val="24"/>
          <w:szCs w:val="24"/>
        </w:rPr>
        <w:t>Ustawy z dnia 11 września 2019 r. - Prawo zamówień publicznych (</w:t>
      </w:r>
      <w:bookmarkStart w:id="5" w:name="_Hlk135807607"/>
      <w:r w:rsidRPr="009A1B05">
        <w:rPr>
          <w:rFonts w:cstheme="minorHAnsi"/>
          <w:iCs/>
          <w:sz w:val="24"/>
          <w:szCs w:val="24"/>
        </w:rPr>
        <w:t>Dz. U. z 2022 r. poz. 1710 z późn. zm.)</w:t>
      </w:r>
      <w:r w:rsidRPr="009A1B05">
        <w:rPr>
          <w:rFonts w:eastAsia="MS Mincho" w:cstheme="minorHAnsi"/>
          <w:iCs/>
          <w:sz w:val="24"/>
          <w:szCs w:val="24"/>
          <w:lang w:eastAsia="ja-JP"/>
        </w:rPr>
        <w:t xml:space="preserve"> </w:t>
      </w:r>
      <w:bookmarkEnd w:id="5"/>
      <w:r w:rsidRPr="009A1B05">
        <w:rPr>
          <w:rFonts w:eastAsia="MS Mincho" w:cstheme="minorHAnsi"/>
          <w:iCs/>
          <w:sz w:val="24"/>
          <w:szCs w:val="24"/>
          <w:lang w:eastAsia="ja-JP"/>
        </w:rPr>
        <w:t>(dalej jako: “PZP”) lub właściwych przepisów prawa powszechnie obowiązującego,</w:t>
      </w:r>
    </w:p>
    <w:p w14:paraId="7FFA4A93" w14:textId="77777777" w:rsidR="0067033B" w:rsidRPr="009A1B05" w:rsidRDefault="0067033B" w:rsidP="0067033B">
      <w:pPr>
        <w:pStyle w:val="Akapitzlist"/>
        <w:numPr>
          <w:ilvl w:val="1"/>
          <w:numId w:val="1"/>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 xml:space="preserve"> lub dla podmiotów nie zobowiązanych do stosowania PZP, do stosowania zasad, określonych w niniejszym załączniku.</w:t>
      </w:r>
    </w:p>
    <w:p w14:paraId="400BD72C"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OOW / i Partner / i Podmiot upoważniony do ponoszenia wydatków zobowiązani do stosowania PZP jak i podmioty nie mające takiego obowiązku dla wydatków o wartości </w:t>
      </w:r>
      <w:r w:rsidRPr="009A1B05">
        <w:rPr>
          <w:rFonts w:eastAsia="MS Mincho" w:cstheme="minorHAnsi"/>
          <w:b/>
          <w:bCs/>
          <w:iCs/>
          <w:sz w:val="24"/>
          <w:szCs w:val="24"/>
          <w:lang w:eastAsia="ja-JP"/>
        </w:rPr>
        <w:t>do 50 tys. PLN netto</w:t>
      </w:r>
      <w:r w:rsidRPr="009A1B05">
        <w:rPr>
          <w:rFonts w:eastAsia="MS Mincho" w:cstheme="minorHAnsi"/>
          <w:iCs/>
          <w:sz w:val="24"/>
          <w:szCs w:val="24"/>
          <w:lang w:eastAsia="ja-JP"/>
        </w:rPr>
        <w:t xml:space="preserve"> uprawnieni są do stosowania własnych wewnętrznych uregulowań określających zasady dokonywania zakupu towarów, usług oraz robót budowlanych. </w:t>
      </w:r>
    </w:p>
    <w:p w14:paraId="214A90DF"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OOW / i Partner / i Podmiot upoważniony do ponoszenia wydatków jest zobowiązany do przeprowadzenia postępowania o udzielenie zamówienia o wartości szacunkowej </w:t>
      </w:r>
      <w:r w:rsidRPr="009A1B05">
        <w:rPr>
          <w:rFonts w:eastAsia="MS Mincho" w:cstheme="minorHAnsi"/>
          <w:b/>
          <w:bCs/>
          <w:iCs/>
          <w:sz w:val="24"/>
          <w:szCs w:val="24"/>
          <w:lang w:eastAsia="ja-JP"/>
        </w:rPr>
        <w:t>przekraczającej 50 tys. PLN netto</w:t>
      </w:r>
      <w:r w:rsidRPr="009A1B05">
        <w:rPr>
          <w:rFonts w:eastAsia="MS Mincho" w:cstheme="minorHAns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6" w:name="_Hlk131401910"/>
      <w:r w:rsidRPr="009A1B05">
        <w:rPr>
          <w:rFonts w:eastAsia="MS Mincho" w:cstheme="minorHAnsi"/>
          <w:iCs/>
          <w:sz w:val="24"/>
          <w:szCs w:val="24"/>
          <w:lang w:eastAsia="ja-JP"/>
        </w:rPr>
        <w:t xml:space="preserve">PZP </w:t>
      </w:r>
      <w:bookmarkEnd w:id="6"/>
      <w:r w:rsidRPr="009A1B05">
        <w:rPr>
          <w:rFonts w:eastAsia="MS Mincho" w:cstheme="minorHAnsi"/>
          <w:iCs/>
          <w:sz w:val="24"/>
          <w:szCs w:val="24"/>
          <w:lang w:eastAsia="ja-JP"/>
        </w:rPr>
        <w:t xml:space="preserve">albo zasady konkurencyjności określonej w sekcji II. „Zasada konkurencyjności” niniejszego Załącznika. </w:t>
      </w:r>
    </w:p>
    <w:p w14:paraId="44A48557"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Koszty w ramach Przedsięwzięcia muszą być ponoszone w sposób przejrzysty, racjonalny i efektywny. </w:t>
      </w:r>
    </w:p>
    <w:p w14:paraId="769C3BA2"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gdy OOW / i Partner / i Podmiot upoważniony do ponoszenia wydatków jest organem administracji publicznej, może on powierzać na podstawie art. 5 ust. 2 pkt 1 ustawy z dnia 24 kwietnia 2003 r. o działalności pożytku publicznego i o wolontariacie (tj. Dz. U. z 2023 r. poz. 571) realizację zadań publicznych w trybie określonym w tej ustawie. Do powierzenia realizacji zadań publicznych w ww. trybie, procedury określonej w sekcji II. „Zasada konkurencyjności” niniejszego Załącznika nie stosuje się.</w:t>
      </w:r>
    </w:p>
    <w:p w14:paraId="62A8BEAB"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W przypadku, gdy na podstawie obowiązujących przepisów prawa innych niż PZP, wyłącza się stosowanie PZP, OOW / i Partner / i Podmiot upoważniony do ponoszenia wydatków przeprowadza zamówienie z zastosowaniem tych przepisów. Do </w:t>
      </w:r>
      <w:r w:rsidRPr="009A1B05">
        <w:rPr>
          <w:rFonts w:eastAsia="MS Mincho" w:cstheme="minorHAnsi"/>
          <w:iCs/>
          <w:sz w:val="24"/>
          <w:szCs w:val="24"/>
          <w:lang w:eastAsia="ja-JP"/>
        </w:rPr>
        <w:lastRenderedPageBreak/>
        <w:t>przeprowadzenia zamówienia w ww. trybie, procedury określonej w sekcji II. „Zasada konkurencyjności” niniejszego Załącznika nie stosuje się.</w:t>
      </w:r>
    </w:p>
    <w:p w14:paraId="7EA79A08" w14:textId="4141ADAA"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Procedury określonej w sekcji II. „Zasada konkurencyjności” nie stosuje się także do zamówień określonych w art. 9-14 PZP. </w:t>
      </w:r>
      <w:r w:rsidR="00D14ED5" w:rsidRPr="00D14ED5">
        <w:rPr>
          <w:rFonts w:eastAsia="MS Mincho" w:cstheme="minorHAnsi"/>
          <w:iCs/>
          <w:sz w:val="24"/>
          <w:szCs w:val="24"/>
          <w:lang w:eastAsia="ja-JP"/>
        </w:rPr>
        <w:t>Zamówienia objęte wyłączeniem o którym mowa w zdaniu pierwszym, zostaną przeprowadzone na podstawie wewnętrznych regulacji OOW / i Partnera / i Podmiotu upoważnionego do ponoszenia wydatków.</w:t>
      </w:r>
    </w:p>
    <w:p w14:paraId="7ECD2508"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Możliwe jest niestosowanie procedury określonej w sekcji II. „Zasada konkurencyjności” - przy udzielaniu zamówień w następujących przypadkach:</w:t>
      </w:r>
      <w:r w:rsidRPr="009A1B05">
        <w:rPr>
          <w:rStyle w:val="Odwoanieprzypisudolnego"/>
          <w:rFonts w:eastAsia="MS Mincho" w:cstheme="minorHAnsi"/>
          <w:iCs/>
          <w:sz w:val="24"/>
          <w:szCs w:val="24"/>
          <w:lang w:eastAsia="ja-JP"/>
        </w:rPr>
        <w:footnoteReference w:id="1"/>
      </w:r>
    </w:p>
    <w:p w14:paraId="1F129520"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w wyniku prawidłowego zastosowania zasady konkurencyjności określonej w sekcji II. „Zasada konkurencyjności” nie wpłynęła żadna oferta lub wpłynęły tylko oferty podlegające odrzuceniu albo wszyscy wykonawcy zostali wykluczeni z postępowania lub nie spełnili warunków udziału w postępowaniu, przy czym zawarcie umowy w sprawie realizacji zamówienia z pominięciem zasady konkurencyjności jest możliwe, gdy pierwotne warunki zamówienia nie zostały zmienione,</w:t>
      </w:r>
    </w:p>
    <w:p w14:paraId="26EFB1C9"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zamówienie może być zrealizowane tylko przez jednego wykonawcę z jednego z następujących powodów:</w:t>
      </w:r>
    </w:p>
    <w:p w14:paraId="54843898" w14:textId="77777777" w:rsidR="0067033B" w:rsidRPr="009A1B05" w:rsidRDefault="0067033B" w:rsidP="0067033B">
      <w:pPr>
        <w:pStyle w:val="Akapitzlist"/>
        <w:numPr>
          <w:ilvl w:val="1"/>
          <w:numId w:val="11"/>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brak konkurencji ze względów technicznych o obiektywnym charakterze, tzn. istnieje tylko jeden wykonawca, który jako jedyny może zrealizować zamówienie, albo</w:t>
      </w:r>
    </w:p>
    <w:p w14:paraId="6F7C117B" w14:textId="77777777" w:rsidR="0067033B" w:rsidRPr="009A1B05" w:rsidRDefault="0067033B" w:rsidP="0067033B">
      <w:pPr>
        <w:pStyle w:val="Akapitzlist"/>
        <w:numPr>
          <w:ilvl w:val="1"/>
          <w:numId w:val="11"/>
        </w:numPr>
        <w:spacing w:before="120" w:after="120" w:line="360" w:lineRule="auto"/>
        <w:ind w:left="1560"/>
        <w:rPr>
          <w:rFonts w:cstheme="minorHAnsi"/>
          <w:iCs/>
          <w:sz w:val="24"/>
          <w:szCs w:val="24"/>
          <w:lang w:eastAsia="ja-JP"/>
        </w:rPr>
      </w:pPr>
      <w:r w:rsidRPr="009A1B05">
        <w:rPr>
          <w:rFonts w:eastAsia="MS Mincho" w:cstheme="minorHAnsi"/>
          <w:iCs/>
          <w:sz w:val="24"/>
          <w:szCs w:val="24"/>
          <w:lang w:eastAsia="ja-JP"/>
        </w:rPr>
        <w:t xml:space="preserve">przedmiot zamówienia jest objęty ochroną praw wyłącznych, w tym praw własności intelektualnej, tzn. istnieje tylko jeden wykonawca, który ma wyłączne prawo do dysponowania przedmiotem zamówienia, a prawo to podlega ochronie ustawowej, </w:t>
      </w:r>
    </w:p>
    <w:p w14:paraId="05B79BF7" w14:textId="77777777" w:rsidR="0067033B" w:rsidRPr="009A1B05" w:rsidRDefault="0067033B" w:rsidP="0067033B">
      <w:pPr>
        <w:spacing w:before="120" w:after="120" w:line="360" w:lineRule="auto"/>
        <w:ind w:left="1004"/>
        <w:contextualSpacing/>
        <w:rPr>
          <w:rFonts w:cstheme="minorHAnsi"/>
          <w:iCs/>
          <w:sz w:val="24"/>
          <w:szCs w:val="24"/>
          <w:lang w:eastAsia="ja-JP"/>
        </w:rPr>
      </w:pPr>
      <w:r w:rsidRPr="009A1B05">
        <w:rPr>
          <w:rFonts w:eastAsia="MS Mincho" w:cstheme="minorHAnsi"/>
          <w:iCs/>
          <w:sz w:val="24"/>
          <w:szCs w:val="24"/>
          <w:lang w:eastAsia="ja-JP"/>
        </w:rPr>
        <w:t>o ile nie istnieje rozwiązanie alternatywne lub zastępcze a brak konkurencji nie jest wynikiem sztucznego zawężania</w:t>
      </w:r>
      <w:r w:rsidRPr="009A1B05">
        <w:rPr>
          <w:rFonts w:cstheme="minorHAnsi"/>
          <w:iCs/>
          <w:sz w:val="24"/>
          <w:szCs w:val="24"/>
          <w:lang w:eastAsia="ja-JP"/>
        </w:rPr>
        <w:t xml:space="preserve"> parametrów zamówienia,</w:t>
      </w:r>
    </w:p>
    <w:p w14:paraId="6FE70501"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pilną potrzebę (konieczność) udzielenia zamówienia niewynikającą z </w:t>
      </w:r>
      <w:r w:rsidRPr="009A1B05">
        <w:rPr>
          <w:rFonts w:eastAsia="MS Mincho" w:cstheme="minorHAnsi"/>
          <w:iCs/>
          <w:sz w:val="24"/>
          <w:szCs w:val="24"/>
          <w:lang w:eastAsia="ja-JP"/>
        </w:rPr>
        <w:lastRenderedPageBreak/>
        <w:t>przyczyn leżących po stronie zamawiającego, której wcześniej nie można było przewidzieć, nie można zachować terminów określonych w sekcji II. pkt. 11.,</w:t>
      </w:r>
    </w:p>
    <w:p w14:paraId="0CB7F300"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 pkt. 11., </w:t>
      </w:r>
    </w:p>
    <w:p w14:paraId="07F1EF64"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przekraczać 3 lat,</w:t>
      </w:r>
    </w:p>
    <w:p w14:paraId="67797F21"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p>
    <w:p w14:paraId="3B0F10D8"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przedmiotem zamówienia są dostawy na szczególnie korzystnych warunkach w związku z likwidacją działalności innego podmiotu, postępowaniem egzekucyjnym albo upadłościowym,</w:t>
      </w:r>
    </w:p>
    <w:p w14:paraId="4C0611F9" w14:textId="77777777" w:rsidR="0067033B" w:rsidRPr="009A1B05" w:rsidRDefault="0067033B" w:rsidP="0067033B">
      <w:pPr>
        <w:pStyle w:val="Akapitzlist"/>
        <w:numPr>
          <w:ilvl w:val="0"/>
          <w:numId w:val="2"/>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zamówienie na dostawy jest dokonywane na giełdzie towarowej w rozumieniu przepisów o giełdach towarowych, w tym na giełdzie towarowej innych państw członkowskich Europejskiego Obszaru Gospodarczego. </w:t>
      </w:r>
    </w:p>
    <w:p w14:paraId="1FEC5FB1" w14:textId="77777777" w:rsidR="0067033B" w:rsidRPr="009A1B05" w:rsidRDefault="0067033B" w:rsidP="0067033B">
      <w:pPr>
        <w:spacing w:before="120" w:after="120" w:line="360"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 przypadku </w:t>
      </w:r>
      <w:r w:rsidRPr="009A1B05">
        <w:rPr>
          <w:rFonts w:eastAsia="MS Mincho" w:cstheme="minorHAnsi"/>
          <w:iCs/>
          <w:sz w:val="24"/>
          <w:szCs w:val="24"/>
          <w:lang w:eastAsia="ja-JP"/>
        </w:rPr>
        <w:t>OOW / i Partnera / i Podmiotu upoważnionego do ponoszenia wydatków</w:t>
      </w:r>
      <w:r w:rsidRPr="009A1B05">
        <w:rPr>
          <w:rFonts w:eastAsia="MS Mincho" w:cstheme="minorHAnsi"/>
          <w:iCs/>
          <w:sz w:val="24"/>
          <w:szCs w:val="24"/>
          <w:lang w:val="pl-PL" w:eastAsia="ja-JP"/>
        </w:rPr>
        <w:t xml:space="preserve">, który nie jest zamawiającym w rozumieniu PZP zamówienia o wartości szacunkowej </w:t>
      </w:r>
      <w:r w:rsidRPr="009A1B05">
        <w:rPr>
          <w:rFonts w:eastAsia="MS Mincho" w:cstheme="minorHAnsi"/>
          <w:b/>
          <w:bCs/>
          <w:iCs/>
          <w:sz w:val="24"/>
          <w:szCs w:val="24"/>
          <w:lang w:val="pl-PL" w:eastAsia="ja-JP"/>
        </w:rPr>
        <w:t>przekraczającej 50 tys. PLN netto</w:t>
      </w:r>
      <w:r w:rsidRPr="009A1B05">
        <w:rPr>
          <w:rFonts w:eastAsia="MS Mincho" w:cstheme="minorHAnsi"/>
          <w:iCs/>
          <w:sz w:val="24"/>
          <w:szCs w:val="24"/>
          <w:lang w:val="pl-PL" w:eastAsia="ja-JP"/>
        </w:rPr>
        <w:t>, o których mowa w ppkt. 1) - 4) lub 7) - 8) nie mogą być udzielane podmiotom powiązanym z nim osobowo lub kapitałowo w sposób określony w pkt. 3. sekcji I. bez zgody JW.</w:t>
      </w:r>
    </w:p>
    <w:p w14:paraId="4A1FC1CC" w14:textId="77777777" w:rsidR="0067033B" w:rsidRPr="009A1B05" w:rsidRDefault="0067033B" w:rsidP="0067033B">
      <w:pPr>
        <w:pStyle w:val="Akapitzlist"/>
        <w:numPr>
          <w:ilvl w:val="0"/>
          <w:numId w:val="1"/>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lastRenderedPageBreak/>
        <w:t>W przypadku, gdy OOW / i Partner / i Podmiot upoważniony do ponoszenia wydatków jest zamawiającym w rozumieniu przepisów PZP, możliwe jest niestosowanie procedur określonych w niniejszej sekcji w przypadkach określonych w art. 214 ust. 1 PZP.</w:t>
      </w:r>
    </w:p>
    <w:p w14:paraId="3F5A874D" w14:textId="77777777" w:rsidR="0067033B" w:rsidRPr="009A1B05" w:rsidRDefault="0067033B" w:rsidP="0067033B">
      <w:pPr>
        <w:pStyle w:val="Akapitzlist"/>
        <w:numPr>
          <w:ilvl w:val="0"/>
          <w:numId w:val="1"/>
        </w:numPr>
        <w:spacing w:before="120" w:after="120" w:line="360" w:lineRule="auto"/>
        <w:ind w:left="426" w:hanging="426"/>
        <w:rPr>
          <w:rFonts w:eastAsia="MS Mincho" w:cstheme="minorHAnsi"/>
          <w:iCs/>
          <w:sz w:val="24"/>
          <w:szCs w:val="24"/>
          <w:lang w:eastAsia="ja-JP"/>
        </w:rPr>
      </w:pPr>
      <w:r w:rsidRPr="009A1B05">
        <w:rPr>
          <w:rFonts w:eastAsia="MS Mincho" w:cstheme="minorHAnsi"/>
          <w:iCs/>
          <w:sz w:val="24"/>
          <w:szCs w:val="24"/>
          <w:lang w:eastAsia="ja-JP"/>
        </w:rPr>
        <w:t>Spełnienie przesłanek z pkt. 8. i 9. musi być pisemnie uzasadnione. Do uzasadnienia muszą być załączone dowody uzasadniające twierdzenia zamawiającego.</w:t>
      </w:r>
    </w:p>
    <w:p w14:paraId="0F0566CC" w14:textId="77777777" w:rsidR="0067033B" w:rsidRPr="009A1B05" w:rsidRDefault="0067033B" w:rsidP="0067033B">
      <w:pPr>
        <w:pStyle w:val="Akapitzlist"/>
        <w:numPr>
          <w:ilvl w:val="0"/>
          <w:numId w:val="1"/>
        </w:numPr>
        <w:spacing w:before="120" w:after="120" w:line="360" w:lineRule="auto"/>
        <w:ind w:left="426" w:hanging="426"/>
        <w:rPr>
          <w:rFonts w:eastAsia="MS Mincho" w:cstheme="minorHAnsi"/>
          <w:iCs/>
          <w:sz w:val="24"/>
          <w:szCs w:val="24"/>
          <w:lang w:eastAsia="ja-JP"/>
        </w:rPr>
      </w:pPr>
      <w:r w:rsidRPr="009A1B05">
        <w:rPr>
          <w:rFonts w:eastAsia="MS Mincho" w:cstheme="minorHAnsi"/>
          <w:iCs/>
          <w:sz w:val="24"/>
          <w:szCs w:val="24"/>
          <w:lang w:eastAsia="ja-JP"/>
        </w:rPr>
        <w:t>Podstawą ustalenia wartości zamówienia w ramach Przedsięwzięcia jest całkowite szacunkowe wynagrodzenie wykonawcy netto, tj. bez podatku od towarów i usług (VAT), ustalone z należytą starannością, z uwzględnieniem ewentualnych zamówień, o których mowa w pkt. 8. ppkt.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Pr="009A1B05">
        <w:rPr>
          <w:rStyle w:val="Odwoanieprzypisudolnego"/>
          <w:rFonts w:eastAsia="MS Mincho" w:cstheme="minorHAnsi"/>
          <w:iCs/>
          <w:sz w:val="24"/>
          <w:szCs w:val="24"/>
          <w:lang w:eastAsia="ja-JP"/>
        </w:rPr>
        <w:footnoteReference w:id="2"/>
      </w:r>
    </w:p>
    <w:p w14:paraId="5D456112" w14:textId="77777777" w:rsidR="0067033B" w:rsidRPr="009A1B05"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usługi oraz dostawy są tożsame rodzajowo lub funkcjonalnie (tożsamość przedmiotowa),</w:t>
      </w:r>
    </w:p>
    <w:p w14:paraId="49A9DBE3" w14:textId="77777777" w:rsidR="0067033B" w:rsidRPr="009A1B05"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udzielenie zamówienia w tym samym czasie (tożsamość czasowa),</w:t>
      </w:r>
      <w:r w:rsidRPr="009A1B05">
        <w:rPr>
          <w:rStyle w:val="Odwoanieprzypisudolnego"/>
          <w:rFonts w:eastAsia="MS Mincho" w:cstheme="minorHAnsi"/>
          <w:iCs/>
          <w:sz w:val="24"/>
          <w:szCs w:val="24"/>
          <w:lang w:eastAsia="ja-JP"/>
        </w:rPr>
        <w:footnoteReference w:id="3"/>
      </w:r>
    </w:p>
    <w:p w14:paraId="14655FF8" w14:textId="77777777" w:rsidR="0067033B" w:rsidRPr="009A1B05" w:rsidRDefault="0067033B" w:rsidP="0067033B">
      <w:pPr>
        <w:pStyle w:val="Akapitzlist"/>
        <w:numPr>
          <w:ilvl w:val="0"/>
          <w:numId w:val="9"/>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wykonanie zamówienia przez jednego wykonawcę (tożsamość podmiotowa).</w:t>
      </w:r>
    </w:p>
    <w:p w14:paraId="101F7208" w14:textId="77777777" w:rsidR="0067033B" w:rsidRPr="009A1B05"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W przypadku udzielania zamówienia w częściach (z określonych względów ekonomicznych, organizacyjnych, celowościowych), wartość zamówienia ustala się jako łączną wartość poszczególnych jego części</w:t>
      </w:r>
      <w:r w:rsidRPr="009A1B05">
        <w:rPr>
          <w:rStyle w:val="Odwoanieprzypisudolnego"/>
          <w:rFonts w:eastAsia="MS Mincho" w:cstheme="minorHAnsi"/>
          <w:iCs/>
          <w:sz w:val="24"/>
          <w:szCs w:val="24"/>
          <w:lang w:eastAsia="ja-JP"/>
        </w:rPr>
        <w:footnoteReference w:id="4"/>
      </w:r>
      <w:r w:rsidRPr="009A1B05">
        <w:rPr>
          <w:rFonts w:eastAsia="MS Mincho" w:cstheme="minorHAnsi"/>
          <w:iCs/>
          <w:sz w:val="24"/>
          <w:szCs w:val="24"/>
          <w:lang w:eastAsia="ja-JP"/>
        </w:rPr>
        <w:t>.</w:t>
      </w:r>
    </w:p>
    <w:p w14:paraId="21665495" w14:textId="77777777" w:rsidR="0067033B" w:rsidRPr="009A1B05"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lastRenderedPageBreak/>
        <w:t xml:space="preserve">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konkurencyjności do zamówień których wartość szacunkowa przekracza 50 tys. PLN netto, tj. bez podatku od towarów i usług (VAT). </w:t>
      </w:r>
    </w:p>
    <w:p w14:paraId="6DC78A07" w14:textId="77777777" w:rsidR="0067033B" w:rsidRPr="009A1B05"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 xml:space="preserve">W przypadku naruszenia przez OOW / i Partnera / i Podmiot upoważniony do ponoszenia wydatków warunków i procedur postępowania o udzielenie zamówienia, JW uznaje całość lub część kosztów związanych z tym zamówieniem za niekwalifikowalne w zależności od skali naruszenia. </w:t>
      </w:r>
    </w:p>
    <w:p w14:paraId="1B072DB3" w14:textId="77777777" w:rsidR="0067033B" w:rsidRPr="00FE688E" w:rsidRDefault="0067033B" w:rsidP="0067033B">
      <w:pPr>
        <w:pStyle w:val="Akapitzlist"/>
        <w:numPr>
          <w:ilvl w:val="0"/>
          <w:numId w:val="1"/>
        </w:numPr>
        <w:spacing w:before="120" w:after="120" w:line="360" w:lineRule="auto"/>
        <w:rPr>
          <w:rFonts w:eastAsia="MS Mincho" w:cstheme="minorHAnsi"/>
          <w:iCs/>
          <w:sz w:val="24"/>
          <w:szCs w:val="24"/>
          <w:lang w:eastAsia="ja-JP"/>
        </w:rPr>
      </w:pPr>
      <w:r w:rsidRPr="00FE688E">
        <w:rPr>
          <w:rFonts w:eastAsia="MS Mincho" w:cstheme="minorHAns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7D70E8F1" w14:textId="77777777" w:rsidR="0067033B" w:rsidRPr="005052BA" w:rsidRDefault="0067033B" w:rsidP="0067033B">
      <w:pPr>
        <w:pStyle w:val="Nagwek2"/>
        <w:numPr>
          <w:ilvl w:val="0"/>
          <w:numId w:val="22"/>
        </w:numPr>
        <w:tabs>
          <w:tab w:val="num" w:pos="360"/>
        </w:tabs>
        <w:spacing w:before="120" w:after="120" w:line="360" w:lineRule="auto"/>
        <w:ind w:left="0" w:firstLine="0"/>
        <w:contextualSpacing/>
        <w:rPr>
          <w:rFonts w:cstheme="minorHAnsi"/>
        </w:rPr>
      </w:pPr>
      <w:bookmarkStart w:id="7" w:name="_Toc161824960"/>
      <w:r w:rsidRPr="005052BA">
        <w:rPr>
          <w:rFonts w:cstheme="minorHAnsi"/>
        </w:rPr>
        <w:t>Zasada konkurencyjności</w:t>
      </w:r>
      <w:bookmarkEnd w:id="7"/>
    </w:p>
    <w:p w14:paraId="6FA5593D"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Udzielenie zamówienia w ramach Przedsięwzięcia przez OOW / i Partnera / i Podmiot upoważniony do ponoszenia wydatków następuje zgodnie z zasadą konkurencyjności w przypadku:</w:t>
      </w:r>
    </w:p>
    <w:p w14:paraId="355D6462" w14:textId="77777777" w:rsidR="0067033B" w:rsidRPr="009A1B05" w:rsidRDefault="0067033B" w:rsidP="0067033B">
      <w:pPr>
        <w:pStyle w:val="Akapitzlist"/>
        <w:numPr>
          <w:ilvl w:val="0"/>
          <w:numId w:val="4"/>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niebędący zamawiającym w rozumieniu PZP w przypadku zamówień przekraczających wartość 50 tys. PLN netto, tj. bez podatku od towarów i usług (VAT),</w:t>
      </w:r>
    </w:p>
    <w:p w14:paraId="5AE0DABE" w14:textId="77777777" w:rsidR="0067033B" w:rsidRPr="009A1B05" w:rsidRDefault="0067033B" w:rsidP="0067033B">
      <w:pPr>
        <w:pStyle w:val="Akapitzlist"/>
        <w:numPr>
          <w:ilvl w:val="0"/>
          <w:numId w:val="4"/>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 będącego zamawiającym w rozumieniu PZP w przypadku zamówień o wartości niższej niż kwoty określone w art. 2 ust. 1 PZP, a jednocześnie przekraczającej 50 tys. PLN netto, tj. bez podatku od towarów i usług (VAT).</w:t>
      </w:r>
    </w:p>
    <w:p w14:paraId="7F348E60"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celu uniknięcia konfliktu interesów:</w:t>
      </w:r>
    </w:p>
    <w:p w14:paraId="1E46F389" w14:textId="77777777" w:rsidR="0067033B" w:rsidRPr="009A1B05" w:rsidRDefault="0067033B" w:rsidP="0067033B">
      <w:pPr>
        <w:pStyle w:val="Akapitzlist"/>
        <w:numPr>
          <w:ilvl w:val="1"/>
          <w:numId w:val="5"/>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OOW / i Partnera / i Podmiotu upoważnionego do ponoszenia wydatków, który nie jest zamawiającym w rozumieniu PZP, zamówienia nie mogą być udzielane podmiotom powiązanym z nim osobowo lub kapitałowo, z </w:t>
      </w:r>
      <w:r w:rsidRPr="009A1B05">
        <w:rPr>
          <w:rFonts w:eastAsia="MS Mincho" w:cstheme="minorHAnsi"/>
          <w:iCs/>
          <w:sz w:val="24"/>
          <w:szCs w:val="24"/>
          <w:lang w:eastAsia="ja-JP"/>
        </w:rPr>
        <w:lastRenderedPageBreak/>
        <w:t>wyłączeniem zamówień sektorowych, zamówień określonych w sekcji I. pkt. 8. ppkt.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 powiązanym będzie dokonany zgodnie z procedurą opisaną w niniejszej sekcji,</w:t>
      </w:r>
    </w:p>
    <w:p w14:paraId="22F98F96" w14:textId="77777777" w:rsidR="0067033B" w:rsidRPr="009A1B05" w:rsidRDefault="0067033B" w:rsidP="0067033B">
      <w:pPr>
        <w:pStyle w:val="Akapitzlist"/>
        <w:numPr>
          <w:ilvl w:val="2"/>
          <w:numId w:val="5"/>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IOI może wyrazić zgodę na wyłączenie zakazu w odniesieniu do danego postępowania przed jego przeprowadzeniem,</w:t>
      </w:r>
    </w:p>
    <w:p w14:paraId="5B06258A" w14:textId="77777777" w:rsidR="0067033B" w:rsidRPr="009A1B05" w:rsidRDefault="0067033B" w:rsidP="0067033B">
      <w:pPr>
        <w:pStyle w:val="Akapitzlist"/>
        <w:numPr>
          <w:ilvl w:val="1"/>
          <w:numId w:val="5"/>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9A1B05">
        <w:rPr>
          <w:rFonts w:cstheme="minorHAnsi"/>
          <w:iCs/>
          <w:sz w:val="24"/>
          <w:szCs w:val="24"/>
        </w:rPr>
        <w:t>w formie pisemnej lub w formie elektronicznej (w rozumieniu odpowiednio art. 78 i art. 78¹ Kodeksu cywilnego) o braku istnienia albo braku wpływu powiązań osobowych lub kapitałowych z wykonawcami na bezstronność postępowania.</w:t>
      </w:r>
    </w:p>
    <w:p w14:paraId="15DAF3E1"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Przez powiązania kapitałowe lub osobowe rozumie się wzajemne powiązania między OOW / i Partnerem / i Podmiotem upoważnionym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0BCAC2ED" w14:textId="77777777" w:rsidR="0067033B" w:rsidRPr="009A1B05"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uczestniczeniu w spółce jako wspólnik spółki cywilnej lub spółki osobowej,</w:t>
      </w:r>
    </w:p>
    <w:p w14:paraId="7CA4BCCF" w14:textId="77777777" w:rsidR="0067033B" w:rsidRPr="009A1B05"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posiadaniu co najmniej 10% udziałów lub akcji, o ile niższy próg nie wynika z przepisów prawa,</w:t>
      </w:r>
    </w:p>
    <w:p w14:paraId="56EC52AD" w14:textId="77777777" w:rsidR="0067033B" w:rsidRPr="009A1B05"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pełnieniu funkcji członka organu nadzorczego lub zarządzającego, prokurenta, pełnomocnika,</w:t>
      </w:r>
    </w:p>
    <w:p w14:paraId="432C8BE4" w14:textId="77777777" w:rsidR="0067033B" w:rsidRPr="009A1B05"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 xml:space="preserve">pozostawaniu w związku małżeńskim, w stosunku pokrewieństwa lub powinowactwa w linii prostej, pokrewieństwa drugiego stopnia lub powinowactwa drugiego stopnia w linii bocznej lub w stosunku przysposobienia, </w:t>
      </w:r>
      <w:r w:rsidRPr="009A1B05">
        <w:rPr>
          <w:rFonts w:eastAsia="MS Mincho" w:cstheme="minorHAnsi"/>
          <w:iCs/>
          <w:sz w:val="24"/>
          <w:szCs w:val="24"/>
          <w:lang w:eastAsia="ja-JP"/>
        </w:rPr>
        <w:lastRenderedPageBreak/>
        <w:t>opieki lub kurateli. W przypadku, gdy JW stwierdzi udzielenie zamówienia podmiotowi powiązanemu w sposób inny niż wskazane w sekcji I. pkt. 8. ppkt. 1) - 4), jest zobowiązana przed wezwaniem do zwrotu środków wykazać istnienie naruszenia zasady konkurencyjności poprzez istniejące powiązanie,</w:t>
      </w:r>
    </w:p>
    <w:p w14:paraId="1EFF89E3" w14:textId="77777777" w:rsidR="0067033B" w:rsidRPr="009A1B05" w:rsidRDefault="0067033B" w:rsidP="0067033B">
      <w:pPr>
        <w:pStyle w:val="Akapitzlist"/>
        <w:numPr>
          <w:ilvl w:val="1"/>
          <w:numId w:val="10"/>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4C599E0F"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Podmiot, który nie jest zamawiającym w rozumieniu PZP, stosuje zasady określone w art. 56 PZP, niezależnie od wartości szacunkowej zamówienia. </w:t>
      </w:r>
    </w:p>
    <w:p w14:paraId="25118210"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2BB766C5"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35EE6DEE"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Z uwagi na konieczność ochrony tajemnicy przedsiębiorstwa dopuszcza się możliwość ograniczenia zakresu opisu przedmiotu zamówienia, przy czym wymagane jest udostępnienie uzupełnienia wyłączonego opisu przedmiotu zamówienia potencjalnemu </w:t>
      </w:r>
      <w:r w:rsidRPr="009A1B05">
        <w:rPr>
          <w:rFonts w:eastAsia="MS Mincho" w:cstheme="minorHAnsi"/>
          <w:iCs/>
          <w:sz w:val="24"/>
          <w:szCs w:val="24"/>
          <w:lang w:eastAsia="ja-JP"/>
        </w:rPr>
        <w:lastRenderedPageBreak/>
        <w:t>wykonawcy, który zobowiązał się do zachowania poufności w odniesieniu do przedstawionych informacji, w terminie umożliwiającym przygotowanie i złożenie oferty.</w:t>
      </w:r>
    </w:p>
    <w:p w14:paraId="16FC1F8D"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Pr="009A1B05">
        <w:rPr>
          <w:rStyle w:val="Odwoanieprzypisudolnego"/>
          <w:rFonts w:eastAsia="MS Mincho" w:cstheme="minorHAnsi"/>
          <w:iCs/>
          <w:sz w:val="24"/>
          <w:szCs w:val="24"/>
          <w:lang w:eastAsia="ja-JP"/>
        </w:rPr>
        <w:footnoteReference w:id="5"/>
      </w:r>
    </w:p>
    <w:p w14:paraId="615320C3" w14:textId="77777777" w:rsidR="0067033B" w:rsidRPr="009A1B05" w:rsidRDefault="0067033B" w:rsidP="0067033B">
      <w:pPr>
        <w:pStyle w:val="Akapitzlist"/>
        <w:numPr>
          <w:ilvl w:val="0"/>
          <w:numId w:val="3"/>
        </w:numPr>
        <w:spacing w:before="120" w:after="120" w:line="360" w:lineRule="auto"/>
        <w:ind w:left="426" w:hanging="284"/>
        <w:rPr>
          <w:rFonts w:eastAsia="MS Mincho" w:cstheme="minorHAnsi"/>
          <w:iCs/>
          <w:sz w:val="24"/>
          <w:szCs w:val="24"/>
          <w:lang w:eastAsia="ja-JP"/>
        </w:rPr>
      </w:pPr>
      <w:r w:rsidRPr="009A1B05">
        <w:rPr>
          <w:rFonts w:eastAsia="MS Mincho" w:cstheme="minorHAnsi"/>
          <w:iCs/>
          <w:sz w:val="24"/>
          <w:szCs w:val="24"/>
          <w:lang w:eastAsia="ja-JP"/>
        </w:rPr>
        <w:t>Warunki udziału w postępowaniu o udzielenie zamówienia oraz opis sposobu dokonywania oceny ich spełniania, o ile zostaną zawarte w zapytaniu ofertowym, o którym mowa w pkt. 12. ppkt.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4D1CD00D"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5665C2F" w14:textId="77777777" w:rsidR="0067033B" w:rsidRPr="009A1B05"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oceny ofert musi odnosić się do danego przedmiotu zamówienia,</w:t>
      </w:r>
    </w:p>
    <w:p w14:paraId="22EB72A2" w14:textId="77777777" w:rsidR="0067033B" w:rsidRPr="009A1B05"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(i opis jego stosowania) musi być sformułowane jednoznacznie i precyzyjnie, tak żeby każdy wykonawca mógł interpretować je w jednakowy sposób,</w:t>
      </w:r>
    </w:p>
    <w:p w14:paraId="3D99787C" w14:textId="3DC3E182" w:rsidR="0067033B" w:rsidRPr="009A1B05"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wagi (znaczenie) poszczególnych kryteriów powinny być określone w sposób umożliwiający wybór najkorzystniejszej oferty,</w:t>
      </w:r>
    </w:p>
    <w:p w14:paraId="43AFF966" w14:textId="77777777" w:rsidR="0067033B" w:rsidRPr="009A1B05"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kryteria oceny ofert nie mogą dotyczyć właściwości wykonawcy, a w szczególności jego wiarygodności ekonomicznej, technicznej lub finansowej oraz doświadczenia. Zakaz ten nie dotyczy zamówień na usługi społeczne i innych szczególnych usług,</w:t>
      </w:r>
      <w:r w:rsidRPr="009A1B05">
        <w:rPr>
          <w:rStyle w:val="Odwoanieprzypisudolnego"/>
          <w:rFonts w:eastAsia="MS Mincho" w:cstheme="minorHAnsi"/>
          <w:iCs/>
          <w:sz w:val="24"/>
          <w:szCs w:val="24"/>
          <w:lang w:eastAsia="ja-JP"/>
        </w:rPr>
        <w:footnoteReference w:id="6"/>
      </w:r>
    </w:p>
    <w:p w14:paraId="50FF9B6A" w14:textId="77777777" w:rsidR="0067033B" w:rsidRPr="009A1B05" w:rsidRDefault="0067033B" w:rsidP="0067033B">
      <w:pPr>
        <w:pStyle w:val="Akapitzlist"/>
        <w:numPr>
          <w:ilvl w:val="1"/>
          <w:numId w:val="6"/>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lastRenderedPageBreak/>
        <w:t>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realizacji zamówienia, jeżeli mogą mieć znaczący wpływ na jakość wykonania zamówienia.</w:t>
      </w:r>
    </w:p>
    <w:p w14:paraId="78FA17C8"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Termin na złożenie oferty (decyduje data wpływu oferty do zamawiającego) wynosi co najmniej 7 dni – w przypadku dostaw i usług, co najmniej 14 dni w przypadku zamówień sektorowych o wartości niższej niż progi unijne w rozumieniu art. 3 PZP. W przypadku zamówień o wartości szacunkowej równej lub przekraczającej progi unijne w rozumieniu art. 3 PZP</w:t>
      </w:r>
      <w:r w:rsidRPr="009A1B05">
        <w:rPr>
          <w:rStyle w:val="Odwoanieprzypisudolnego"/>
          <w:rFonts w:eastAsia="MS Mincho" w:cstheme="minorHAnsi"/>
          <w:iCs/>
          <w:sz w:val="24"/>
          <w:szCs w:val="24"/>
          <w:lang w:eastAsia="ja-JP"/>
        </w:rPr>
        <w:footnoteReference w:id="7"/>
      </w:r>
      <w:r w:rsidRPr="009A1B05">
        <w:rPr>
          <w:rFonts w:eastAsia="MS Mincho" w:cstheme="minorHAnsi"/>
          <w:iCs/>
          <w:sz w:val="24"/>
          <w:szCs w:val="24"/>
          <w:lang w:eastAsia="ja-JP"/>
        </w:rPr>
        <w:t xml:space="preserve"> termin 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2D6F518A"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W celu spełnienia zasady konkurencyjności należy:</w:t>
      </w:r>
    </w:p>
    <w:p w14:paraId="2297D49B" w14:textId="77777777" w:rsidR="0067033B" w:rsidRPr="009A1B05" w:rsidRDefault="0067033B" w:rsidP="0067033B">
      <w:pPr>
        <w:pStyle w:val="Akapitzlist"/>
        <w:numPr>
          <w:ilvl w:val="1"/>
          <w:numId w:val="7"/>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upublicznić zapytanie ofertowe zgodnie z warunkami, o których mowa w pkt. 13. lub 14., które zawiera co najmniej:</w:t>
      </w:r>
    </w:p>
    <w:p w14:paraId="35C3FE00"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opis przedmiotu zamówienia,</w:t>
      </w:r>
    </w:p>
    <w:p w14:paraId="3AF4089D"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warunki udziału w postępowaniu oraz opis sposobu dokonywania oceny ich spełniania, przy czym stawianie warunków udziału nie jest obowiązkowe,</w:t>
      </w:r>
    </w:p>
    <w:p w14:paraId="3EFB34DE"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kryteria oceny oferty,</w:t>
      </w:r>
    </w:p>
    <w:p w14:paraId="46280D94"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oferty,</w:t>
      </w:r>
    </w:p>
    <w:p w14:paraId="099DB3F2"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przyznawania punktacji za spełnienie danego kryterium oceny oferty,</w:t>
      </w:r>
    </w:p>
    <w:p w14:paraId="020D01D7"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lastRenderedPageBreak/>
        <w:t>termin i sposób składania ofert,</w:t>
      </w:r>
    </w:p>
    <w:p w14:paraId="480C4E0D"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termin realizacji umowy,</w:t>
      </w:r>
    </w:p>
    <w:p w14:paraId="1B1B245D"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informację na temat zakazu powiązań osobowych lub kapitałowych, o którym mowa w pkt. 2 ppkt. 1) i 2)</w:t>
      </w:r>
      <w:r w:rsidRPr="009A1B05">
        <w:rPr>
          <w:rStyle w:val="Odwoanieprzypisudolnego"/>
          <w:rFonts w:eastAsia="MS Mincho" w:cstheme="minorHAnsi"/>
          <w:iCs/>
          <w:sz w:val="24"/>
          <w:szCs w:val="24"/>
          <w:lang w:eastAsia="ja-JP"/>
        </w:rPr>
        <w:footnoteReference w:id="8"/>
      </w:r>
      <w:r w:rsidRPr="009A1B05">
        <w:rPr>
          <w:rFonts w:eastAsia="MS Mincho" w:cstheme="minorHAnsi"/>
          <w:iCs/>
          <w:sz w:val="24"/>
          <w:szCs w:val="24"/>
          <w:lang w:eastAsia="ja-JP"/>
        </w:rPr>
        <w:t xml:space="preserve"> o ile zakaz taki nie został wyłączony na podstawie pkt. 2 ppkt. 1) lit. a),</w:t>
      </w:r>
    </w:p>
    <w:p w14:paraId="7B4ED3E1"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określenie warunków istotnych zmian umowy zawartej w wyniku przeprowadzonego postępowania o udzielenie zamówienia, o ile przewiduje się możliwość zmiany takiej umowy,</w:t>
      </w:r>
    </w:p>
    <w:p w14:paraId="1A23659D"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możliwości składania ofert częściowych, o ile zamawiający taką możliwość przewiduje,</w:t>
      </w:r>
    </w:p>
    <w:p w14:paraId="5AFDE9B6"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59FBD55D"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planowanych zamówieniach, o których mowa w sekcji I. pkt. 8. ppkt. 6), ich zakres oraz warunki, na jakich zostaną udzielone, o ile zamawiający przewiduje udzielenie tego typu zamówień,</w:t>
      </w:r>
    </w:p>
    <w:p w14:paraId="2D35405B"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wysokość wadium (jeśli dotyczy), zakazane jest ustalenie wysokości wadium o wartości większej aniżeli wskazano w art. 97 ust. 2 ustawy PZP,</w:t>
      </w:r>
    </w:p>
    <w:p w14:paraId="6EF2A84A"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wysokość zabezpieczenia należytego wykonania umowy (jeśli dotyczy), zakazane jest ustalenie wysokości zabezpieczenia o wartości większej aniżeli wskazano w art. 452 ust. 2 i 3 ustawy PZP,</w:t>
      </w:r>
    </w:p>
    <w:p w14:paraId="6E2F18CA" w14:textId="77777777" w:rsidR="0067033B" w:rsidRPr="009A1B05" w:rsidRDefault="0067033B" w:rsidP="0067033B">
      <w:pPr>
        <w:pStyle w:val="Akapitzlist"/>
        <w:numPr>
          <w:ilvl w:val="0"/>
          <w:numId w:val="12"/>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wzór umowy,</w:t>
      </w:r>
    </w:p>
    <w:p w14:paraId="1FD6EB9B" w14:textId="77777777" w:rsidR="0067033B" w:rsidRPr="009A1B05" w:rsidRDefault="0067033B" w:rsidP="0067033B">
      <w:pPr>
        <w:pStyle w:val="Akapitzlist"/>
        <w:numPr>
          <w:ilvl w:val="1"/>
          <w:numId w:val="7"/>
        </w:numPr>
        <w:spacing w:before="120" w:after="120" w:line="360"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pkt. 18. Postępowanie może zakończyć się wyborem kilku wykonawców, gdy zamawiający dopuszcza składanie ofert częściowych lub zamawiający planuje zawrzeć umowę ramową. </w:t>
      </w:r>
    </w:p>
    <w:p w14:paraId="13195448"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lastRenderedPageBreak/>
        <w:t>Upublicznienie zapytania ofertowego polega na jego umieszczeniu w bazie konkurencyjności,</w:t>
      </w:r>
      <w:r w:rsidRPr="009A1B05">
        <w:rPr>
          <w:rStyle w:val="Odwoanieprzypisudolnego"/>
          <w:rFonts w:eastAsia="MS Mincho" w:cstheme="minorHAnsi"/>
          <w:iCs/>
          <w:sz w:val="24"/>
          <w:szCs w:val="24"/>
          <w:lang w:eastAsia="ja-JP"/>
        </w:rPr>
        <w:footnoteReference w:id="9"/>
      </w:r>
      <w:r w:rsidRPr="009A1B05">
        <w:rPr>
          <w:rFonts w:eastAsia="MS Mincho" w:cstheme="minorHAnsi"/>
          <w:iCs/>
          <w:sz w:val="24"/>
          <w:szCs w:val="24"/>
          <w:lang w:eastAsia="ja-JP"/>
        </w:rPr>
        <w:t xml:space="preserve"> 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finalnym rozliczeniem Wniosku o Płatność Końcową.</w:t>
      </w:r>
    </w:p>
    <w:p w14:paraId="4DC2FFC2" w14:textId="6CC3C473"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W przypadku, gdy OOW / i Partner / i Podmiot upoważniony do ponoszenia wydatków rozpoczyna realizację Przedsięwzięcia na własne ryzyko przed podpisaniem Umowy/Porozumienia</w:t>
      </w:r>
      <w:r w:rsidR="00962997">
        <w:rPr>
          <w:rFonts w:eastAsia="MS Mincho" w:cstheme="minorHAnsi"/>
          <w:iCs/>
          <w:sz w:val="24"/>
          <w:szCs w:val="24"/>
          <w:lang w:eastAsia="ja-JP"/>
        </w:rPr>
        <w:t>/Decyzji</w:t>
      </w:r>
      <w:r w:rsidRPr="009A1B05">
        <w:rPr>
          <w:rFonts w:eastAsia="MS Mincho" w:cstheme="minorHAnsi"/>
          <w:iCs/>
          <w:sz w:val="24"/>
          <w:szCs w:val="24"/>
          <w:lang w:eastAsia="ja-JP"/>
        </w:rPr>
        <w:t xml:space="preserve"> o objęciem Przedsięwzięcia wsparciem, upublicznia zapytanie ofertowe na stronie internetowej </w:t>
      </w:r>
      <w:r w:rsidRPr="009A1B05">
        <w:rPr>
          <w:rFonts w:eastAsia="Calibri" w:cstheme="minorHAnsi"/>
          <w:b/>
          <w:bCs/>
          <w:iCs/>
          <w:color w:val="000000" w:themeColor="text1"/>
          <w:sz w:val="24"/>
          <w:szCs w:val="24"/>
        </w:rPr>
        <w:t xml:space="preserve">Bazy Konkurencyjności (BK2021) </w:t>
      </w:r>
      <w:hyperlink r:id="rId7">
        <w:r w:rsidRPr="009A1B05">
          <w:rPr>
            <w:rStyle w:val="Hipercze"/>
            <w:rFonts w:eastAsia="MS Mincho" w:cstheme="minorHAnsi"/>
            <w:iCs/>
            <w:sz w:val="24"/>
            <w:szCs w:val="24"/>
            <w:lang w:eastAsia="ja-JP"/>
          </w:rPr>
          <w:t>https://bazakonkurencyjnosci.funduszeeuropejskie.gov.pl/</w:t>
        </w:r>
      </w:hyperlink>
      <w:r w:rsidRPr="009A1B05">
        <w:rPr>
          <w:rFonts w:eastAsia="MS Mincho" w:cstheme="minorHAnsi"/>
          <w:iCs/>
          <w:sz w:val="24"/>
          <w:szCs w:val="24"/>
          <w:lang w:eastAsia="ja-JP"/>
        </w:rPr>
        <w:t>.</w:t>
      </w:r>
    </w:p>
    <w:p w14:paraId="4CDA98C2" w14:textId="71093C5E"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W przypadku wszczęcia postępowania przed podpisaniem Umowy/Porozumienia</w:t>
      </w:r>
      <w:r w:rsidR="00962997">
        <w:rPr>
          <w:rFonts w:eastAsia="MS Mincho" w:cstheme="minorHAnsi"/>
          <w:iCs/>
          <w:sz w:val="24"/>
          <w:szCs w:val="24"/>
          <w:lang w:eastAsia="ja-JP"/>
        </w:rPr>
        <w:t>/Decyzji</w:t>
      </w:r>
      <w:r w:rsidRPr="009A1B05">
        <w:rPr>
          <w:rFonts w:eastAsia="MS Mincho" w:cstheme="minorHAnsi"/>
          <w:iCs/>
          <w:sz w:val="24"/>
          <w:szCs w:val="24"/>
          <w:lang w:eastAsia="ja-JP"/>
        </w:rPr>
        <w:t xml:space="preserve"> o objęciem Przedsięwzięcia wsparciem, ocena, czy stopień upublicznienia zapytania ofertowego był wystarczający do uznania koszt za kwalifikowalny, należy do JW.</w:t>
      </w:r>
    </w:p>
    <w:p w14:paraId="792317CD"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Zapytanie ofertowe może zostać zmienione przed upływem terminu składania ofert przewidzianym w zapytaniu ofertowym. W takim przypadku należy w opublikowanym zgodnie z pkt. 13. lub 14. zapytaniu ofertowym uwzględnić informację o zmianie. Informacja ta powinna zawierać co najmniej datę upublicznienia zmienianego zapytania ofertowego oraz opis dokonanych zmian. Zamawiający przedłuża termin składania ofert o czas niezbędny do wprowadzenia zmian w ofertach, jeżeli jest to konieczne z uwagi na zakres wprowadzonych zmian.</w:t>
      </w:r>
    </w:p>
    <w:p w14:paraId="5254FEB2"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Treść pytań dotyczących zapytania ofertowego wraz z wyjaśnieniami zamawiającego publikowana jest zgodnie z pkt. 13. lub 14.</w:t>
      </w:r>
    </w:p>
    <w:p w14:paraId="21BBC9CF"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lastRenderedPageBreak/>
        <w:t>Protokół z postępowania o udzielenie zamówienia należy sporządzić w formie pisemnej lub elektronicznej (wraz z kwalifikowanym podpisem elektronicznym. Protokół zawiera co najmniej:</w:t>
      </w:r>
    </w:p>
    <w:p w14:paraId="3C39C731"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wykaz wszystkich ofert, które wpłynęły w odpowiedzi na zapytanie ofertowe wraz ze wskazaniem daty wpłynięcia oferty do zamawiającego,</w:t>
      </w:r>
    </w:p>
    <w:p w14:paraId="0F9B7719"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spełnieniu warunku, o którym mowa w pkt. 2. ppkt. 1),</w:t>
      </w:r>
    </w:p>
    <w:p w14:paraId="5A34BAD2"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spełnieniu warunków udziału w postępowaniu przez wykonawców o ile takie warunki były stawiane,</w:t>
      </w:r>
    </w:p>
    <w:p w14:paraId="33EFE1BB"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i sposobie przyznawania punktacji poszczególnym wykonawcom za spełnienie danego kryterium,</w:t>
      </w:r>
    </w:p>
    <w:p w14:paraId="14B39BCD"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wskazanie wybranej oferty wraz z uzasadnieniem wyboru,</w:t>
      </w:r>
    </w:p>
    <w:p w14:paraId="496CCB48"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datę sporządzenia protokołu i podpis zamawiającego,</w:t>
      </w:r>
    </w:p>
    <w:p w14:paraId="6DBF71C1" w14:textId="77777777" w:rsidR="0067033B" w:rsidRPr="009A1B05" w:rsidRDefault="0067033B" w:rsidP="0067033B">
      <w:pPr>
        <w:pStyle w:val="Akapitzlist"/>
        <w:numPr>
          <w:ilvl w:val="0"/>
          <w:numId w:val="13"/>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następujące załączniki:</w:t>
      </w:r>
    </w:p>
    <w:p w14:paraId="647BE8D4" w14:textId="77777777" w:rsidR="0067033B" w:rsidRPr="009A1B05"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potwierdzenie upublicznienia zapytania ofertowego w sposób wskazany w pkt. 13. lub 14. wraz ze zmianami w zapytaniu ofertowym o których mowa w pkt. 16., o ile zostały dokonane,</w:t>
      </w:r>
    </w:p>
    <w:p w14:paraId="00A006A1" w14:textId="77777777" w:rsidR="0067033B" w:rsidRPr="009A1B05"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złożone oferty,</w:t>
      </w:r>
    </w:p>
    <w:p w14:paraId="162AFA66" w14:textId="77777777" w:rsidR="0067033B" w:rsidRPr="009A1B05"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pkt. 2. ppkt. 2).</w:t>
      </w:r>
    </w:p>
    <w:p w14:paraId="09D4DF78" w14:textId="77777777" w:rsidR="0067033B" w:rsidRPr="009A1B05" w:rsidRDefault="0067033B" w:rsidP="0067033B">
      <w:pPr>
        <w:pStyle w:val="Akapitzlist"/>
        <w:numPr>
          <w:ilvl w:val="1"/>
          <w:numId w:val="14"/>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oświadczenie o którym mowa w art. 56 ust. 4 ustawy PZP. </w:t>
      </w:r>
    </w:p>
    <w:p w14:paraId="468DB75A"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 xml:space="preserve">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w:t>
      </w:r>
      <w:r w:rsidRPr="009A1B05">
        <w:rPr>
          <w:rFonts w:eastAsia="MS Mincho" w:cstheme="minorHAnsi"/>
          <w:iCs/>
          <w:sz w:val="24"/>
          <w:szCs w:val="24"/>
          <w:lang w:eastAsia="ja-JP"/>
        </w:rPr>
        <w:lastRenderedPageBreak/>
        <w:t>udostępnić protokół postępowania o udzielenie zamówienia, z wyłączeniem części ofert stanowiących tajemnicę przedsiębiorstwa.</w:t>
      </w:r>
      <w:r w:rsidRPr="009A1B05">
        <w:rPr>
          <w:rStyle w:val="Odwoanieprzypisudolnego"/>
          <w:rFonts w:eastAsia="MS Mincho" w:cstheme="minorHAnsi"/>
          <w:iCs/>
          <w:sz w:val="24"/>
          <w:szCs w:val="24"/>
          <w:lang w:eastAsia="ja-JP"/>
        </w:rPr>
        <w:footnoteReference w:id="10"/>
      </w:r>
    </w:p>
    <w:p w14:paraId="45BFD518"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6B5ED055" w14:textId="77777777" w:rsidR="0067033B" w:rsidRPr="009A1B05" w:rsidRDefault="0067033B" w:rsidP="0067033B">
      <w:pPr>
        <w:pStyle w:val="Akapitzlist"/>
        <w:numPr>
          <w:ilvl w:val="0"/>
          <w:numId w:val="3"/>
        </w:numPr>
        <w:spacing w:before="120" w:after="120" w:line="360" w:lineRule="auto"/>
        <w:rPr>
          <w:rFonts w:eastAsia="MS Mincho" w:cstheme="minorHAnsi"/>
          <w:iCs/>
          <w:sz w:val="24"/>
          <w:szCs w:val="24"/>
          <w:lang w:eastAsia="ja-JP"/>
        </w:rPr>
      </w:pPr>
      <w:r w:rsidRPr="009A1B05">
        <w:rPr>
          <w:rFonts w:eastAsia="MS Mincho" w:cstheme="minorHAnsi"/>
          <w:iCs/>
          <w:sz w:val="24"/>
          <w:szCs w:val="24"/>
          <w:lang w:eastAsia="ja-JP"/>
        </w:rPr>
        <w:t>Nie jest możliwe dokonywanie istotnych zmian</w:t>
      </w:r>
      <w:r w:rsidRPr="009A1B05">
        <w:rPr>
          <w:rStyle w:val="Odwoanieprzypisudolnego"/>
          <w:rFonts w:eastAsia="MS Mincho" w:cstheme="minorHAnsi"/>
          <w:iCs/>
          <w:sz w:val="24"/>
          <w:szCs w:val="24"/>
          <w:lang w:eastAsia="ja-JP"/>
        </w:rPr>
        <w:footnoteReference w:id="11"/>
      </w:r>
      <w:r w:rsidRPr="009A1B05">
        <w:rPr>
          <w:rFonts w:eastAsia="MS Mincho" w:cstheme="minorHAnsi"/>
          <w:iCs/>
          <w:sz w:val="24"/>
          <w:szCs w:val="24"/>
          <w:lang w:eastAsia="ja-JP"/>
        </w:rPr>
        <w:t xml:space="preserve"> postanowień zawartej umowy w stosunku do treści oferty, na podstawie której dokonano wyboru wykonawcy, chyba że:</w:t>
      </w:r>
    </w:p>
    <w:p w14:paraId="2F6B4C2F" w14:textId="77777777" w:rsidR="0067033B" w:rsidRPr="009A1B05"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zmiany zostały przewidziane w zapytaniu ofertowym w postaci jednoznacznych postanowień umownych, które określają ich zakres i charakter oraz warunki wprowadzenia zmian,</w:t>
      </w:r>
    </w:p>
    <w:p w14:paraId="425671EE" w14:textId="77777777" w:rsidR="0067033B" w:rsidRPr="009A1B05"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095D7C8C" w14:textId="77777777" w:rsidR="0067033B" w:rsidRPr="009A1B05"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627FCC77" w14:textId="77777777" w:rsidR="0067033B" w:rsidRPr="009A1B05"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spowodowałaby istotną niedogodność lub znaczne zwiększenie kosztów dla zamawiającego,</w:t>
      </w:r>
    </w:p>
    <w:p w14:paraId="5BD3E79E" w14:textId="77777777" w:rsidR="0067033B" w:rsidRPr="009A1B05" w:rsidRDefault="0067033B" w:rsidP="0067033B">
      <w:pPr>
        <w:pStyle w:val="Akapitzlist"/>
        <w:numPr>
          <w:ilvl w:val="1"/>
          <w:numId w:val="16"/>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lastRenderedPageBreak/>
        <w:t>wartość każdej kolejnej zmiany nie przekracza 50% wartości zamówienia określonej pierwotnie w umowie,</w:t>
      </w:r>
    </w:p>
    <w:p w14:paraId="6B6971EF" w14:textId="77777777" w:rsidR="0067033B" w:rsidRPr="009A1B05"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i zostały spełnione łącznie następujące warunki:</w:t>
      </w:r>
    </w:p>
    <w:p w14:paraId="4744E059" w14:textId="77777777" w:rsidR="0067033B" w:rsidRPr="009A1B05" w:rsidRDefault="0067033B" w:rsidP="0067033B">
      <w:pPr>
        <w:pStyle w:val="Akapitzlist"/>
        <w:numPr>
          <w:ilvl w:val="1"/>
          <w:numId w:val="17"/>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konieczność zmiany umowy spowodowana jest okolicznościami, których zamawiający, działając z należytą starannością, nie mógł przewidzieć,</w:t>
      </w:r>
    </w:p>
    <w:p w14:paraId="385FA05B" w14:textId="77777777" w:rsidR="0067033B" w:rsidRPr="009A1B05" w:rsidRDefault="0067033B" w:rsidP="0067033B">
      <w:pPr>
        <w:pStyle w:val="Akapitzlist"/>
        <w:numPr>
          <w:ilvl w:val="1"/>
          <w:numId w:val="17"/>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wartość zmiany nie przekracza 50% wartości zamówienia określonej pierwotnie w umowie,</w:t>
      </w:r>
    </w:p>
    <w:p w14:paraId="47979DB9" w14:textId="77777777" w:rsidR="0067033B" w:rsidRPr="009A1B05"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wykonawcę, któremu zamawiający udzielił zamówienia ma zastąpić nowy wykonawca:</w:t>
      </w:r>
    </w:p>
    <w:p w14:paraId="1E8A93CE" w14:textId="77777777" w:rsidR="0067033B" w:rsidRPr="009A1B05"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na podstawie postanowień umownych, o których mowa w ppkt. 1),</w:t>
      </w:r>
    </w:p>
    <w:p w14:paraId="45551842" w14:textId="77777777" w:rsidR="0067033B" w:rsidRPr="009A1B05"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zasady konkurencyjności, lub</w:t>
      </w:r>
    </w:p>
    <w:p w14:paraId="6C906E52" w14:textId="77777777" w:rsidR="0067033B" w:rsidRPr="009A1B05" w:rsidRDefault="0067033B" w:rsidP="0067033B">
      <w:pPr>
        <w:pStyle w:val="Akapitzlist"/>
        <w:numPr>
          <w:ilvl w:val="1"/>
          <w:numId w:val="18"/>
        </w:numPr>
        <w:spacing w:before="120" w:after="120" w:line="360" w:lineRule="auto"/>
        <w:ind w:left="1560"/>
        <w:rPr>
          <w:rFonts w:eastAsia="MS Mincho" w:cstheme="minorHAnsi"/>
          <w:iCs/>
          <w:sz w:val="24"/>
          <w:szCs w:val="24"/>
          <w:lang w:eastAsia="ja-JP"/>
        </w:rPr>
      </w:pPr>
      <w:r w:rsidRPr="009A1B05">
        <w:rPr>
          <w:rFonts w:eastAsia="MS Mincho" w:cstheme="minorHAns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7BE53187" w14:textId="77777777" w:rsidR="0067033B" w:rsidRPr="009A1B05" w:rsidRDefault="0067033B" w:rsidP="0067033B">
      <w:pPr>
        <w:pStyle w:val="Akapitzlist"/>
        <w:numPr>
          <w:ilvl w:val="1"/>
          <w:numId w:val="15"/>
        </w:numPr>
        <w:spacing w:before="120" w:after="120" w:line="360"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a łączna wartość zmian jest mniejsza niż progi unijne w rozumieniu art. 3 PZP</w:t>
      </w:r>
      <w:r w:rsidRPr="009A1B05">
        <w:rPr>
          <w:rStyle w:val="Odwoanieprzypisudolnego"/>
          <w:rFonts w:eastAsia="MS Mincho" w:cstheme="minorHAnsi"/>
          <w:iCs/>
          <w:sz w:val="24"/>
          <w:szCs w:val="24"/>
          <w:lang w:eastAsia="ja-JP"/>
        </w:rPr>
        <w:footnoteReference w:id="12"/>
      </w:r>
      <w:r w:rsidRPr="009A1B05">
        <w:rPr>
          <w:rFonts w:eastAsia="MS Mincho" w:cstheme="minorHAnsi"/>
          <w:iCs/>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22A9FE0F" w14:textId="77777777" w:rsidR="0067033B" w:rsidRPr="005052BA" w:rsidRDefault="0067033B" w:rsidP="0067033B">
      <w:pPr>
        <w:pStyle w:val="Nagwek2"/>
        <w:numPr>
          <w:ilvl w:val="0"/>
          <w:numId w:val="22"/>
        </w:numPr>
        <w:tabs>
          <w:tab w:val="num" w:pos="360"/>
        </w:tabs>
        <w:spacing w:before="120" w:after="120" w:line="360" w:lineRule="auto"/>
        <w:ind w:left="0" w:firstLine="0"/>
        <w:contextualSpacing/>
        <w:rPr>
          <w:rFonts w:cstheme="minorHAnsi"/>
        </w:rPr>
      </w:pPr>
      <w:bookmarkStart w:id="8" w:name="_Toc115082200"/>
      <w:bookmarkStart w:id="9" w:name="_Toc161824961"/>
      <w:r w:rsidRPr="005052BA">
        <w:rPr>
          <w:rFonts w:cstheme="minorHAnsi"/>
        </w:rPr>
        <w:lastRenderedPageBreak/>
        <w:t>Zamówienia w trybie in-house</w:t>
      </w:r>
      <w:bookmarkEnd w:id="8"/>
      <w:bookmarkEnd w:id="9"/>
      <w:r w:rsidRPr="005052BA">
        <w:rPr>
          <w:rFonts w:cstheme="minorHAnsi"/>
        </w:rPr>
        <w:t xml:space="preserve"> </w:t>
      </w:r>
    </w:p>
    <w:p w14:paraId="6E843C38" w14:textId="77777777" w:rsidR="0067033B" w:rsidRPr="009A1B05" w:rsidRDefault="0067033B" w:rsidP="0067033B">
      <w:pPr>
        <w:spacing w:before="120" w:after="120" w:line="360" w:lineRule="auto"/>
        <w:contextualSpacing/>
        <w:rPr>
          <w:rFonts w:eastAsia="Times New Roman" w:cstheme="minorHAnsi"/>
          <w:iCs/>
          <w:sz w:val="24"/>
          <w:szCs w:val="24"/>
          <w:lang w:val="pl-PL" w:eastAsia="pl-PL"/>
        </w:rPr>
      </w:pPr>
      <w:r w:rsidRPr="009A1B05">
        <w:rPr>
          <w:rFonts w:eastAsia="Times New Roman" w:cstheme="minorHAnsi"/>
          <w:iCs/>
          <w:sz w:val="24"/>
          <w:szCs w:val="24"/>
          <w:lang w:val="pl-PL"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9A1B05">
        <w:rPr>
          <w:rFonts w:eastAsia="MS Mincho" w:cstheme="minorHAnsi"/>
          <w:iCs/>
          <w:sz w:val="24"/>
          <w:szCs w:val="24"/>
          <w:lang w:eastAsia="ja-JP"/>
        </w:rPr>
        <w:t xml:space="preserve">OOW </w:t>
      </w:r>
      <w:r w:rsidRPr="009A1B05">
        <w:rPr>
          <w:rFonts w:eastAsia="Times New Roman" w:cstheme="minorHAnsi"/>
          <w:iCs/>
          <w:sz w:val="24"/>
          <w:szCs w:val="24"/>
          <w:lang w:val="pl-PL" w:eastAsia="pl-PL"/>
        </w:rPr>
        <w:t>zobowiązany jest do:</w:t>
      </w:r>
    </w:p>
    <w:p w14:paraId="62072814" w14:textId="77777777" w:rsidR="0067033B" w:rsidRPr="009A1B05" w:rsidRDefault="0067033B" w:rsidP="0067033B">
      <w:pPr>
        <w:pStyle w:val="Akapitzlist"/>
        <w:numPr>
          <w:ilvl w:val="0"/>
          <w:numId w:val="19"/>
        </w:numPr>
        <w:spacing w:before="120" w:after="120" w:line="360" w:lineRule="auto"/>
        <w:rPr>
          <w:rFonts w:eastAsia="Times New Roman" w:cstheme="minorHAnsi"/>
          <w:iCs/>
          <w:sz w:val="24"/>
          <w:szCs w:val="24"/>
          <w:lang w:eastAsia="pl-PL"/>
        </w:rPr>
      </w:pPr>
      <w:r w:rsidRPr="009A1B05">
        <w:rPr>
          <w:rFonts w:eastAsia="Times New Roman" w:cstheme="minorHAnsi"/>
          <w:iCs/>
          <w:sz w:val="24"/>
          <w:szCs w:val="24"/>
          <w:lang w:eastAsia="pl-PL"/>
        </w:rPr>
        <w:t>Zlecenia prac podmiotowi wewnętrznemu na podstawie podpisanej umowy z podmiotem wewnętrznym.</w:t>
      </w:r>
    </w:p>
    <w:p w14:paraId="47996B4B" w14:textId="77777777" w:rsidR="0067033B" w:rsidRPr="009A1B05" w:rsidRDefault="0067033B" w:rsidP="0067033B">
      <w:pPr>
        <w:pStyle w:val="Akapitzlist"/>
        <w:numPr>
          <w:ilvl w:val="0"/>
          <w:numId w:val="19"/>
        </w:numPr>
        <w:spacing w:before="120" w:after="120" w:line="360"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Przeprowadzenia rozeznania rynku przed zleceniem prac in-house (ex </w:t>
      </w:r>
      <w:proofErr w:type="spellStart"/>
      <w:r w:rsidRPr="009A1B05">
        <w:rPr>
          <w:rFonts w:eastAsia="Times New Roman" w:cstheme="minorHAnsi"/>
          <w:iCs/>
          <w:sz w:val="24"/>
          <w:szCs w:val="24"/>
          <w:lang w:eastAsia="pl-PL"/>
        </w:rPr>
        <w:t>ante</w:t>
      </w:r>
      <w:proofErr w:type="spellEnd"/>
      <w:r w:rsidRPr="009A1B05">
        <w:rPr>
          <w:rFonts w:eastAsia="Times New Roman" w:cstheme="minorHAnsi"/>
          <w:iCs/>
          <w:sz w:val="24"/>
          <w:szCs w:val="24"/>
          <w:lang w:eastAsia="pl-PL"/>
        </w:rPr>
        <w:t>) poprzez:</w:t>
      </w:r>
    </w:p>
    <w:p w14:paraId="63B608E4" w14:textId="77777777" w:rsidR="0067033B" w:rsidRPr="009A1B05"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wyceny zakresu prac projektowych, przeznaczonych do powierzenia wewnętrznemu podmiotowi w ramach konkretnych zleceń,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sidRPr="009A1B05">
        <w:rPr>
          <w:rFonts w:eastAsia="Times New Roman" w:cstheme="minorHAnsi"/>
          <w:iCs/>
          <w:color w:val="000000" w:themeColor="text1"/>
          <w:sz w:val="24"/>
          <w:szCs w:val="24"/>
          <w:lang w:eastAsia="pl-PL"/>
        </w:rPr>
        <w:t>,</w:t>
      </w:r>
    </w:p>
    <w:p w14:paraId="597FFB34" w14:textId="77777777" w:rsidR="0067033B" w:rsidRPr="009A1B05"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weryfikacji poprawności oszacowania kosztów prac przedstawionych przez podmiot wewnętrzny, w tym: metodologii szacowania i pracochłonności prac projektowych określonej przez podmiot wewnętrzny,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sidRPr="009A1B05">
        <w:rPr>
          <w:rFonts w:eastAsia="Times New Roman" w:cstheme="minorHAnsi"/>
          <w:iCs/>
          <w:color w:val="000000" w:themeColor="text1"/>
          <w:sz w:val="24"/>
          <w:szCs w:val="24"/>
          <w:lang w:eastAsia="pl-PL"/>
        </w:rPr>
        <w:t>,</w:t>
      </w:r>
    </w:p>
    <w:p w14:paraId="1DD4D4B5" w14:textId="77777777" w:rsidR="0067033B" w:rsidRPr="009A1B05" w:rsidRDefault="0067033B" w:rsidP="0067033B">
      <w:pPr>
        <w:pStyle w:val="Akapitzlist"/>
        <w:numPr>
          <w:ilvl w:val="1"/>
          <w:numId w:val="8"/>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t>przeprowadzenie zewnętrznej, niezależnej analizy porównawczej wyceny rynkowej (pkt. 2. ppkt. 1) powyżej) i oszacowania kosztów podmiotu wewnętrznego (pkt. 2. ppkt. 2) powyżej) przez wyłonionego w otwartym konkursie eksperta rynkowego</w:t>
      </w:r>
      <w:r w:rsidRPr="009A1B05">
        <w:rPr>
          <w:rFonts w:eastAsia="Times New Roman" w:cstheme="minorHAnsi"/>
          <w:iCs/>
          <w:color w:val="000000" w:themeColor="text1"/>
          <w:sz w:val="24"/>
          <w:szCs w:val="24"/>
          <w:lang w:eastAsia="pl-PL"/>
        </w:rPr>
        <w:t xml:space="preserve"> lub/i ekspertów z jednostek podległych i nadzorowanych przez - </w:t>
      </w:r>
      <w:r w:rsidRPr="009A1B05">
        <w:rPr>
          <w:rFonts w:eastAsia="MS Mincho" w:cstheme="minorHAnsi"/>
          <w:iCs/>
          <w:sz w:val="24"/>
          <w:szCs w:val="24"/>
          <w:lang w:eastAsia="ja-JP"/>
        </w:rPr>
        <w:t>OOW</w:t>
      </w:r>
      <w:r w:rsidRPr="009A1B05">
        <w:rPr>
          <w:rFonts w:eastAsia="Times New Roman" w:cstheme="minorHAnsi"/>
          <w:iCs/>
          <w:color w:val="000000" w:themeColor="text1"/>
          <w:sz w:val="24"/>
          <w:szCs w:val="24"/>
          <w:lang w:eastAsia="pl-PL"/>
        </w:rPr>
        <w:t xml:space="preserve">, </w:t>
      </w:r>
      <w:r w:rsidRPr="009A1B05">
        <w:rPr>
          <w:rFonts w:eastAsia="Times New Roman" w:cstheme="minorHAnsi"/>
          <w:iCs/>
          <w:sz w:val="24"/>
          <w:szCs w:val="24"/>
          <w:lang w:eastAsia="pl-PL"/>
        </w:rPr>
        <w:t>w celu potwierdzenia lub zaprzeczenia oszczędnego i efektywnego gospodarowania środkami finansowymi.</w:t>
      </w:r>
    </w:p>
    <w:p w14:paraId="08F0DCEE" w14:textId="77777777" w:rsidR="0067033B" w:rsidRPr="009A1B05" w:rsidRDefault="0067033B" w:rsidP="0067033B">
      <w:pPr>
        <w:spacing w:before="120" w:after="120" w:line="360" w:lineRule="auto"/>
        <w:contextualSpacing/>
        <w:rPr>
          <w:rFonts w:cstheme="minorHAnsi"/>
          <w:b/>
          <w:bCs/>
          <w:iCs/>
          <w:sz w:val="24"/>
          <w:szCs w:val="24"/>
          <w:lang w:val="pl-PL"/>
        </w:rPr>
      </w:pPr>
      <w:r w:rsidRPr="009A1B05">
        <w:rPr>
          <w:rFonts w:cstheme="minorHAnsi"/>
          <w:b/>
          <w:bCs/>
          <w:iCs/>
          <w:sz w:val="24"/>
          <w:szCs w:val="24"/>
          <w:lang w:val="pl-PL"/>
        </w:rPr>
        <w:t xml:space="preserve">Eksperci muszą jednocześnie spełniać warunek posiadania niezbędnej wiedzy eksperckiej oraz złożyć deklarację o braku konfliktu interesów/deklarację o bezstronności. </w:t>
      </w:r>
    </w:p>
    <w:p w14:paraId="1B583A47" w14:textId="41927F7F" w:rsidR="0067033B" w:rsidRPr="009A1B05" w:rsidRDefault="0067033B" w:rsidP="0067033B">
      <w:pPr>
        <w:pStyle w:val="Akapitzlist"/>
        <w:numPr>
          <w:ilvl w:val="0"/>
          <w:numId w:val="19"/>
        </w:numPr>
        <w:spacing w:before="120" w:after="120" w:line="360" w:lineRule="auto"/>
        <w:rPr>
          <w:rFonts w:cstheme="minorHAnsi"/>
          <w:b/>
          <w:bCs/>
          <w:iCs/>
          <w:sz w:val="24"/>
          <w:szCs w:val="24"/>
        </w:rPr>
      </w:pPr>
      <w:r w:rsidRPr="009A1B05">
        <w:rPr>
          <w:rFonts w:eastAsia="Times New Roman" w:cstheme="minorHAnsi"/>
          <w:iCs/>
          <w:sz w:val="24"/>
          <w:szCs w:val="24"/>
          <w:lang w:eastAsia="pl-PL"/>
        </w:rPr>
        <w:t>Odbioru prac zgodnie z przyjętym harmonogramem realizacji Przedsięwzięcia wskazanym w Umowie/Porozumieniu</w:t>
      </w:r>
      <w:r w:rsidR="00962997">
        <w:rPr>
          <w:rFonts w:eastAsia="Times New Roman" w:cstheme="minorHAnsi"/>
          <w:iCs/>
          <w:sz w:val="24"/>
          <w:szCs w:val="24"/>
          <w:lang w:eastAsia="pl-PL"/>
        </w:rPr>
        <w:t>/Decyzji</w:t>
      </w:r>
      <w:r w:rsidRPr="009A1B05">
        <w:rPr>
          <w:rFonts w:eastAsia="Times New Roman" w:cstheme="minorHAnsi"/>
          <w:iCs/>
          <w:sz w:val="24"/>
          <w:szCs w:val="24"/>
          <w:lang w:eastAsia="pl-PL"/>
        </w:rPr>
        <w:t xml:space="preserve"> o objęciu Przedsięwzięcia wsparciem.</w:t>
      </w:r>
    </w:p>
    <w:p w14:paraId="22C088E4" w14:textId="77777777" w:rsidR="0067033B" w:rsidRPr="009A1B05" w:rsidRDefault="0067033B" w:rsidP="0067033B">
      <w:pPr>
        <w:pStyle w:val="Akapitzlist"/>
        <w:numPr>
          <w:ilvl w:val="0"/>
          <w:numId w:val="19"/>
        </w:numPr>
        <w:spacing w:before="120" w:after="120" w:line="360" w:lineRule="auto"/>
        <w:rPr>
          <w:rFonts w:cstheme="minorHAnsi"/>
          <w:b/>
          <w:bCs/>
          <w:iCs/>
          <w:sz w:val="24"/>
          <w:szCs w:val="24"/>
        </w:rPr>
      </w:pPr>
      <w:r w:rsidRPr="009A1B05">
        <w:rPr>
          <w:rFonts w:eastAsia="Times New Roman" w:cstheme="minorHAnsi"/>
          <w:iCs/>
          <w:sz w:val="24"/>
          <w:szCs w:val="24"/>
          <w:lang w:eastAsia="pl-PL"/>
        </w:rPr>
        <w:t>Cyklicznego raportowania kosztów ponoszonych w trybie in-house do JW.</w:t>
      </w:r>
    </w:p>
    <w:p w14:paraId="4F50572A" w14:textId="77777777" w:rsidR="0067033B" w:rsidRPr="009A1B05" w:rsidRDefault="0067033B" w:rsidP="0067033B">
      <w:pPr>
        <w:pStyle w:val="Akapitzlist"/>
        <w:numPr>
          <w:ilvl w:val="0"/>
          <w:numId w:val="19"/>
        </w:numPr>
        <w:spacing w:before="120" w:after="120" w:line="360" w:lineRule="auto"/>
        <w:rPr>
          <w:rFonts w:cstheme="minorHAnsi"/>
          <w:b/>
          <w:bCs/>
          <w:iCs/>
          <w:sz w:val="24"/>
          <w:szCs w:val="24"/>
        </w:rPr>
      </w:pPr>
      <w:r w:rsidRPr="009A1B05">
        <w:rPr>
          <w:rFonts w:eastAsia="Times New Roman" w:cstheme="minorHAnsi"/>
          <w:iCs/>
          <w:sz w:val="24"/>
          <w:szCs w:val="24"/>
          <w:lang w:eastAsia="pl-PL"/>
        </w:rPr>
        <w:t>Podmiot wewnętrzny zobowiązany jest do:</w:t>
      </w:r>
    </w:p>
    <w:p w14:paraId="582CB2E9" w14:textId="77777777" w:rsidR="0067033B" w:rsidRPr="009A1B05"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lastRenderedPageBreak/>
        <w:t xml:space="preserve">dokonywania zakupów towarów, materiałów i usług dotyczących podpisanej umowy zgodnie z ustawą PZP lub zgodnie z </w:t>
      </w:r>
      <w:r w:rsidRPr="009A1B05">
        <w:rPr>
          <w:rFonts w:eastAsia="Times New Roman" w:cstheme="minorHAnsi"/>
          <w:b/>
          <w:bCs/>
          <w:iCs/>
          <w:sz w:val="24"/>
          <w:szCs w:val="24"/>
          <w:lang w:eastAsia="pl-PL"/>
        </w:rPr>
        <w:t>Załącznikiem nr 3:</w:t>
      </w:r>
      <w:r w:rsidRPr="009A1B05">
        <w:rPr>
          <w:rFonts w:eastAsia="Times New Roman" w:cstheme="minorHAnsi"/>
          <w:iCs/>
          <w:sz w:val="24"/>
          <w:szCs w:val="24"/>
          <w:lang w:eastAsia="pl-PL"/>
        </w:rPr>
        <w:t xml:space="preserve"> „Zasady kwalifikowania wydatków w Przedsięwzięciach realizowanych w ramach Inwestycji C3.1.1. Krajowego Planu Odbudowy i Zwiększania Odporności”;</w:t>
      </w:r>
    </w:p>
    <w:p w14:paraId="45D86784" w14:textId="77777777" w:rsidR="0067033B" w:rsidRPr="009A1B05"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czasu pracy w ramach umowy w celu zapewnienia pełnej weryfikowalności i przejrzystości;</w:t>
      </w:r>
    </w:p>
    <w:p w14:paraId="1A0808C0" w14:textId="77777777" w:rsidR="0067033B" w:rsidRPr="009A1B05" w:rsidRDefault="0067033B" w:rsidP="0067033B">
      <w:pPr>
        <w:pStyle w:val="Akapitzlist"/>
        <w:numPr>
          <w:ilvl w:val="1"/>
          <w:numId w:val="20"/>
        </w:numPr>
        <w:spacing w:before="120" w:after="120" w:line="360" w:lineRule="auto"/>
        <w:ind w:left="1134"/>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księgowej kosztów związanych z realizacją danej umowy.</w:t>
      </w:r>
    </w:p>
    <w:p w14:paraId="41446067" w14:textId="77777777" w:rsidR="0067033B" w:rsidRPr="005052BA" w:rsidRDefault="0067033B" w:rsidP="0067033B">
      <w:pPr>
        <w:pStyle w:val="Nagwek2"/>
        <w:numPr>
          <w:ilvl w:val="0"/>
          <w:numId w:val="22"/>
        </w:numPr>
        <w:tabs>
          <w:tab w:val="num" w:pos="360"/>
        </w:tabs>
        <w:spacing w:before="120" w:after="120" w:line="360" w:lineRule="auto"/>
        <w:ind w:left="0" w:firstLine="0"/>
        <w:contextualSpacing/>
        <w:rPr>
          <w:rFonts w:cstheme="minorHAnsi"/>
        </w:rPr>
      </w:pPr>
      <w:bookmarkStart w:id="10" w:name="_Toc161824962"/>
      <w:bookmarkStart w:id="11" w:name="_Toc78468510"/>
      <w:r w:rsidRPr="005052BA">
        <w:rPr>
          <w:rFonts w:cstheme="minorHAnsi"/>
        </w:rPr>
        <w:t>Przykłady możliwych nieprawidłowości w obszarze zamówień</w:t>
      </w:r>
      <w:bookmarkEnd w:id="10"/>
    </w:p>
    <w:p w14:paraId="77332129"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stosowanie trybów niekonkurencyjnych lub nieuprawnione stosowanie procedur przyspieszonych powołując się np. na termin zakończenia Przedsięwzięcia lub koniec roku budżetowego.</w:t>
      </w:r>
    </w:p>
    <w:p w14:paraId="7F8C289D"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9A1B05">
        <w:rPr>
          <w:rFonts w:cstheme="minorHAnsi"/>
          <w:iCs/>
          <w:sz w:val="24"/>
          <w:szCs w:val="24"/>
        </w:rPr>
        <w:t xml:space="preserve"> majątkowych oraz praw zależnych, w tym do kodów źródłowych i dokumentacji lub nabycie licencji na niewystarczających polach eksploatacji odpowiadających zakresowi Przedsięwzięcia</w:t>
      </w:r>
      <w:r w:rsidRPr="009A1B05">
        <w:rPr>
          <w:rFonts w:eastAsia="Times New Roman" w:cstheme="minorHAnsi"/>
          <w:iCs/>
          <w:sz w:val="24"/>
          <w:szCs w:val="24"/>
          <w:lang w:eastAsia="pl-PL"/>
        </w:rPr>
        <w:t>.</w:t>
      </w:r>
    </w:p>
    <w:p w14:paraId="3EFEFFA7"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Nieuzasadnione udzielanie zamówień publicznych z wolnej ręki związanych z systemami informatycznymi, wynikające z niewłaściwego przygotowania postępowania i udzielania zamówienia publicznego.</w:t>
      </w:r>
    </w:p>
    <w:p w14:paraId="57A283CE"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Niedopuszczenie przez zamawiającego zaoferowania produktu równoważnego lub usługi równoważnej, w przypadku opisania przedmiotu zamówienia publicznego poprzez wskazanie znaków towarowych, patentów, pochodzenia, źródła lub szczególnego procesu, który charakteryzuje produkty lub usługi dostarczane przez konkretnego wykonawcę.</w:t>
      </w:r>
    </w:p>
    <w:p w14:paraId="10A76362"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009C6F83"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lastRenderedPageBreak/>
        <w:t xml:space="preserve">Nieuprawnione łączenie zamówień publicznych, które odrębnie udzielane wymagają zastosowania różnych zasad udzielenia. </w:t>
      </w:r>
    </w:p>
    <w:p w14:paraId="0C6E9DF4"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0AAE5750"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Nieuzasadnione przedmiotem zamówienia publicznego ograniczenia dotyczące podwykonawstwa, np. wprowadzenie zasady, że określona w sposób procentowy część zamówienia publicznego nie może być zlecona podwykonawcom.</w:t>
      </w:r>
    </w:p>
    <w:p w14:paraId="5D58437B"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Wymaganie od wykonawcy posiadania potencjału technicznego już na etapie składania ofert/wniosków o dopuszczenie do udziału w postępowaniu.</w:t>
      </w:r>
    </w:p>
    <w:p w14:paraId="1E21BCB6"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F514705"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wykonywanych wyłącznie w Polsce.</w:t>
      </w:r>
    </w:p>
    <w:p w14:paraId="3C1E476F"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przewyższających wartość szacunkową zamówienia.</w:t>
      </w:r>
    </w:p>
    <w:p w14:paraId="70A74523"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Uwzględnianie przez zamawiającego jedynie doświadczenia zdobytego po uzyskaniu przez wykonawcę stosownych polskich uprawnień budowlanych lub posiadania doświadczenia zdobytego w Polsce.</w:t>
      </w:r>
    </w:p>
    <w:p w14:paraId="5C144B6C"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Nieuprawniony podział zamówienia na części, w sytuacji gdy w ramach kilku Przedsięwzięć realizowane są tożsame zamówienia, celem uniknięcia stosowania przepisów PZP lub zasad określonych w niniejszym dokumencie.</w:t>
      </w:r>
    </w:p>
    <w:p w14:paraId="119E43E1"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Odrzucenie przez zamawiającego oferty zamiast dokonania poprawy oczywistej omyłki pisarskiej/rachunkowej/innej. </w:t>
      </w:r>
      <w:r w:rsidRPr="009A1B05">
        <w:rPr>
          <w:rFonts w:eastAsia="Calibri" w:cstheme="minorHAns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7F9ED9D0"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lastRenderedPageBreak/>
        <w:t>Konstruowanie kryteriów oceny ofert, które w połączeniu z karami umownymi, mają charakter iluzoryczny,  m.in. takich jak kryterium terminu realizacji w sytuacji gdy brak jest kar umownej za zwłokę/opóźnienie ze strony wykonawcy.</w:t>
      </w:r>
    </w:p>
    <w:p w14:paraId="0C1700EB"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Odrzucenie przez zamawiającego ofert przewyższających wartość środków, które zostały przeznaczone na realizację zamówienia.</w:t>
      </w:r>
    </w:p>
    <w:p w14:paraId="698AF0B0"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Wybór oferty wykonawcy, która nie była najkorzystniejszą ofertą w postępowaniu, podczas gdy inne oferty uzyskały więcej punktów w ramach kryteriów oceny ofert i nie mieściły się w budżecie Zamawiającego.</w:t>
      </w:r>
    </w:p>
    <w:p w14:paraId="12408E6B"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Przekazywanie wybranym wykonawcom określonych informacji dotyczących prowadzonego postępowania, które mogą stawiać ich w uprzywilejowanej pozycji w stosunku do innych wykonawców.</w:t>
      </w:r>
    </w:p>
    <w:p w14:paraId="51A469B9"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2B78C9A8"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Uznanie przez zamawiającego ofert, wyjaśnień lub uzupełnień, które wpłynęły do zamawiającego po upływie wyznaczonego terminu lub – w zakresie uzupełnień – także w nieodpowiedniej formie.</w:t>
      </w:r>
    </w:p>
    <w:p w14:paraId="53DCF7A4"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Wszelkie działania mające na celu modyfikację daty lub godziny wpływu korespondencji do zamawiającego w sytuacji, gdy data lub godzina wpływu warunkuje uwzględnienie pisma wykonawcy.</w:t>
      </w:r>
    </w:p>
    <w:p w14:paraId="5F151E9A"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Przygotowanie dokumentacji zamówienia w oparciu o konkretny produkt lub dostawcę.</w:t>
      </w:r>
    </w:p>
    <w:p w14:paraId="4843D37C"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Skracanie terminów składania ofert celem uniemożliwienia lub utrudnienia złożenia ofert przez innych wykonawców.</w:t>
      </w:r>
    </w:p>
    <w:p w14:paraId="6D151835"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Ustalanie terminów realizacji zamówienia niemożliwe do realizacji dla potencjalnego wykonawcy a następnie aneksowanie umowy w oparciu o niejasne zapisy dotyczące terminów realizacji.</w:t>
      </w:r>
    </w:p>
    <w:p w14:paraId="5D4E9320"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Niepublikowanie wzoru umowy.</w:t>
      </w:r>
    </w:p>
    <w:p w14:paraId="2A6F25CB"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 xml:space="preserve">Sporządzenie aneksu do umowy wydłużającego termin realizacji zamówienia, w sytuacji gdy przesłanka i warunki wydłużenia terminu nie zostały wprost określone w treści </w:t>
      </w:r>
      <w:r w:rsidRPr="009A1B05">
        <w:rPr>
          <w:rFonts w:eastAsia="Calibri" w:cstheme="minorHAnsi"/>
          <w:iCs/>
          <w:sz w:val="24"/>
          <w:szCs w:val="24"/>
        </w:rPr>
        <w:lastRenderedPageBreak/>
        <w:t>wzoru umowy a termin realizacji był kryterium punktowanym w ramach kryteriów oceny ofert.</w:t>
      </w:r>
    </w:p>
    <w:p w14:paraId="05099732" w14:textId="77777777" w:rsidR="0067033B" w:rsidRPr="009A1B05"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Profilowanie opisu przedmiotu zamówienia pod konkretną technologię/produkt lub producenta/dostawcę.</w:t>
      </w:r>
    </w:p>
    <w:p w14:paraId="5BFA005A" w14:textId="77777777" w:rsidR="0067033B" w:rsidRPr="006446ED" w:rsidRDefault="0067033B" w:rsidP="0067033B">
      <w:pPr>
        <w:pStyle w:val="Akapitzlist"/>
        <w:numPr>
          <w:ilvl w:val="0"/>
          <w:numId w:val="21"/>
        </w:numPr>
        <w:spacing w:before="120" w:after="120" w:line="360" w:lineRule="auto"/>
        <w:ind w:left="426"/>
        <w:rPr>
          <w:rFonts w:eastAsia="Times New Roman" w:cstheme="minorHAnsi"/>
          <w:iCs/>
          <w:sz w:val="24"/>
          <w:szCs w:val="24"/>
          <w:lang w:eastAsia="pl-PL"/>
        </w:rPr>
      </w:pPr>
      <w:r w:rsidRPr="009A1B05">
        <w:rPr>
          <w:rFonts w:eastAsia="Calibri" w:cstheme="minorHAnsi"/>
          <w:iCs/>
          <w:sz w:val="24"/>
          <w:szCs w:val="24"/>
        </w:rPr>
        <w:t xml:space="preserve">Nieuzasadnione stosowanie wyłączeń ustawowych. </w:t>
      </w:r>
    </w:p>
    <w:p w14:paraId="20EC5676" w14:textId="77777777" w:rsidR="0067033B" w:rsidRPr="005052BA" w:rsidRDefault="0067033B" w:rsidP="0067033B">
      <w:pPr>
        <w:pStyle w:val="Nagwek2"/>
        <w:numPr>
          <w:ilvl w:val="0"/>
          <w:numId w:val="22"/>
        </w:numPr>
        <w:tabs>
          <w:tab w:val="num" w:pos="360"/>
        </w:tabs>
        <w:spacing w:before="120" w:after="120" w:line="360" w:lineRule="auto"/>
        <w:ind w:left="0" w:firstLine="0"/>
        <w:contextualSpacing/>
        <w:rPr>
          <w:rFonts w:cstheme="minorHAnsi"/>
        </w:rPr>
      </w:pPr>
      <w:bookmarkStart w:id="12" w:name="_Toc161824963"/>
      <w:r w:rsidRPr="005052BA">
        <w:rPr>
          <w:rFonts w:cstheme="minorHAnsi"/>
        </w:rPr>
        <w:t>Zestawienie regulacji w zakresie zasady konkurencyjności w odniesieniu do konieczności stosowania przez zamawiającego określonej ścieżki postępowania</w:t>
      </w:r>
      <w:bookmarkEnd w:id="11"/>
      <w:bookmarkEnd w:id="12"/>
    </w:p>
    <w:p w14:paraId="25BDB793" w14:textId="77777777" w:rsidR="0067033B" w:rsidRPr="009A1B05" w:rsidRDefault="0067033B" w:rsidP="0067033B">
      <w:pPr>
        <w:spacing w:before="120" w:after="120" w:line="360"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Poniższe zestawienie zostało opracowane na podstawie informacji zawartych w niniejszym Załączniku</w:t>
      </w:r>
      <w:r>
        <w:rPr>
          <w:rFonts w:eastAsia="MS Mincho" w:cstheme="minorHAnsi"/>
          <w:iCs/>
          <w:sz w:val="24"/>
          <w:szCs w:val="24"/>
          <w:lang w:val="pl-PL" w:eastAsia="ja-JP"/>
        </w:rPr>
        <w:t>.</w:t>
      </w:r>
    </w:p>
    <w:tbl>
      <w:tblPr>
        <w:tblStyle w:val="Tabela-Siatka"/>
        <w:tblW w:w="5700" w:type="pct"/>
        <w:tblInd w:w="-459" w:type="dxa"/>
        <w:tblLook w:val="04A0" w:firstRow="1" w:lastRow="0" w:firstColumn="1" w:lastColumn="0" w:noHBand="0" w:noVBand="1"/>
      </w:tblPr>
      <w:tblGrid>
        <w:gridCol w:w="2099"/>
        <w:gridCol w:w="2471"/>
        <w:gridCol w:w="2694"/>
        <w:gridCol w:w="3067"/>
      </w:tblGrid>
      <w:tr w:rsidR="0067033B" w:rsidRPr="009A1B05" w14:paraId="7F173C3F" w14:textId="77777777" w:rsidTr="002B1FDF">
        <w:trPr>
          <w:trHeight w:val="235"/>
        </w:trPr>
        <w:tc>
          <w:tcPr>
            <w:tcW w:w="2694" w:type="dxa"/>
            <w:vMerge w:val="restart"/>
            <w:vAlign w:val="center"/>
          </w:tcPr>
          <w:p w14:paraId="7A38398C" w14:textId="77777777" w:rsidR="0067033B" w:rsidRPr="009A1B05" w:rsidRDefault="0067033B" w:rsidP="002B1FDF">
            <w:pPr>
              <w:spacing w:before="120" w:after="120" w:line="360" w:lineRule="auto"/>
              <w:ind w:left="203"/>
              <w:contextualSpacing/>
              <w:rPr>
                <w:rFonts w:eastAsia="MS Mincho" w:cstheme="minorHAnsi"/>
                <w:iCs/>
                <w:sz w:val="24"/>
                <w:szCs w:val="24"/>
                <w:lang w:val="pl-PL" w:eastAsia="ja-JP"/>
              </w:rPr>
            </w:pPr>
            <w:r w:rsidRPr="009A1B05">
              <w:rPr>
                <w:rFonts w:eastAsia="MS Mincho" w:cstheme="minorHAnsi"/>
                <w:iCs/>
                <w:sz w:val="24"/>
                <w:szCs w:val="24"/>
                <w:lang w:val="pl-PL" w:eastAsia="ja-JP"/>
              </w:rPr>
              <w:t>Wartość zamówienia</w:t>
            </w:r>
          </w:p>
        </w:tc>
        <w:tc>
          <w:tcPr>
            <w:tcW w:w="11198" w:type="dxa"/>
            <w:gridSpan w:val="3"/>
            <w:vAlign w:val="center"/>
          </w:tcPr>
          <w:p w14:paraId="5A04A412" w14:textId="77777777" w:rsidR="0067033B" w:rsidRPr="009A1B05" w:rsidRDefault="0067033B" w:rsidP="002B1FDF">
            <w:pPr>
              <w:spacing w:before="120" w:after="120" w:line="360" w:lineRule="auto"/>
              <w:contextualSpacing/>
              <w:jc w:val="center"/>
              <w:rPr>
                <w:rFonts w:eastAsia="MS Mincho" w:cstheme="minorHAnsi"/>
                <w:b/>
                <w:iCs/>
                <w:sz w:val="24"/>
                <w:szCs w:val="24"/>
                <w:lang w:val="pl-PL" w:eastAsia="ja-JP"/>
              </w:rPr>
            </w:pPr>
            <w:r w:rsidRPr="009A1B05">
              <w:rPr>
                <w:rFonts w:eastAsia="MS Mincho" w:cstheme="minorHAnsi"/>
                <w:b/>
                <w:bCs/>
                <w:iCs/>
                <w:sz w:val="24"/>
                <w:szCs w:val="24"/>
                <w:lang w:val="pl-PL" w:eastAsia="ja-JP"/>
              </w:rPr>
              <w:t>Regulacja w zakresie zasady uczciwej konkurencji</w:t>
            </w:r>
          </w:p>
        </w:tc>
      </w:tr>
      <w:tr w:rsidR="0067033B" w:rsidRPr="009A1B05" w14:paraId="5FB1C426" w14:textId="77777777" w:rsidTr="002B1FDF">
        <w:trPr>
          <w:trHeight w:val="934"/>
        </w:trPr>
        <w:tc>
          <w:tcPr>
            <w:tcW w:w="2694" w:type="dxa"/>
            <w:vMerge/>
            <w:vAlign w:val="center"/>
          </w:tcPr>
          <w:p w14:paraId="396F4ACD" w14:textId="77777777" w:rsidR="0067033B" w:rsidRPr="009A1B05" w:rsidRDefault="0067033B" w:rsidP="002B1FDF">
            <w:pPr>
              <w:spacing w:before="120" w:after="120" w:line="360" w:lineRule="auto"/>
              <w:ind w:left="403"/>
              <w:contextualSpacing/>
              <w:rPr>
                <w:rFonts w:eastAsia="MS Mincho" w:cstheme="minorHAnsi"/>
                <w:iCs/>
                <w:sz w:val="24"/>
                <w:szCs w:val="24"/>
                <w:lang w:val="pl-PL" w:eastAsia="ja-JP"/>
              </w:rPr>
            </w:pPr>
          </w:p>
        </w:tc>
        <w:tc>
          <w:tcPr>
            <w:tcW w:w="3402" w:type="dxa"/>
            <w:vAlign w:val="center"/>
          </w:tcPr>
          <w:p w14:paraId="7D957582" w14:textId="77777777" w:rsidR="0067033B" w:rsidRPr="009A1B05" w:rsidRDefault="0067033B" w:rsidP="002B1FDF">
            <w:pPr>
              <w:spacing w:before="120" w:after="120" w:line="360"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zobligowani do stosowania PZP (zgodnie z zapisami PZP)</w:t>
            </w:r>
          </w:p>
        </w:tc>
        <w:tc>
          <w:tcPr>
            <w:tcW w:w="3543" w:type="dxa"/>
            <w:vAlign w:val="center"/>
          </w:tcPr>
          <w:p w14:paraId="69C9F0AA" w14:textId="77777777" w:rsidR="0067033B" w:rsidRPr="009A1B05" w:rsidRDefault="0067033B" w:rsidP="002B1FDF">
            <w:pPr>
              <w:spacing w:before="120" w:after="120" w:line="360"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zobowiązani do przestrzegania zasady konkurencyjności o której mowa w sekcji II.</w:t>
            </w:r>
          </w:p>
        </w:tc>
        <w:tc>
          <w:tcPr>
            <w:tcW w:w="4253" w:type="dxa"/>
            <w:vAlign w:val="center"/>
          </w:tcPr>
          <w:p w14:paraId="03228E17" w14:textId="77777777" w:rsidR="0067033B" w:rsidRPr="009A1B05" w:rsidRDefault="0067033B" w:rsidP="002B1FDF">
            <w:pPr>
              <w:spacing w:before="120" w:after="120" w:line="360"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niezobowiązani do stosowania PZP lub zasady konkurencyjności, o której mowa w sekcji III.</w:t>
            </w:r>
          </w:p>
        </w:tc>
      </w:tr>
      <w:tr w:rsidR="0067033B" w:rsidRPr="009A1B05" w14:paraId="13787610" w14:textId="77777777" w:rsidTr="002B1FDF">
        <w:trPr>
          <w:trHeight w:val="70"/>
        </w:trPr>
        <w:tc>
          <w:tcPr>
            <w:tcW w:w="2694" w:type="dxa"/>
            <w:vAlign w:val="center"/>
          </w:tcPr>
          <w:p w14:paraId="41BEBDB3" w14:textId="77777777" w:rsidR="0067033B" w:rsidRPr="009A1B05" w:rsidRDefault="0067033B" w:rsidP="002B1FDF">
            <w:pPr>
              <w:spacing w:before="120" w:after="120" w:line="360" w:lineRule="auto"/>
              <w:ind w:left="61"/>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1</w:t>
            </w:r>
          </w:p>
        </w:tc>
        <w:tc>
          <w:tcPr>
            <w:tcW w:w="3402" w:type="dxa"/>
            <w:vAlign w:val="center"/>
          </w:tcPr>
          <w:p w14:paraId="4D8048FA" w14:textId="77777777" w:rsidR="0067033B" w:rsidRPr="009A1B05" w:rsidRDefault="0067033B" w:rsidP="002B1FDF">
            <w:pPr>
              <w:spacing w:before="120" w:after="120" w:line="360" w:lineRule="auto"/>
              <w:ind w:left="89"/>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2</w:t>
            </w:r>
          </w:p>
        </w:tc>
        <w:tc>
          <w:tcPr>
            <w:tcW w:w="3543" w:type="dxa"/>
            <w:vAlign w:val="center"/>
          </w:tcPr>
          <w:p w14:paraId="4D7C8D90" w14:textId="77777777" w:rsidR="0067033B" w:rsidRPr="009A1B05" w:rsidRDefault="0067033B" w:rsidP="002B1FDF">
            <w:pPr>
              <w:spacing w:before="120" w:after="120" w:line="360" w:lineRule="auto"/>
              <w:ind w:left="54"/>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3</w:t>
            </w:r>
          </w:p>
        </w:tc>
        <w:tc>
          <w:tcPr>
            <w:tcW w:w="4253" w:type="dxa"/>
            <w:vAlign w:val="center"/>
          </w:tcPr>
          <w:p w14:paraId="3E4FB8FC" w14:textId="77777777" w:rsidR="0067033B" w:rsidRPr="009A1B05" w:rsidRDefault="0067033B" w:rsidP="002B1FDF">
            <w:pPr>
              <w:spacing w:before="120" w:after="120" w:line="360" w:lineRule="auto"/>
              <w:ind w:left="80"/>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4</w:t>
            </w:r>
          </w:p>
        </w:tc>
      </w:tr>
      <w:tr w:rsidR="0067033B" w:rsidRPr="009A1B05" w14:paraId="51FA8FAF" w14:textId="77777777" w:rsidTr="002B1FDF">
        <w:tc>
          <w:tcPr>
            <w:tcW w:w="2694" w:type="dxa"/>
            <w:vAlign w:val="center"/>
          </w:tcPr>
          <w:p w14:paraId="0F56077A" w14:textId="77777777" w:rsidR="0067033B" w:rsidRPr="009A1B05" w:rsidRDefault="0067033B" w:rsidP="002B1FDF">
            <w:pPr>
              <w:spacing w:before="120" w:after="120" w:line="360"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Do - 50 tys. PLN netto włącznie</w:t>
            </w:r>
          </w:p>
        </w:tc>
        <w:tc>
          <w:tcPr>
            <w:tcW w:w="3402" w:type="dxa"/>
            <w:vAlign w:val="center"/>
          </w:tcPr>
          <w:p w14:paraId="7269879E" w14:textId="77777777" w:rsidR="0067033B" w:rsidRPr="009A1B05" w:rsidRDefault="0067033B" w:rsidP="002B1FDF">
            <w:pPr>
              <w:spacing w:before="120" w:after="120" w:line="360"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3543" w:type="dxa"/>
            <w:vAlign w:val="center"/>
          </w:tcPr>
          <w:p w14:paraId="5584B05C" w14:textId="77777777" w:rsidR="0067033B" w:rsidRPr="009A1B05" w:rsidRDefault="0067033B" w:rsidP="002B1FDF">
            <w:pPr>
              <w:spacing w:before="120" w:after="120" w:line="360"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4253" w:type="dxa"/>
            <w:vAlign w:val="center"/>
          </w:tcPr>
          <w:p w14:paraId="5E6E8BEB" w14:textId="77777777" w:rsidR="0067033B" w:rsidRPr="009A1B05" w:rsidRDefault="0067033B" w:rsidP="002B1FDF">
            <w:pPr>
              <w:spacing w:before="120" w:after="120" w:line="360"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67033B" w:rsidRPr="009A1B05" w14:paraId="04234AA8" w14:textId="77777777" w:rsidTr="002B1FDF">
        <w:trPr>
          <w:trHeight w:val="944"/>
        </w:trPr>
        <w:tc>
          <w:tcPr>
            <w:tcW w:w="2694" w:type="dxa"/>
            <w:vAlign w:val="center"/>
          </w:tcPr>
          <w:p w14:paraId="14671A33" w14:textId="77777777" w:rsidR="0067033B" w:rsidRPr="009A1B05" w:rsidRDefault="0067033B" w:rsidP="002B1FDF">
            <w:pPr>
              <w:spacing w:before="120" w:after="120" w:line="360"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Powyżej 50 tys. PLN netto – do kwoty 130 tys. PLN netto</w:t>
            </w:r>
          </w:p>
        </w:tc>
        <w:tc>
          <w:tcPr>
            <w:tcW w:w="3402" w:type="dxa"/>
            <w:vAlign w:val="center"/>
          </w:tcPr>
          <w:p w14:paraId="5264C009" w14:textId="77777777" w:rsidR="0067033B" w:rsidRPr="009A1B05" w:rsidRDefault="0067033B" w:rsidP="002B1FDF">
            <w:pPr>
              <w:spacing w:before="120" w:after="120" w:line="360" w:lineRule="auto"/>
              <w:ind w:left="89"/>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3543" w:type="dxa"/>
            <w:vAlign w:val="center"/>
          </w:tcPr>
          <w:p w14:paraId="7E280B3B" w14:textId="77777777" w:rsidR="0067033B" w:rsidRPr="009A1B05" w:rsidRDefault="0067033B" w:rsidP="002B1FDF">
            <w:pPr>
              <w:spacing w:before="120" w:after="120" w:line="360" w:lineRule="auto"/>
              <w:ind w:left="54"/>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4253" w:type="dxa"/>
            <w:vAlign w:val="center"/>
          </w:tcPr>
          <w:p w14:paraId="6143E133" w14:textId="77777777" w:rsidR="0067033B" w:rsidRPr="009A1B05" w:rsidRDefault="0067033B" w:rsidP="002B1FDF">
            <w:pPr>
              <w:spacing w:before="120" w:after="120" w:line="360"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w:t>
            </w:r>
            <w:r w:rsidRPr="009A1B05">
              <w:rPr>
                <w:rFonts w:eastAsia="MS Mincho" w:cstheme="minorHAnsi"/>
                <w:iCs/>
                <w:sz w:val="24"/>
                <w:szCs w:val="24"/>
                <w:lang w:val="pl-PL" w:eastAsia="ja-JP"/>
              </w:rPr>
              <w:lastRenderedPageBreak/>
              <w:t xml:space="preserve">ramach Przedsięwzięcia muszą być ponoszone w sposób przejrzysty, racjonalny i efektywny. </w:t>
            </w:r>
          </w:p>
        </w:tc>
      </w:tr>
      <w:tr w:rsidR="0067033B" w:rsidRPr="009A1B05" w14:paraId="7AF443F0" w14:textId="77777777" w:rsidTr="002B1FDF">
        <w:tc>
          <w:tcPr>
            <w:tcW w:w="2694" w:type="dxa"/>
            <w:vAlign w:val="center"/>
          </w:tcPr>
          <w:p w14:paraId="58F3BC70" w14:textId="77777777" w:rsidR="0067033B" w:rsidRPr="009A1B05" w:rsidRDefault="0067033B" w:rsidP="002B1FDF">
            <w:pPr>
              <w:spacing w:before="120" w:after="120" w:line="360"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lastRenderedPageBreak/>
              <w:t>Od 130 tys. PLN netto włącznie</w:t>
            </w:r>
          </w:p>
        </w:tc>
        <w:tc>
          <w:tcPr>
            <w:tcW w:w="3402" w:type="dxa"/>
            <w:vAlign w:val="center"/>
          </w:tcPr>
          <w:p w14:paraId="1990F160" w14:textId="77777777" w:rsidR="0067033B" w:rsidRPr="009A1B05" w:rsidRDefault="0067033B" w:rsidP="002B1FDF">
            <w:pPr>
              <w:spacing w:before="120" w:after="120" w:line="360" w:lineRule="auto"/>
              <w:ind w:left="89"/>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PZP</w:t>
            </w:r>
          </w:p>
        </w:tc>
        <w:tc>
          <w:tcPr>
            <w:tcW w:w="3543" w:type="dxa"/>
            <w:vAlign w:val="center"/>
          </w:tcPr>
          <w:p w14:paraId="6888BDCC" w14:textId="77777777" w:rsidR="0067033B" w:rsidRPr="009A1B05" w:rsidRDefault="0067033B" w:rsidP="002B1FDF">
            <w:pPr>
              <w:spacing w:before="120" w:after="120" w:line="360" w:lineRule="auto"/>
              <w:ind w:left="54"/>
              <w:contextualSpacing/>
              <w:jc w:val="center"/>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4253" w:type="dxa"/>
            <w:vAlign w:val="center"/>
          </w:tcPr>
          <w:p w14:paraId="60E637B7" w14:textId="77777777" w:rsidR="0067033B" w:rsidRPr="009A1B05" w:rsidRDefault="0067033B" w:rsidP="002B1FDF">
            <w:pPr>
              <w:spacing w:before="120" w:after="120" w:line="360"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07DF53F0" w14:textId="77777777" w:rsidR="0067033B" w:rsidRPr="009A1B05" w:rsidRDefault="0067033B" w:rsidP="0067033B">
      <w:pPr>
        <w:spacing w:before="120" w:after="120" w:line="360" w:lineRule="auto"/>
        <w:contextualSpacing/>
        <w:rPr>
          <w:rFonts w:eastAsia="MS Mincho" w:cstheme="minorHAnsi"/>
          <w:iCs/>
          <w:sz w:val="24"/>
          <w:szCs w:val="24"/>
          <w:lang w:val="pl-PL" w:eastAsia="ja-JP"/>
        </w:rPr>
      </w:pPr>
    </w:p>
    <w:p w14:paraId="1DA3DA82" w14:textId="77777777" w:rsidR="0067033B" w:rsidRDefault="0067033B" w:rsidP="0067033B"/>
    <w:p w14:paraId="3202692C" w14:textId="77777777" w:rsidR="0067033B" w:rsidRDefault="0067033B" w:rsidP="0067033B"/>
    <w:p w14:paraId="10A3A124" w14:textId="77777777" w:rsidR="003613B9" w:rsidRDefault="003613B9"/>
    <w:sectPr w:rsidR="003613B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5205" w14:textId="77777777" w:rsidR="00EC16E5" w:rsidRDefault="00EC16E5" w:rsidP="0067033B">
      <w:pPr>
        <w:spacing w:after="0" w:line="240" w:lineRule="auto"/>
      </w:pPr>
      <w:r>
        <w:separator/>
      </w:r>
    </w:p>
  </w:endnote>
  <w:endnote w:type="continuationSeparator" w:id="0">
    <w:p w14:paraId="270C1F42" w14:textId="77777777" w:rsidR="00EC16E5" w:rsidRDefault="00EC16E5" w:rsidP="0067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24502"/>
      <w:docPartObj>
        <w:docPartGallery w:val="Page Numbers (Bottom of Page)"/>
        <w:docPartUnique/>
      </w:docPartObj>
    </w:sdtPr>
    <w:sdtEndPr/>
    <w:sdtContent>
      <w:p w14:paraId="31C4F273" w14:textId="77777777" w:rsidR="000D4C28" w:rsidRPr="00634D03" w:rsidRDefault="00A36F8B">
        <w:pPr>
          <w:pStyle w:val="Stopka"/>
          <w:jc w:val="right"/>
        </w:pPr>
        <w:r w:rsidRPr="00634D03">
          <w:fldChar w:fldCharType="begin"/>
        </w:r>
        <w:r w:rsidRPr="00634D03">
          <w:instrText>PAGE   \* MERGEFORMAT</w:instrText>
        </w:r>
        <w:r w:rsidRPr="00634D03">
          <w:fldChar w:fldCharType="separate"/>
        </w:r>
        <w:r w:rsidRPr="00634D03">
          <w:rPr>
            <w:noProof/>
            <w:lang w:val="pl-PL"/>
          </w:rPr>
          <w:t>13</w:t>
        </w:r>
        <w:r w:rsidRPr="00634D03">
          <w:fldChar w:fldCharType="end"/>
        </w:r>
      </w:p>
    </w:sdtContent>
  </w:sdt>
  <w:p w14:paraId="6B95FFC4" w14:textId="77777777" w:rsidR="000D4C28" w:rsidRDefault="004318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60E9" w14:textId="77777777" w:rsidR="00EC16E5" w:rsidRDefault="00EC16E5" w:rsidP="0067033B">
      <w:pPr>
        <w:spacing w:after="0" w:line="240" w:lineRule="auto"/>
      </w:pPr>
      <w:r>
        <w:separator/>
      </w:r>
    </w:p>
  </w:footnote>
  <w:footnote w:type="continuationSeparator" w:id="0">
    <w:p w14:paraId="6FCFA395" w14:textId="77777777" w:rsidR="00EC16E5" w:rsidRDefault="00EC16E5" w:rsidP="0067033B">
      <w:pPr>
        <w:spacing w:after="0" w:line="240" w:lineRule="auto"/>
      </w:pPr>
      <w:r>
        <w:continuationSeparator/>
      </w:r>
    </w:p>
  </w:footnote>
  <w:footnote w:id="1">
    <w:p w14:paraId="32781BD9" w14:textId="77777777" w:rsidR="0067033B" w:rsidRPr="00812017" w:rsidRDefault="0067033B" w:rsidP="0067033B">
      <w:pPr>
        <w:pStyle w:val="Tekstprzypisudolnego"/>
        <w:jc w:val="both"/>
        <w:rPr>
          <w:rFonts w:cstheme="minorHAnsi"/>
          <w:lang w:val="pl-PL"/>
        </w:rPr>
      </w:pPr>
      <w:r w:rsidRPr="00812017">
        <w:rPr>
          <w:rStyle w:val="Odwoanieprzypisudolnego"/>
          <w:rFonts w:cstheme="minorHAnsi"/>
        </w:rPr>
        <w:footnoteRef/>
      </w:r>
      <w:r w:rsidRPr="00812017">
        <w:rPr>
          <w:rFonts w:cstheme="minorHAnsi"/>
          <w:lang w:val="pl-PL"/>
        </w:rPr>
        <w:t xml:space="preserve"> Określone w </w:t>
      </w:r>
      <w:r w:rsidRPr="005E1EA6">
        <w:rPr>
          <w:rFonts w:cstheme="minorHAnsi"/>
          <w:lang w:val="pl-PL"/>
        </w:rPr>
        <w:t>sekcji I. pkt</w:t>
      </w:r>
      <w:r>
        <w:rPr>
          <w:rFonts w:cstheme="minorHAnsi"/>
          <w:lang w:val="pl-PL"/>
        </w:rPr>
        <w:t>.</w:t>
      </w:r>
      <w:r w:rsidRPr="005E1EA6">
        <w:rPr>
          <w:rFonts w:cstheme="minorHAnsi"/>
          <w:lang w:val="pl-PL"/>
        </w:rPr>
        <w:t xml:space="preserve"> 8</w:t>
      </w:r>
      <w:r>
        <w:rPr>
          <w:rFonts w:cstheme="minorHAnsi"/>
          <w:lang w:val="pl-PL"/>
        </w:rPr>
        <w:t>.</w:t>
      </w:r>
      <w:r w:rsidRPr="005E1EA6">
        <w:rPr>
          <w:rFonts w:cstheme="minorHAnsi"/>
          <w:lang w:val="pl-PL"/>
        </w:rPr>
        <w:t xml:space="preserve"> i 9</w:t>
      </w:r>
      <w:r>
        <w:rPr>
          <w:rFonts w:cstheme="minorHAnsi"/>
          <w:lang w:val="pl-PL"/>
        </w:rPr>
        <w:t>.</w:t>
      </w:r>
      <w:r w:rsidRPr="00812017">
        <w:rPr>
          <w:rFonts w:cstheme="minorHAnsi"/>
          <w:lang w:val="pl-PL"/>
        </w:rPr>
        <w:t xml:space="preserve"> przesłanki umożliwiające niestosowanie procedur należy interpretować biorąc pod uwagę wykładnię odpowiednich przepisów </w:t>
      </w:r>
      <w:r>
        <w:rPr>
          <w:rFonts w:cstheme="minorHAnsi"/>
          <w:lang w:val="pl-PL"/>
        </w:rPr>
        <w:t>PZP</w:t>
      </w:r>
      <w:r w:rsidRPr="00812017">
        <w:rPr>
          <w:rFonts w:cstheme="minorHAnsi"/>
          <w:lang w:val="pl-PL"/>
        </w:rPr>
        <w:t xml:space="preserve"> umożliwiających zastosowanie trybu niekonkurencyjnego po spełnieniu określonych warunków.</w:t>
      </w:r>
    </w:p>
  </w:footnote>
  <w:footnote w:id="2">
    <w:p w14:paraId="44D12607" w14:textId="77777777" w:rsidR="0067033B" w:rsidRPr="003A36EC" w:rsidRDefault="0067033B" w:rsidP="0067033B">
      <w:pPr>
        <w:pStyle w:val="Tekstprzypisudolnego"/>
        <w:jc w:val="both"/>
        <w:rPr>
          <w:rFonts w:cstheme="minorHAnsi"/>
          <w:lang w:val="pl-PL"/>
        </w:rPr>
      </w:pPr>
      <w:r w:rsidRPr="003A36EC">
        <w:rPr>
          <w:rStyle w:val="Odwoanieprzypisudolnego"/>
          <w:rFonts w:cstheme="minorHAnsi"/>
        </w:rPr>
        <w:footnoteRef/>
      </w:r>
      <w:r w:rsidRPr="003A36EC">
        <w:rPr>
          <w:rFonts w:cstheme="minorHAnsi"/>
          <w:lang w:val="pl-PL"/>
        </w:rPr>
        <w:t xml:space="preserve"> Wskazane przesłanki należy interpretować zgodnie z wykładnią przepisów PZP dotyczących szacowania wartości zamówienia.</w:t>
      </w:r>
    </w:p>
  </w:footnote>
  <w:footnote w:id="3">
    <w:p w14:paraId="26ACBE59" w14:textId="77777777" w:rsidR="0067033B" w:rsidRPr="00A9616F" w:rsidRDefault="0067033B" w:rsidP="0067033B">
      <w:pPr>
        <w:pStyle w:val="Tekstprzypisudolnego"/>
        <w:jc w:val="both"/>
        <w:rPr>
          <w:rFonts w:ascii="Arial" w:hAnsi="Arial" w:cs="Arial"/>
          <w:sz w:val="18"/>
          <w:szCs w:val="18"/>
          <w:lang w:val="pl-PL"/>
        </w:rPr>
      </w:pPr>
      <w:r w:rsidRPr="003A36EC">
        <w:rPr>
          <w:rStyle w:val="Odwoanieprzypisudolnego"/>
          <w:rFonts w:cstheme="minorHAnsi"/>
        </w:rPr>
        <w:footnoteRef/>
      </w:r>
      <w:r w:rsidRPr="003A36EC">
        <w:rPr>
          <w:rFonts w:cstheme="minorHAnsi"/>
          <w:lang w:val="pl-PL"/>
        </w:rPr>
        <w:t xml:space="preserve"> Np.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4">
    <w:p w14:paraId="4C0F3413" w14:textId="77777777" w:rsidR="0067033B" w:rsidRPr="00415538" w:rsidRDefault="0067033B" w:rsidP="0067033B">
      <w:pPr>
        <w:pStyle w:val="Tekstprzypisudolnego"/>
        <w:jc w:val="both"/>
        <w:rPr>
          <w:rFonts w:cstheme="minorHAnsi"/>
          <w:lang w:val="pl-PL"/>
        </w:rPr>
      </w:pPr>
      <w:r w:rsidRPr="00415538">
        <w:rPr>
          <w:rStyle w:val="Odwoanieprzypisudolnego"/>
          <w:rFonts w:cstheme="minorHAnsi"/>
        </w:rPr>
        <w:footnoteRef/>
      </w:r>
      <w:r w:rsidRPr="00415538">
        <w:rPr>
          <w:rFonts w:cstheme="minorHAnsi"/>
          <w:lang w:val="pl-PL"/>
        </w:rPr>
        <w:t xml:space="preserve"> W przypadku podmiotu zobowiązanego do stosowania </w:t>
      </w:r>
      <w:r>
        <w:rPr>
          <w:rFonts w:cstheme="minorHAnsi"/>
          <w:lang w:val="pl-PL"/>
        </w:rPr>
        <w:t>PZP</w:t>
      </w:r>
      <w:r w:rsidRPr="00415538">
        <w:rPr>
          <w:rFonts w:cstheme="minorHAnsi"/>
          <w:lang w:val="pl-PL"/>
        </w:rPr>
        <w:t xml:space="preserve"> – nie dotyczy to zamówień o których mowa w art. 30 ust. 4 </w:t>
      </w:r>
      <w:r>
        <w:rPr>
          <w:rFonts w:cstheme="minorHAnsi"/>
          <w:lang w:val="pl-PL"/>
        </w:rPr>
        <w:t>PZP</w:t>
      </w:r>
      <w:r w:rsidRPr="00415538">
        <w:rPr>
          <w:rFonts w:cstheme="minorHAnsi"/>
          <w:lang w:val="pl-PL"/>
        </w:rPr>
        <w:t>.</w:t>
      </w:r>
    </w:p>
  </w:footnote>
  <w:footnote w:id="5">
    <w:p w14:paraId="7E4D8B46" w14:textId="77777777" w:rsidR="0067033B" w:rsidRPr="00523F95" w:rsidRDefault="0067033B" w:rsidP="0067033B">
      <w:pPr>
        <w:pStyle w:val="Tekstprzypisudolnego"/>
        <w:jc w:val="both"/>
        <w:rPr>
          <w:rFonts w:cstheme="minorHAnsi"/>
          <w:lang w:val="pl-PL"/>
        </w:rPr>
      </w:pPr>
      <w:r w:rsidRPr="00303221">
        <w:rPr>
          <w:rStyle w:val="Odwoanieprzypisudolnego"/>
          <w:rFonts w:cstheme="minorHAnsi"/>
        </w:rPr>
        <w:footnoteRef/>
      </w:r>
      <w:r w:rsidRPr="00303221">
        <w:rPr>
          <w:rFonts w:cstheme="minorHAnsi"/>
          <w:lang w:val="pl-PL"/>
        </w:rPr>
        <w:t xml:space="preserve"> Wspólny</w:t>
      </w:r>
      <w:r>
        <w:rPr>
          <w:rFonts w:cstheme="minorHAnsi"/>
          <w:lang w:val="pl-PL"/>
        </w:rPr>
        <w:t xml:space="preserve"> </w:t>
      </w:r>
      <w:r w:rsidRPr="00303221">
        <w:rPr>
          <w:rFonts w:cstheme="minorHAnsi"/>
          <w:lang w:val="pl-PL"/>
        </w:rPr>
        <w:t>Słownik</w:t>
      </w:r>
      <w:r>
        <w:rPr>
          <w:rFonts w:cstheme="minorHAnsi"/>
          <w:lang w:val="pl-PL"/>
        </w:rPr>
        <w:t xml:space="preserve"> </w:t>
      </w:r>
      <w:r w:rsidRPr="00303221">
        <w:rPr>
          <w:rFonts w:cstheme="minorHAnsi"/>
          <w:lang w:val="pl-PL"/>
        </w:rPr>
        <w:t>Zamówień</w:t>
      </w:r>
      <w:r>
        <w:rPr>
          <w:rFonts w:cstheme="minorHAnsi"/>
          <w:lang w:val="pl-PL"/>
        </w:rPr>
        <w:t xml:space="preserve"> </w:t>
      </w:r>
      <w:r w:rsidRPr="00303221">
        <w:rPr>
          <w:rFonts w:cstheme="minorHAnsi"/>
          <w:lang w:val="pl-PL"/>
        </w:rPr>
        <w:t>dostępny jest m. in.: pod adresem: http://kody.uzp.gov.p</w:t>
      </w:r>
      <w:r>
        <w:rPr>
          <w:rFonts w:cstheme="minorHAnsi"/>
          <w:lang w:val="pl-PL"/>
        </w:rPr>
        <w:t>l.</w:t>
      </w:r>
    </w:p>
  </w:footnote>
  <w:footnote w:id="6">
    <w:p w14:paraId="7FE4FC7B" w14:textId="77777777" w:rsidR="0067033B" w:rsidRPr="00FA6EB4" w:rsidRDefault="0067033B" w:rsidP="0067033B">
      <w:pPr>
        <w:pStyle w:val="Tekstprzypisudolnego"/>
        <w:rPr>
          <w:lang w:val="pl-PL"/>
        </w:rPr>
      </w:pPr>
      <w:r w:rsidRPr="00303221">
        <w:rPr>
          <w:rStyle w:val="Odwoanieprzypisudolnego"/>
          <w:rFonts w:cstheme="minorHAnsi"/>
        </w:rPr>
        <w:footnoteRef/>
      </w:r>
      <w:r w:rsidRPr="00303221">
        <w:rPr>
          <w:rFonts w:cstheme="minorHAnsi"/>
          <w:lang w:val="pl-PL"/>
        </w:rPr>
        <w:t xml:space="preserve"> 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7">
    <w:p w14:paraId="0EB6E4DC" w14:textId="77777777" w:rsidR="0067033B" w:rsidRPr="00D923F9" w:rsidRDefault="0067033B" w:rsidP="0067033B">
      <w:pPr>
        <w:pStyle w:val="Tekstprzypisudolnego"/>
        <w:rPr>
          <w:lang w:val="pl-PL"/>
        </w:rPr>
      </w:pPr>
      <w:r w:rsidRPr="00D923F9">
        <w:rPr>
          <w:rStyle w:val="Odwoanieprzypisudolnego"/>
        </w:rPr>
        <w:footnoteRef/>
      </w:r>
      <w:r w:rsidRPr="00D923F9">
        <w:rPr>
          <w:lang w:val="pl-PL"/>
        </w:rPr>
        <w:t xml:space="preserve"> Średni kurs PLN w stosunku do EUR stanowiący podstawę przeliczania wartości zamówień ustala się w oparciu o przepisy art. 3 </w:t>
      </w:r>
      <w:r>
        <w:rPr>
          <w:lang w:val="pl-PL"/>
        </w:rPr>
        <w:t>PZP</w:t>
      </w:r>
      <w:r w:rsidRPr="00D923F9">
        <w:rPr>
          <w:lang w:val="pl-PL"/>
        </w:rPr>
        <w:t>.</w:t>
      </w:r>
    </w:p>
  </w:footnote>
  <w:footnote w:id="8">
    <w:p w14:paraId="19768E3C" w14:textId="77777777" w:rsidR="0067033B" w:rsidRPr="007F6C2E" w:rsidRDefault="0067033B" w:rsidP="0067033B">
      <w:pPr>
        <w:pStyle w:val="Tekstprzypisudolnego"/>
        <w:rPr>
          <w:rFonts w:cstheme="minorHAnsi"/>
          <w:lang w:val="pl-PL"/>
        </w:rPr>
      </w:pPr>
      <w:r w:rsidRPr="007F6C2E">
        <w:rPr>
          <w:rStyle w:val="Odwoanieprzypisudolnego"/>
          <w:rFonts w:cstheme="minorHAnsi"/>
        </w:rPr>
        <w:footnoteRef/>
      </w:r>
      <w:r w:rsidRPr="007F6C2E">
        <w:rPr>
          <w:rFonts w:cstheme="minorHAnsi"/>
          <w:lang w:val="pl-PL"/>
        </w:rPr>
        <w:t xml:space="preserve"> Nie dotyczy podmiotów będących zamawiającymi w rozumieniu PZP.</w:t>
      </w:r>
    </w:p>
  </w:footnote>
  <w:footnote w:id="9">
    <w:p w14:paraId="743B641E" w14:textId="77777777" w:rsidR="0067033B" w:rsidRPr="00FA6EB4" w:rsidRDefault="0067033B" w:rsidP="0067033B">
      <w:pPr>
        <w:pStyle w:val="Tekstprzypisudolnego"/>
        <w:rPr>
          <w:lang w:val="pl-PL"/>
        </w:rPr>
      </w:pPr>
      <w:r w:rsidRPr="007F6C2E">
        <w:rPr>
          <w:rStyle w:val="Odwoanieprzypisudolnego"/>
          <w:rFonts w:cstheme="minorHAnsi"/>
        </w:rPr>
        <w:footnoteRef/>
      </w:r>
      <w:r w:rsidRPr="007F6C2E">
        <w:rPr>
          <w:rFonts w:cstheme="minorHAnsi"/>
          <w:lang w:val="pl-PL"/>
        </w:rPr>
        <w:t xml:space="preserve"> Strona internetowa wskazana w komunikacie ministra właściwego do spraw rozwoju regionalnego, przeznaczona do umieszczania zapytań ofertowych (https://bazakonkurencyjnosci.funduszeeuropejskie.gov.pl/</w:t>
      </w:r>
    </w:p>
  </w:footnote>
  <w:footnote w:id="10">
    <w:p w14:paraId="257CC850" w14:textId="77777777" w:rsidR="0067033B" w:rsidRPr="00415538" w:rsidRDefault="0067033B" w:rsidP="0067033B">
      <w:pPr>
        <w:pStyle w:val="Tekstprzypisudolnego"/>
        <w:jc w:val="both"/>
        <w:rPr>
          <w:rFonts w:cstheme="minorHAnsi"/>
          <w:lang w:val="pl-PL"/>
        </w:rPr>
      </w:pPr>
      <w:r w:rsidRPr="00415538">
        <w:rPr>
          <w:rStyle w:val="Odwoanieprzypisudolnego"/>
          <w:rFonts w:cstheme="minorHAnsi"/>
        </w:rPr>
        <w:footnoteRef/>
      </w:r>
      <w:r w:rsidRPr="00415538">
        <w:rPr>
          <w:rFonts w:cstheme="minorHAnsi"/>
          <w:lang w:val="pl-PL"/>
        </w:rPr>
        <w:t xml:space="preserve"> Tajemnicę przedsiębiorstwa należy rozumieć zgodnie z przepisami o zwalczaniu nieuczciwej konkurencji (ustawa z dnia 16 kwietnia 1993 r. o zwalczaniu nieuczciwej konkurencji (Dz. U. z 2020 r. poz. 1913).</w:t>
      </w:r>
    </w:p>
  </w:footnote>
  <w:footnote w:id="11">
    <w:p w14:paraId="3F1D70D1" w14:textId="77777777" w:rsidR="0067033B" w:rsidRPr="00002616" w:rsidRDefault="0067033B" w:rsidP="0067033B">
      <w:pPr>
        <w:pStyle w:val="Tekstprzypisudolnego"/>
        <w:jc w:val="both"/>
        <w:rPr>
          <w:lang w:val="pl-PL"/>
        </w:rPr>
      </w:pPr>
      <w:r w:rsidRPr="00415538">
        <w:rPr>
          <w:rStyle w:val="Odwoanieprzypisudolnego"/>
          <w:rFonts w:cstheme="minorHAnsi"/>
        </w:rPr>
        <w:footnoteRef/>
      </w:r>
      <w:r w:rsidRPr="00415538">
        <w:rPr>
          <w:rFonts w:cstheme="minorHAnsi"/>
          <w:lang w:val="pl-PL"/>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lang w:val="pl-PL"/>
        </w:rPr>
        <w:t xml:space="preserve"> </w:t>
      </w:r>
      <w:r w:rsidRPr="00415538">
        <w:rPr>
          <w:rFonts w:cstheme="minorHAnsi"/>
          <w:lang w:val="pl-PL"/>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lang w:val="pl-PL"/>
        </w:rPr>
        <w:t>ppkt. 4)</w:t>
      </w:r>
      <w:r w:rsidRPr="00415538">
        <w:rPr>
          <w:rFonts w:cstheme="minorHAnsi"/>
          <w:lang w:val="pl-PL"/>
        </w:rPr>
        <w:t>.</w:t>
      </w:r>
    </w:p>
  </w:footnote>
  <w:footnote w:id="12">
    <w:p w14:paraId="677DCDE7" w14:textId="77777777" w:rsidR="0067033B" w:rsidRPr="00062CF2" w:rsidRDefault="0067033B" w:rsidP="0067033B">
      <w:pPr>
        <w:pStyle w:val="Tekstprzypisudolnego"/>
        <w:rPr>
          <w:rFonts w:cstheme="minorHAnsi"/>
          <w:lang w:val="pl-PL"/>
        </w:rPr>
      </w:pPr>
      <w:r w:rsidRPr="00062CF2">
        <w:rPr>
          <w:rStyle w:val="Odwoanieprzypisudolnego"/>
          <w:rFonts w:cstheme="minorHAnsi"/>
        </w:rPr>
        <w:footnoteRef/>
      </w:r>
      <w:r w:rsidRPr="00062CF2">
        <w:rPr>
          <w:rFonts w:cstheme="minorHAnsi"/>
          <w:lang w:val="pl-PL"/>
        </w:rPr>
        <w:t xml:space="preserve"> Średni kurs PLN w stosunku do EUR stanowiący podstawę przeliczania wartości zamówień ustala się w oparciu o przepisy art. 3 </w:t>
      </w:r>
      <w:r>
        <w:rPr>
          <w:rFonts w:cstheme="minorHAnsi"/>
          <w:lang w:val="pl-PL"/>
        </w:rPr>
        <w:t>PZP</w:t>
      </w:r>
      <w:r w:rsidRPr="00062CF2">
        <w:rPr>
          <w:rFonts w:cstheme="minorHAnsi"/>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F7CC" w14:textId="77777777" w:rsidR="00E94688" w:rsidRDefault="00A36F8B" w:rsidP="00E94688">
    <w:pPr>
      <w:pStyle w:val="Nagwek"/>
      <w:jc w:val="center"/>
    </w:pPr>
    <w:r>
      <w:rPr>
        <w:noProof/>
      </w:rPr>
      <w:drawing>
        <wp:inline distT="0" distB="0" distL="0" distR="0" wp14:anchorId="35C0B9B6" wp14:editId="3DA14A2B">
          <wp:extent cx="5758180" cy="344170"/>
          <wp:effectExtent l="0" t="0" r="0" b="0"/>
          <wp:docPr id="20510117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344170"/>
                  </a:xfrm>
                  <a:prstGeom prst="rect">
                    <a:avLst/>
                  </a:prstGeom>
                  <a:noFill/>
                  <a:ln>
                    <a:noFill/>
                  </a:ln>
                </pic:spPr>
              </pic:pic>
            </a:graphicData>
          </a:graphic>
        </wp:inline>
      </w:drawing>
    </w:r>
  </w:p>
  <w:p w14:paraId="1D3F47FF" w14:textId="77777777" w:rsidR="00C61F2C" w:rsidRPr="00E94688" w:rsidRDefault="0043188B" w:rsidP="00E9468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5B52C1"/>
    <w:multiLevelType w:val="hybridMultilevel"/>
    <w:tmpl w:val="CA9662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D8A6E24"/>
    <w:multiLevelType w:val="hybridMultilevel"/>
    <w:tmpl w:val="9702B226"/>
    <w:lvl w:ilvl="0" w:tplc="04150013">
      <w:start w:val="1"/>
      <w:numFmt w:val="upperRoman"/>
      <w:lvlText w:val="%1."/>
      <w:lvlJc w:val="righ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4"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123AA5"/>
    <w:multiLevelType w:val="hybridMultilevel"/>
    <w:tmpl w:val="313E6BD8"/>
    <w:lvl w:ilvl="0" w:tplc="FFFFFFFF">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AE6A32"/>
    <w:multiLevelType w:val="hybridMultilevel"/>
    <w:tmpl w:val="7DBC37EC"/>
    <w:lvl w:ilvl="0" w:tplc="FAA2D486">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3181031">
    <w:abstractNumId w:val="15"/>
  </w:num>
  <w:num w:numId="2" w16cid:durableId="1001664738">
    <w:abstractNumId w:val="8"/>
  </w:num>
  <w:num w:numId="3" w16cid:durableId="241523402">
    <w:abstractNumId w:val="20"/>
  </w:num>
  <w:num w:numId="4" w16cid:durableId="973020962">
    <w:abstractNumId w:val="19"/>
  </w:num>
  <w:num w:numId="5" w16cid:durableId="326440237">
    <w:abstractNumId w:val="6"/>
  </w:num>
  <w:num w:numId="6" w16cid:durableId="586114268">
    <w:abstractNumId w:val="2"/>
  </w:num>
  <w:num w:numId="7" w16cid:durableId="346177863">
    <w:abstractNumId w:val="14"/>
  </w:num>
  <w:num w:numId="8" w16cid:durableId="1924991454">
    <w:abstractNumId w:val="17"/>
  </w:num>
  <w:num w:numId="9" w16cid:durableId="887692704">
    <w:abstractNumId w:val="10"/>
  </w:num>
  <w:num w:numId="10" w16cid:durableId="1243678503">
    <w:abstractNumId w:val="1"/>
  </w:num>
  <w:num w:numId="11" w16cid:durableId="52899464">
    <w:abstractNumId w:val="7"/>
  </w:num>
  <w:num w:numId="12" w16cid:durableId="1681158024">
    <w:abstractNumId w:val="4"/>
  </w:num>
  <w:num w:numId="13" w16cid:durableId="306133386">
    <w:abstractNumId w:val="0"/>
  </w:num>
  <w:num w:numId="14" w16cid:durableId="496070942">
    <w:abstractNumId w:val="18"/>
  </w:num>
  <w:num w:numId="15" w16cid:durableId="1788621016">
    <w:abstractNumId w:val="12"/>
  </w:num>
  <w:num w:numId="16" w16cid:durableId="88088736">
    <w:abstractNumId w:val="9"/>
  </w:num>
  <w:num w:numId="17" w16cid:durableId="1263951028">
    <w:abstractNumId w:val="3"/>
  </w:num>
  <w:num w:numId="18" w16cid:durableId="974724514">
    <w:abstractNumId w:val="21"/>
  </w:num>
  <w:num w:numId="19" w16cid:durableId="1999377490">
    <w:abstractNumId w:val="13"/>
  </w:num>
  <w:num w:numId="20" w16cid:durableId="1273395737">
    <w:abstractNumId w:val="16"/>
  </w:num>
  <w:num w:numId="21" w16cid:durableId="1373069741">
    <w:abstractNumId w:val="5"/>
  </w:num>
  <w:num w:numId="22" w16cid:durableId="1685017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1F"/>
    <w:rsid w:val="002F2377"/>
    <w:rsid w:val="003613B9"/>
    <w:rsid w:val="0043188B"/>
    <w:rsid w:val="0065211F"/>
    <w:rsid w:val="0067033B"/>
    <w:rsid w:val="006D4FF2"/>
    <w:rsid w:val="00962997"/>
    <w:rsid w:val="00A36F8B"/>
    <w:rsid w:val="00CB7399"/>
    <w:rsid w:val="00D14ED5"/>
    <w:rsid w:val="00EC1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D090"/>
  <w15:chartTrackingRefBased/>
  <w15:docId w15:val="{E2A2E22C-84BC-499E-AF75-9F339AE0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33B"/>
    <w:rPr>
      <w:rFonts w:eastAsiaTheme="minorHAnsi"/>
      <w:kern w:val="0"/>
      <w:lang w:val="en-GB"/>
      <w14:ligatures w14:val="none"/>
    </w:rPr>
  </w:style>
  <w:style w:type="paragraph" w:styleId="Nagwek1">
    <w:name w:val="heading 1"/>
    <w:basedOn w:val="Normalny"/>
    <w:next w:val="Normalny"/>
    <w:link w:val="Nagwek1Znak"/>
    <w:qFormat/>
    <w:rsid w:val="00CB7399"/>
    <w:pPr>
      <w:keepNext/>
      <w:keepLines/>
      <w:outlineLvl w:val="0"/>
    </w:pPr>
    <w:rPr>
      <w:rFonts w:eastAsiaTheme="majorEastAsia" w:cstheme="majorBidi"/>
      <w:b/>
      <w:bCs/>
      <w:kern w:val="2"/>
      <w:sz w:val="26"/>
      <w:szCs w:val="28"/>
      <w14:ligatures w14:val="standardContextual"/>
    </w:rPr>
  </w:style>
  <w:style w:type="paragraph" w:styleId="Nagwek2">
    <w:name w:val="heading 2"/>
    <w:basedOn w:val="Normalny"/>
    <w:next w:val="Normalny"/>
    <w:link w:val="Nagwek2Znak"/>
    <w:uiPriority w:val="9"/>
    <w:unhideWhenUsed/>
    <w:qFormat/>
    <w:rsid w:val="00CB7399"/>
    <w:pPr>
      <w:keepNext/>
      <w:keepLines/>
      <w:outlineLvl w:val="1"/>
    </w:pPr>
    <w:rPr>
      <w:rFonts w:eastAsiaTheme="majorEastAsia" w:cstheme="majorBidi"/>
      <w:b/>
      <w:kern w:val="2"/>
      <w:sz w:val="26"/>
      <w:szCs w:val="26"/>
      <w14:ligatures w14:val="standardContextual"/>
    </w:rPr>
  </w:style>
  <w:style w:type="paragraph" w:styleId="Nagwek3">
    <w:name w:val="heading 3"/>
    <w:basedOn w:val="Normalny"/>
    <w:next w:val="Normalny"/>
    <w:link w:val="Nagwek3Znak"/>
    <w:unhideWhenUsed/>
    <w:qFormat/>
    <w:rsid w:val="00CB7399"/>
    <w:pPr>
      <w:keepNext/>
      <w:keepLines/>
      <w:outlineLvl w:val="2"/>
    </w:pPr>
    <w:rPr>
      <w:rFonts w:eastAsiaTheme="majorEastAsia" w:cstheme="majorBidi"/>
      <w:b/>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399"/>
    <w:rPr>
      <w:rFonts w:eastAsiaTheme="majorEastAsia" w:cstheme="majorBidi"/>
      <w:b/>
      <w:bCs/>
      <w:sz w:val="26"/>
      <w:szCs w:val="28"/>
    </w:rPr>
  </w:style>
  <w:style w:type="character" w:customStyle="1" w:styleId="Nagwek2Znak">
    <w:name w:val="Nagłówek 2 Znak"/>
    <w:basedOn w:val="Domylnaczcionkaakapitu"/>
    <w:link w:val="Nagwek2"/>
    <w:uiPriority w:val="9"/>
    <w:rsid w:val="00CB7399"/>
    <w:rPr>
      <w:rFonts w:eastAsiaTheme="majorEastAsia" w:cstheme="majorBidi"/>
      <w:b/>
      <w:sz w:val="26"/>
      <w:szCs w:val="26"/>
    </w:rPr>
  </w:style>
  <w:style w:type="character" w:customStyle="1" w:styleId="Nagwek3Znak">
    <w:name w:val="Nagłówek 3 Znak"/>
    <w:basedOn w:val="Domylnaczcionkaakapitu"/>
    <w:link w:val="Nagwek3"/>
    <w:rsid w:val="00CB7399"/>
    <w:rPr>
      <w:rFonts w:eastAsiaTheme="majorEastAsia" w:cstheme="majorBidi"/>
      <w:b/>
    </w:rPr>
  </w:style>
  <w:style w:type="character" w:styleId="Hipercze">
    <w:name w:val="Hyperlink"/>
    <w:basedOn w:val="Domylnaczcionkaakapitu"/>
    <w:uiPriority w:val="99"/>
    <w:unhideWhenUsed/>
    <w:rsid w:val="0067033B"/>
    <w:rPr>
      <w:color w:val="0563C1" w:themeColor="hyperlink"/>
      <w:u w:val="single"/>
    </w:rPr>
  </w:style>
  <w:style w:type="paragraph" w:styleId="Akapitzlist">
    <w:name w:val="List Paragraph"/>
    <w:basedOn w:val="Normalny"/>
    <w:uiPriority w:val="34"/>
    <w:qFormat/>
    <w:rsid w:val="0067033B"/>
    <w:pPr>
      <w:spacing w:after="200" w:line="276" w:lineRule="auto"/>
      <w:ind w:left="720"/>
      <w:contextualSpacing/>
    </w:pPr>
    <w:rPr>
      <w:lang w:val="pl-PL"/>
    </w:rPr>
  </w:style>
  <w:style w:type="character" w:styleId="Odwoaniedokomentarza">
    <w:name w:val="annotation reference"/>
    <w:basedOn w:val="Domylnaczcionkaakapitu"/>
    <w:uiPriority w:val="99"/>
    <w:unhideWhenUsed/>
    <w:rsid w:val="0067033B"/>
    <w:rPr>
      <w:sz w:val="16"/>
      <w:szCs w:val="16"/>
    </w:rPr>
  </w:style>
  <w:style w:type="paragraph" w:styleId="Tekstkomentarza">
    <w:name w:val="annotation text"/>
    <w:basedOn w:val="Normalny"/>
    <w:link w:val="TekstkomentarzaZnak"/>
    <w:uiPriority w:val="99"/>
    <w:unhideWhenUsed/>
    <w:rsid w:val="0067033B"/>
    <w:pPr>
      <w:spacing w:line="240" w:lineRule="auto"/>
    </w:pPr>
    <w:rPr>
      <w:sz w:val="20"/>
      <w:szCs w:val="20"/>
    </w:rPr>
  </w:style>
  <w:style w:type="character" w:customStyle="1" w:styleId="TekstkomentarzaZnak">
    <w:name w:val="Tekst komentarza Znak"/>
    <w:basedOn w:val="Domylnaczcionkaakapitu"/>
    <w:link w:val="Tekstkomentarza"/>
    <w:uiPriority w:val="99"/>
    <w:rsid w:val="0067033B"/>
    <w:rPr>
      <w:rFonts w:eastAsiaTheme="minorHAnsi"/>
      <w:kern w:val="0"/>
      <w:sz w:val="20"/>
      <w:szCs w:val="20"/>
      <w:lang w:val="en-GB"/>
      <w14:ligatures w14:val="none"/>
    </w:rPr>
  </w:style>
  <w:style w:type="table" w:styleId="Tabela-Siatka">
    <w:name w:val="Table Grid"/>
    <w:basedOn w:val="Standardowy"/>
    <w:uiPriority w:val="39"/>
    <w:rsid w:val="0067033B"/>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703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7033B"/>
    <w:rPr>
      <w:rFonts w:eastAsiaTheme="minorHAnsi"/>
      <w:kern w:val="0"/>
      <w:sz w:val="20"/>
      <w:szCs w:val="20"/>
      <w:lang w:val="en-GB"/>
      <w14:ligatures w14:val="none"/>
    </w:rPr>
  </w:style>
  <w:style w:type="character" w:styleId="Odwoanieprzypisudolnego">
    <w:name w:val="footnote reference"/>
    <w:basedOn w:val="Domylnaczcionkaakapitu"/>
    <w:uiPriority w:val="99"/>
    <w:semiHidden/>
    <w:unhideWhenUsed/>
    <w:rsid w:val="0067033B"/>
    <w:rPr>
      <w:vertAlign w:val="superscript"/>
    </w:rPr>
  </w:style>
  <w:style w:type="paragraph" w:styleId="Nagwekspisutreci">
    <w:name w:val="TOC Heading"/>
    <w:basedOn w:val="Nagwek1"/>
    <w:next w:val="Normalny"/>
    <w:uiPriority w:val="39"/>
    <w:unhideWhenUsed/>
    <w:qFormat/>
    <w:rsid w:val="0067033B"/>
    <w:pPr>
      <w:spacing w:before="240" w:after="0"/>
      <w:outlineLvl w:val="9"/>
    </w:pPr>
    <w:rPr>
      <w:rFonts w:asciiTheme="majorHAnsi" w:hAnsiTheme="majorHAnsi"/>
      <w:b w:val="0"/>
      <w:bCs w:val="0"/>
      <w:color w:val="2F5496" w:themeColor="accent1" w:themeShade="BF"/>
      <w:kern w:val="0"/>
      <w:sz w:val="32"/>
      <w:szCs w:val="32"/>
      <w:lang w:eastAsia="pl-PL"/>
      <w14:ligatures w14:val="none"/>
    </w:rPr>
  </w:style>
  <w:style w:type="paragraph" w:styleId="Spistreci2">
    <w:name w:val="toc 2"/>
    <w:basedOn w:val="Normalny"/>
    <w:next w:val="Normalny"/>
    <w:autoRedefine/>
    <w:uiPriority w:val="39"/>
    <w:unhideWhenUsed/>
    <w:rsid w:val="0067033B"/>
    <w:pPr>
      <w:tabs>
        <w:tab w:val="left" w:pos="660"/>
        <w:tab w:val="right" w:leader="dot" w:pos="9062"/>
      </w:tabs>
      <w:spacing w:after="0" w:line="360" w:lineRule="auto"/>
      <w:ind w:left="220"/>
    </w:pPr>
  </w:style>
  <w:style w:type="paragraph" w:styleId="Nagwek">
    <w:name w:val="header"/>
    <w:basedOn w:val="Normalny"/>
    <w:link w:val="NagwekZnak"/>
    <w:uiPriority w:val="99"/>
    <w:unhideWhenUsed/>
    <w:rsid w:val="00670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33B"/>
    <w:rPr>
      <w:rFonts w:eastAsiaTheme="minorHAnsi"/>
      <w:kern w:val="0"/>
      <w:lang w:val="en-GB"/>
      <w14:ligatures w14:val="none"/>
    </w:rPr>
  </w:style>
  <w:style w:type="paragraph" w:styleId="Stopka">
    <w:name w:val="footer"/>
    <w:basedOn w:val="Normalny"/>
    <w:link w:val="StopkaZnak"/>
    <w:uiPriority w:val="99"/>
    <w:unhideWhenUsed/>
    <w:rsid w:val="006703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33B"/>
    <w:rPr>
      <w:rFonts w:eastAsiaTheme="minorHAnsi"/>
      <w:kern w:val="0"/>
      <w:lang w:val="en-GB"/>
      <w14:ligatures w14:val="none"/>
    </w:rPr>
  </w:style>
  <w:style w:type="paragraph" w:styleId="Poprawka">
    <w:name w:val="Revision"/>
    <w:hidden/>
    <w:uiPriority w:val="99"/>
    <w:semiHidden/>
    <w:rsid w:val="00D14ED5"/>
    <w:pPr>
      <w:spacing w:after="0" w:line="240" w:lineRule="auto"/>
    </w:pPr>
    <w:rPr>
      <w:rFonts w:eastAsiaTheme="minorHAnsi"/>
      <w:kern w:val="0"/>
      <w:lang w:val="en-GB"/>
      <w14:ligatures w14:val="none"/>
    </w:rPr>
  </w:style>
  <w:style w:type="paragraph" w:styleId="Tematkomentarza">
    <w:name w:val="annotation subject"/>
    <w:basedOn w:val="Tekstkomentarza"/>
    <w:next w:val="Tekstkomentarza"/>
    <w:link w:val="TematkomentarzaZnak"/>
    <w:uiPriority w:val="99"/>
    <w:semiHidden/>
    <w:unhideWhenUsed/>
    <w:rsid w:val="00A36F8B"/>
    <w:rPr>
      <w:b/>
      <w:bCs/>
    </w:rPr>
  </w:style>
  <w:style w:type="character" w:customStyle="1" w:styleId="TematkomentarzaZnak">
    <w:name w:val="Temat komentarza Znak"/>
    <w:basedOn w:val="TekstkomentarzaZnak"/>
    <w:link w:val="Tematkomentarza"/>
    <w:uiPriority w:val="99"/>
    <w:semiHidden/>
    <w:rsid w:val="00A36F8B"/>
    <w:rPr>
      <w:rFonts w:eastAsiaTheme="minorHAnsi"/>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5365</Words>
  <Characters>32191</Characters>
  <Application>Microsoft Office Word</Application>
  <DocSecurity>0</DocSecurity>
  <Lines>268</Lines>
  <Paragraphs>74</Paragraphs>
  <ScaleCrop>false</ScaleCrop>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Just</dc:creator>
  <cp:keywords/>
  <dc:description/>
  <cp:lastModifiedBy>Maciej Just</cp:lastModifiedBy>
  <cp:revision>8</cp:revision>
  <dcterms:created xsi:type="dcterms:W3CDTF">2024-09-04T09:40:00Z</dcterms:created>
  <dcterms:modified xsi:type="dcterms:W3CDTF">2024-09-27T08:08:00Z</dcterms:modified>
</cp:coreProperties>
</file>