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FA" w:rsidRDefault="00192EFA" w:rsidP="00192EFA">
      <w:pPr>
        <w:spacing w:after="0"/>
      </w:pPr>
      <w:bookmarkStart w:id="0" w:name="_GoBack"/>
      <w:bookmarkEnd w:id="0"/>
      <w:r w:rsidRPr="00192EFA">
        <w:rPr>
          <w:rStyle w:val="Pogrubienie"/>
          <w:rFonts w:ascii="Arial" w:hAnsi="Arial" w:cs="Arial"/>
          <w:color w:val="1B1B1B"/>
          <w:shd w:val="clear" w:color="auto" w:fill="FFFFFF"/>
        </w:rPr>
        <w:t xml:space="preserve">Data rozpatrzenia petycji: </w:t>
      </w:r>
      <w:r>
        <w:t>30/06/2022</w:t>
      </w:r>
    </w:p>
    <w:p w:rsidR="00192EFA" w:rsidRDefault="00192EFA" w:rsidP="00192EFA">
      <w:pPr>
        <w:spacing w:after="0"/>
      </w:pPr>
    </w:p>
    <w:p w:rsidR="00192EFA" w:rsidRDefault="00192EFA" w:rsidP="00192EFA">
      <w:pPr>
        <w:spacing w:after="0"/>
      </w:pPr>
      <w:r>
        <w:rPr>
          <w:rStyle w:val="Pogrubienie"/>
          <w:rFonts w:ascii="Arial" w:hAnsi="Arial" w:cs="Arial"/>
          <w:color w:val="1B1B1B"/>
          <w:shd w:val="clear" w:color="auto" w:fill="FFFFFF"/>
        </w:rPr>
        <w:t>Odpowiedź na petycję:</w:t>
      </w:r>
    </w:p>
    <w:p w:rsidR="00192EFA" w:rsidRDefault="00192EFA" w:rsidP="00192EFA">
      <w:pPr>
        <w:spacing w:after="0"/>
      </w:pPr>
    </w:p>
    <w:p w:rsidR="00192EFA" w:rsidRDefault="00192EFA" w:rsidP="00192EFA">
      <w:pPr>
        <w:spacing w:after="12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Szanowny Panie,</w:t>
      </w:r>
    </w:p>
    <w:p w:rsidR="00192EFA" w:rsidRDefault="00192EFA" w:rsidP="00192EFA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W odpowiedzi na Pana petycję z dnia 31 marca br. dot. </w:t>
      </w:r>
      <w:r>
        <w:t>wdrożenia komunikatora internetowego umożliwiającego obywatelom polskim połączenia głosowe w Ambasadzie RP w Bangkoku</w:t>
      </w:r>
      <w:r>
        <w:rPr>
          <w:color w:val="000000" w:themeColor="text1"/>
        </w:rPr>
        <w:t xml:space="preserve"> pragnę poinformować, że z placówką można kontaktować się w następujący sposób:</w:t>
      </w:r>
    </w:p>
    <w:p w:rsidR="00192EFA" w:rsidRDefault="00192EFA" w:rsidP="00192EF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telefon stacjonarny;</w:t>
      </w:r>
    </w:p>
    <w:p w:rsidR="00192EFA" w:rsidRDefault="00192EFA" w:rsidP="00192EF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color w:val="1B1B1B"/>
        </w:rPr>
      </w:pPr>
      <w:r>
        <w:rPr>
          <w:rFonts w:asciiTheme="minorHAnsi" w:hAnsiTheme="minorHAnsi" w:cstheme="minorHAnsi"/>
          <w:color w:val="000000" w:themeColor="text1"/>
        </w:rPr>
        <w:t xml:space="preserve">dyżurny telefon komórkowy, obsługiwany poza godzinami pracy urzędu i w dni wolne od pracy, </w:t>
      </w:r>
      <w:r>
        <w:rPr>
          <w:rFonts w:asciiTheme="minorHAnsi" w:hAnsiTheme="minorHAnsi" w:cstheme="minorHAnsi"/>
          <w:bCs/>
          <w:color w:val="1B1B1B"/>
        </w:rPr>
        <w:t>służący</w:t>
      </w:r>
      <w:r>
        <w:rPr>
          <w:rFonts w:asciiTheme="minorHAnsi" w:eastAsia="Times New Roman" w:hAnsiTheme="minorHAnsi" w:cstheme="minorHAnsi"/>
          <w:color w:val="1B1B1B"/>
        </w:rPr>
        <w:t xml:space="preserve"> do zgłaszania spraw wymagających natychmiastowej interwencji konsula, takich jak wypadki, aresztowania itd.;</w:t>
      </w:r>
    </w:p>
    <w:p w:rsidR="00192EFA" w:rsidRDefault="00192EFA" w:rsidP="00192EF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email;</w:t>
      </w:r>
    </w:p>
    <w:p w:rsidR="00192EFA" w:rsidRDefault="00192EFA" w:rsidP="00192EF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Theme="minorHAnsi" w:eastAsia="Times New Roman" w:hAnsiTheme="minorHAnsi" w:cstheme="minorHAnsi"/>
          <w:color w:val="1B1B1B"/>
        </w:rPr>
      </w:pPr>
      <w:r>
        <w:rPr>
          <w:rFonts w:asciiTheme="minorHAnsi" w:hAnsiTheme="minorHAnsi" w:cstheme="minorHAnsi"/>
          <w:color w:val="000000" w:themeColor="text1"/>
        </w:rPr>
        <w:t xml:space="preserve">email dyżurny, obsługiwany poza godzinami pracy urzędu i w dni wolne od pracy, </w:t>
      </w:r>
      <w:r>
        <w:rPr>
          <w:rFonts w:asciiTheme="minorHAnsi" w:hAnsiTheme="minorHAnsi" w:cstheme="minorHAnsi"/>
          <w:bCs/>
          <w:color w:val="1B1B1B"/>
        </w:rPr>
        <w:t>służący</w:t>
      </w:r>
      <w:r>
        <w:rPr>
          <w:rFonts w:asciiTheme="minorHAnsi" w:eastAsia="Times New Roman" w:hAnsiTheme="minorHAnsi" w:cstheme="minorHAnsi"/>
          <w:color w:val="1B1B1B"/>
        </w:rPr>
        <w:t xml:space="preserve"> do zgłaszania spraw wymagających natychmiastowej interwencji konsula, takich jak wypadki, aresztowania itd.;</w:t>
      </w:r>
    </w:p>
    <w:p w:rsidR="00192EFA" w:rsidRDefault="00192EFA" w:rsidP="00192EF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faks;</w:t>
      </w:r>
    </w:p>
    <w:p w:rsidR="00192EFA" w:rsidRDefault="00192EFA" w:rsidP="00192EFA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osobista wizyta. </w:t>
      </w:r>
    </w:p>
    <w:p w:rsidR="00192EFA" w:rsidRDefault="00192EFA" w:rsidP="00192EFA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Podobne kanały kontaktu stosowane są przez większość placówek dyplomatycznych w Tajlandii i pozwalają na zapewnienie odpowiedniego bezpieczeństwa wymiany informacji, w tym takich, które mogą zwierać dane osobowe. Zapewnienie bezpieczeństwa danych osobowych wydaje się kluczowe w przypadku obsługi zgłoszeń od obywateli w sprawach konsularnych.</w:t>
      </w:r>
    </w:p>
    <w:p w:rsidR="00192EFA" w:rsidRDefault="00192EFA" w:rsidP="00192EFA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 naszego doświadczenia wynika również, że większość połączeń telefonicznych kierowanych do placówki pochodzi z numerów tajskich, co wskazuje na to, że podróżujący do Tajlandii obywatele polscy kupują miejscowe karty SIM, które umożliwiają wykonywanie połączeń telefonicznych bez </w:t>
      </w:r>
      <w:proofErr w:type="spellStart"/>
      <w:r>
        <w:rPr>
          <w:rFonts w:asciiTheme="minorHAnsi" w:hAnsiTheme="minorHAnsi" w:cstheme="minorHAnsi"/>
          <w:color w:val="000000" w:themeColor="text1"/>
        </w:rPr>
        <w:t>roamingu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</w:p>
    <w:p w:rsidR="00192EFA" w:rsidRDefault="00192EFA" w:rsidP="00192EFA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 związku z powyższym informuję, że w obecnym stanie </w:t>
      </w:r>
      <w:r>
        <w:t>wdrożenie w Ambasadzie RP w Bangkoku komunikatora internetowego umożliwiającego obywatelom polskim połączenia głosowe nie wydaje się zasadne, a dostępne kanały kontaktu są wystarczające.</w:t>
      </w:r>
    </w:p>
    <w:p w:rsidR="00192EFA" w:rsidRDefault="00192EFA" w:rsidP="00192EFA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</w:p>
    <w:p w:rsidR="00192EFA" w:rsidRDefault="00192EFA" w:rsidP="00192EFA">
      <w:pPr>
        <w:spacing w:after="120"/>
        <w:ind w:left="5675"/>
        <w:jc w:val="both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Z poważaniem,</w:t>
      </w:r>
    </w:p>
    <w:p w:rsidR="00192EFA" w:rsidRDefault="00192EFA" w:rsidP="00192EFA">
      <w:pPr>
        <w:spacing w:after="120"/>
        <w:ind w:left="5675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192EFA" w:rsidRDefault="00192EFA" w:rsidP="00192EFA">
      <w:pPr>
        <w:spacing w:after="120"/>
        <w:ind w:left="567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Jakub Budohoski</w:t>
      </w:r>
    </w:p>
    <w:p w:rsidR="00192EFA" w:rsidRDefault="00192EFA" w:rsidP="00192EFA">
      <w:pPr>
        <w:spacing w:after="120"/>
        <w:ind w:left="567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Konsul RP</w:t>
      </w:r>
    </w:p>
    <w:p w:rsidR="005176CA" w:rsidRDefault="005176CA"/>
    <w:sectPr w:rsidR="0051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9705C"/>
    <w:multiLevelType w:val="hybridMultilevel"/>
    <w:tmpl w:val="AB823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FA"/>
    <w:rsid w:val="00192EFA"/>
    <w:rsid w:val="004D7EE5"/>
    <w:rsid w:val="005176CA"/>
    <w:rsid w:val="00C41456"/>
    <w:rsid w:val="00D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736C2-E3E3-4D4A-A6C6-327D6E36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EFA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EFA"/>
    <w:pPr>
      <w:spacing w:after="0" w:line="240" w:lineRule="auto"/>
      <w:ind w:left="720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92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Borowski Kamil</cp:lastModifiedBy>
  <cp:revision>2</cp:revision>
  <dcterms:created xsi:type="dcterms:W3CDTF">2022-07-06T07:23:00Z</dcterms:created>
  <dcterms:modified xsi:type="dcterms:W3CDTF">2022-07-06T07:23:00Z</dcterms:modified>
</cp:coreProperties>
</file>