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E5AB" w14:textId="70E70C5D" w:rsidR="00691191" w:rsidRPr="00691191" w:rsidRDefault="00691191" w:rsidP="00691191">
      <w:pPr>
        <w:spacing w:after="120" w:line="360" w:lineRule="auto"/>
        <w:jc w:val="right"/>
        <w:rPr>
          <w:rFonts w:ascii="Times New Roman" w:hAnsi="Times New Roman" w:cs="Times New Roman"/>
          <w:sz w:val="24"/>
          <w:szCs w:val="24"/>
        </w:rPr>
      </w:pPr>
      <w:r w:rsidRPr="00691191">
        <w:rPr>
          <w:rFonts w:ascii="Times New Roman" w:hAnsi="Times New Roman" w:cs="Times New Roman"/>
          <w:sz w:val="24"/>
          <w:szCs w:val="24"/>
        </w:rPr>
        <w:t>13 sierpnia 2026 r.</w:t>
      </w:r>
    </w:p>
    <w:p w14:paraId="1EB771BC" w14:textId="77777777" w:rsidR="00691191" w:rsidRPr="00691191" w:rsidRDefault="00691191" w:rsidP="00691191">
      <w:pPr>
        <w:spacing w:after="120" w:line="360" w:lineRule="auto"/>
        <w:jc w:val="right"/>
        <w:rPr>
          <w:rFonts w:ascii="Times New Roman" w:hAnsi="Times New Roman" w:cs="Times New Roman"/>
          <w:b/>
          <w:bCs/>
          <w:sz w:val="24"/>
          <w:szCs w:val="24"/>
        </w:rPr>
      </w:pPr>
    </w:p>
    <w:p w14:paraId="07AF36E7" w14:textId="23D1CDC6" w:rsidR="000D652B" w:rsidRPr="00691191" w:rsidRDefault="00F82EF7" w:rsidP="00691191">
      <w:pPr>
        <w:spacing w:after="0" w:line="360" w:lineRule="auto"/>
        <w:jc w:val="center"/>
        <w:rPr>
          <w:rFonts w:ascii="Times New Roman" w:hAnsi="Times New Roman" w:cs="Times New Roman"/>
          <w:b/>
          <w:bCs/>
          <w:sz w:val="24"/>
          <w:szCs w:val="24"/>
        </w:rPr>
      </w:pPr>
      <w:r w:rsidRPr="00691191">
        <w:rPr>
          <w:rFonts w:ascii="Times New Roman" w:hAnsi="Times New Roman" w:cs="Times New Roman"/>
          <w:b/>
          <w:bCs/>
          <w:sz w:val="24"/>
          <w:szCs w:val="24"/>
        </w:rPr>
        <w:t xml:space="preserve">Opinia </w:t>
      </w:r>
      <w:r w:rsidR="000D652B" w:rsidRPr="00691191">
        <w:rPr>
          <w:rFonts w:ascii="Times New Roman" w:hAnsi="Times New Roman" w:cs="Times New Roman"/>
          <w:b/>
          <w:bCs/>
          <w:sz w:val="24"/>
          <w:szCs w:val="24"/>
        </w:rPr>
        <w:t>Komisji Kodyfikacyjnej Prawa Karnego</w:t>
      </w:r>
    </w:p>
    <w:p w14:paraId="2C374F68" w14:textId="27B09348" w:rsidR="00F82EF7" w:rsidRPr="00691191" w:rsidRDefault="00F82EF7" w:rsidP="00691191">
      <w:pPr>
        <w:spacing w:after="120" w:line="360" w:lineRule="auto"/>
        <w:jc w:val="center"/>
        <w:rPr>
          <w:rFonts w:ascii="Times New Roman" w:hAnsi="Times New Roman" w:cs="Times New Roman"/>
          <w:b/>
          <w:bCs/>
          <w:sz w:val="24"/>
          <w:szCs w:val="24"/>
        </w:rPr>
      </w:pPr>
      <w:r w:rsidRPr="00691191">
        <w:rPr>
          <w:rFonts w:ascii="Times New Roman" w:hAnsi="Times New Roman" w:cs="Times New Roman"/>
          <w:b/>
          <w:bCs/>
          <w:sz w:val="24"/>
          <w:szCs w:val="24"/>
        </w:rPr>
        <w:t>w sprawie projektu ustawy o zmianie ustawy Kodeks karny oraz ustawy Kodeks wykroczeń</w:t>
      </w:r>
      <w:r w:rsidR="000D652B" w:rsidRPr="00691191">
        <w:rPr>
          <w:rFonts w:ascii="Times New Roman" w:hAnsi="Times New Roman" w:cs="Times New Roman"/>
          <w:b/>
          <w:bCs/>
          <w:sz w:val="24"/>
          <w:szCs w:val="24"/>
        </w:rPr>
        <w:t xml:space="preserve"> </w:t>
      </w:r>
      <w:r w:rsidRPr="00691191">
        <w:rPr>
          <w:rFonts w:ascii="Times New Roman" w:hAnsi="Times New Roman" w:cs="Times New Roman"/>
          <w:b/>
          <w:bCs/>
          <w:sz w:val="24"/>
          <w:szCs w:val="24"/>
        </w:rPr>
        <w:t>dotyczącego przestępstwa czynnej napaści na funkcjonariusza publicznego określonego w art. 223 § 1 k.k. oraz wprowadzenia do art. 264 k.k. trzech nowych typów kwalifikowanych przestępstwa organizowania innym osobom nielegalnego przekraczania granicy Rzeczypospolitej Polskiej</w:t>
      </w:r>
    </w:p>
    <w:p w14:paraId="2A1D8629" w14:textId="77777777" w:rsidR="00F82EF7" w:rsidRPr="00691191" w:rsidRDefault="00F82EF7" w:rsidP="00691191">
      <w:pPr>
        <w:spacing w:after="120" w:line="360" w:lineRule="auto"/>
        <w:rPr>
          <w:rFonts w:ascii="Times New Roman" w:hAnsi="Times New Roman" w:cs="Times New Roman"/>
          <w:sz w:val="24"/>
          <w:szCs w:val="24"/>
        </w:rPr>
      </w:pPr>
    </w:p>
    <w:p w14:paraId="252AAB69" w14:textId="486F8D17" w:rsidR="00F82EF7" w:rsidRPr="00691191" w:rsidRDefault="00F82EF7"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 xml:space="preserve">1. Przedmiotem opinii jest projekt zmiany ustawy Kodeks karny oraz ustawy Kodeks wykroczeń, który zakłada zmianę </w:t>
      </w:r>
      <w:r w:rsidR="00DC6F3B" w:rsidRPr="00691191">
        <w:rPr>
          <w:rFonts w:ascii="Times New Roman" w:hAnsi="Times New Roman" w:cs="Times New Roman"/>
          <w:sz w:val="24"/>
          <w:szCs w:val="24"/>
        </w:rPr>
        <w:t xml:space="preserve">w </w:t>
      </w:r>
      <w:r w:rsidRPr="00691191">
        <w:rPr>
          <w:rFonts w:ascii="Times New Roman" w:hAnsi="Times New Roman" w:cs="Times New Roman"/>
          <w:sz w:val="24"/>
          <w:szCs w:val="24"/>
        </w:rPr>
        <w:t>zakresie katalogu znamion przestępstwa czynnej napaści na funkcjonariusza publicznego określonego w art. 223 § 1 k.k., wprowadzenie do art. 264 k.k. trzech nowych typów kwalifikowanych przestępstwa organizowania innym osobom nielegalnego przekraczania granicy Rzeczypospolitej Polskiej, a także podwyższenie dolnej granicy ustawowego zagrożenia karą grzywny za tzw. zwykłe nielegalne przekroczenie granicy Rzeczypospolitej Polskiej, które stanowi wykroczenie przewidziane w art. 49a § 1 k.w.</w:t>
      </w:r>
    </w:p>
    <w:p w14:paraId="459C27A2" w14:textId="614B9B96" w:rsidR="00A23B8E" w:rsidRPr="00691191" w:rsidRDefault="00F82EF7" w:rsidP="00691191">
      <w:pPr>
        <w:spacing w:after="120" w:line="360" w:lineRule="auto"/>
        <w:jc w:val="both"/>
        <w:rPr>
          <w:rFonts w:ascii="Times New Roman" w:hAnsi="Times New Roman" w:cs="Times New Roman"/>
          <w:sz w:val="24"/>
          <w:szCs w:val="24"/>
        </w:rPr>
      </w:pPr>
      <w:r w:rsidRPr="00691191">
        <w:rPr>
          <w:rFonts w:ascii="Times New Roman" w:hAnsi="Times New Roman" w:cs="Times New Roman"/>
          <w:sz w:val="24"/>
          <w:szCs w:val="24"/>
        </w:rPr>
        <w:t xml:space="preserve"> </w:t>
      </w:r>
      <w:r w:rsidRPr="00691191">
        <w:rPr>
          <w:rFonts w:ascii="Times New Roman" w:hAnsi="Times New Roman" w:cs="Times New Roman"/>
          <w:sz w:val="24"/>
          <w:szCs w:val="24"/>
        </w:rPr>
        <w:tab/>
      </w:r>
      <w:r w:rsidR="00524CEB" w:rsidRPr="00691191">
        <w:rPr>
          <w:rFonts w:ascii="Times New Roman" w:hAnsi="Times New Roman" w:cs="Times New Roman"/>
          <w:sz w:val="24"/>
          <w:szCs w:val="24"/>
        </w:rPr>
        <w:t xml:space="preserve">2. </w:t>
      </w:r>
      <w:r w:rsidRPr="00691191">
        <w:rPr>
          <w:rFonts w:ascii="Times New Roman" w:hAnsi="Times New Roman" w:cs="Times New Roman"/>
          <w:sz w:val="24"/>
          <w:szCs w:val="24"/>
        </w:rPr>
        <w:t>Pierwsza ze wskazanych zmian polega na poszerzeniu</w:t>
      </w:r>
      <w:r w:rsidR="00CB103A" w:rsidRPr="00691191">
        <w:rPr>
          <w:rFonts w:ascii="Times New Roman" w:hAnsi="Times New Roman" w:cs="Times New Roman"/>
          <w:sz w:val="24"/>
          <w:szCs w:val="24"/>
        </w:rPr>
        <w:t xml:space="preserve"> </w:t>
      </w:r>
      <w:r w:rsidR="006004FD" w:rsidRPr="00691191">
        <w:rPr>
          <w:rFonts w:ascii="Times New Roman" w:hAnsi="Times New Roman" w:cs="Times New Roman"/>
          <w:sz w:val="24"/>
          <w:szCs w:val="24"/>
        </w:rPr>
        <w:t xml:space="preserve">wyliczonych </w:t>
      </w:r>
      <w:proofErr w:type="spellStart"/>
      <w:r w:rsidR="006004FD" w:rsidRPr="00691191">
        <w:rPr>
          <w:rFonts w:ascii="Times New Roman" w:hAnsi="Times New Roman" w:cs="Times New Roman"/>
          <w:sz w:val="24"/>
          <w:szCs w:val="24"/>
        </w:rPr>
        <w:t>taksatywnie</w:t>
      </w:r>
      <w:proofErr w:type="spellEnd"/>
      <w:r w:rsidR="006004FD" w:rsidRPr="00691191">
        <w:rPr>
          <w:rFonts w:ascii="Times New Roman" w:hAnsi="Times New Roman" w:cs="Times New Roman"/>
          <w:sz w:val="24"/>
          <w:szCs w:val="24"/>
        </w:rPr>
        <w:t xml:space="preserve"> w </w:t>
      </w:r>
      <w:r w:rsidR="00CB103A" w:rsidRPr="00691191">
        <w:rPr>
          <w:rFonts w:ascii="Times New Roman" w:hAnsi="Times New Roman" w:cs="Times New Roman"/>
          <w:sz w:val="24"/>
          <w:szCs w:val="24"/>
        </w:rPr>
        <w:t>art. 223 § 1 k.k.</w:t>
      </w:r>
      <w:r w:rsidRPr="00691191">
        <w:rPr>
          <w:rFonts w:ascii="Times New Roman" w:hAnsi="Times New Roman" w:cs="Times New Roman"/>
          <w:sz w:val="24"/>
          <w:szCs w:val="24"/>
        </w:rPr>
        <w:t xml:space="preserve"> </w:t>
      </w:r>
      <w:r w:rsidR="00CB103A" w:rsidRPr="00691191">
        <w:rPr>
          <w:rFonts w:ascii="Times New Roman" w:hAnsi="Times New Roman" w:cs="Times New Roman"/>
          <w:sz w:val="24"/>
          <w:szCs w:val="24"/>
        </w:rPr>
        <w:t>sposobów</w:t>
      </w:r>
      <w:r w:rsidRPr="00691191">
        <w:rPr>
          <w:rFonts w:ascii="Times New Roman" w:hAnsi="Times New Roman" w:cs="Times New Roman"/>
          <w:sz w:val="24"/>
          <w:szCs w:val="24"/>
        </w:rPr>
        <w:t xml:space="preserve"> </w:t>
      </w:r>
      <w:r w:rsidR="00CB103A" w:rsidRPr="00691191">
        <w:rPr>
          <w:rFonts w:ascii="Times New Roman" w:hAnsi="Times New Roman" w:cs="Times New Roman"/>
          <w:sz w:val="24"/>
          <w:szCs w:val="24"/>
        </w:rPr>
        <w:t xml:space="preserve">czynnej napaści na funkcjonariusza publicznego lub osobę do pomocy mu przybraną podczas lub w związku z pełnieniem obowiązków służbowych. </w:t>
      </w:r>
      <w:r w:rsidR="00CB103A" w:rsidRPr="00691191">
        <w:rPr>
          <w:rFonts w:ascii="Times New Roman" w:hAnsi="Times New Roman" w:cs="Times New Roman"/>
          <w:i/>
          <w:iCs/>
          <w:sz w:val="24"/>
          <w:szCs w:val="24"/>
        </w:rPr>
        <w:t>De lege lata</w:t>
      </w:r>
      <w:r w:rsidR="00CB103A" w:rsidRPr="00691191">
        <w:rPr>
          <w:rFonts w:ascii="Times New Roman" w:hAnsi="Times New Roman" w:cs="Times New Roman"/>
          <w:sz w:val="24"/>
          <w:szCs w:val="24"/>
        </w:rPr>
        <w:t xml:space="preserve"> art. 223 § 1 k.k. stanowi, że kto, działając wspólnie i w porozumieniu z inną osobą lub używając broni palnej, noża lub innego podobnie niebezpiecznego przedmiotu albo środka obezwładniającego, dopuszcza się czynnej napaści na funkcjonariusza publicznego lub osobę do pomocy mu przybraną podczas lub w związku z pełnieniem obowiązków służbowych,</w:t>
      </w:r>
      <w:r w:rsidR="00DD65F6" w:rsidRPr="00691191">
        <w:rPr>
          <w:rFonts w:ascii="Times New Roman" w:hAnsi="Times New Roman" w:cs="Times New Roman"/>
          <w:sz w:val="24"/>
          <w:szCs w:val="24"/>
        </w:rPr>
        <w:t xml:space="preserve"> </w:t>
      </w:r>
      <w:r w:rsidR="00CB103A" w:rsidRPr="00691191">
        <w:rPr>
          <w:rFonts w:ascii="Times New Roman" w:hAnsi="Times New Roman" w:cs="Times New Roman"/>
          <w:sz w:val="24"/>
          <w:szCs w:val="24"/>
        </w:rPr>
        <w:t>podlega karze pozbawienia wolności od roku do lat 10.</w:t>
      </w:r>
      <w:r w:rsidR="00DD65F6" w:rsidRPr="00691191">
        <w:rPr>
          <w:rFonts w:ascii="Times New Roman" w:hAnsi="Times New Roman" w:cs="Times New Roman"/>
          <w:sz w:val="24"/>
          <w:szCs w:val="24"/>
        </w:rPr>
        <w:t xml:space="preserve"> </w:t>
      </w:r>
      <w:r w:rsidR="00CE1C94" w:rsidRPr="00691191">
        <w:rPr>
          <w:rFonts w:ascii="Times New Roman" w:hAnsi="Times New Roman" w:cs="Times New Roman"/>
          <w:sz w:val="24"/>
          <w:szCs w:val="24"/>
        </w:rPr>
        <w:t>W projekcie proponuje się uzupełnieni</w:t>
      </w:r>
      <w:r w:rsidR="002A33DA" w:rsidRPr="00691191">
        <w:rPr>
          <w:rFonts w:ascii="Times New Roman" w:hAnsi="Times New Roman" w:cs="Times New Roman"/>
          <w:sz w:val="24"/>
          <w:szCs w:val="24"/>
        </w:rPr>
        <w:t xml:space="preserve">e tego przepisu o </w:t>
      </w:r>
      <w:r w:rsidRPr="00691191">
        <w:rPr>
          <w:rFonts w:ascii="Times New Roman" w:hAnsi="Times New Roman" w:cs="Times New Roman"/>
          <w:sz w:val="24"/>
          <w:szCs w:val="24"/>
        </w:rPr>
        <w:t>znamię „działanie w inny sposób bezpośrednio zagrażający życiu”</w:t>
      </w:r>
      <w:r w:rsidR="00950C3D" w:rsidRPr="00691191">
        <w:rPr>
          <w:rFonts w:ascii="Times New Roman" w:hAnsi="Times New Roman" w:cs="Times New Roman"/>
          <w:sz w:val="24"/>
          <w:szCs w:val="24"/>
        </w:rPr>
        <w:t xml:space="preserve">, gdyż </w:t>
      </w:r>
      <w:r w:rsidR="000D652B" w:rsidRPr="00691191">
        <w:rPr>
          <w:rFonts w:ascii="Times New Roman" w:hAnsi="Times New Roman" w:cs="Times New Roman"/>
          <w:sz w:val="24"/>
          <w:szCs w:val="24"/>
        </w:rPr>
        <w:t xml:space="preserve">– </w:t>
      </w:r>
      <w:r w:rsidR="00950C3D" w:rsidRPr="00691191">
        <w:rPr>
          <w:rFonts w:ascii="Times New Roman" w:hAnsi="Times New Roman" w:cs="Times New Roman"/>
          <w:sz w:val="24"/>
          <w:szCs w:val="24"/>
        </w:rPr>
        <w:t>jak wskazuje się w uzasadnieniu projektu</w:t>
      </w:r>
      <w:r w:rsidR="00A23B8E" w:rsidRPr="00691191">
        <w:rPr>
          <w:rFonts w:ascii="Times New Roman" w:hAnsi="Times New Roman" w:cs="Times New Roman"/>
          <w:sz w:val="24"/>
          <w:szCs w:val="24"/>
        </w:rPr>
        <w:t xml:space="preserve"> </w:t>
      </w:r>
      <w:r w:rsidR="000D652B" w:rsidRPr="00691191">
        <w:rPr>
          <w:rFonts w:ascii="Times New Roman" w:hAnsi="Times New Roman" w:cs="Times New Roman"/>
          <w:sz w:val="24"/>
          <w:szCs w:val="24"/>
        </w:rPr>
        <w:t xml:space="preserve">– </w:t>
      </w:r>
      <w:r w:rsidR="00950C3D" w:rsidRPr="00691191">
        <w:rPr>
          <w:rFonts w:ascii="Times New Roman" w:hAnsi="Times New Roman" w:cs="Times New Roman"/>
          <w:sz w:val="24"/>
          <w:szCs w:val="24"/>
        </w:rPr>
        <w:t xml:space="preserve">od ponad dwudziestu lat orzecznictwo Sądu Najwyższego w zakresie kwalifikowania samochodu jako „innego podobnie niebezpiecznego przedmiotu” na gruncie </w:t>
      </w:r>
      <w:r w:rsidR="00A23B8E" w:rsidRPr="00691191">
        <w:rPr>
          <w:rFonts w:ascii="Times New Roman" w:hAnsi="Times New Roman" w:cs="Times New Roman"/>
          <w:sz w:val="24"/>
          <w:szCs w:val="24"/>
        </w:rPr>
        <w:t>art. 223 § 1 k.k.</w:t>
      </w:r>
      <w:r w:rsidR="00950C3D" w:rsidRPr="00691191">
        <w:rPr>
          <w:rFonts w:ascii="Times New Roman" w:hAnsi="Times New Roman" w:cs="Times New Roman"/>
          <w:sz w:val="24"/>
          <w:szCs w:val="24"/>
        </w:rPr>
        <w:t xml:space="preserve"> nie wypracowało jednolitego stanowiska</w:t>
      </w:r>
      <w:r w:rsidR="00602474" w:rsidRPr="00691191">
        <w:rPr>
          <w:rFonts w:ascii="Times New Roman" w:hAnsi="Times New Roman" w:cs="Times New Roman"/>
          <w:sz w:val="24"/>
          <w:szCs w:val="24"/>
        </w:rPr>
        <w:t>.</w:t>
      </w:r>
      <w:r w:rsidR="000D652B" w:rsidRPr="00691191">
        <w:rPr>
          <w:rFonts w:ascii="Times New Roman" w:hAnsi="Times New Roman" w:cs="Times New Roman"/>
          <w:sz w:val="24"/>
          <w:szCs w:val="24"/>
        </w:rPr>
        <w:t xml:space="preserve"> </w:t>
      </w:r>
    </w:p>
    <w:p w14:paraId="05DBED64" w14:textId="65C9918A" w:rsidR="000A2F5F" w:rsidRPr="00691191" w:rsidRDefault="00091691" w:rsidP="00691191">
      <w:pPr>
        <w:spacing w:after="120" w:line="360" w:lineRule="auto"/>
        <w:jc w:val="both"/>
        <w:rPr>
          <w:rFonts w:ascii="Times New Roman" w:hAnsi="Times New Roman" w:cs="Times New Roman"/>
          <w:sz w:val="24"/>
          <w:szCs w:val="24"/>
        </w:rPr>
      </w:pPr>
      <w:r w:rsidRPr="00691191">
        <w:rPr>
          <w:rFonts w:ascii="Times New Roman" w:hAnsi="Times New Roman" w:cs="Times New Roman"/>
          <w:sz w:val="24"/>
          <w:szCs w:val="24"/>
        </w:rPr>
        <w:t xml:space="preserve"> </w:t>
      </w:r>
      <w:r w:rsidRPr="00691191">
        <w:rPr>
          <w:rFonts w:ascii="Times New Roman" w:hAnsi="Times New Roman" w:cs="Times New Roman"/>
          <w:sz w:val="24"/>
          <w:szCs w:val="24"/>
        </w:rPr>
        <w:tab/>
        <w:t xml:space="preserve">Zgodzić się należy z Projektodawcą, że </w:t>
      </w:r>
      <w:r w:rsidR="00580B50" w:rsidRPr="00691191">
        <w:rPr>
          <w:rFonts w:ascii="Times New Roman" w:hAnsi="Times New Roman" w:cs="Times New Roman"/>
          <w:sz w:val="24"/>
          <w:szCs w:val="24"/>
        </w:rPr>
        <w:t>w orzecznictwie Sądu Najwyższego</w:t>
      </w:r>
      <w:r w:rsidR="00C127D9" w:rsidRPr="00691191">
        <w:rPr>
          <w:rFonts w:ascii="Times New Roman" w:hAnsi="Times New Roman" w:cs="Times New Roman"/>
          <w:sz w:val="24"/>
          <w:szCs w:val="24"/>
        </w:rPr>
        <w:t xml:space="preserve"> (dalej: SN) </w:t>
      </w:r>
      <w:r w:rsidR="00580B50" w:rsidRPr="00691191">
        <w:rPr>
          <w:rFonts w:ascii="Times New Roman" w:hAnsi="Times New Roman" w:cs="Times New Roman"/>
          <w:sz w:val="24"/>
          <w:szCs w:val="24"/>
        </w:rPr>
        <w:t xml:space="preserve">istnieją </w:t>
      </w:r>
      <w:r w:rsidR="0012202A" w:rsidRPr="00691191">
        <w:rPr>
          <w:rFonts w:ascii="Times New Roman" w:hAnsi="Times New Roman" w:cs="Times New Roman"/>
          <w:sz w:val="24"/>
          <w:szCs w:val="24"/>
        </w:rPr>
        <w:t>dwa stanowiska</w:t>
      </w:r>
      <w:r w:rsidR="000D652B" w:rsidRPr="00691191">
        <w:rPr>
          <w:rFonts w:ascii="Times New Roman" w:hAnsi="Times New Roman" w:cs="Times New Roman"/>
          <w:sz w:val="24"/>
          <w:szCs w:val="24"/>
        </w:rPr>
        <w:t xml:space="preserve"> </w:t>
      </w:r>
      <w:r w:rsidR="000C49F0" w:rsidRPr="00691191">
        <w:rPr>
          <w:rFonts w:ascii="Times New Roman" w:hAnsi="Times New Roman" w:cs="Times New Roman"/>
          <w:sz w:val="24"/>
          <w:szCs w:val="24"/>
        </w:rPr>
        <w:t xml:space="preserve">co do możliwości uznania samochodu za </w:t>
      </w:r>
      <w:r w:rsidR="00F379F6" w:rsidRPr="00691191">
        <w:rPr>
          <w:rFonts w:ascii="Times New Roman" w:hAnsi="Times New Roman" w:cs="Times New Roman"/>
          <w:sz w:val="24"/>
          <w:szCs w:val="24"/>
        </w:rPr>
        <w:t>„inny</w:t>
      </w:r>
      <w:r w:rsidR="00735FAF" w:rsidRPr="00691191">
        <w:rPr>
          <w:rFonts w:ascii="Times New Roman" w:hAnsi="Times New Roman" w:cs="Times New Roman"/>
          <w:sz w:val="24"/>
          <w:szCs w:val="24"/>
        </w:rPr>
        <w:t xml:space="preserve"> </w:t>
      </w:r>
      <w:r w:rsidR="00F379F6" w:rsidRPr="00691191">
        <w:rPr>
          <w:rFonts w:ascii="Times New Roman" w:hAnsi="Times New Roman" w:cs="Times New Roman"/>
          <w:sz w:val="24"/>
          <w:szCs w:val="24"/>
        </w:rPr>
        <w:t>podobnie niebezpieczn</w:t>
      </w:r>
      <w:r w:rsidR="00735FAF" w:rsidRPr="00691191">
        <w:rPr>
          <w:rFonts w:ascii="Times New Roman" w:hAnsi="Times New Roman" w:cs="Times New Roman"/>
          <w:sz w:val="24"/>
          <w:szCs w:val="24"/>
        </w:rPr>
        <w:t xml:space="preserve">y </w:t>
      </w:r>
      <w:r w:rsidR="00F379F6" w:rsidRPr="00691191">
        <w:rPr>
          <w:rFonts w:ascii="Times New Roman" w:hAnsi="Times New Roman" w:cs="Times New Roman"/>
          <w:sz w:val="24"/>
          <w:szCs w:val="24"/>
        </w:rPr>
        <w:t>przedmiot</w:t>
      </w:r>
      <w:r w:rsidR="000D652B" w:rsidRPr="00691191">
        <w:rPr>
          <w:rFonts w:ascii="Times New Roman" w:hAnsi="Times New Roman" w:cs="Times New Roman"/>
          <w:sz w:val="24"/>
          <w:szCs w:val="24"/>
        </w:rPr>
        <w:t>”</w:t>
      </w:r>
      <w:r w:rsidR="00F379F6" w:rsidRPr="00691191">
        <w:rPr>
          <w:rFonts w:ascii="Times New Roman" w:hAnsi="Times New Roman" w:cs="Times New Roman"/>
          <w:sz w:val="24"/>
          <w:szCs w:val="24"/>
        </w:rPr>
        <w:t xml:space="preserve"> w rozumieniu</w:t>
      </w:r>
      <w:r w:rsidR="00DC6F3B" w:rsidRPr="00691191">
        <w:rPr>
          <w:rFonts w:ascii="Times New Roman" w:hAnsi="Times New Roman" w:cs="Times New Roman"/>
          <w:sz w:val="24"/>
          <w:szCs w:val="24"/>
        </w:rPr>
        <w:t xml:space="preserve"> art.</w:t>
      </w:r>
      <w:r w:rsidR="00735FAF" w:rsidRPr="00691191">
        <w:rPr>
          <w:rFonts w:ascii="Times New Roman" w:hAnsi="Times New Roman" w:cs="Times New Roman"/>
          <w:sz w:val="24"/>
          <w:szCs w:val="24"/>
        </w:rPr>
        <w:t xml:space="preserve"> 223 § 1 k.k.</w:t>
      </w:r>
      <w:r w:rsidR="004274FA" w:rsidRPr="00691191">
        <w:rPr>
          <w:rFonts w:ascii="Times New Roman" w:hAnsi="Times New Roman" w:cs="Times New Roman"/>
          <w:sz w:val="24"/>
          <w:szCs w:val="24"/>
        </w:rPr>
        <w:t xml:space="preserve"> Z jednej strony </w:t>
      </w:r>
      <w:r w:rsidR="00E14E82" w:rsidRPr="00691191">
        <w:rPr>
          <w:rFonts w:ascii="Times New Roman" w:hAnsi="Times New Roman" w:cs="Times New Roman"/>
          <w:sz w:val="24"/>
          <w:szCs w:val="24"/>
        </w:rPr>
        <w:t xml:space="preserve">SN </w:t>
      </w:r>
      <w:r w:rsidR="008A5D14" w:rsidRPr="00691191">
        <w:rPr>
          <w:rFonts w:ascii="Times New Roman" w:hAnsi="Times New Roman" w:cs="Times New Roman"/>
          <w:sz w:val="24"/>
          <w:szCs w:val="24"/>
        </w:rPr>
        <w:t>wskazuje, że</w:t>
      </w:r>
      <w:r w:rsidR="00E14E82" w:rsidRPr="00691191">
        <w:rPr>
          <w:rFonts w:ascii="Times New Roman" w:hAnsi="Times New Roman" w:cs="Times New Roman"/>
          <w:sz w:val="24"/>
          <w:szCs w:val="24"/>
        </w:rPr>
        <w:t>: „</w:t>
      </w:r>
      <w:r w:rsidR="003273C6" w:rsidRPr="00691191">
        <w:rPr>
          <w:rFonts w:ascii="Times New Roman" w:eastAsia="Times New Roman" w:hAnsi="Times New Roman" w:cs="Times New Roman"/>
          <w:sz w:val="24"/>
          <w:szCs w:val="24"/>
        </w:rPr>
        <w:t xml:space="preserve">sprawca, który dokonując czynnej napaści na funkcjonariusza publicznego, używa samochodu </w:t>
      </w:r>
      <w:r w:rsidR="003273C6" w:rsidRPr="00691191">
        <w:rPr>
          <w:rFonts w:ascii="Times New Roman" w:eastAsia="Times New Roman" w:hAnsi="Times New Roman" w:cs="Times New Roman"/>
          <w:sz w:val="24"/>
          <w:szCs w:val="24"/>
        </w:rPr>
        <w:lastRenderedPageBreak/>
        <w:t>w sposób stanowiący poważne zagrożenie dla jego życia lub zdrowia, nie wypełnia swoim działaniem znamion przestępstwa opisanego w</w:t>
      </w:r>
      <w:r w:rsidR="000D652B" w:rsidRPr="00691191">
        <w:rPr>
          <w:rFonts w:ascii="Times New Roman" w:eastAsia="Times New Roman" w:hAnsi="Times New Roman" w:cs="Times New Roman"/>
          <w:sz w:val="24"/>
          <w:szCs w:val="24"/>
        </w:rPr>
        <w:t xml:space="preserve"> </w:t>
      </w:r>
      <w:hyperlink r:id="rId7" w:history="1">
        <w:r w:rsidR="003273C6" w:rsidRPr="00691191">
          <w:rPr>
            <w:rFonts w:ascii="Times New Roman" w:eastAsia="Times New Roman" w:hAnsi="Times New Roman" w:cs="Times New Roman"/>
            <w:sz w:val="24"/>
            <w:szCs w:val="24"/>
          </w:rPr>
          <w:t>art. 223</w:t>
        </w:r>
      </w:hyperlink>
      <w:r w:rsidR="000D652B" w:rsidRPr="00691191">
        <w:rPr>
          <w:rFonts w:ascii="Times New Roman" w:eastAsia="Times New Roman" w:hAnsi="Times New Roman" w:cs="Times New Roman"/>
          <w:sz w:val="24"/>
          <w:szCs w:val="24"/>
        </w:rPr>
        <w:t xml:space="preserve"> </w:t>
      </w:r>
      <w:r w:rsidR="006B5535" w:rsidRPr="00691191">
        <w:rPr>
          <w:rFonts w:ascii="Times New Roman" w:eastAsia="Times New Roman" w:hAnsi="Times New Roman" w:cs="Times New Roman"/>
          <w:sz w:val="24"/>
          <w:szCs w:val="24"/>
        </w:rPr>
        <w:t>k.k</w:t>
      </w:r>
      <w:r w:rsidR="000D652B" w:rsidRPr="00691191">
        <w:rPr>
          <w:rFonts w:ascii="Times New Roman" w:eastAsia="Times New Roman" w:hAnsi="Times New Roman" w:cs="Times New Roman"/>
          <w:sz w:val="24"/>
          <w:szCs w:val="24"/>
        </w:rPr>
        <w:t>.</w:t>
      </w:r>
      <w:r w:rsidR="003273C6" w:rsidRPr="00691191">
        <w:rPr>
          <w:rFonts w:ascii="Times New Roman" w:eastAsia="Times New Roman" w:hAnsi="Times New Roman" w:cs="Times New Roman"/>
          <w:sz w:val="24"/>
          <w:szCs w:val="24"/>
        </w:rPr>
        <w:t xml:space="preserve"> Należy przypomnieć, że w miejsce występującego w </w:t>
      </w:r>
      <w:r w:rsidR="006B5535" w:rsidRPr="00691191">
        <w:rPr>
          <w:rFonts w:ascii="Times New Roman" w:eastAsia="Times New Roman" w:hAnsi="Times New Roman" w:cs="Times New Roman"/>
          <w:sz w:val="24"/>
          <w:szCs w:val="24"/>
        </w:rPr>
        <w:t xml:space="preserve">k.k. </w:t>
      </w:r>
      <w:r w:rsidR="003273C6" w:rsidRPr="00691191">
        <w:rPr>
          <w:rFonts w:ascii="Times New Roman" w:eastAsia="Times New Roman" w:hAnsi="Times New Roman" w:cs="Times New Roman"/>
          <w:sz w:val="24"/>
          <w:szCs w:val="24"/>
        </w:rPr>
        <w:t xml:space="preserve">z 1969 r. sformułowania </w:t>
      </w:r>
      <w:r w:rsidR="006B5535" w:rsidRPr="00691191">
        <w:rPr>
          <w:rFonts w:ascii="Times New Roman" w:eastAsia="Times New Roman" w:hAnsi="Times New Roman" w:cs="Times New Roman"/>
          <w:sz w:val="24"/>
          <w:szCs w:val="24"/>
        </w:rPr>
        <w:t>«</w:t>
      </w:r>
      <w:r w:rsidR="003273C6" w:rsidRPr="00691191">
        <w:rPr>
          <w:rFonts w:ascii="Times New Roman" w:eastAsia="Times New Roman" w:hAnsi="Times New Roman" w:cs="Times New Roman"/>
          <w:sz w:val="24"/>
          <w:szCs w:val="24"/>
        </w:rPr>
        <w:t>inne niebezpieczne narzędzie</w:t>
      </w:r>
      <w:r w:rsidR="006B5535" w:rsidRPr="00691191">
        <w:rPr>
          <w:rFonts w:ascii="Times New Roman" w:eastAsia="Times New Roman" w:hAnsi="Times New Roman" w:cs="Times New Roman"/>
          <w:sz w:val="24"/>
          <w:szCs w:val="24"/>
        </w:rPr>
        <w:t>»</w:t>
      </w:r>
      <w:r w:rsidR="003273C6" w:rsidRPr="00691191">
        <w:rPr>
          <w:rFonts w:ascii="Times New Roman" w:eastAsia="Times New Roman" w:hAnsi="Times New Roman" w:cs="Times New Roman"/>
          <w:sz w:val="24"/>
          <w:szCs w:val="24"/>
        </w:rPr>
        <w:t xml:space="preserve"> ustawodawca wprowadził w obecnie obowiązującym kodeksie określenie </w:t>
      </w:r>
      <w:r w:rsidR="006B5535" w:rsidRPr="00691191">
        <w:rPr>
          <w:rFonts w:ascii="Times New Roman" w:eastAsia="Times New Roman" w:hAnsi="Times New Roman" w:cs="Times New Roman"/>
          <w:sz w:val="24"/>
          <w:szCs w:val="24"/>
        </w:rPr>
        <w:t>«</w:t>
      </w:r>
      <w:r w:rsidR="003273C6" w:rsidRPr="00691191">
        <w:rPr>
          <w:rFonts w:ascii="Times New Roman" w:eastAsia="Times New Roman" w:hAnsi="Times New Roman" w:cs="Times New Roman"/>
          <w:sz w:val="24"/>
          <w:szCs w:val="24"/>
        </w:rPr>
        <w:t>inny podobnie niebezpieczny przedmiot</w:t>
      </w:r>
      <w:r w:rsidR="006B5535" w:rsidRPr="00691191">
        <w:rPr>
          <w:rFonts w:ascii="Times New Roman" w:eastAsia="Times New Roman" w:hAnsi="Times New Roman" w:cs="Times New Roman"/>
          <w:sz w:val="24"/>
          <w:szCs w:val="24"/>
        </w:rPr>
        <w:t>»</w:t>
      </w:r>
      <w:r w:rsidR="003273C6" w:rsidRPr="00691191">
        <w:rPr>
          <w:rFonts w:ascii="Times New Roman" w:eastAsia="Times New Roman" w:hAnsi="Times New Roman" w:cs="Times New Roman"/>
          <w:sz w:val="24"/>
          <w:szCs w:val="24"/>
        </w:rPr>
        <w:t>, dla którego punktem odniesienia jest wyłącznie broń palna oraz nóż.</w:t>
      </w:r>
      <w:r w:rsidR="000D652B" w:rsidRPr="00691191">
        <w:rPr>
          <w:rFonts w:ascii="Times New Roman" w:eastAsia="Times New Roman" w:hAnsi="Times New Roman" w:cs="Times New Roman"/>
          <w:sz w:val="24"/>
          <w:szCs w:val="24"/>
        </w:rPr>
        <w:t xml:space="preserve"> </w:t>
      </w:r>
      <w:r w:rsidR="003273C6" w:rsidRPr="00691191">
        <w:rPr>
          <w:rFonts w:ascii="Times New Roman" w:eastAsia="Times New Roman" w:hAnsi="Times New Roman" w:cs="Times New Roman"/>
          <w:sz w:val="24"/>
          <w:szCs w:val="24"/>
        </w:rPr>
        <w:t>Jak trafnie podniesiono w postanowieniu Sądu Najwyższego z dnia 11 marca 2003 r. (sygn. akt</w:t>
      </w:r>
      <w:r w:rsidR="000D652B" w:rsidRPr="00691191">
        <w:rPr>
          <w:rFonts w:ascii="Times New Roman" w:eastAsia="Times New Roman" w:hAnsi="Times New Roman" w:cs="Times New Roman"/>
          <w:sz w:val="24"/>
          <w:szCs w:val="24"/>
        </w:rPr>
        <w:t xml:space="preserve"> </w:t>
      </w:r>
      <w:hyperlink r:id="rId8" w:history="1">
        <w:r w:rsidR="003273C6" w:rsidRPr="00691191">
          <w:rPr>
            <w:rFonts w:ascii="Times New Roman" w:eastAsia="Times New Roman" w:hAnsi="Times New Roman" w:cs="Times New Roman"/>
            <w:sz w:val="24"/>
            <w:szCs w:val="24"/>
          </w:rPr>
          <w:t>V KK 148/02</w:t>
        </w:r>
      </w:hyperlink>
      <w:r w:rsidR="003273C6" w:rsidRPr="00691191">
        <w:rPr>
          <w:rFonts w:ascii="Times New Roman" w:eastAsia="Times New Roman" w:hAnsi="Times New Roman" w:cs="Times New Roman"/>
          <w:sz w:val="24"/>
          <w:szCs w:val="24"/>
        </w:rPr>
        <w:t xml:space="preserve">, </w:t>
      </w:r>
      <w:proofErr w:type="spellStart"/>
      <w:r w:rsidR="003273C6" w:rsidRPr="00691191">
        <w:rPr>
          <w:rFonts w:ascii="Times New Roman" w:eastAsia="Times New Roman" w:hAnsi="Times New Roman" w:cs="Times New Roman"/>
          <w:sz w:val="24"/>
          <w:szCs w:val="24"/>
        </w:rPr>
        <w:t>OSNwSK</w:t>
      </w:r>
      <w:proofErr w:type="spellEnd"/>
      <w:r w:rsidR="003273C6" w:rsidRPr="00691191">
        <w:rPr>
          <w:rFonts w:ascii="Times New Roman" w:eastAsia="Times New Roman" w:hAnsi="Times New Roman" w:cs="Times New Roman"/>
          <w:sz w:val="24"/>
          <w:szCs w:val="24"/>
        </w:rPr>
        <w:t xml:space="preserve"> 2003, nr 1, poz. 558), zmiana ta miała na celu zawężenie kręgu desygnatów tego pojęcia.</w:t>
      </w:r>
      <w:r w:rsidR="000D652B" w:rsidRPr="00691191">
        <w:rPr>
          <w:rFonts w:ascii="Times New Roman" w:eastAsia="Times New Roman" w:hAnsi="Times New Roman" w:cs="Times New Roman"/>
          <w:sz w:val="24"/>
          <w:szCs w:val="24"/>
        </w:rPr>
        <w:t xml:space="preserve"> </w:t>
      </w:r>
      <w:r w:rsidR="003273C6" w:rsidRPr="00691191">
        <w:rPr>
          <w:rFonts w:ascii="Times New Roman" w:eastAsia="Times New Roman" w:hAnsi="Times New Roman" w:cs="Times New Roman"/>
          <w:sz w:val="24"/>
          <w:szCs w:val="24"/>
        </w:rPr>
        <w:t>Za niebezpieczny przedmiot można uznać tylko taki, który ze względu na swój kształt, wymiary, masę, tnącą powierzchnię lub inne naturalne właściwości, zwyczajnie użyty zagraża bezpośrednim niebezpieczeństwem spowodowania śmierci lub ciężkiego uszkodzenia ciała</w:t>
      </w:r>
      <w:r w:rsidR="00355459" w:rsidRPr="00691191">
        <w:rPr>
          <w:rFonts w:ascii="Times New Roman" w:eastAsia="Times New Roman" w:hAnsi="Times New Roman" w:cs="Times New Roman"/>
          <w:sz w:val="24"/>
          <w:szCs w:val="24"/>
        </w:rPr>
        <w:t>”</w:t>
      </w:r>
      <w:r w:rsidR="00AA7BC4" w:rsidRPr="00691191">
        <w:rPr>
          <w:rStyle w:val="Odwoanieprzypisudolnego"/>
          <w:rFonts w:ascii="Times New Roman" w:eastAsia="Times New Roman" w:hAnsi="Times New Roman" w:cs="Times New Roman"/>
          <w:sz w:val="24"/>
          <w:szCs w:val="24"/>
        </w:rPr>
        <w:footnoteReference w:id="1"/>
      </w:r>
      <w:r w:rsidR="00AA7BC4" w:rsidRPr="00691191">
        <w:rPr>
          <w:rFonts w:ascii="Times New Roman" w:eastAsia="Times New Roman" w:hAnsi="Times New Roman" w:cs="Times New Roman"/>
          <w:sz w:val="24"/>
          <w:szCs w:val="24"/>
        </w:rPr>
        <w:t xml:space="preserve">. </w:t>
      </w:r>
      <w:r w:rsidR="004D6138" w:rsidRPr="00691191">
        <w:rPr>
          <w:rFonts w:ascii="Times New Roman" w:eastAsia="Times New Roman" w:hAnsi="Times New Roman" w:cs="Times New Roman"/>
          <w:sz w:val="24"/>
          <w:szCs w:val="24"/>
        </w:rPr>
        <w:t>Podobne stanowisko zostało</w:t>
      </w:r>
      <w:r w:rsidR="002204FA" w:rsidRPr="00691191">
        <w:rPr>
          <w:rFonts w:ascii="Times New Roman" w:eastAsia="Times New Roman" w:hAnsi="Times New Roman" w:cs="Times New Roman"/>
          <w:sz w:val="24"/>
          <w:szCs w:val="24"/>
        </w:rPr>
        <w:t xml:space="preserve"> wyrażone w </w:t>
      </w:r>
      <w:r w:rsidR="004D6138" w:rsidRPr="00691191">
        <w:rPr>
          <w:rFonts w:ascii="Times New Roman" w:hAnsi="Times New Roman" w:cs="Times New Roman"/>
          <w:sz w:val="24"/>
          <w:szCs w:val="24"/>
        </w:rPr>
        <w:t>postanowieniu SN z dnia 11 marca 2003 r., V KK 148/02</w:t>
      </w:r>
      <w:r w:rsidR="00AB3E60" w:rsidRPr="00691191">
        <w:rPr>
          <w:rStyle w:val="Odwoanieprzypisudolnego"/>
          <w:rFonts w:ascii="Times New Roman" w:hAnsi="Times New Roman" w:cs="Times New Roman"/>
          <w:sz w:val="24"/>
          <w:szCs w:val="24"/>
        </w:rPr>
        <w:footnoteReference w:id="2"/>
      </w:r>
      <w:r w:rsidR="002204FA" w:rsidRPr="00691191">
        <w:rPr>
          <w:rFonts w:ascii="Times New Roman" w:hAnsi="Times New Roman" w:cs="Times New Roman"/>
          <w:sz w:val="24"/>
          <w:szCs w:val="24"/>
        </w:rPr>
        <w:t xml:space="preserve"> oraz wyroku </w:t>
      </w:r>
      <w:r w:rsidR="008B7DC6" w:rsidRPr="00691191">
        <w:rPr>
          <w:rFonts w:ascii="Times New Roman" w:hAnsi="Times New Roman" w:cs="Times New Roman"/>
          <w:sz w:val="24"/>
          <w:szCs w:val="24"/>
        </w:rPr>
        <w:t>Sądu A</w:t>
      </w:r>
      <w:r w:rsidR="002204FA" w:rsidRPr="00691191">
        <w:rPr>
          <w:rFonts w:ascii="Times New Roman" w:hAnsi="Times New Roman" w:cs="Times New Roman"/>
          <w:sz w:val="24"/>
          <w:szCs w:val="24"/>
        </w:rPr>
        <w:t>pelacyjnego w</w:t>
      </w:r>
      <w:r w:rsidR="000D652B" w:rsidRPr="00691191">
        <w:rPr>
          <w:rFonts w:ascii="Times New Roman" w:hAnsi="Times New Roman" w:cs="Times New Roman"/>
          <w:sz w:val="24"/>
          <w:szCs w:val="24"/>
        </w:rPr>
        <w:t xml:space="preserve"> </w:t>
      </w:r>
      <w:r w:rsidR="002204FA" w:rsidRPr="00691191">
        <w:rPr>
          <w:rFonts w:ascii="Times New Roman" w:hAnsi="Times New Roman" w:cs="Times New Roman"/>
          <w:sz w:val="24"/>
          <w:szCs w:val="24"/>
        </w:rPr>
        <w:t>Katowicach z</w:t>
      </w:r>
      <w:r w:rsidR="008B7DC6" w:rsidRPr="00691191">
        <w:rPr>
          <w:rFonts w:ascii="Times New Roman" w:hAnsi="Times New Roman" w:cs="Times New Roman"/>
          <w:sz w:val="24"/>
          <w:szCs w:val="24"/>
        </w:rPr>
        <w:t xml:space="preserve"> </w:t>
      </w:r>
      <w:r w:rsidR="00524CEB" w:rsidRPr="00691191">
        <w:rPr>
          <w:rFonts w:ascii="Times New Roman" w:hAnsi="Times New Roman" w:cs="Times New Roman"/>
          <w:sz w:val="24"/>
          <w:szCs w:val="24"/>
        </w:rPr>
        <w:t xml:space="preserve">dnia </w:t>
      </w:r>
      <w:r w:rsidR="008B7DC6" w:rsidRPr="00691191">
        <w:rPr>
          <w:rFonts w:ascii="Times New Roman" w:hAnsi="Times New Roman" w:cs="Times New Roman"/>
          <w:sz w:val="24"/>
          <w:szCs w:val="24"/>
        </w:rPr>
        <w:t xml:space="preserve">4 listopada 1999 r., </w:t>
      </w:r>
      <w:r w:rsidR="002204FA" w:rsidRPr="00691191">
        <w:rPr>
          <w:rFonts w:ascii="Times New Roman" w:hAnsi="Times New Roman" w:cs="Times New Roman"/>
          <w:sz w:val="24"/>
          <w:szCs w:val="24"/>
        </w:rPr>
        <w:t xml:space="preserve">II </w:t>
      </w:r>
      <w:proofErr w:type="spellStart"/>
      <w:r w:rsidR="002204FA" w:rsidRPr="00691191">
        <w:rPr>
          <w:rFonts w:ascii="Times New Roman" w:hAnsi="Times New Roman" w:cs="Times New Roman"/>
          <w:sz w:val="24"/>
          <w:szCs w:val="24"/>
        </w:rPr>
        <w:t>AK</w:t>
      </w:r>
      <w:r w:rsidR="00DC6F3B" w:rsidRPr="00691191">
        <w:rPr>
          <w:rFonts w:ascii="Times New Roman" w:hAnsi="Times New Roman" w:cs="Times New Roman"/>
          <w:sz w:val="24"/>
          <w:szCs w:val="24"/>
        </w:rPr>
        <w:t>a</w:t>
      </w:r>
      <w:proofErr w:type="spellEnd"/>
      <w:r w:rsidR="002204FA" w:rsidRPr="00691191">
        <w:rPr>
          <w:rFonts w:ascii="Times New Roman" w:hAnsi="Times New Roman" w:cs="Times New Roman"/>
          <w:sz w:val="24"/>
          <w:szCs w:val="24"/>
        </w:rPr>
        <w:t xml:space="preserve"> 289/99</w:t>
      </w:r>
      <w:r w:rsidR="00AA23DD" w:rsidRPr="00691191">
        <w:rPr>
          <w:rStyle w:val="Odwoanieprzypisudolnego"/>
          <w:rFonts w:ascii="Times New Roman" w:hAnsi="Times New Roman" w:cs="Times New Roman"/>
          <w:sz w:val="24"/>
          <w:szCs w:val="24"/>
        </w:rPr>
        <w:footnoteReference w:id="3"/>
      </w:r>
      <w:r w:rsidR="000A2F5F" w:rsidRPr="00691191">
        <w:rPr>
          <w:rFonts w:ascii="Times New Roman" w:hAnsi="Times New Roman" w:cs="Times New Roman"/>
          <w:sz w:val="24"/>
          <w:szCs w:val="24"/>
        </w:rPr>
        <w:t xml:space="preserve"> i wyroku Sądu Apelacyjnego w Krakowie z dnia 17 lipca 2003 r., II </w:t>
      </w:r>
      <w:proofErr w:type="spellStart"/>
      <w:r w:rsidR="000A2F5F" w:rsidRPr="00691191">
        <w:rPr>
          <w:rFonts w:ascii="Times New Roman" w:hAnsi="Times New Roman" w:cs="Times New Roman"/>
          <w:sz w:val="24"/>
          <w:szCs w:val="24"/>
        </w:rPr>
        <w:t>AKa</w:t>
      </w:r>
      <w:proofErr w:type="spellEnd"/>
      <w:r w:rsidR="000A2F5F" w:rsidRPr="00691191">
        <w:rPr>
          <w:rFonts w:ascii="Times New Roman" w:hAnsi="Times New Roman" w:cs="Times New Roman"/>
          <w:sz w:val="24"/>
          <w:szCs w:val="24"/>
        </w:rPr>
        <w:t xml:space="preserve"> 161/03</w:t>
      </w:r>
      <w:r w:rsidR="000A2F5F" w:rsidRPr="00691191">
        <w:rPr>
          <w:rStyle w:val="Odwoanieprzypisudolnego"/>
          <w:rFonts w:ascii="Times New Roman" w:hAnsi="Times New Roman" w:cs="Times New Roman"/>
          <w:sz w:val="24"/>
          <w:szCs w:val="24"/>
        </w:rPr>
        <w:footnoteReference w:id="4"/>
      </w:r>
      <w:r w:rsidR="000A2F5F" w:rsidRPr="00691191">
        <w:rPr>
          <w:rFonts w:ascii="Times New Roman" w:hAnsi="Times New Roman" w:cs="Times New Roman"/>
          <w:sz w:val="24"/>
          <w:szCs w:val="24"/>
        </w:rPr>
        <w:t>.</w:t>
      </w:r>
      <w:r w:rsidR="00721AE1" w:rsidRPr="00691191">
        <w:rPr>
          <w:rFonts w:ascii="Times New Roman" w:hAnsi="Times New Roman" w:cs="Times New Roman"/>
          <w:sz w:val="24"/>
          <w:szCs w:val="24"/>
        </w:rPr>
        <w:t xml:space="preserve"> </w:t>
      </w:r>
    </w:p>
    <w:p w14:paraId="13085E08" w14:textId="5332ECDF" w:rsidR="00E51F62" w:rsidRPr="00691191" w:rsidRDefault="004066BE"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Wykład</w:t>
      </w:r>
      <w:r w:rsidR="006B5535" w:rsidRPr="00691191">
        <w:rPr>
          <w:rFonts w:ascii="Times New Roman" w:hAnsi="Times New Roman" w:cs="Times New Roman"/>
          <w:sz w:val="24"/>
          <w:szCs w:val="24"/>
        </w:rPr>
        <w:t>nię</w:t>
      </w:r>
      <w:r w:rsidRPr="00691191">
        <w:rPr>
          <w:rFonts w:ascii="Times New Roman" w:hAnsi="Times New Roman" w:cs="Times New Roman"/>
          <w:sz w:val="24"/>
          <w:szCs w:val="24"/>
        </w:rPr>
        <w:t xml:space="preserve"> akceptującą na gruncie art. 223 § 1 k.k. użycie samochodu jako „innego podobnie niebezpiecznego przedmiotu” zaprezentowan</w:t>
      </w:r>
      <w:r w:rsidR="006B5535" w:rsidRPr="00691191">
        <w:rPr>
          <w:rFonts w:ascii="Times New Roman" w:hAnsi="Times New Roman" w:cs="Times New Roman"/>
          <w:sz w:val="24"/>
          <w:szCs w:val="24"/>
        </w:rPr>
        <w:t>o</w:t>
      </w:r>
      <w:r w:rsidR="001C06ED" w:rsidRPr="00691191">
        <w:rPr>
          <w:rFonts w:ascii="Times New Roman" w:hAnsi="Times New Roman" w:cs="Times New Roman"/>
          <w:sz w:val="24"/>
          <w:szCs w:val="24"/>
        </w:rPr>
        <w:t xml:space="preserve"> w postanowieniu SN z dnia 25 lutego 2021 r., V KK 108/20</w:t>
      </w:r>
      <w:r w:rsidR="001C06ED" w:rsidRPr="00691191">
        <w:rPr>
          <w:rStyle w:val="Odwoanieprzypisudolnego"/>
          <w:rFonts w:ascii="Times New Roman" w:hAnsi="Times New Roman" w:cs="Times New Roman"/>
          <w:sz w:val="24"/>
          <w:szCs w:val="24"/>
        </w:rPr>
        <w:footnoteReference w:id="5"/>
      </w:r>
      <w:r w:rsidR="001C06ED" w:rsidRPr="00691191">
        <w:rPr>
          <w:rFonts w:ascii="Times New Roman" w:hAnsi="Times New Roman" w:cs="Times New Roman"/>
          <w:sz w:val="24"/>
          <w:szCs w:val="24"/>
        </w:rPr>
        <w:t xml:space="preserve">, w którym </w:t>
      </w:r>
      <w:r w:rsidR="00E51F62" w:rsidRPr="00691191">
        <w:rPr>
          <w:rFonts w:ascii="Times New Roman" w:hAnsi="Times New Roman" w:cs="Times New Roman"/>
          <w:sz w:val="24"/>
          <w:szCs w:val="24"/>
        </w:rPr>
        <w:t>wskazano, że</w:t>
      </w:r>
      <w:r w:rsidR="006A12A9" w:rsidRPr="00691191">
        <w:rPr>
          <w:rFonts w:ascii="Times New Roman" w:hAnsi="Times New Roman" w:cs="Times New Roman"/>
          <w:sz w:val="24"/>
          <w:szCs w:val="24"/>
        </w:rPr>
        <w:t xml:space="preserve">: </w:t>
      </w:r>
      <w:r w:rsidR="00E51F62" w:rsidRPr="00691191">
        <w:rPr>
          <w:rFonts w:ascii="Times New Roman" w:eastAsia="Times New Roman" w:hAnsi="Times New Roman" w:cs="Times New Roman"/>
          <w:sz w:val="24"/>
          <w:szCs w:val="24"/>
        </w:rPr>
        <w:t>„</w:t>
      </w:r>
      <w:r w:rsidR="006B5535" w:rsidRPr="00691191">
        <w:rPr>
          <w:rFonts w:ascii="Times New Roman" w:hAnsi="Times New Roman" w:cs="Times New Roman"/>
          <w:sz w:val="24"/>
          <w:szCs w:val="24"/>
        </w:rPr>
        <w:t>p</w:t>
      </w:r>
      <w:r w:rsidR="00E51F62" w:rsidRPr="00691191">
        <w:rPr>
          <w:rFonts w:ascii="Times New Roman" w:hAnsi="Times New Roman" w:cs="Times New Roman"/>
          <w:sz w:val="24"/>
          <w:szCs w:val="24"/>
        </w:rPr>
        <w:t xml:space="preserve">rzy dokonywaniu oceny «niebezpieczności» przedmiotu z punktu widzenia kwalifikacji prawnej z art. 223 </w:t>
      </w:r>
      <w:r w:rsidR="006B5535" w:rsidRPr="00691191">
        <w:rPr>
          <w:rFonts w:ascii="Times New Roman" w:hAnsi="Times New Roman" w:cs="Times New Roman"/>
          <w:sz w:val="24"/>
          <w:szCs w:val="24"/>
        </w:rPr>
        <w:t xml:space="preserve">k.k. </w:t>
      </w:r>
      <w:r w:rsidR="00E51F62" w:rsidRPr="00691191">
        <w:rPr>
          <w:rFonts w:ascii="Times New Roman" w:hAnsi="Times New Roman" w:cs="Times New Roman"/>
          <w:sz w:val="24"/>
          <w:szCs w:val="24"/>
        </w:rPr>
        <w:t xml:space="preserve">(także art. 280 § 2 </w:t>
      </w:r>
      <w:r w:rsidR="006B5535" w:rsidRPr="00691191">
        <w:rPr>
          <w:rFonts w:ascii="Times New Roman" w:hAnsi="Times New Roman" w:cs="Times New Roman"/>
          <w:sz w:val="24"/>
          <w:szCs w:val="24"/>
        </w:rPr>
        <w:t>k.k.</w:t>
      </w:r>
      <w:r w:rsidR="00E51F62" w:rsidRPr="00691191">
        <w:rPr>
          <w:rFonts w:ascii="Times New Roman" w:hAnsi="Times New Roman" w:cs="Times New Roman"/>
          <w:sz w:val="24"/>
          <w:szCs w:val="24"/>
        </w:rPr>
        <w:t>), istotne znaczenie będą miały takie cechy (właściwości) przedmiotu, które sprawią, że wykorzystanie zwykłych funkcji lub działania przedmiotu przeciwko człowiekowi spowoduje powstanie realnego zagrożenia o</w:t>
      </w:r>
      <w:r w:rsidR="000D652B" w:rsidRPr="00691191">
        <w:rPr>
          <w:rFonts w:ascii="Times New Roman" w:hAnsi="Times New Roman" w:cs="Times New Roman"/>
          <w:sz w:val="24"/>
          <w:szCs w:val="24"/>
        </w:rPr>
        <w:t xml:space="preserve"> </w:t>
      </w:r>
      <w:r w:rsidR="00E51F62" w:rsidRPr="00691191">
        <w:rPr>
          <w:rFonts w:ascii="Times New Roman" w:hAnsi="Times New Roman" w:cs="Times New Roman"/>
          <w:sz w:val="24"/>
          <w:szCs w:val="24"/>
        </w:rPr>
        <w:t>równowartości odpowiadającej użyciu broni palnej lub noża. O tym, czy na tle konkretnej sprawy samochód może być uznany za takowy przedmiot decyduje sposób zachowania oskarżonego i sposób wykorzystania samochodu.</w:t>
      </w:r>
      <w:r w:rsidR="005B2CC2" w:rsidRPr="00691191">
        <w:rPr>
          <w:rFonts w:ascii="Times New Roman" w:hAnsi="Times New Roman" w:cs="Times New Roman"/>
          <w:sz w:val="24"/>
          <w:szCs w:val="24"/>
        </w:rPr>
        <w:t xml:space="preserve"> </w:t>
      </w:r>
      <w:r w:rsidR="00E51F62" w:rsidRPr="00691191">
        <w:rPr>
          <w:rFonts w:ascii="Times New Roman" w:hAnsi="Times New Roman" w:cs="Times New Roman"/>
          <w:sz w:val="24"/>
          <w:szCs w:val="24"/>
        </w:rPr>
        <w:t xml:space="preserve">Sposób postępowania oskarżonego, kierowanie rozpędzonego pojazdu wprost na funkcjonariuszkę Policji i konieczność ustąpienia jej z drogi (odskoczenia na bok) w celu uniknięcia najechania przez oskarżonego, wskazuje na prawidłowość przyjętej kwalifikacji z art. 223 § 1 </w:t>
      </w:r>
      <w:r w:rsidR="006B5535" w:rsidRPr="00691191">
        <w:rPr>
          <w:rFonts w:ascii="Times New Roman" w:hAnsi="Times New Roman" w:cs="Times New Roman"/>
          <w:sz w:val="24"/>
          <w:szCs w:val="24"/>
        </w:rPr>
        <w:t>k.k.</w:t>
      </w:r>
      <w:r w:rsidR="00E51F62" w:rsidRPr="00691191">
        <w:rPr>
          <w:rFonts w:ascii="Times New Roman" w:hAnsi="Times New Roman" w:cs="Times New Roman"/>
          <w:sz w:val="24"/>
          <w:szCs w:val="24"/>
        </w:rPr>
        <w:t>”.</w:t>
      </w:r>
      <w:r w:rsidR="00317FA7" w:rsidRPr="00691191">
        <w:rPr>
          <w:rFonts w:ascii="Times New Roman" w:hAnsi="Times New Roman" w:cs="Times New Roman"/>
          <w:sz w:val="24"/>
          <w:szCs w:val="24"/>
        </w:rPr>
        <w:t xml:space="preserve"> Zbliżony pogląd został także wyrażon</w:t>
      </w:r>
      <w:r w:rsidR="00DC6F3B" w:rsidRPr="00691191">
        <w:rPr>
          <w:rFonts w:ascii="Times New Roman" w:hAnsi="Times New Roman" w:cs="Times New Roman"/>
          <w:sz w:val="24"/>
          <w:szCs w:val="24"/>
        </w:rPr>
        <w:t>y</w:t>
      </w:r>
      <w:r w:rsidR="00317FA7" w:rsidRPr="00691191">
        <w:rPr>
          <w:rFonts w:ascii="Times New Roman" w:hAnsi="Times New Roman" w:cs="Times New Roman"/>
          <w:sz w:val="24"/>
          <w:szCs w:val="24"/>
        </w:rPr>
        <w:t xml:space="preserve"> w</w:t>
      </w:r>
      <w:r w:rsidR="00116582" w:rsidRPr="00691191">
        <w:rPr>
          <w:rFonts w:ascii="Times New Roman" w:hAnsi="Times New Roman" w:cs="Times New Roman"/>
          <w:sz w:val="24"/>
          <w:szCs w:val="24"/>
        </w:rPr>
        <w:t xml:space="preserve"> postanowieniu SN z dnia 29 maja 2003 r., I KZP 13/03</w:t>
      </w:r>
      <w:r w:rsidR="00116582" w:rsidRPr="00691191">
        <w:rPr>
          <w:rStyle w:val="Odwoanieprzypisudolnego"/>
          <w:rFonts w:ascii="Times New Roman" w:hAnsi="Times New Roman" w:cs="Times New Roman"/>
          <w:sz w:val="24"/>
          <w:szCs w:val="24"/>
        </w:rPr>
        <w:footnoteReference w:id="6"/>
      </w:r>
      <w:r w:rsidR="000A2F5F" w:rsidRPr="00691191">
        <w:rPr>
          <w:rFonts w:ascii="Times New Roman" w:hAnsi="Times New Roman" w:cs="Times New Roman"/>
          <w:sz w:val="24"/>
          <w:szCs w:val="24"/>
        </w:rPr>
        <w:t xml:space="preserve"> oraz w</w:t>
      </w:r>
      <w:r w:rsidR="00C127D9" w:rsidRPr="00691191">
        <w:rPr>
          <w:rFonts w:ascii="Times New Roman" w:hAnsi="Times New Roman" w:cs="Times New Roman"/>
          <w:sz w:val="24"/>
          <w:szCs w:val="24"/>
        </w:rPr>
        <w:t xml:space="preserve"> wyroku SN z</w:t>
      </w:r>
      <w:r w:rsidR="006A12A9" w:rsidRPr="00691191">
        <w:rPr>
          <w:rFonts w:ascii="Times New Roman" w:hAnsi="Times New Roman" w:cs="Times New Roman"/>
          <w:sz w:val="24"/>
          <w:szCs w:val="24"/>
        </w:rPr>
        <w:t xml:space="preserve"> dnia 11 stycznia 2012 r., III KK 192/11</w:t>
      </w:r>
      <w:r w:rsidR="00C127D9" w:rsidRPr="00691191">
        <w:rPr>
          <w:rStyle w:val="Odwoanieprzypisudolnego"/>
          <w:rFonts w:ascii="Times New Roman" w:hAnsi="Times New Roman" w:cs="Times New Roman"/>
          <w:sz w:val="24"/>
          <w:szCs w:val="24"/>
        </w:rPr>
        <w:footnoteReference w:id="7"/>
      </w:r>
      <w:r w:rsidR="00C127D9" w:rsidRPr="00691191">
        <w:rPr>
          <w:rFonts w:ascii="Times New Roman" w:hAnsi="Times New Roman" w:cs="Times New Roman"/>
          <w:sz w:val="24"/>
          <w:szCs w:val="24"/>
        </w:rPr>
        <w:t>.</w:t>
      </w:r>
    </w:p>
    <w:p w14:paraId="6826238A" w14:textId="7519171D" w:rsidR="0040191F" w:rsidRPr="00691191" w:rsidRDefault="00110901"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lastRenderedPageBreak/>
        <w:t xml:space="preserve">Wskazane </w:t>
      </w:r>
      <w:r w:rsidR="00B37933" w:rsidRPr="00691191">
        <w:rPr>
          <w:rFonts w:ascii="Times New Roman" w:hAnsi="Times New Roman" w:cs="Times New Roman"/>
          <w:sz w:val="24"/>
          <w:szCs w:val="24"/>
        </w:rPr>
        <w:t xml:space="preserve">rozbieżności powinny zostać usunięte </w:t>
      </w:r>
      <w:r w:rsidR="00DC6F3B" w:rsidRPr="00691191">
        <w:rPr>
          <w:rFonts w:ascii="Times New Roman" w:hAnsi="Times New Roman" w:cs="Times New Roman"/>
          <w:sz w:val="24"/>
          <w:szCs w:val="24"/>
        </w:rPr>
        <w:t>w drodze</w:t>
      </w:r>
      <w:r w:rsidR="00B37933" w:rsidRPr="00691191">
        <w:rPr>
          <w:rFonts w:ascii="Times New Roman" w:hAnsi="Times New Roman" w:cs="Times New Roman"/>
          <w:sz w:val="24"/>
          <w:szCs w:val="24"/>
        </w:rPr>
        <w:t xml:space="preserve"> działal</w:t>
      </w:r>
      <w:r w:rsidR="002E65B6" w:rsidRPr="00691191">
        <w:rPr>
          <w:rFonts w:ascii="Times New Roman" w:hAnsi="Times New Roman" w:cs="Times New Roman"/>
          <w:sz w:val="24"/>
          <w:szCs w:val="24"/>
        </w:rPr>
        <w:t>noś</w:t>
      </w:r>
      <w:r w:rsidR="00DC6F3B" w:rsidRPr="00691191">
        <w:rPr>
          <w:rFonts w:ascii="Times New Roman" w:hAnsi="Times New Roman" w:cs="Times New Roman"/>
          <w:sz w:val="24"/>
          <w:szCs w:val="24"/>
        </w:rPr>
        <w:t xml:space="preserve">ci </w:t>
      </w:r>
      <w:r w:rsidR="002E65B6" w:rsidRPr="00691191">
        <w:rPr>
          <w:rFonts w:ascii="Times New Roman" w:hAnsi="Times New Roman" w:cs="Times New Roman"/>
          <w:sz w:val="24"/>
          <w:szCs w:val="24"/>
        </w:rPr>
        <w:t>orzecznicz</w:t>
      </w:r>
      <w:r w:rsidR="00DC6F3B" w:rsidRPr="00691191">
        <w:rPr>
          <w:rFonts w:ascii="Times New Roman" w:hAnsi="Times New Roman" w:cs="Times New Roman"/>
          <w:sz w:val="24"/>
          <w:szCs w:val="24"/>
        </w:rPr>
        <w:t xml:space="preserve">ej </w:t>
      </w:r>
      <w:r w:rsidR="002E65B6" w:rsidRPr="00691191">
        <w:rPr>
          <w:rFonts w:ascii="Times New Roman" w:hAnsi="Times New Roman" w:cs="Times New Roman"/>
          <w:sz w:val="24"/>
          <w:szCs w:val="24"/>
        </w:rPr>
        <w:t>Sądu Najwyższego</w:t>
      </w:r>
      <w:r w:rsidR="00613552" w:rsidRPr="00691191">
        <w:rPr>
          <w:rFonts w:ascii="Times New Roman" w:hAnsi="Times New Roman" w:cs="Times New Roman"/>
          <w:sz w:val="24"/>
          <w:szCs w:val="24"/>
        </w:rPr>
        <w:t xml:space="preserve">, a nie </w:t>
      </w:r>
      <w:r w:rsidR="00B07F30">
        <w:rPr>
          <w:rFonts w:ascii="Times New Roman" w:hAnsi="Times New Roman" w:cs="Times New Roman"/>
          <w:sz w:val="24"/>
          <w:szCs w:val="24"/>
        </w:rPr>
        <w:t>w drodze</w:t>
      </w:r>
      <w:r w:rsidR="00613552" w:rsidRPr="00691191">
        <w:rPr>
          <w:rFonts w:ascii="Times New Roman" w:hAnsi="Times New Roman" w:cs="Times New Roman"/>
          <w:sz w:val="24"/>
          <w:szCs w:val="24"/>
        </w:rPr>
        <w:t xml:space="preserve"> zmian</w:t>
      </w:r>
      <w:r w:rsidR="00B07F30">
        <w:rPr>
          <w:rFonts w:ascii="Times New Roman" w:hAnsi="Times New Roman" w:cs="Times New Roman"/>
          <w:sz w:val="24"/>
          <w:szCs w:val="24"/>
        </w:rPr>
        <w:t>y</w:t>
      </w:r>
      <w:r w:rsidR="00613552" w:rsidRPr="00691191">
        <w:rPr>
          <w:rFonts w:ascii="Times New Roman" w:hAnsi="Times New Roman" w:cs="Times New Roman"/>
          <w:sz w:val="24"/>
          <w:szCs w:val="24"/>
        </w:rPr>
        <w:t xml:space="preserve"> prawa.</w:t>
      </w:r>
      <w:r w:rsidR="000D652B" w:rsidRPr="00691191">
        <w:rPr>
          <w:rFonts w:ascii="Times New Roman" w:hAnsi="Times New Roman" w:cs="Times New Roman"/>
          <w:sz w:val="24"/>
          <w:szCs w:val="24"/>
        </w:rPr>
        <w:t xml:space="preserve"> </w:t>
      </w:r>
      <w:r w:rsidR="00613552" w:rsidRPr="00691191">
        <w:rPr>
          <w:rFonts w:ascii="Times New Roman" w:hAnsi="Times New Roman" w:cs="Times New Roman"/>
          <w:sz w:val="24"/>
          <w:szCs w:val="24"/>
        </w:rPr>
        <w:t xml:space="preserve">Zgodnie </w:t>
      </w:r>
      <w:r w:rsidR="00B07F30">
        <w:rPr>
          <w:rFonts w:ascii="Times New Roman" w:hAnsi="Times New Roman" w:cs="Times New Roman"/>
          <w:sz w:val="24"/>
          <w:szCs w:val="24"/>
        </w:rPr>
        <w:t xml:space="preserve">z </w:t>
      </w:r>
      <w:r w:rsidR="001E27EC" w:rsidRPr="00691191">
        <w:rPr>
          <w:rFonts w:ascii="Times New Roman" w:hAnsi="Times New Roman" w:cs="Times New Roman"/>
          <w:sz w:val="24"/>
          <w:szCs w:val="24"/>
        </w:rPr>
        <w:t xml:space="preserve">art. 1 pkt 1 </w:t>
      </w:r>
      <w:r w:rsidR="001E336D" w:rsidRPr="00691191">
        <w:rPr>
          <w:rFonts w:ascii="Times New Roman" w:hAnsi="Times New Roman" w:cs="Times New Roman"/>
          <w:sz w:val="24"/>
          <w:szCs w:val="24"/>
        </w:rPr>
        <w:t xml:space="preserve">lit a. </w:t>
      </w:r>
      <w:r w:rsidR="001E27EC" w:rsidRPr="00691191">
        <w:rPr>
          <w:rFonts w:ascii="Times New Roman" w:hAnsi="Times New Roman" w:cs="Times New Roman"/>
          <w:sz w:val="24"/>
          <w:szCs w:val="24"/>
        </w:rPr>
        <w:t>ustawy z dnia 8 grudnia 2017 r.</w:t>
      </w:r>
      <w:r w:rsidR="000D652B" w:rsidRPr="00691191">
        <w:rPr>
          <w:rFonts w:ascii="Times New Roman" w:hAnsi="Times New Roman" w:cs="Times New Roman"/>
          <w:sz w:val="24"/>
          <w:szCs w:val="24"/>
        </w:rPr>
        <w:t xml:space="preserve"> </w:t>
      </w:r>
      <w:r w:rsidR="001E27EC" w:rsidRPr="00691191">
        <w:rPr>
          <w:rFonts w:ascii="Times New Roman" w:hAnsi="Times New Roman" w:cs="Times New Roman"/>
          <w:sz w:val="24"/>
          <w:szCs w:val="24"/>
        </w:rPr>
        <w:t>o Sądzie Najwyższym</w:t>
      </w:r>
      <w:r w:rsidR="001E27EC" w:rsidRPr="00691191">
        <w:rPr>
          <w:rStyle w:val="Odwoanieprzypisudolnego"/>
          <w:rFonts w:ascii="Times New Roman" w:hAnsi="Times New Roman" w:cs="Times New Roman"/>
          <w:sz w:val="24"/>
          <w:szCs w:val="24"/>
        </w:rPr>
        <w:footnoteReference w:id="8"/>
      </w:r>
      <w:r w:rsidR="001E336D" w:rsidRPr="00691191">
        <w:rPr>
          <w:rFonts w:ascii="Times New Roman" w:hAnsi="Times New Roman" w:cs="Times New Roman"/>
          <w:sz w:val="24"/>
          <w:szCs w:val="24"/>
        </w:rPr>
        <w:t xml:space="preserve">, </w:t>
      </w:r>
      <w:r w:rsidR="00613552" w:rsidRPr="00691191">
        <w:rPr>
          <w:rFonts w:ascii="Times New Roman" w:hAnsi="Times New Roman" w:cs="Times New Roman"/>
          <w:sz w:val="24"/>
          <w:szCs w:val="24"/>
        </w:rPr>
        <w:t>Sąd Najwyższy jest organem władzy sądowniczej,</w:t>
      </w:r>
      <w:r w:rsidR="00B07F30">
        <w:rPr>
          <w:rFonts w:ascii="Times New Roman" w:hAnsi="Times New Roman" w:cs="Times New Roman"/>
          <w:sz w:val="24"/>
          <w:szCs w:val="24"/>
        </w:rPr>
        <w:t xml:space="preserve"> powołanym </w:t>
      </w:r>
      <w:r w:rsidR="001E336D" w:rsidRPr="00691191">
        <w:rPr>
          <w:rFonts w:ascii="Times New Roman" w:hAnsi="Times New Roman" w:cs="Times New Roman"/>
          <w:sz w:val="24"/>
          <w:szCs w:val="24"/>
        </w:rPr>
        <w:t xml:space="preserve">m.in. do </w:t>
      </w:r>
      <w:r w:rsidR="00613552" w:rsidRPr="00691191">
        <w:rPr>
          <w:rFonts w:ascii="Times New Roman" w:hAnsi="Times New Roman" w:cs="Times New Roman"/>
          <w:sz w:val="24"/>
          <w:szCs w:val="24"/>
        </w:rPr>
        <w:t>zapewnieni</w:t>
      </w:r>
      <w:r w:rsidR="00DC6F3B" w:rsidRPr="00691191">
        <w:rPr>
          <w:rFonts w:ascii="Times New Roman" w:hAnsi="Times New Roman" w:cs="Times New Roman"/>
          <w:sz w:val="24"/>
          <w:szCs w:val="24"/>
        </w:rPr>
        <w:t>a</w:t>
      </w:r>
      <w:r w:rsidR="00613552" w:rsidRPr="00691191">
        <w:rPr>
          <w:rFonts w:ascii="Times New Roman" w:hAnsi="Times New Roman" w:cs="Times New Roman"/>
          <w:sz w:val="24"/>
          <w:szCs w:val="24"/>
        </w:rPr>
        <w:t xml:space="preserve"> zgodności z prawem i jednolitości orzecznictwa sądów powszechnych i sądów wojskowych przez rozpoznawanie środków odwoławczych oraz podejmowanie uchwał rozstrzygających zagadnienia prawne</w:t>
      </w:r>
      <w:r w:rsidR="001E336D" w:rsidRPr="00691191">
        <w:rPr>
          <w:rFonts w:ascii="Times New Roman" w:hAnsi="Times New Roman" w:cs="Times New Roman"/>
          <w:sz w:val="24"/>
          <w:szCs w:val="24"/>
        </w:rPr>
        <w:t>.</w:t>
      </w:r>
      <w:r w:rsidR="000D652B" w:rsidRPr="00691191">
        <w:rPr>
          <w:rFonts w:ascii="Times New Roman" w:hAnsi="Times New Roman" w:cs="Times New Roman"/>
          <w:sz w:val="24"/>
          <w:szCs w:val="24"/>
        </w:rPr>
        <w:t xml:space="preserve"> </w:t>
      </w:r>
      <w:r w:rsidR="00F7543B" w:rsidRPr="00691191">
        <w:rPr>
          <w:rFonts w:ascii="Times New Roman" w:hAnsi="Times New Roman" w:cs="Times New Roman"/>
          <w:sz w:val="24"/>
          <w:szCs w:val="24"/>
        </w:rPr>
        <w:t>Z kolei w art. 83 tejże ustawy wskazuje się, że</w:t>
      </w:r>
      <w:r w:rsidR="000D652B" w:rsidRPr="00691191">
        <w:rPr>
          <w:rFonts w:ascii="Times New Roman" w:hAnsi="Times New Roman" w:cs="Times New Roman"/>
          <w:sz w:val="24"/>
          <w:szCs w:val="24"/>
        </w:rPr>
        <w:t xml:space="preserve"> </w:t>
      </w:r>
      <w:r w:rsidR="00F7543B" w:rsidRPr="00691191">
        <w:rPr>
          <w:rFonts w:ascii="Times New Roman" w:hAnsi="Times New Roman" w:cs="Times New Roman"/>
          <w:sz w:val="24"/>
          <w:szCs w:val="24"/>
        </w:rPr>
        <w:t>j</w:t>
      </w:r>
      <w:r w:rsidR="00EE666A" w:rsidRPr="00691191">
        <w:rPr>
          <w:rFonts w:ascii="Times New Roman" w:hAnsi="Times New Roman" w:cs="Times New Roman"/>
          <w:sz w:val="24"/>
          <w:szCs w:val="24"/>
        </w:rPr>
        <w:t>eżeli w orzecznictwie sądów powszechnych, sądów wojskowych lub Sądu Najwyższego ujawnią się rozbieżności w wykładni przepisów prawa będących podstawą ich orzekania, Pierwszy Prezes Sądu Najwyższego lub Prezes Sądu Najwyższego może, w celu zapewnienia jednolitości orzecznictwa, przedstawić wniosek o rozstrzygnięcie zagadnienia prawnego Sądowi Najwyższemu w składzie 7 sędziów lub innym odpowiednim składzie.</w:t>
      </w:r>
      <w:r w:rsidR="00F7543B" w:rsidRPr="00691191">
        <w:rPr>
          <w:rFonts w:ascii="Times New Roman" w:hAnsi="Times New Roman" w:cs="Times New Roman"/>
          <w:sz w:val="24"/>
          <w:szCs w:val="24"/>
        </w:rPr>
        <w:t xml:space="preserve"> Z</w:t>
      </w:r>
      <w:r w:rsidR="000D652B" w:rsidRPr="00691191">
        <w:rPr>
          <w:rFonts w:ascii="Times New Roman" w:hAnsi="Times New Roman" w:cs="Times New Roman"/>
          <w:sz w:val="24"/>
          <w:szCs w:val="24"/>
        </w:rPr>
        <w:t xml:space="preserve"> </w:t>
      </w:r>
      <w:r w:rsidR="00F7543B" w:rsidRPr="00691191">
        <w:rPr>
          <w:rFonts w:ascii="Times New Roman" w:hAnsi="Times New Roman" w:cs="Times New Roman"/>
          <w:sz w:val="24"/>
          <w:szCs w:val="24"/>
        </w:rPr>
        <w:t>wnioskiem w tym zakresie mogą wys</w:t>
      </w:r>
      <w:r w:rsidR="00EE666A" w:rsidRPr="00691191">
        <w:rPr>
          <w:rFonts w:ascii="Times New Roman" w:hAnsi="Times New Roman" w:cs="Times New Roman"/>
          <w:sz w:val="24"/>
          <w:szCs w:val="24"/>
        </w:rPr>
        <w:t>tąpić również Prokurator Generalny, Rzecznik Praw Obywatelskich oraz, w zakresie swojej właściwości, Prezes Prokuratorii Generalnej Rzeczypospolitej Polskiej, Rzecznik Praw Dziecka, Rzecznik Praw Pacjenta, Przewodniczący Rady Dialogu Społecznego, Przewodniczący Komisji Nadzoru Finansowego, Rzecznik Finansowy i Rzecznik Małych i Średnich Przedsiębiorców.</w:t>
      </w:r>
      <w:r w:rsidR="000D652B" w:rsidRPr="00691191">
        <w:rPr>
          <w:rFonts w:ascii="Times New Roman" w:hAnsi="Times New Roman" w:cs="Times New Roman"/>
          <w:sz w:val="24"/>
          <w:szCs w:val="24"/>
        </w:rPr>
        <w:t xml:space="preserve"> </w:t>
      </w:r>
    </w:p>
    <w:p w14:paraId="6FB43442" w14:textId="79D13C51" w:rsidR="00C750A1" w:rsidRPr="00691191" w:rsidRDefault="00504255"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Przedłożona do ocen</w:t>
      </w:r>
      <w:r w:rsidR="007C421F" w:rsidRPr="00691191">
        <w:rPr>
          <w:rFonts w:ascii="Times New Roman" w:hAnsi="Times New Roman" w:cs="Times New Roman"/>
          <w:sz w:val="24"/>
          <w:szCs w:val="24"/>
        </w:rPr>
        <w:t xml:space="preserve">y propozycja legislacyjna </w:t>
      </w:r>
      <w:r w:rsidR="006C6129" w:rsidRPr="00691191">
        <w:rPr>
          <w:rFonts w:ascii="Times New Roman" w:hAnsi="Times New Roman" w:cs="Times New Roman"/>
          <w:sz w:val="24"/>
          <w:szCs w:val="24"/>
        </w:rPr>
        <w:t xml:space="preserve">zmierza do zastąpienia </w:t>
      </w:r>
      <w:r w:rsidR="005771A6" w:rsidRPr="00691191">
        <w:rPr>
          <w:rFonts w:ascii="Times New Roman" w:hAnsi="Times New Roman" w:cs="Times New Roman"/>
          <w:sz w:val="24"/>
          <w:szCs w:val="24"/>
        </w:rPr>
        <w:t>Sądu Najwyższego jako strażnika jednolitości orzeczni</w:t>
      </w:r>
      <w:r w:rsidR="00F63104" w:rsidRPr="00691191">
        <w:rPr>
          <w:rFonts w:ascii="Times New Roman" w:hAnsi="Times New Roman" w:cs="Times New Roman"/>
          <w:sz w:val="24"/>
          <w:szCs w:val="24"/>
        </w:rPr>
        <w:t>c</w:t>
      </w:r>
      <w:r w:rsidR="00DC6F3B" w:rsidRPr="00691191">
        <w:rPr>
          <w:rFonts w:ascii="Times New Roman" w:hAnsi="Times New Roman" w:cs="Times New Roman"/>
          <w:sz w:val="24"/>
          <w:szCs w:val="24"/>
        </w:rPr>
        <w:t>tw</w:t>
      </w:r>
      <w:r w:rsidR="00F63104" w:rsidRPr="00691191">
        <w:rPr>
          <w:rFonts w:ascii="Times New Roman" w:hAnsi="Times New Roman" w:cs="Times New Roman"/>
          <w:sz w:val="24"/>
          <w:szCs w:val="24"/>
        </w:rPr>
        <w:t xml:space="preserve">a </w:t>
      </w:r>
      <w:r w:rsidR="004D4E17" w:rsidRPr="00691191">
        <w:rPr>
          <w:rFonts w:ascii="Times New Roman" w:hAnsi="Times New Roman" w:cs="Times New Roman"/>
          <w:sz w:val="24"/>
          <w:szCs w:val="24"/>
        </w:rPr>
        <w:t>sądowego</w:t>
      </w:r>
      <w:r w:rsidR="000D652B" w:rsidRPr="00691191">
        <w:rPr>
          <w:rFonts w:ascii="Times New Roman" w:hAnsi="Times New Roman" w:cs="Times New Roman"/>
          <w:sz w:val="24"/>
          <w:szCs w:val="24"/>
        </w:rPr>
        <w:t xml:space="preserve"> </w:t>
      </w:r>
      <w:r w:rsidR="00375D67" w:rsidRPr="00691191">
        <w:rPr>
          <w:rFonts w:ascii="Times New Roman" w:hAnsi="Times New Roman" w:cs="Times New Roman"/>
          <w:sz w:val="24"/>
          <w:szCs w:val="24"/>
        </w:rPr>
        <w:t>przez działalnoś</w:t>
      </w:r>
      <w:r w:rsidR="00DC6F3B" w:rsidRPr="00691191">
        <w:rPr>
          <w:rFonts w:ascii="Times New Roman" w:hAnsi="Times New Roman" w:cs="Times New Roman"/>
          <w:sz w:val="24"/>
          <w:szCs w:val="24"/>
        </w:rPr>
        <w:t>ć</w:t>
      </w:r>
      <w:r w:rsidR="00375D67" w:rsidRPr="00691191">
        <w:rPr>
          <w:rFonts w:ascii="Times New Roman" w:hAnsi="Times New Roman" w:cs="Times New Roman"/>
          <w:sz w:val="24"/>
          <w:szCs w:val="24"/>
        </w:rPr>
        <w:t xml:space="preserve"> </w:t>
      </w:r>
      <w:r w:rsidR="004D4E17" w:rsidRPr="00691191">
        <w:rPr>
          <w:rFonts w:ascii="Times New Roman" w:hAnsi="Times New Roman" w:cs="Times New Roman"/>
          <w:sz w:val="24"/>
          <w:szCs w:val="24"/>
        </w:rPr>
        <w:t>legislacyjną. Tym samym stanowi przykład nieuprawnionego</w:t>
      </w:r>
      <w:r w:rsidR="007C421F" w:rsidRPr="00691191">
        <w:rPr>
          <w:rFonts w:ascii="Times New Roman" w:hAnsi="Times New Roman" w:cs="Times New Roman"/>
          <w:sz w:val="24"/>
          <w:szCs w:val="24"/>
        </w:rPr>
        <w:t xml:space="preserve"> wkraczania</w:t>
      </w:r>
      <w:r w:rsidR="007D13AA" w:rsidRPr="00691191">
        <w:rPr>
          <w:rFonts w:ascii="Times New Roman" w:hAnsi="Times New Roman" w:cs="Times New Roman"/>
          <w:sz w:val="24"/>
          <w:szCs w:val="24"/>
        </w:rPr>
        <w:t xml:space="preserve"> </w:t>
      </w:r>
      <w:r w:rsidR="007C421F" w:rsidRPr="00691191">
        <w:rPr>
          <w:rFonts w:ascii="Times New Roman" w:hAnsi="Times New Roman" w:cs="Times New Roman"/>
          <w:sz w:val="24"/>
          <w:szCs w:val="24"/>
        </w:rPr>
        <w:t>w sferę władzy sądowniczej</w:t>
      </w:r>
      <w:r w:rsidR="007D13AA" w:rsidRPr="00691191">
        <w:rPr>
          <w:rFonts w:ascii="Times New Roman" w:hAnsi="Times New Roman" w:cs="Times New Roman"/>
          <w:sz w:val="24"/>
          <w:szCs w:val="24"/>
        </w:rPr>
        <w:t>, gdyż</w:t>
      </w:r>
      <w:r w:rsidR="009F4500" w:rsidRPr="00691191">
        <w:rPr>
          <w:rFonts w:ascii="Times New Roman" w:hAnsi="Times New Roman" w:cs="Times New Roman"/>
          <w:sz w:val="24"/>
          <w:szCs w:val="24"/>
        </w:rPr>
        <w:t xml:space="preserve"> nie czekając na usunięcie wskazanych rozbieżności </w:t>
      </w:r>
      <w:r w:rsidR="00786740" w:rsidRPr="00691191">
        <w:rPr>
          <w:rFonts w:ascii="Times New Roman" w:hAnsi="Times New Roman" w:cs="Times New Roman"/>
          <w:sz w:val="24"/>
          <w:szCs w:val="24"/>
        </w:rPr>
        <w:t xml:space="preserve">np. </w:t>
      </w:r>
      <w:r w:rsidR="00831698" w:rsidRPr="00691191">
        <w:rPr>
          <w:rFonts w:ascii="Times New Roman" w:hAnsi="Times New Roman" w:cs="Times New Roman"/>
          <w:sz w:val="24"/>
          <w:szCs w:val="24"/>
        </w:rPr>
        <w:t xml:space="preserve">poprzez złożenie wniosku w trybie art. 83 ustawy o Sądzie Najwyższym przez Prokuratora Generalnego, </w:t>
      </w:r>
      <w:r w:rsidR="00192071" w:rsidRPr="00691191">
        <w:rPr>
          <w:rFonts w:ascii="Times New Roman" w:hAnsi="Times New Roman" w:cs="Times New Roman"/>
          <w:sz w:val="24"/>
          <w:szCs w:val="24"/>
        </w:rPr>
        <w:t xml:space="preserve">Projektodawca </w:t>
      </w:r>
      <w:r w:rsidR="00831698" w:rsidRPr="00691191">
        <w:rPr>
          <w:rFonts w:ascii="Times New Roman" w:hAnsi="Times New Roman" w:cs="Times New Roman"/>
          <w:sz w:val="24"/>
          <w:szCs w:val="24"/>
        </w:rPr>
        <w:t>p</w:t>
      </w:r>
      <w:r w:rsidR="009F4500" w:rsidRPr="00691191">
        <w:rPr>
          <w:rFonts w:ascii="Times New Roman" w:hAnsi="Times New Roman" w:cs="Times New Roman"/>
          <w:sz w:val="24"/>
          <w:szCs w:val="24"/>
        </w:rPr>
        <w:t>rze</w:t>
      </w:r>
      <w:r w:rsidR="00DC6F3B" w:rsidRPr="00691191">
        <w:rPr>
          <w:rFonts w:ascii="Times New Roman" w:hAnsi="Times New Roman" w:cs="Times New Roman"/>
          <w:sz w:val="24"/>
          <w:szCs w:val="24"/>
        </w:rPr>
        <w:t>d</w:t>
      </w:r>
      <w:r w:rsidR="009F4500" w:rsidRPr="00691191">
        <w:rPr>
          <w:rFonts w:ascii="Times New Roman" w:hAnsi="Times New Roman" w:cs="Times New Roman"/>
          <w:sz w:val="24"/>
          <w:szCs w:val="24"/>
        </w:rPr>
        <w:t>kłada</w:t>
      </w:r>
      <w:r w:rsidR="00831698" w:rsidRPr="00691191">
        <w:rPr>
          <w:rFonts w:ascii="Times New Roman" w:hAnsi="Times New Roman" w:cs="Times New Roman"/>
          <w:sz w:val="24"/>
          <w:szCs w:val="24"/>
        </w:rPr>
        <w:t xml:space="preserve"> </w:t>
      </w:r>
      <w:r w:rsidR="00786740" w:rsidRPr="00691191">
        <w:rPr>
          <w:rFonts w:ascii="Times New Roman" w:hAnsi="Times New Roman" w:cs="Times New Roman"/>
          <w:sz w:val="24"/>
          <w:szCs w:val="24"/>
        </w:rPr>
        <w:t>określone rozwiązanie prawne.</w:t>
      </w:r>
      <w:r w:rsidR="000D652B" w:rsidRPr="00691191">
        <w:rPr>
          <w:rFonts w:ascii="Times New Roman" w:hAnsi="Times New Roman" w:cs="Times New Roman"/>
          <w:sz w:val="24"/>
          <w:szCs w:val="24"/>
        </w:rPr>
        <w:t xml:space="preserve"> </w:t>
      </w:r>
    </w:p>
    <w:p w14:paraId="3A431321" w14:textId="57D90A37" w:rsidR="00C86F93" w:rsidRPr="00691191" w:rsidRDefault="00831698"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 xml:space="preserve">Niezależnie </w:t>
      </w:r>
      <w:r w:rsidR="00A65804" w:rsidRPr="00691191">
        <w:rPr>
          <w:rFonts w:ascii="Times New Roman" w:hAnsi="Times New Roman" w:cs="Times New Roman"/>
          <w:sz w:val="24"/>
          <w:szCs w:val="24"/>
        </w:rPr>
        <w:t>o</w:t>
      </w:r>
      <w:r w:rsidR="00192071" w:rsidRPr="00691191">
        <w:rPr>
          <w:rFonts w:ascii="Times New Roman" w:hAnsi="Times New Roman" w:cs="Times New Roman"/>
          <w:sz w:val="24"/>
          <w:szCs w:val="24"/>
        </w:rPr>
        <w:t xml:space="preserve">d tej uwagi należy </w:t>
      </w:r>
      <w:r w:rsidR="002C64E7" w:rsidRPr="00691191">
        <w:rPr>
          <w:rFonts w:ascii="Times New Roman" w:hAnsi="Times New Roman" w:cs="Times New Roman"/>
          <w:sz w:val="24"/>
          <w:szCs w:val="24"/>
        </w:rPr>
        <w:t>podnieść</w:t>
      </w:r>
      <w:r w:rsidR="00192071" w:rsidRPr="00691191">
        <w:rPr>
          <w:rFonts w:ascii="Times New Roman" w:hAnsi="Times New Roman" w:cs="Times New Roman"/>
          <w:sz w:val="24"/>
          <w:szCs w:val="24"/>
        </w:rPr>
        <w:t xml:space="preserve">, że </w:t>
      </w:r>
      <w:r w:rsidR="00B95A06" w:rsidRPr="00691191">
        <w:rPr>
          <w:rFonts w:ascii="Times New Roman" w:hAnsi="Times New Roman" w:cs="Times New Roman"/>
          <w:sz w:val="24"/>
          <w:szCs w:val="24"/>
        </w:rPr>
        <w:t>uzupełnienie art. 223 § 1 k.k. o z</w:t>
      </w:r>
      <w:r w:rsidR="00192071" w:rsidRPr="00691191">
        <w:rPr>
          <w:rFonts w:ascii="Times New Roman" w:hAnsi="Times New Roman" w:cs="Times New Roman"/>
          <w:sz w:val="24"/>
          <w:szCs w:val="24"/>
        </w:rPr>
        <w:t>namię „działanie w inny sposób bezpośrednio zagrażający życiu”</w:t>
      </w:r>
      <w:r w:rsidR="00EE30A8" w:rsidRPr="00691191">
        <w:rPr>
          <w:rFonts w:ascii="Times New Roman" w:hAnsi="Times New Roman" w:cs="Times New Roman"/>
          <w:sz w:val="24"/>
          <w:szCs w:val="24"/>
        </w:rPr>
        <w:t xml:space="preserve">, poza </w:t>
      </w:r>
      <w:r w:rsidR="00D16BE3" w:rsidRPr="00691191">
        <w:rPr>
          <w:rFonts w:ascii="Times New Roman" w:hAnsi="Times New Roman" w:cs="Times New Roman"/>
          <w:sz w:val="24"/>
          <w:szCs w:val="24"/>
        </w:rPr>
        <w:t>argumentem</w:t>
      </w:r>
      <w:r w:rsidR="00EE30A8" w:rsidRPr="00691191">
        <w:rPr>
          <w:rFonts w:ascii="Times New Roman" w:hAnsi="Times New Roman" w:cs="Times New Roman"/>
          <w:sz w:val="24"/>
          <w:szCs w:val="24"/>
        </w:rPr>
        <w:t xml:space="preserve"> </w:t>
      </w:r>
      <w:r w:rsidR="00D16BE3" w:rsidRPr="00691191">
        <w:rPr>
          <w:rFonts w:ascii="Times New Roman" w:hAnsi="Times New Roman" w:cs="Times New Roman"/>
          <w:sz w:val="24"/>
          <w:szCs w:val="24"/>
        </w:rPr>
        <w:t xml:space="preserve">odwołującym się do rozbieżności orzeczniczych, nie zostało </w:t>
      </w:r>
      <w:r w:rsidR="005A3FA6" w:rsidRPr="00691191">
        <w:rPr>
          <w:rFonts w:ascii="Times New Roman" w:hAnsi="Times New Roman" w:cs="Times New Roman"/>
          <w:sz w:val="24"/>
          <w:szCs w:val="24"/>
        </w:rPr>
        <w:t>dostatecznie uzasadnion</w:t>
      </w:r>
      <w:r w:rsidR="005715E3" w:rsidRPr="00691191">
        <w:rPr>
          <w:rFonts w:ascii="Times New Roman" w:hAnsi="Times New Roman" w:cs="Times New Roman"/>
          <w:sz w:val="24"/>
          <w:szCs w:val="24"/>
        </w:rPr>
        <w:t>e</w:t>
      </w:r>
      <w:r w:rsidR="00C86F93" w:rsidRPr="00691191">
        <w:rPr>
          <w:rFonts w:ascii="Times New Roman" w:hAnsi="Times New Roman" w:cs="Times New Roman"/>
          <w:sz w:val="24"/>
          <w:szCs w:val="24"/>
        </w:rPr>
        <w:t xml:space="preserve">. </w:t>
      </w:r>
      <w:r w:rsidR="00134CC5">
        <w:rPr>
          <w:rFonts w:ascii="Times New Roman" w:hAnsi="Times New Roman" w:cs="Times New Roman"/>
          <w:sz w:val="24"/>
          <w:szCs w:val="24"/>
        </w:rPr>
        <w:t>Dziwi to</w:t>
      </w:r>
      <w:r w:rsidR="00C86F93" w:rsidRPr="00691191">
        <w:rPr>
          <w:rFonts w:ascii="Times New Roman" w:hAnsi="Times New Roman" w:cs="Times New Roman"/>
          <w:sz w:val="24"/>
          <w:szCs w:val="24"/>
        </w:rPr>
        <w:t xml:space="preserve"> tym bardziej, że znamię „działania w inny sposób bezpośrednio zagrażający życiu” </w:t>
      </w:r>
      <w:r w:rsidR="00033EB5" w:rsidRPr="00691191">
        <w:rPr>
          <w:rFonts w:ascii="Times New Roman" w:hAnsi="Times New Roman" w:cs="Times New Roman"/>
          <w:sz w:val="24"/>
          <w:szCs w:val="24"/>
        </w:rPr>
        <w:t>znacząc</w:t>
      </w:r>
      <w:r w:rsidR="00FE1FDB" w:rsidRPr="00691191">
        <w:rPr>
          <w:rFonts w:ascii="Times New Roman" w:hAnsi="Times New Roman" w:cs="Times New Roman"/>
          <w:sz w:val="24"/>
          <w:szCs w:val="24"/>
        </w:rPr>
        <w:t>o</w:t>
      </w:r>
      <w:r w:rsidR="00033EB5" w:rsidRPr="00691191">
        <w:rPr>
          <w:rFonts w:ascii="Times New Roman" w:hAnsi="Times New Roman" w:cs="Times New Roman"/>
          <w:sz w:val="24"/>
          <w:szCs w:val="24"/>
        </w:rPr>
        <w:t xml:space="preserve"> posz</w:t>
      </w:r>
      <w:r w:rsidR="00FE1FDB" w:rsidRPr="00691191">
        <w:rPr>
          <w:rFonts w:ascii="Times New Roman" w:hAnsi="Times New Roman" w:cs="Times New Roman"/>
          <w:sz w:val="24"/>
          <w:szCs w:val="24"/>
        </w:rPr>
        <w:t>erza zakres kryminalizacji</w:t>
      </w:r>
      <w:r w:rsidR="003B4C37" w:rsidRPr="00691191">
        <w:rPr>
          <w:rFonts w:ascii="Times New Roman" w:hAnsi="Times New Roman" w:cs="Times New Roman"/>
          <w:sz w:val="24"/>
          <w:szCs w:val="24"/>
        </w:rPr>
        <w:t xml:space="preserve"> </w:t>
      </w:r>
      <w:r w:rsidR="00C460A0" w:rsidRPr="00691191">
        <w:rPr>
          <w:rFonts w:ascii="Times New Roman" w:hAnsi="Times New Roman" w:cs="Times New Roman"/>
          <w:sz w:val="24"/>
          <w:szCs w:val="24"/>
        </w:rPr>
        <w:t xml:space="preserve">i nie dotyczy </w:t>
      </w:r>
      <w:r w:rsidR="00B07F30">
        <w:rPr>
          <w:rFonts w:ascii="Times New Roman" w:hAnsi="Times New Roman" w:cs="Times New Roman"/>
          <w:sz w:val="24"/>
          <w:szCs w:val="24"/>
        </w:rPr>
        <w:t>wyłącznie</w:t>
      </w:r>
      <w:r w:rsidR="002F7DCB" w:rsidRPr="00691191">
        <w:rPr>
          <w:rFonts w:ascii="Times New Roman" w:hAnsi="Times New Roman" w:cs="Times New Roman"/>
          <w:sz w:val="24"/>
          <w:szCs w:val="24"/>
        </w:rPr>
        <w:t xml:space="preserve"> sytuacji</w:t>
      </w:r>
      <w:r w:rsidR="00C460A0" w:rsidRPr="00691191">
        <w:rPr>
          <w:rFonts w:ascii="Times New Roman" w:hAnsi="Times New Roman" w:cs="Times New Roman"/>
          <w:sz w:val="24"/>
          <w:szCs w:val="24"/>
        </w:rPr>
        <w:t xml:space="preserve"> posłużenia się samochodem </w:t>
      </w:r>
      <w:r w:rsidR="002F7DCB" w:rsidRPr="00691191">
        <w:rPr>
          <w:rFonts w:ascii="Times New Roman" w:hAnsi="Times New Roman" w:cs="Times New Roman"/>
          <w:sz w:val="24"/>
          <w:szCs w:val="24"/>
        </w:rPr>
        <w:t>przy rea</w:t>
      </w:r>
      <w:r w:rsidR="00862B56" w:rsidRPr="00691191">
        <w:rPr>
          <w:rFonts w:ascii="Times New Roman" w:hAnsi="Times New Roman" w:cs="Times New Roman"/>
          <w:sz w:val="24"/>
          <w:szCs w:val="24"/>
        </w:rPr>
        <w:t>lizacji znamion</w:t>
      </w:r>
      <w:r w:rsidR="002F7DCB" w:rsidRPr="00691191">
        <w:rPr>
          <w:rFonts w:ascii="Times New Roman" w:hAnsi="Times New Roman" w:cs="Times New Roman"/>
          <w:sz w:val="24"/>
          <w:szCs w:val="24"/>
        </w:rPr>
        <w:t xml:space="preserve"> przestępstwa czynnej napaści.</w:t>
      </w:r>
      <w:r w:rsidR="00862B56" w:rsidRPr="00691191">
        <w:rPr>
          <w:rFonts w:ascii="Times New Roman" w:hAnsi="Times New Roman" w:cs="Times New Roman"/>
          <w:sz w:val="24"/>
          <w:szCs w:val="24"/>
        </w:rPr>
        <w:t xml:space="preserve"> Brak wskazania </w:t>
      </w:r>
      <w:r w:rsidR="008F447F" w:rsidRPr="00691191">
        <w:rPr>
          <w:rFonts w:ascii="Times New Roman" w:hAnsi="Times New Roman" w:cs="Times New Roman"/>
          <w:sz w:val="24"/>
          <w:szCs w:val="24"/>
        </w:rPr>
        <w:t xml:space="preserve">motywów Projektodawcy co do znaczącego </w:t>
      </w:r>
      <w:r w:rsidR="00B07F30">
        <w:rPr>
          <w:rFonts w:ascii="Times New Roman" w:hAnsi="Times New Roman" w:cs="Times New Roman"/>
          <w:sz w:val="24"/>
          <w:szCs w:val="24"/>
        </w:rPr>
        <w:t>poszerzenia</w:t>
      </w:r>
      <w:r w:rsidR="008F447F" w:rsidRPr="00691191">
        <w:rPr>
          <w:rFonts w:ascii="Times New Roman" w:hAnsi="Times New Roman" w:cs="Times New Roman"/>
          <w:sz w:val="24"/>
          <w:szCs w:val="24"/>
        </w:rPr>
        <w:t xml:space="preserve"> zakresu </w:t>
      </w:r>
      <w:r w:rsidR="00E70B37" w:rsidRPr="00691191">
        <w:rPr>
          <w:rFonts w:ascii="Times New Roman" w:hAnsi="Times New Roman" w:cs="Times New Roman"/>
          <w:sz w:val="24"/>
          <w:szCs w:val="24"/>
        </w:rPr>
        <w:t xml:space="preserve">kryminalizacji typu czynu zabronionego z art. 223 § 1 k.k. uniemożliwia weryfikację </w:t>
      </w:r>
      <w:r w:rsidR="00134CC5">
        <w:rPr>
          <w:rFonts w:ascii="Times New Roman" w:hAnsi="Times New Roman" w:cs="Times New Roman"/>
          <w:sz w:val="24"/>
          <w:szCs w:val="24"/>
        </w:rPr>
        <w:t>powodów</w:t>
      </w:r>
      <w:r w:rsidR="00581038" w:rsidRPr="00691191">
        <w:rPr>
          <w:rFonts w:ascii="Times New Roman" w:hAnsi="Times New Roman" w:cs="Times New Roman"/>
          <w:sz w:val="24"/>
          <w:szCs w:val="24"/>
        </w:rPr>
        <w:t xml:space="preserve"> projektowanej zmiany w perspektywie </w:t>
      </w:r>
      <w:r w:rsidR="00AE22FA" w:rsidRPr="00691191">
        <w:rPr>
          <w:rFonts w:ascii="Times New Roman" w:hAnsi="Times New Roman" w:cs="Times New Roman"/>
          <w:sz w:val="24"/>
          <w:szCs w:val="24"/>
        </w:rPr>
        <w:t xml:space="preserve">konieczności posłużenia się sankcją karną dla ochrony określonych dóbr prawnych oraz określenia </w:t>
      </w:r>
      <w:r w:rsidR="00AE22FA" w:rsidRPr="00691191">
        <w:rPr>
          <w:rFonts w:ascii="Times New Roman" w:hAnsi="Times New Roman" w:cs="Times New Roman"/>
          <w:sz w:val="24"/>
          <w:szCs w:val="24"/>
        </w:rPr>
        <w:lastRenderedPageBreak/>
        <w:t>dopuszczaln</w:t>
      </w:r>
      <w:r w:rsidR="00695828" w:rsidRPr="00691191">
        <w:rPr>
          <w:rFonts w:ascii="Times New Roman" w:hAnsi="Times New Roman" w:cs="Times New Roman"/>
          <w:sz w:val="24"/>
          <w:szCs w:val="24"/>
        </w:rPr>
        <w:t xml:space="preserve">ego stopnia intensywności tej sankcji. </w:t>
      </w:r>
      <w:r w:rsidR="00C86F93" w:rsidRPr="00691191">
        <w:rPr>
          <w:rFonts w:ascii="Times New Roman" w:hAnsi="Times New Roman" w:cs="Times New Roman"/>
          <w:sz w:val="24"/>
          <w:szCs w:val="24"/>
        </w:rPr>
        <w:t>Zasada proporcjonalności wymaga</w:t>
      </w:r>
      <w:r w:rsidR="00B07F30">
        <w:rPr>
          <w:rFonts w:ascii="Times New Roman" w:hAnsi="Times New Roman" w:cs="Times New Roman"/>
          <w:sz w:val="24"/>
          <w:szCs w:val="24"/>
        </w:rPr>
        <w:t xml:space="preserve"> </w:t>
      </w:r>
      <w:r w:rsidR="00C86F93" w:rsidRPr="00691191">
        <w:rPr>
          <w:rFonts w:ascii="Times New Roman" w:hAnsi="Times New Roman" w:cs="Times New Roman"/>
          <w:sz w:val="24"/>
          <w:szCs w:val="24"/>
        </w:rPr>
        <w:t xml:space="preserve">uzasadnienia, dlaczego wprowadzenie lub zaostrzenie sankcji jest w danym wypadku „konieczne” („niezbędne”). Brak takiego uzasadnienia w perspektywie art. 31 ust. 3 Konstytucji RP </w:t>
      </w:r>
      <w:r w:rsidR="00B07F30">
        <w:rPr>
          <w:rFonts w:ascii="Times New Roman" w:hAnsi="Times New Roman" w:cs="Times New Roman"/>
          <w:sz w:val="24"/>
          <w:szCs w:val="24"/>
        </w:rPr>
        <w:t>powinien</w:t>
      </w:r>
      <w:r w:rsidR="00C86F93" w:rsidRPr="00691191">
        <w:rPr>
          <w:rFonts w:ascii="Times New Roman" w:hAnsi="Times New Roman" w:cs="Times New Roman"/>
          <w:sz w:val="24"/>
          <w:szCs w:val="24"/>
        </w:rPr>
        <w:t xml:space="preserve"> dyskwalifikować próby instrumentalnego zaostrzania wszelkich rodzajów sankcji karnych</w:t>
      </w:r>
      <w:r w:rsidR="00C86F93" w:rsidRPr="00691191">
        <w:rPr>
          <w:rStyle w:val="Odwoanieprzypisudolnego"/>
          <w:rFonts w:ascii="Times New Roman" w:hAnsi="Times New Roman" w:cs="Times New Roman"/>
          <w:sz w:val="24"/>
          <w:szCs w:val="24"/>
        </w:rPr>
        <w:footnoteReference w:id="9"/>
      </w:r>
      <w:r w:rsidR="00C86F93" w:rsidRPr="00691191">
        <w:rPr>
          <w:rFonts w:ascii="Times New Roman" w:hAnsi="Times New Roman" w:cs="Times New Roman"/>
          <w:sz w:val="24"/>
          <w:szCs w:val="24"/>
        </w:rPr>
        <w:t>.</w:t>
      </w:r>
    </w:p>
    <w:p w14:paraId="4F21E73D" w14:textId="5D558857" w:rsidR="00412E99" w:rsidRPr="00691191" w:rsidRDefault="00AE0A4D"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Na koniec tej części należy wskazać, że</w:t>
      </w:r>
      <w:r w:rsidR="00B95A06" w:rsidRPr="00691191">
        <w:rPr>
          <w:rFonts w:ascii="Times New Roman" w:hAnsi="Times New Roman" w:cs="Times New Roman"/>
          <w:sz w:val="24"/>
          <w:szCs w:val="24"/>
        </w:rPr>
        <w:t xml:space="preserve"> </w:t>
      </w:r>
      <w:r w:rsidR="005F5D0E" w:rsidRPr="00691191">
        <w:rPr>
          <w:rFonts w:ascii="Times New Roman" w:hAnsi="Times New Roman" w:cs="Times New Roman"/>
          <w:i/>
          <w:iCs/>
          <w:sz w:val="24"/>
          <w:szCs w:val="24"/>
        </w:rPr>
        <w:t>de lege lata</w:t>
      </w:r>
      <w:r w:rsidR="005F5D0E" w:rsidRPr="00691191">
        <w:rPr>
          <w:rFonts w:ascii="Times New Roman" w:hAnsi="Times New Roman" w:cs="Times New Roman"/>
          <w:sz w:val="24"/>
          <w:szCs w:val="24"/>
        </w:rPr>
        <w:t xml:space="preserve">, </w:t>
      </w:r>
      <w:r w:rsidR="00B95A06" w:rsidRPr="00691191">
        <w:rPr>
          <w:rFonts w:ascii="Times New Roman" w:hAnsi="Times New Roman" w:cs="Times New Roman"/>
          <w:sz w:val="24"/>
          <w:szCs w:val="24"/>
        </w:rPr>
        <w:t xml:space="preserve">w razie </w:t>
      </w:r>
      <w:r w:rsidR="002F49D8" w:rsidRPr="00691191">
        <w:rPr>
          <w:rFonts w:ascii="Times New Roman" w:hAnsi="Times New Roman" w:cs="Times New Roman"/>
          <w:sz w:val="24"/>
          <w:szCs w:val="24"/>
        </w:rPr>
        <w:t>narażenia</w:t>
      </w:r>
      <w:r w:rsidR="00B07F30">
        <w:rPr>
          <w:rFonts w:ascii="Times New Roman" w:hAnsi="Times New Roman" w:cs="Times New Roman"/>
          <w:sz w:val="24"/>
          <w:szCs w:val="24"/>
        </w:rPr>
        <w:t xml:space="preserve"> </w:t>
      </w:r>
      <w:r w:rsidR="00B95A06" w:rsidRPr="00691191">
        <w:rPr>
          <w:rFonts w:ascii="Times New Roman" w:hAnsi="Times New Roman" w:cs="Times New Roman"/>
          <w:sz w:val="24"/>
          <w:szCs w:val="24"/>
        </w:rPr>
        <w:t>na bezpośrednie niebezpieczeństwo utraty życia albo zaistnienia ciężkiego uszczerbku na zdrowiu</w:t>
      </w:r>
      <w:r w:rsidR="002F49D8" w:rsidRPr="00691191">
        <w:rPr>
          <w:rFonts w:ascii="Times New Roman" w:hAnsi="Times New Roman" w:cs="Times New Roman"/>
          <w:sz w:val="24"/>
          <w:szCs w:val="24"/>
        </w:rPr>
        <w:t xml:space="preserve"> funkcjonariusza publicznego lub osoby do pomocy mu przybranej</w:t>
      </w:r>
      <w:r w:rsidR="00B07F30">
        <w:rPr>
          <w:rFonts w:ascii="Times New Roman" w:hAnsi="Times New Roman" w:cs="Times New Roman"/>
          <w:sz w:val="24"/>
          <w:szCs w:val="24"/>
        </w:rPr>
        <w:t xml:space="preserve"> </w:t>
      </w:r>
      <w:r w:rsidR="002F49D8" w:rsidRPr="00691191">
        <w:rPr>
          <w:rFonts w:ascii="Times New Roman" w:hAnsi="Times New Roman" w:cs="Times New Roman"/>
          <w:sz w:val="24"/>
          <w:szCs w:val="24"/>
        </w:rPr>
        <w:t>podczas lub w związku z pełnieniem obowiązków służbowych,</w:t>
      </w:r>
      <w:r w:rsidR="00993F5F" w:rsidRPr="00691191">
        <w:rPr>
          <w:rFonts w:ascii="Times New Roman" w:hAnsi="Times New Roman" w:cs="Times New Roman"/>
          <w:sz w:val="24"/>
          <w:szCs w:val="24"/>
        </w:rPr>
        <w:t xml:space="preserve"> w</w:t>
      </w:r>
      <w:r w:rsidR="00B07F30">
        <w:rPr>
          <w:rFonts w:ascii="Times New Roman" w:hAnsi="Times New Roman" w:cs="Times New Roman"/>
          <w:sz w:val="24"/>
          <w:szCs w:val="24"/>
        </w:rPr>
        <w:t xml:space="preserve"> </w:t>
      </w:r>
      <w:r w:rsidR="00993F5F" w:rsidRPr="00691191">
        <w:rPr>
          <w:rFonts w:ascii="Times New Roman" w:hAnsi="Times New Roman" w:cs="Times New Roman"/>
          <w:sz w:val="24"/>
          <w:szCs w:val="24"/>
        </w:rPr>
        <w:t>niektórych sytuacjach</w:t>
      </w:r>
      <w:r w:rsidR="005F5D0E" w:rsidRPr="00691191">
        <w:rPr>
          <w:rFonts w:ascii="Times New Roman" w:hAnsi="Times New Roman" w:cs="Times New Roman"/>
          <w:sz w:val="24"/>
          <w:szCs w:val="24"/>
        </w:rPr>
        <w:t xml:space="preserve"> </w:t>
      </w:r>
      <w:r w:rsidR="006762BD" w:rsidRPr="00691191">
        <w:rPr>
          <w:rFonts w:ascii="Times New Roman" w:hAnsi="Times New Roman" w:cs="Times New Roman"/>
          <w:sz w:val="24"/>
          <w:szCs w:val="24"/>
        </w:rPr>
        <w:t>możliw</w:t>
      </w:r>
      <w:r w:rsidR="00B07F30">
        <w:rPr>
          <w:rFonts w:ascii="Times New Roman" w:hAnsi="Times New Roman" w:cs="Times New Roman"/>
          <w:sz w:val="24"/>
          <w:szCs w:val="24"/>
        </w:rPr>
        <w:t>e</w:t>
      </w:r>
      <w:r w:rsidR="006762BD" w:rsidRPr="00691191">
        <w:rPr>
          <w:rFonts w:ascii="Times New Roman" w:hAnsi="Times New Roman" w:cs="Times New Roman"/>
          <w:sz w:val="24"/>
          <w:szCs w:val="24"/>
        </w:rPr>
        <w:t xml:space="preserve"> jest wskazanie w</w:t>
      </w:r>
      <w:r w:rsidR="002F49D8" w:rsidRPr="00691191">
        <w:rPr>
          <w:rFonts w:ascii="Times New Roman" w:hAnsi="Times New Roman" w:cs="Times New Roman"/>
          <w:sz w:val="24"/>
          <w:szCs w:val="24"/>
        </w:rPr>
        <w:t xml:space="preserve"> kwalifikacji prawnej art. 160 § 1 k.k. poprzez art. 11 § 2 k.k.</w:t>
      </w:r>
      <w:r w:rsidR="002F49D8" w:rsidRPr="00691191">
        <w:rPr>
          <w:rStyle w:val="Odwoanieprzypisudolnego"/>
          <w:rFonts w:ascii="Times New Roman" w:hAnsi="Times New Roman" w:cs="Times New Roman"/>
          <w:sz w:val="24"/>
          <w:szCs w:val="24"/>
        </w:rPr>
        <w:footnoteReference w:id="10"/>
      </w:r>
      <w:r w:rsidR="002F49D8" w:rsidRPr="00691191">
        <w:rPr>
          <w:rFonts w:ascii="Times New Roman" w:hAnsi="Times New Roman" w:cs="Times New Roman"/>
          <w:sz w:val="24"/>
          <w:szCs w:val="24"/>
        </w:rPr>
        <w:t>.</w:t>
      </w:r>
      <w:r w:rsidR="00B07F30">
        <w:rPr>
          <w:rFonts w:ascii="Times New Roman" w:hAnsi="Times New Roman" w:cs="Times New Roman"/>
          <w:sz w:val="24"/>
          <w:szCs w:val="24"/>
        </w:rPr>
        <w:t xml:space="preserve"> </w:t>
      </w:r>
    </w:p>
    <w:p w14:paraId="27E7D74B" w14:textId="37157933" w:rsidR="00142ECC" w:rsidRPr="00691191" w:rsidRDefault="008369B5" w:rsidP="00691191">
      <w:pPr>
        <w:spacing w:after="120" w:line="360" w:lineRule="auto"/>
        <w:ind w:firstLine="708"/>
        <w:jc w:val="both"/>
        <w:rPr>
          <w:rFonts w:ascii="Times New Roman" w:hAnsi="Times New Roman" w:cs="Times New Roman"/>
          <w:sz w:val="24"/>
          <w:szCs w:val="24"/>
        </w:rPr>
      </w:pPr>
      <w:r w:rsidRPr="00691191">
        <w:rPr>
          <w:rFonts w:ascii="Times New Roman" w:hAnsi="Times New Roman" w:cs="Times New Roman"/>
          <w:sz w:val="24"/>
          <w:szCs w:val="24"/>
        </w:rPr>
        <w:t>3.</w:t>
      </w:r>
      <w:r w:rsidR="004B68B2" w:rsidRPr="00691191">
        <w:rPr>
          <w:rFonts w:ascii="Times New Roman" w:hAnsi="Times New Roman" w:cs="Times New Roman"/>
          <w:sz w:val="24"/>
          <w:szCs w:val="24"/>
        </w:rPr>
        <w:t xml:space="preserve"> Także projektowane zmiany w zakresie art. </w:t>
      </w:r>
      <w:r w:rsidR="009275BF" w:rsidRPr="00691191">
        <w:rPr>
          <w:rFonts w:ascii="Times New Roman" w:hAnsi="Times New Roman" w:cs="Times New Roman"/>
          <w:sz w:val="24"/>
          <w:szCs w:val="24"/>
        </w:rPr>
        <w:t>2</w:t>
      </w:r>
      <w:r w:rsidR="000551F1" w:rsidRPr="00691191">
        <w:rPr>
          <w:rFonts w:ascii="Times New Roman" w:hAnsi="Times New Roman" w:cs="Times New Roman"/>
          <w:sz w:val="24"/>
          <w:szCs w:val="24"/>
        </w:rPr>
        <w:t xml:space="preserve">64 </w:t>
      </w:r>
      <w:r w:rsidR="008F58BA" w:rsidRPr="00691191">
        <w:rPr>
          <w:rFonts w:ascii="Times New Roman" w:hAnsi="Times New Roman" w:cs="Times New Roman"/>
          <w:sz w:val="24"/>
          <w:szCs w:val="24"/>
        </w:rPr>
        <w:t xml:space="preserve">3a-3c </w:t>
      </w:r>
      <w:r w:rsidR="000551F1" w:rsidRPr="00691191">
        <w:rPr>
          <w:rFonts w:ascii="Times New Roman" w:hAnsi="Times New Roman" w:cs="Times New Roman"/>
          <w:sz w:val="24"/>
          <w:szCs w:val="24"/>
        </w:rPr>
        <w:t>k.k.</w:t>
      </w:r>
      <w:r w:rsidR="00484B3F" w:rsidRPr="00691191">
        <w:rPr>
          <w:rFonts w:ascii="Times New Roman" w:hAnsi="Times New Roman" w:cs="Times New Roman"/>
          <w:sz w:val="24"/>
          <w:szCs w:val="24"/>
        </w:rPr>
        <w:t xml:space="preserve">, </w:t>
      </w:r>
      <w:r w:rsidR="000551F1" w:rsidRPr="00691191">
        <w:rPr>
          <w:rFonts w:ascii="Times New Roman" w:hAnsi="Times New Roman" w:cs="Times New Roman"/>
          <w:sz w:val="24"/>
          <w:szCs w:val="24"/>
        </w:rPr>
        <w:t xml:space="preserve">polegające na </w:t>
      </w:r>
      <w:r w:rsidR="00A706D0" w:rsidRPr="00691191">
        <w:rPr>
          <w:rFonts w:ascii="Times New Roman" w:hAnsi="Times New Roman" w:cs="Times New Roman"/>
          <w:sz w:val="24"/>
          <w:szCs w:val="24"/>
        </w:rPr>
        <w:t>uzupełnieni</w:t>
      </w:r>
      <w:r w:rsidR="008F58BA" w:rsidRPr="00691191">
        <w:rPr>
          <w:rFonts w:ascii="Times New Roman" w:hAnsi="Times New Roman" w:cs="Times New Roman"/>
          <w:sz w:val="24"/>
          <w:szCs w:val="24"/>
        </w:rPr>
        <w:t xml:space="preserve">u </w:t>
      </w:r>
      <w:r w:rsidR="00B07F30" w:rsidRPr="00691191">
        <w:rPr>
          <w:rFonts w:ascii="Times New Roman" w:hAnsi="Times New Roman" w:cs="Times New Roman"/>
          <w:sz w:val="24"/>
          <w:szCs w:val="24"/>
        </w:rPr>
        <w:t xml:space="preserve">typu czynu zabronionego organizowania innym osobom przekraczania granicy wbrew przepisom </w:t>
      </w:r>
      <w:r w:rsidR="000E46B1" w:rsidRPr="00691191">
        <w:rPr>
          <w:rFonts w:ascii="Times New Roman" w:hAnsi="Times New Roman" w:cs="Times New Roman"/>
          <w:sz w:val="24"/>
          <w:szCs w:val="24"/>
        </w:rPr>
        <w:t xml:space="preserve">o trzy typy kwalifikowane </w:t>
      </w:r>
      <w:r w:rsidR="00142ECC" w:rsidRPr="00691191">
        <w:rPr>
          <w:rFonts w:ascii="Times New Roman" w:hAnsi="Times New Roman" w:cs="Times New Roman"/>
          <w:sz w:val="24"/>
          <w:szCs w:val="24"/>
        </w:rPr>
        <w:t xml:space="preserve">obejmujące sytuacje, gdy: a) </w:t>
      </w:r>
      <w:r w:rsidR="00BE00EF" w:rsidRPr="00691191">
        <w:rPr>
          <w:rFonts w:ascii="Times New Roman" w:hAnsi="Times New Roman" w:cs="Times New Roman"/>
          <w:sz w:val="24"/>
          <w:szCs w:val="24"/>
        </w:rPr>
        <w:t>sprawca, przemycając osoby przez granicę Rzeczypospolitej Polskiej, działa w celu osiągnięcia korzyści majątkowej lub osobistej</w:t>
      </w:r>
      <w:r w:rsidR="00CA35CD" w:rsidRPr="00691191">
        <w:rPr>
          <w:rFonts w:ascii="Times New Roman" w:hAnsi="Times New Roman" w:cs="Times New Roman"/>
          <w:sz w:val="24"/>
          <w:szCs w:val="24"/>
        </w:rPr>
        <w:t xml:space="preserve"> (zagrożone karą pozbawienia wolności od </w:t>
      </w:r>
      <w:r w:rsidR="00CF5553" w:rsidRPr="00691191">
        <w:rPr>
          <w:rFonts w:ascii="Times New Roman" w:hAnsi="Times New Roman" w:cs="Times New Roman"/>
          <w:sz w:val="24"/>
          <w:szCs w:val="24"/>
        </w:rPr>
        <w:t xml:space="preserve">roku do 10 lat); </w:t>
      </w:r>
      <w:r w:rsidR="008659AF" w:rsidRPr="00691191">
        <w:rPr>
          <w:rFonts w:ascii="Times New Roman" w:hAnsi="Times New Roman" w:cs="Times New Roman"/>
          <w:sz w:val="24"/>
          <w:szCs w:val="24"/>
        </w:rPr>
        <w:t>b) sprawca w ramach przemycania osób przez granicę</w:t>
      </w:r>
      <w:r w:rsidR="000D652B" w:rsidRPr="00691191">
        <w:rPr>
          <w:rFonts w:ascii="Times New Roman" w:hAnsi="Times New Roman" w:cs="Times New Roman"/>
          <w:sz w:val="24"/>
          <w:szCs w:val="24"/>
        </w:rPr>
        <w:t xml:space="preserve"> </w:t>
      </w:r>
      <w:r w:rsidR="008659AF" w:rsidRPr="00691191">
        <w:rPr>
          <w:rFonts w:ascii="Times New Roman" w:hAnsi="Times New Roman" w:cs="Times New Roman"/>
          <w:sz w:val="24"/>
          <w:szCs w:val="24"/>
        </w:rPr>
        <w:t>Rzeczypospolitej Polskiej naraża życie lub zdrowie wielu osób</w:t>
      </w:r>
      <w:r w:rsidR="00CF5553" w:rsidRPr="00691191">
        <w:rPr>
          <w:rFonts w:ascii="Times New Roman" w:hAnsi="Times New Roman" w:cs="Times New Roman"/>
          <w:sz w:val="24"/>
          <w:szCs w:val="24"/>
        </w:rPr>
        <w:t xml:space="preserve"> (zagrożone karą pozbawienia wolności od dwóch do 12 lat)</w:t>
      </w:r>
      <w:r w:rsidR="008659AF" w:rsidRPr="00691191">
        <w:rPr>
          <w:rFonts w:ascii="Times New Roman" w:hAnsi="Times New Roman" w:cs="Times New Roman"/>
          <w:sz w:val="24"/>
          <w:szCs w:val="24"/>
        </w:rPr>
        <w:t xml:space="preserve">, oraz c) następstwem przemycenia osób przez granicę Rzeczypospolitej Polskiej </w:t>
      </w:r>
      <w:r w:rsidR="00B07F30">
        <w:rPr>
          <w:rFonts w:ascii="Times New Roman" w:hAnsi="Times New Roman" w:cs="Times New Roman"/>
          <w:sz w:val="24"/>
          <w:szCs w:val="24"/>
        </w:rPr>
        <w:t>jest</w:t>
      </w:r>
      <w:r w:rsidR="008659AF" w:rsidRPr="00691191">
        <w:rPr>
          <w:rFonts w:ascii="Times New Roman" w:hAnsi="Times New Roman" w:cs="Times New Roman"/>
          <w:sz w:val="24"/>
          <w:szCs w:val="24"/>
        </w:rPr>
        <w:t xml:space="preserve"> śmierć człowieka</w:t>
      </w:r>
      <w:r w:rsidR="00CF5553" w:rsidRPr="00691191">
        <w:rPr>
          <w:rFonts w:ascii="Times New Roman" w:hAnsi="Times New Roman" w:cs="Times New Roman"/>
          <w:sz w:val="24"/>
          <w:szCs w:val="24"/>
        </w:rPr>
        <w:t xml:space="preserve"> (zagrożone karą pozbawienia wolności </w:t>
      </w:r>
      <w:r w:rsidR="00B71736" w:rsidRPr="00691191">
        <w:rPr>
          <w:rFonts w:ascii="Times New Roman" w:hAnsi="Times New Roman" w:cs="Times New Roman"/>
          <w:sz w:val="24"/>
          <w:szCs w:val="24"/>
        </w:rPr>
        <w:t>od 3 do 20 lat</w:t>
      </w:r>
      <w:r w:rsidR="00CF5553" w:rsidRPr="00691191">
        <w:rPr>
          <w:rFonts w:ascii="Times New Roman" w:hAnsi="Times New Roman" w:cs="Times New Roman"/>
          <w:sz w:val="24"/>
          <w:szCs w:val="24"/>
        </w:rPr>
        <w:t>)</w:t>
      </w:r>
      <w:r w:rsidR="00484B3F" w:rsidRPr="00691191">
        <w:rPr>
          <w:rFonts w:ascii="Times New Roman" w:hAnsi="Times New Roman" w:cs="Times New Roman"/>
          <w:sz w:val="24"/>
          <w:szCs w:val="24"/>
        </w:rPr>
        <w:t>, budz</w:t>
      </w:r>
      <w:r w:rsidR="00DC6F3B" w:rsidRPr="00691191">
        <w:rPr>
          <w:rFonts w:ascii="Times New Roman" w:hAnsi="Times New Roman" w:cs="Times New Roman"/>
          <w:sz w:val="24"/>
          <w:szCs w:val="24"/>
        </w:rPr>
        <w:t>ą</w:t>
      </w:r>
      <w:r w:rsidR="00484B3F" w:rsidRPr="00691191">
        <w:rPr>
          <w:rFonts w:ascii="Times New Roman" w:hAnsi="Times New Roman" w:cs="Times New Roman"/>
          <w:sz w:val="24"/>
          <w:szCs w:val="24"/>
        </w:rPr>
        <w:t xml:space="preserve"> zastrzeżenia. </w:t>
      </w:r>
    </w:p>
    <w:p w14:paraId="449F3AAA" w14:textId="2D85FB34" w:rsidR="00AF0528" w:rsidRPr="00691191" w:rsidRDefault="008369B5" w:rsidP="00691191">
      <w:pPr>
        <w:spacing w:after="120" w:line="360" w:lineRule="auto"/>
        <w:ind w:firstLine="708"/>
        <w:jc w:val="both"/>
        <w:rPr>
          <w:rStyle w:val="Teksttreci"/>
          <w:rFonts w:eastAsiaTheme="majorEastAsia"/>
          <w:sz w:val="24"/>
          <w:szCs w:val="24"/>
        </w:rPr>
      </w:pPr>
      <w:r w:rsidRPr="00691191">
        <w:rPr>
          <w:rFonts w:ascii="Times New Roman" w:hAnsi="Times New Roman" w:cs="Times New Roman"/>
          <w:sz w:val="24"/>
          <w:szCs w:val="24"/>
        </w:rPr>
        <w:t xml:space="preserve"> </w:t>
      </w:r>
      <w:r w:rsidR="004B68B2" w:rsidRPr="00691191">
        <w:rPr>
          <w:rStyle w:val="Teksttreci"/>
          <w:rFonts w:eastAsiaTheme="majorEastAsia"/>
          <w:sz w:val="24"/>
          <w:szCs w:val="24"/>
        </w:rPr>
        <w:t>Projektowane rozwiązanie budzi wątpliwości w świetle zasady</w:t>
      </w:r>
      <w:r w:rsidR="000D652B" w:rsidRPr="00691191">
        <w:rPr>
          <w:rStyle w:val="Teksttreci"/>
          <w:rFonts w:eastAsiaTheme="majorEastAsia"/>
          <w:sz w:val="24"/>
          <w:szCs w:val="24"/>
        </w:rPr>
        <w:t xml:space="preserve"> </w:t>
      </w:r>
      <w:r w:rsidR="004B68B2" w:rsidRPr="00691191">
        <w:rPr>
          <w:rStyle w:val="Teksttreci"/>
          <w:rFonts w:eastAsiaTheme="majorEastAsia"/>
          <w:sz w:val="24"/>
          <w:szCs w:val="24"/>
        </w:rPr>
        <w:t>proporcjonalności ingerencji w prawa jednostki (tu w wolności osobiste). Jak wielokrotnie podkreślał Trybunał</w:t>
      </w:r>
      <w:r w:rsidR="00134CC5">
        <w:rPr>
          <w:rStyle w:val="Teksttreci"/>
          <w:rFonts w:eastAsiaTheme="majorEastAsia"/>
          <w:sz w:val="24"/>
          <w:szCs w:val="24"/>
        </w:rPr>
        <w:t xml:space="preserve"> Konstytucyjny</w:t>
      </w:r>
      <w:r w:rsidR="004B68B2" w:rsidRPr="00691191">
        <w:rPr>
          <w:rStyle w:val="Teksttreci"/>
          <w:rFonts w:eastAsiaTheme="majorEastAsia"/>
          <w:sz w:val="24"/>
          <w:szCs w:val="24"/>
        </w:rPr>
        <w:t xml:space="preserve">, ustawodawca konstruując przepis, który ingeruje głęboko w sferę praw jednostki, musi uwzględnić nie tylko zasady przyzwoitej legislacji (w tym zasadę dookreśloności i konkretności), ale także rozważyć proporcjonalność zastosowanego środka. Nie wystarczy, aby stosowane środki sprzyjały zamierzonym celom, ułatwiały ich osiągnięcie albo były wygodne dla władzy, która ma je wykorzystać do osiągnięcia tych celów. Środki te </w:t>
      </w:r>
      <w:r w:rsidR="004B68B2" w:rsidRPr="00691191">
        <w:rPr>
          <w:rStyle w:val="Teksttreci"/>
          <w:rFonts w:eastAsiaTheme="majorEastAsia"/>
          <w:sz w:val="24"/>
          <w:szCs w:val="24"/>
        </w:rPr>
        <w:lastRenderedPageBreak/>
        <w:t>powinny być godne państwa określanego, jako demokratyczne i prawne. Pamiętać przy tym należy, że wskazane środki</w:t>
      </w:r>
      <w:r w:rsidR="000D652B" w:rsidRPr="00691191">
        <w:rPr>
          <w:rStyle w:val="Teksttreci"/>
          <w:rFonts w:eastAsiaTheme="majorEastAsia"/>
          <w:sz w:val="24"/>
          <w:szCs w:val="24"/>
        </w:rPr>
        <w:t xml:space="preserve"> </w:t>
      </w:r>
      <w:r w:rsidR="004B68B2" w:rsidRPr="00691191">
        <w:rPr>
          <w:rStyle w:val="Teksttreci"/>
          <w:rFonts w:eastAsiaTheme="majorEastAsia"/>
          <w:sz w:val="24"/>
          <w:szCs w:val="24"/>
        </w:rPr>
        <w:t>o tyle tylko mogą być uznane za usprawiedliwione, o ile ich własnym celem jest właśnie obrona wartości demokratycznego państwa prawnego.</w:t>
      </w:r>
      <w:r w:rsidR="00412E99" w:rsidRPr="00691191">
        <w:rPr>
          <w:rStyle w:val="Teksttreci"/>
          <w:rFonts w:eastAsiaTheme="majorEastAsia"/>
          <w:sz w:val="24"/>
          <w:szCs w:val="24"/>
        </w:rPr>
        <w:t xml:space="preserve"> </w:t>
      </w:r>
      <w:r w:rsidR="004B68B2" w:rsidRPr="00691191">
        <w:rPr>
          <w:rStyle w:val="Teksttreci"/>
          <w:rFonts w:eastAsiaTheme="majorEastAsia"/>
          <w:sz w:val="24"/>
          <w:szCs w:val="24"/>
        </w:rPr>
        <w:t>Minimalnym wymogiem konstytucyjnym jest to, aby przeszły one test „konieczności w demokratycznym państwie prawnym”. Nie wystarczy zatem sama celowość, pożyteczność, taniość czy łatwość posługiwania się przez władzę – w odniesieniu do użytego środka, ale chodzi o zastosowanie środków niezbędnych (koniecznych) w tym sensie, że będą one chronić określone wartości w sposób bądź w stopniu, który nie mógłby być osiągnięty przy zastosowaniu innych środków, a jednocześnie winny to być środki jak najmniej uciążliwe dla podmiotów, których prawo bądź wolność ulegają ograniczeniu</w:t>
      </w:r>
      <w:r w:rsidR="004B68B2" w:rsidRPr="00691191">
        <w:rPr>
          <w:rStyle w:val="Odwoanieprzypisudolnego"/>
          <w:rFonts w:ascii="Times New Roman" w:eastAsiaTheme="majorEastAsia" w:hAnsi="Times New Roman" w:cs="Times New Roman"/>
          <w:sz w:val="24"/>
          <w:szCs w:val="24"/>
        </w:rPr>
        <w:footnoteReference w:id="11"/>
      </w:r>
      <w:r w:rsidR="004B68B2" w:rsidRPr="00691191">
        <w:rPr>
          <w:rStyle w:val="Teksttreci"/>
          <w:rFonts w:eastAsiaTheme="majorEastAsia"/>
          <w:sz w:val="24"/>
          <w:szCs w:val="24"/>
        </w:rPr>
        <w:t>. Przesłanka „konieczności ograniczenia w demokratycznym państwie” (art. 31 ust. 3 Konstytucji RP) stanowi odpowiednik wypowiadanych w orzecznictwie Trybunału Konstytucyjnego postulatów kształtujących treść zasady proporcjonalności. Z jednej strony stawia ona przed prawodawcą każdorazowo wymóg stwierdzenia rzeczywistej potrzeby dokonania ingerencji, w danym stanie faktycznym, w zakres prawa bądź wolności jednostki. Z drugiej zaś strony, winna ona być rozumiana jako wymóg stosowania takich środków prawnych, które będą skuteczne, a więc rzeczywiście służące realizacji zamierzonych przez prawodawcę celów. Ponadto chodzi tu o środki niezbędne w tym sensie, że chronić one będą określone wartości w sposób bądź w stopniu, który nie mógłby być osiągnięty przy zastosowaniu innych środków. Niezbędność to również skorzystanie ze środków jak najmniej uciążliwych dla podmiotów, których prawa lub wolności ulegną ograniczeniu. Ingerencja w sferę statusu jednostki musi więc pozostawać w racjonalnej i odpowiedniej proporcji do celów, których ochrona uzasadnia dokonane ograniczenie</w:t>
      </w:r>
      <w:r w:rsidR="004B68B2" w:rsidRPr="00691191">
        <w:rPr>
          <w:rStyle w:val="Odwoanieprzypisudolnego"/>
          <w:rFonts w:ascii="Times New Roman" w:eastAsiaTheme="majorEastAsia" w:hAnsi="Times New Roman" w:cs="Times New Roman"/>
          <w:sz w:val="24"/>
          <w:szCs w:val="24"/>
        </w:rPr>
        <w:footnoteReference w:id="12"/>
      </w:r>
      <w:r w:rsidR="004B68B2" w:rsidRPr="00691191">
        <w:rPr>
          <w:rStyle w:val="Teksttreci"/>
          <w:rFonts w:eastAsiaTheme="majorEastAsia"/>
          <w:sz w:val="24"/>
          <w:szCs w:val="24"/>
        </w:rPr>
        <w:t>.</w:t>
      </w:r>
      <w:r w:rsidR="00B71736" w:rsidRPr="00691191">
        <w:rPr>
          <w:rStyle w:val="Teksttreci"/>
          <w:rFonts w:eastAsiaTheme="majorEastAsia"/>
          <w:sz w:val="24"/>
          <w:szCs w:val="24"/>
        </w:rPr>
        <w:t xml:space="preserve"> </w:t>
      </w:r>
    </w:p>
    <w:p w14:paraId="26C8D0BC" w14:textId="2943F68E" w:rsidR="00E5385B" w:rsidRPr="00691191" w:rsidRDefault="00AF0528" w:rsidP="00691191">
      <w:pPr>
        <w:spacing w:after="120" w:line="360" w:lineRule="auto"/>
        <w:ind w:firstLine="708"/>
        <w:jc w:val="both"/>
        <w:rPr>
          <w:rFonts w:ascii="Times New Roman" w:eastAsiaTheme="majorEastAsia" w:hAnsi="Times New Roman" w:cs="Times New Roman"/>
          <w:kern w:val="0"/>
          <w:sz w:val="24"/>
          <w:szCs w:val="24"/>
          <w14:ligatures w14:val="none"/>
        </w:rPr>
      </w:pPr>
      <w:r w:rsidRPr="00691191">
        <w:rPr>
          <w:rStyle w:val="Teksttreci"/>
          <w:rFonts w:eastAsiaTheme="majorEastAsia"/>
          <w:sz w:val="24"/>
          <w:szCs w:val="24"/>
        </w:rPr>
        <w:t>W zakresie projektowanych rozwiązań Projektodawca nie wykazał</w:t>
      </w:r>
      <w:r w:rsidR="000D652B" w:rsidRPr="00691191">
        <w:rPr>
          <w:rStyle w:val="Teksttreci"/>
          <w:rFonts w:eastAsiaTheme="majorEastAsia"/>
          <w:sz w:val="24"/>
          <w:szCs w:val="24"/>
        </w:rPr>
        <w:t xml:space="preserve"> </w:t>
      </w:r>
      <w:r w:rsidRPr="00691191">
        <w:rPr>
          <w:rStyle w:val="Teksttreci"/>
          <w:rFonts w:eastAsiaTheme="majorEastAsia"/>
          <w:kern w:val="0"/>
          <w:sz w:val="24"/>
          <w:szCs w:val="24"/>
          <w14:ligatures w14:val="none"/>
        </w:rPr>
        <w:t xml:space="preserve">jakichkolwiek dowodów (badań empirycznych, danych statystycznych) uzasadniających potrzebę wprowadzenia </w:t>
      </w:r>
      <w:r w:rsidR="00B14731" w:rsidRPr="00691191">
        <w:rPr>
          <w:rStyle w:val="Teksttreci"/>
          <w:rFonts w:eastAsiaTheme="majorEastAsia"/>
          <w:kern w:val="0"/>
          <w:sz w:val="24"/>
          <w:szCs w:val="24"/>
          <w14:ligatures w14:val="none"/>
        </w:rPr>
        <w:t>nowych typów kwalifikowanych w art. 264</w:t>
      </w:r>
      <w:r w:rsidR="000D652B" w:rsidRPr="00691191">
        <w:rPr>
          <w:rStyle w:val="Teksttreci"/>
          <w:rFonts w:eastAsiaTheme="majorEastAsia"/>
          <w:kern w:val="0"/>
          <w:sz w:val="24"/>
          <w:szCs w:val="24"/>
          <w14:ligatures w14:val="none"/>
        </w:rPr>
        <w:t xml:space="preserve"> </w:t>
      </w:r>
      <w:r w:rsidR="00B14731" w:rsidRPr="00691191">
        <w:rPr>
          <w:rStyle w:val="Teksttreci"/>
          <w:rFonts w:eastAsiaTheme="majorEastAsia"/>
          <w:kern w:val="0"/>
          <w:sz w:val="24"/>
          <w:szCs w:val="24"/>
          <w14:ligatures w14:val="none"/>
        </w:rPr>
        <w:t xml:space="preserve">3a-3c k.k. </w:t>
      </w:r>
      <w:r w:rsidR="00573B14" w:rsidRPr="00691191">
        <w:rPr>
          <w:rStyle w:val="Teksttreci"/>
          <w:rFonts w:eastAsiaTheme="majorEastAsia"/>
          <w:kern w:val="0"/>
          <w:sz w:val="24"/>
          <w:szCs w:val="24"/>
          <w14:ligatures w14:val="none"/>
        </w:rPr>
        <w:t>Wyszedł jedynie z założenia</w:t>
      </w:r>
      <w:r w:rsidR="00E41F07" w:rsidRPr="00691191">
        <w:rPr>
          <w:rStyle w:val="Teksttreci"/>
          <w:rFonts w:eastAsiaTheme="majorEastAsia"/>
          <w:kern w:val="0"/>
          <w:sz w:val="24"/>
          <w:szCs w:val="24"/>
          <w14:ligatures w14:val="none"/>
        </w:rPr>
        <w:t>, że</w:t>
      </w:r>
      <w:r w:rsidR="00573B14" w:rsidRPr="00691191">
        <w:rPr>
          <w:rStyle w:val="Teksttreci"/>
          <w:rFonts w:eastAsiaTheme="majorEastAsia"/>
          <w:kern w:val="0"/>
          <w:sz w:val="24"/>
          <w:szCs w:val="24"/>
          <w14:ligatures w14:val="none"/>
        </w:rPr>
        <w:t xml:space="preserve"> </w:t>
      </w:r>
      <w:r w:rsidR="00094FB0" w:rsidRPr="00691191">
        <w:rPr>
          <w:rStyle w:val="Teksttreci"/>
          <w:rFonts w:eastAsiaTheme="majorEastAsia"/>
          <w:kern w:val="0"/>
          <w:sz w:val="24"/>
          <w:szCs w:val="24"/>
          <w14:ligatures w14:val="none"/>
        </w:rPr>
        <w:t>nowe</w:t>
      </w:r>
      <w:r w:rsidR="009837E4" w:rsidRPr="00691191">
        <w:rPr>
          <w:rStyle w:val="Teksttreci"/>
          <w:rFonts w:eastAsiaTheme="majorEastAsia"/>
          <w:kern w:val="0"/>
          <w:sz w:val="24"/>
          <w:szCs w:val="24"/>
          <w14:ligatures w14:val="none"/>
        </w:rPr>
        <w:t xml:space="preserve">, kazuistyczne, </w:t>
      </w:r>
      <w:r w:rsidR="005E3E64" w:rsidRPr="00691191">
        <w:rPr>
          <w:rStyle w:val="Teksttreci"/>
          <w:rFonts w:eastAsiaTheme="majorEastAsia"/>
          <w:kern w:val="0"/>
          <w:sz w:val="24"/>
          <w:szCs w:val="24"/>
          <w14:ligatures w14:val="none"/>
        </w:rPr>
        <w:t>rozwiązani</w:t>
      </w:r>
      <w:r w:rsidR="00DC6F3B" w:rsidRPr="00691191">
        <w:rPr>
          <w:rStyle w:val="Teksttreci"/>
          <w:rFonts w:eastAsiaTheme="majorEastAsia"/>
          <w:kern w:val="0"/>
          <w:sz w:val="24"/>
          <w:szCs w:val="24"/>
          <w14:ligatures w14:val="none"/>
        </w:rPr>
        <w:t>a</w:t>
      </w:r>
      <w:r w:rsidR="005E3E64" w:rsidRPr="00691191">
        <w:rPr>
          <w:rStyle w:val="Teksttreci"/>
          <w:rFonts w:eastAsiaTheme="majorEastAsia"/>
          <w:kern w:val="0"/>
          <w:sz w:val="24"/>
          <w:szCs w:val="24"/>
          <w14:ligatures w14:val="none"/>
        </w:rPr>
        <w:t xml:space="preserve"> prawne</w:t>
      </w:r>
      <w:r w:rsidR="004B68B2" w:rsidRPr="00691191">
        <w:rPr>
          <w:rStyle w:val="Teksttreci"/>
          <w:rFonts w:eastAsiaTheme="majorEastAsia"/>
          <w:kern w:val="0"/>
          <w:sz w:val="24"/>
          <w:szCs w:val="24"/>
          <w14:ligatures w14:val="none"/>
        </w:rPr>
        <w:t xml:space="preserve"> doprowad</w:t>
      </w:r>
      <w:r w:rsidR="00094FB0" w:rsidRPr="00691191">
        <w:rPr>
          <w:rStyle w:val="Teksttreci"/>
          <w:rFonts w:eastAsiaTheme="majorEastAsia"/>
          <w:kern w:val="0"/>
          <w:sz w:val="24"/>
          <w:szCs w:val="24"/>
          <w14:ligatures w14:val="none"/>
        </w:rPr>
        <w:t>zą</w:t>
      </w:r>
      <w:r w:rsidR="004B68B2" w:rsidRPr="00691191">
        <w:rPr>
          <w:rStyle w:val="Teksttreci"/>
          <w:rFonts w:eastAsiaTheme="majorEastAsia"/>
          <w:kern w:val="0"/>
          <w:sz w:val="24"/>
          <w:szCs w:val="24"/>
          <w14:ligatures w14:val="none"/>
        </w:rPr>
        <w:t xml:space="preserve"> do odstraszenia przyszłych potencjalnych sprawców przestępstw nielegalnego przekroczenia granicy oraz organizowania innym osobom</w:t>
      </w:r>
      <w:r w:rsidR="000E46B1" w:rsidRPr="00691191">
        <w:rPr>
          <w:rStyle w:val="Teksttreci"/>
          <w:rFonts w:eastAsiaTheme="majorEastAsia"/>
          <w:kern w:val="0"/>
          <w:sz w:val="24"/>
          <w:szCs w:val="24"/>
          <w14:ligatures w14:val="none"/>
        </w:rPr>
        <w:t xml:space="preserve"> przekraczania granicy wbrew przepisom</w:t>
      </w:r>
      <w:r w:rsidR="00094FB0" w:rsidRPr="00691191">
        <w:rPr>
          <w:rStyle w:val="Teksttreci"/>
          <w:rFonts w:eastAsiaTheme="majorEastAsia"/>
          <w:kern w:val="0"/>
          <w:sz w:val="24"/>
          <w:szCs w:val="24"/>
          <w14:ligatures w14:val="none"/>
        </w:rPr>
        <w:t xml:space="preserve">. </w:t>
      </w:r>
      <w:r w:rsidR="007A3848" w:rsidRPr="00691191">
        <w:rPr>
          <w:rStyle w:val="Teksttreci"/>
          <w:rFonts w:eastAsiaTheme="majorEastAsia"/>
          <w:kern w:val="0"/>
          <w:sz w:val="24"/>
          <w:szCs w:val="24"/>
          <w14:ligatures w14:val="none"/>
        </w:rPr>
        <w:t>Pozbawione s</w:t>
      </w:r>
      <w:r w:rsidR="004B1422" w:rsidRPr="00691191">
        <w:rPr>
          <w:rStyle w:val="Teksttreci"/>
          <w:rFonts w:eastAsiaTheme="majorEastAsia"/>
          <w:kern w:val="0"/>
          <w:sz w:val="24"/>
          <w:szCs w:val="24"/>
          <w14:ligatures w14:val="none"/>
        </w:rPr>
        <w:t>ą one spójności systemowe</w:t>
      </w:r>
      <w:r w:rsidR="00E41F07" w:rsidRPr="00691191">
        <w:rPr>
          <w:rStyle w:val="Teksttreci"/>
          <w:rFonts w:eastAsiaTheme="majorEastAsia"/>
          <w:kern w:val="0"/>
          <w:sz w:val="24"/>
          <w:szCs w:val="24"/>
          <w14:ligatures w14:val="none"/>
        </w:rPr>
        <w:t>j</w:t>
      </w:r>
      <w:r w:rsidR="004B1422" w:rsidRPr="00691191">
        <w:rPr>
          <w:rStyle w:val="Teksttreci"/>
          <w:rFonts w:eastAsiaTheme="majorEastAsia"/>
          <w:kern w:val="0"/>
          <w:sz w:val="24"/>
          <w:szCs w:val="24"/>
          <w14:ligatures w14:val="none"/>
        </w:rPr>
        <w:t>, a czasami także racjonalności</w:t>
      </w:r>
      <w:r w:rsidR="0006621F" w:rsidRPr="00691191">
        <w:rPr>
          <w:rStyle w:val="Teksttreci"/>
          <w:rFonts w:eastAsiaTheme="majorEastAsia"/>
          <w:kern w:val="0"/>
          <w:sz w:val="24"/>
          <w:szCs w:val="24"/>
          <w14:ligatures w14:val="none"/>
        </w:rPr>
        <w:t>. Wprowadzenie bowiem typu kwalifikowanego</w:t>
      </w:r>
      <w:r w:rsidR="000D652B" w:rsidRPr="00691191">
        <w:rPr>
          <w:rStyle w:val="Teksttreci"/>
          <w:rFonts w:eastAsiaTheme="majorEastAsia"/>
          <w:kern w:val="0"/>
          <w:sz w:val="24"/>
          <w:szCs w:val="24"/>
          <w14:ligatures w14:val="none"/>
        </w:rPr>
        <w:t xml:space="preserve"> </w:t>
      </w:r>
      <w:r w:rsidR="00CA1A00" w:rsidRPr="00691191">
        <w:rPr>
          <w:rStyle w:val="Teksttreci"/>
          <w:rFonts w:eastAsiaTheme="majorEastAsia"/>
          <w:kern w:val="0"/>
          <w:sz w:val="24"/>
          <w:szCs w:val="24"/>
          <w14:ligatures w14:val="none"/>
        </w:rPr>
        <w:lastRenderedPageBreak/>
        <w:t xml:space="preserve">przestępstwa </w:t>
      </w:r>
      <w:r w:rsidR="00CA1A00" w:rsidRPr="00691191">
        <w:rPr>
          <w:rFonts w:ascii="Times New Roman" w:eastAsiaTheme="majorEastAsia" w:hAnsi="Times New Roman" w:cs="Times New Roman"/>
          <w:kern w:val="0"/>
          <w:sz w:val="24"/>
          <w:szCs w:val="24"/>
          <w14:ligatures w14:val="none"/>
        </w:rPr>
        <w:t>organizowania innym osobom przekraczani</w:t>
      </w:r>
      <w:r w:rsidR="00E41F07" w:rsidRPr="00691191">
        <w:rPr>
          <w:rFonts w:ascii="Times New Roman" w:eastAsiaTheme="majorEastAsia" w:hAnsi="Times New Roman" w:cs="Times New Roman"/>
          <w:kern w:val="0"/>
          <w:sz w:val="24"/>
          <w:szCs w:val="24"/>
          <w14:ligatures w14:val="none"/>
        </w:rPr>
        <w:t>a</w:t>
      </w:r>
      <w:r w:rsidR="00CA1A00" w:rsidRPr="00691191">
        <w:rPr>
          <w:rFonts w:ascii="Times New Roman" w:eastAsiaTheme="majorEastAsia" w:hAnsi="Times New Roman" w:cs="Times New Roman"/>
          <w:kern w:val="0"/>
          <w:sz w:val="24"/>
          <w:szCs w:val="24"/>
          <w14:ligatures w14:val="none"/>
        </w:rPr>
        <w:t xml:space="preserve"> wbrew przepisom granicy Rzeczypospolitej Polskiej z uwa</w:t>
      </w:r>
      <w:r w:rsidR="00E330D0" w:rsidRPr="00691191">
        <w:rPr>
          <w:rFonts w:ascii="Times New Roman" w:eastAsiaTheme="majorEastAsia" w:hAnsi="Times New Roman" w:cs="Times New Roman"/>
          <w:kern w:val="0"/>
          <w:sz w:val="24"/>
          <w:szCs w:val="24"/>
          <w14:ligatures w14:val="none"/>
        </w:rPr>
        <w:t xml:space="preserve">gi na działanie </w:t>
      </w:r>
      <w:r w:rsidR="0069778B" w:rsidRPr="00691191">
        <w:rPr>
          <w:rFonts w:ascii="Times New Roman" w:eastAsiaTheme="majorEastAsia" w:hAnsi="Times New Roman" w:cs="Times New Roman"/>
          <w:kern w:val="0"/>
          <w:sz w:val="24"/>
          <w:szCs w:val="24"/>
          <w14:ligatures w14:val="none"/>
        </w:rPr>
        <w:t>w celu osiągnięcia korzyści majątkowej lub osobistej</w:t>
      </w:r>
      <w:r w:rsidR="00E330D0" w:rsidRPr="00691191">
        <w:rPr>
          <w:rFonts w:ascii="Times New Roman" w:eastAsiaTheme="majorEastAsia" w:hAnsi="Times New Roman" w:cs="Times New Roman"/>
          <w:kern w:val="0"/>
          <w:sz w:val="24"/>
          <w:szCs w:val="24"/>
          <w14:ligatures w14:val="none"/>
        </w:rPr>
        <w:t xml:space="preserve"> spowoduje, że znaczna większość </w:t>
      </w:r>
      <w:r w:rsidR="00AE1242" w:rsidRPr="00691191">
        <w:rPr>
          <w:rFonts w:ascii="Times New Roman" w:eastAsiaTheme="majorEastAsia" w:hAnsi="Times New Roman" w:cs="Times New Roman"/>
          <w:kern w:val="0"/>
          <w:sz w:val="24"/>
          <w:szCs w:val="24"/>
          <w14:ligatures w14:val="none"/>
        </w:rPr>
        <w:t xml:space="preserve">zachowań sprawczych kwalifikowanych </w:t>
      </w:r>
      <w:r w:rsidR="00DB0F92" w:rsidRPr="00691191">
        <w:rPr>
          <w:rFonts w:ascii="Times New Roman" w:eastAsiaTheme="majorEastAsia" w:hAnsi="Times New Roman" w:cs="Times New Roman"/>
          <w:kern w:val="0"/>
          <w:sz w:val="24"/>
          <w:szCs w:val="24"/>
          <w14:ligatures w14:val="none"/>
        </w:rPr>
        <w:t>w oparciu o art. 264 § 3 k.k., zostanie objęt</w:t>
      </w:r>
      <w:r w:rsidR="00DC6F3B" w:rsidRPr="00691191">
        <w:rPr>
          <w:rFonts w:ascii="Times New Roman" w:eastAsiaTheme="majorEastAsia" w:hAnsi="Times New Roman" w:cs="Times New Roman"/>
          <w:kern w:val="0"/>
          <w:sz w:val="24"/>
          <w:szCs w:val="24"/>
          <w14:ligatures w14:val="none"/>
        </w:rPr>
        <w:t>a</w:t>
      </w:r>
      <w:r w:rsidR="000D652B" w:rsidRPr="00691191">
        <w:rPr>
          <w:rFonts w:ascii="Times New Roman" w:eastAsiaTheme="majorEastAsia" w:hAnsi="Times New Roman" w:cs="Times New Roman"/>
          <w:kern w:val="0"/>
          <w:sz w:val="24"/>
          <w:szCs w:val="24"/>
          <w14:ligatures w14:val="none"/>
        </w:rPr>
        <w:t xml:space="preserve"> </w:t>
      </w:r>
      <w:r w:rsidR="00DB0F92" w:rsidRPr="00691191">
        <w:rPr>
          <w:rFonts w:ascii="Times New Roman" w:eastAsiaTheme="majorEastAsia" w:hAnsi="Times New Roman" w:cs="Times New Roman"/>
          <w:kern w:val="0"/>
          <w:sz w:val="24"/>
          <w:szCs w:val="24"/>
          <w14:ligatures w14:val="none"/>
        </w:rPr>
        <w:t xml:space="preserve">nowym typem o zaostrzonej odpowiedzialności. </w:t>
      </w:r>
      <w:r w:rsidR="005B07C3" w:rsidRPr="00691191">
        <w:rPr>
          <w:rFonts w:ascii="Times New Roman" w:eastAsiaTheme="majorEastAsia" w:hAnsi="Times New Roman" w:cs="Times New Roman"/>
          <w:kern w:val="0"/>
          <w:sz w:val="24"/>
          <w:szCs w:val="24"/>
          <w14:ligatures w14:val="none"/>
        </w:rPr>
        <w:t>Z założenia sprawcy dopuszczający się przestępstwa z art. 264 § 3 k.k. dział</w:t>
      </w:r>
      <w:r w:rsidR="00D65274" w:rsidRPr="00691191">
        <w:rPr>
          <w:rFonts w:ascii="Times New Roman" w:eastAsiaTheme="majorEastAsia" w:hAnsi="Times New Roman" w:cs="Times New Roman"/>
          <w:kern w:val="0"/>
          <w:sz w:val="24"/>
          <w:szCs w:val="24"/>
          <w14:ligatures w14:val="none"/>
        </w:rPr>
        <w:t>ają w</w:t>
      </w:r>
      <w:r w:rsidR="00DC6F3B" w:rsidRPr="00691191">
        <w:rPr>
          <w:rFonts w:ascii="Times New Roman" w:eastAsiaTheme="majorEastAsia" w:hAnsi="Times New Roman" w:cs="Times New Roman"/>
          <w:kern w:val="0"/>
          <w:sz w:val="24"/>
          <w:szCs w:val="24"/>
          <w14:ligatures w14:val="none"/>
        </w:rPr>
        <w:t xml:space="preserve"> celu</w:t>
      </w:r>
      <w:r w:rsidR="00D65274" w:rsidRPr="00691191">
        <w:rPr>
          <w:rFonts w:ascii="Times New Roman" w:eastAsiaTheme="majorEastAsia" w:hAnsi="Times New Roman" w:cs="Times New Roman"/>
          <w:kern w:val="0"/>
          <w:sz w:val="24"/>
          <w:szCs w:val="24"/>
          <w14:ligatures w14:val="none"/>
        </w:rPr>
        <w:t xml:space="preserve"> osiągnięcia korzyści majątkowej.</w:t>
      </w:r>
      <w:r w:rsidR="000D652B" w:rsidRPr="00691191">
        <w:rPr>
          <w:rFonts w:ascii="Times New Roman" w:eastAsiaTheme="majorEastAsia" w:hAnsi="Times New Roman" w:cs="Times New Roman"/>
          <w:kern w:val="0"/>
          <w:sz w:val="24"/>
          <w:szCs w:val="24"/>
          <w14:ligatures w14:val="none"/>
        </w:rPr>
        <w:t xml:space="preserve"> </w:t>
      </w:r>
    </w:p>
    <w:p w14:paraId="4B42CAFE" w14:textId="59D6F855" w:rsidR="009C6EE9" w:rsidRPr="00691191" w:rsidRDefault="005F2231" w:rsidP="00691191">
      <w:pPr>
        <w:spacing w:after="120" w:line="360" w:lineRule="auto"/>
        <w:ind w:firstLine="708"/>
        <w:jc w:val="both"/>
        <w:rPr>
          <w:rFonts w:ascii="Times New Roman" w:eastAsiaTheme="majorEastAsia" w:hAnsi="Times New Roman" w:cs="Times New Roman"/>
          <w:bCs/>
          <w:kern w:val="0"/>
          <w:sz w:val="24"/>
          <w:szCs w:val="24"/>
          <w14:ligatures w14:val="none"/>
        </w:rPr>
      </w:pPr>
      <w:r w:rsidRPr="00691191">
        <w:rPr>
          <w:rFonts w:ascii="Times New Roman" w:eastAsiaTheme="majorEastAsia" w:hAnsi="Times New Roman" w:cs="Times New Roman"/>
          <w:kern w:val="0"/>
          <w:sz w:val="24"/>
          <w:szCs w:val="24"/>
          <w14:ligatures w14:val="none"/>
        </w:rPr>
        <w:t>P</w:t>
      </w:r>
      <w:r w:rsidR="0013045F" w:rsidRPr="00691191">
        <w:rPr>
          <w:rFonts w:ascii="Times New Roman" w:eastAsiaTheme="majorEastAsia" w:hAnsi="Times New Roman" w:cs="Times New Roman"/>
          <w:kern w:val="0"/>
          <w:sz w:val="24"/>
          <w:szCs w:val="24"/>
          <w14:ligatures w14:val="none"/>
        </w:rPr>
        <w:t xml:space="preserve">ropozycja </w:t>
      </w:r>
      <w:r w:rsidR="00E5385B" w:rsidRPr="00691191">
        <w:rPr>
          <w:rFonts w:ascii="Times New Roman" w:eastAsiaTheme="majorEastAsia" w:hAnsi="Times New Roman" w:cs="Times New Roman"/>
          <w:kern w:val="0"/>
          <w:sz w:val="24"/>
          <w:szCs w:val="24"/>
          <w14:ligatures w14:val="none"/>
        </w:rPr>
        <w:t xml:space="preserve">typu kwalifikowanego </w:t>
      </w:r>
      <w:r w:rsidR="00866748" w:rsidRPr="00691191">
        <w:rPr>
          <w:rStyle w:val="Teksttreci"/>
          <w:rFonts w:eastAsiaTheme="majorEastAsia"/>
          <w:kern w:val="0"/>
          <w:sz w:val="24"/>
          <w:szCs w:val="24"/>
          <w14:ligatures w14:val="none"/>
        </w:rPr>
        <w:t xml:space="preserve">przestępstwa </w:t>
      </w:r>
      <w:r w:rsidR="00866748" w:rsidRPr="00691191">
        <w:rPr>
          <w:rFonts w:ascii="Times New Roman" w:eastAsiaTheme="majorEastAsia" w:hAnsi="Times New Roman" w:cs="Times New Roman"/>
          <w:kern w:val="0"/>
          <w:sz w:val="24"/>
          <w:szCs w:val="24"/>
          <w14:ligatures w14:val="none"/>
        </w:rPr>
        <w:t>organizowania innym osobom przekraczanie wbrew przepisom granicy Rzeczypospolitej Polskiej</w:t>
      </w:r>
      <w:r w:rsidR="00B52ACE" w:rsidRPr="00691191">
        <w:rPr>
          <w:rFonts w:ascii="Times New Roman" w:eastAsiaTheme="majorEastAsia" w:hAnsi="Times New Roman" w:cs="Times New Roman"/>
          <w:kern w:val="0"/>
          <w:sz w:val="24"/>
          <w:szCs w:val="24"/>
          <w14:ligatures w14:val="none"/>
        </w:rPr>
        <w:t xml:space="preserve">, </w:t>
      </w:r>
      <w:r w:rsidR="002D5FA5" w:rsidRPr="00691191">
        <w:rPr>
          <w:rFonts w:ascii="Times New Roman" w:eastAsiaTheme="majorEastAsia" w:hAnsi="Times New Roman" w:cs="Times New Roman"/>
          <w:kern w:val="0"/>
          <w:sz w:val="24"/>
          <w:szCs w:val="24"/>
          <w14:ligatures w14:val="none"/>
        </w:rPr>
        <w:t>bazująca n</w:t>
      </w:r>
      <w:r w:rsidR="00B52ACE" w:rsidRPr="00691191">
        <w:rPr>
          <w:rFonts w:ascii="Times New Roman" w:eastAsiaTheme="majorEastAsia" w:hAnsi="Times New Roman" w:cs="Times New Roman"/>
          <w:kern w:val="0"/>
          <w:sz w:val="24"/>
          <w:szCs w:val="24"/>
          <w14:ligatures w14:val="none"/>
        </w:rPr>
        <w:t>a „narażeniu życi</w:t>
      </w:r>
      <w:r w:rsidR="002D5FA5" w:rsidRPr="00691191">
        <w:rPr>
          <w:rFonts w:ascii="Times New Roman" w:eastAsiaTheme="majorEastAsia" w:hAnsi="Times New Roman" w:cs="Times New Roman"/>
          <w:kern w:val="0"/>
          <w:sz w:val="24"/>
          <w:szCs w:val="24"/>
          <w14:ligatures w14:val="none"/>
        </w:rPr>
        <w:t>a</w:t>
      </w:r>
      <w:r w:rsidR="00B52ACE" w:rsidRPr="00691191">
        <w:rPr>
          <w:rFonts w:ascii="Times New Roman" w:eastAsiaTheme="majorEastAsia" w:hAnsi="Times New Roman" w:cs="Times New Roman"/>
          <w:kern w:val="0"/>
          <w:sz w:val="24"/>
          <w:szCs w:val="24"/>
          <w14:ligatures w14:val="none"/>
        </w:rPr>
        <w:t xml:space="preserve"> lub zdrowi</w:t>
      </w:r>
      <w:r w:rsidR="002D5FA5" w:rsidRPr="00691191">
        <w:rPr>
          <w:rFonts w:ascii="Times New Roman" w:eastAsiaTheme="majorEastAsia" w:hAnsi="Times New Roman" w:cs="Times New Roman"/>
          <w:kern w:val="0"/>
          <w:sz w:val="24"/>
          <w:szCs w:val="24"/>
          <w14:ligatures w14:val="none"/>
        </w:rPr>
        <w:t>a</w:t>
      </w:r>
      <w:r w:rsidR="00B52ACE" w:rsidRPr="00691191">
        <w:rPr>
          <w:rFonts w:ascii="Times New Roman" w:eastAsiaTheme="majorEastAsia" w:hAnsi="Times New Roman" w:cs="Times New Roman"/>
          <w:kern w:val="0"/>
          <w:sz w:val="24"/>
          <w:szCs w:val="24"/>
          <w14:ligatures w14:val="none"/>
        </w:rPr>
        <w:t xml:space="preserve"> wielu osób</w:t>
      </w:r>
      <w:r w:rsidR="0006680C" w:rsidRPr="00691191">
        <w:rPr>
          <w:rFonts w:ascii="Times New Roman" w:eastAsiaTheme="majorEastAsia" w:hAnsi="Times New Roman" w:cs="Times New Roman"/>
          <w:kern w:val="0"/>
          <w:sz w:val="24"/>
          <w:szCs w:val="24"/>
          <w14:ligatures w14:val="none"/>
        </w:rPr>
        <w:t>”</w:t>
      </w:r>
      <w:r w:rsidR="00C86577" w:rsidRPr="00691191">
        <w:rPr>
          <w:rFonts w:ascii="Times New Roman" w:eastAsiaTheme="majorEastAsia" w:hAnsi="Times New Roman" w:cs="Times New Roman"/>
          <w:kern w:val="0"/>
          <w:sz w:val="24"/>
          <w:szCs w:val="24"/>
          <w14:ligatures w14:val="none"/>
        </w:rPr>
        <w:t xml:space="preserve">, </w:t>
      </w:r>
      <w:r w:rsidR="00F7668C" w:rsidRPr="00691191">
        <w:rPr>
          <w:rFonts w:ascii="Times New Roman" w:eastAsiaTheme="majorEastAsia" w:hAnsi="Times New Roman" w:cs="Times New Roman"/>
          <w:kern w:val="0"/>
          <w:sz w:val="24"/>
          <w:szCs w:val="24"/>
          <w14:ligatures w14:val="none"/>
        </w:rPr>
        <w:t>cechuj</w:t>
      </w:r>
      <w:r w:rsidR="00E41F07" w:rsidRPr="00691191">
        <w:rPr>
          <w:rFonts w:ascii="Times New Roman" w:eastAsiaTheme="majorEastAsia" w:hAnsi="Times New Roman" w:cs="Times New Roman"/>
          <w:kern w:val="0"/>
          <w:sz w:val="24"/>
          <w:szCs w:val="24"/>
          <w14:ligatures w14:val="none"/>
        </w:rPr>
        <w:t>e</w:t>
      </w:r>
      <w:r w:rsidR="00ED7EC3" w:rsidRPr="00691191">
        <w:rPr>
          <w:rFonts w:ascii="Times New Roman" w:eastAsiaTheme="majorEastAsia" w:hAnsi="Times New Roman" w:cs="Times New Roman"/>
          <w:kern w:val="0"/>
          <w:sz w:val="24"/>
          <w:szCs w:val="24"/>
          <w14:ligatures w14:val="none"/>
        </w:rPr>
        <w:t xml:space="preserve"> </w:t>
      </w:r>
      <w:r w:rsidR="00F7668C" w:rsidRPr="00691191">
        <w:rPr>
          <w:rFonts w:ascii="Times New Roman" w:eastAsiaTheme="majorEastAsia" w:hAnsi="Times New Roman" w:cs="Times New Roman"/>
          <w:kern w:val="0"/>
          <w:sz w:val="24"/>
          <w:szCs w:val="24"/>
          <w14:ligatures w14:val="none"/>
        </w:rPr>
        <w:t xml:space="preserve">się </w:t>
      </w:r>
      <w:r w:rsidR="00EB4D4D" w:rsidRPr="00691191">
        <w:rPr>
          <w:rFonts w:ascii="Times New Roman" w:eastAsiaTheme="majorEastAsia" w:hAnsi="Times New Roman" w:cs="Times New Roman"/>
          <w:kern w:val="0"/>
          <w:sz w:val="24"/>
          <w:szCs w:val="24"/>
          <w14:ligatures w14:val="none"/>
        </w:rPr>
        <w:t>niepro</w:t>
      </w:r>
      <w:r w:rsidR="007334CB" w:rsidRPr="00691191">
        <w:rPr>
          <w:rFonts w:ascii="Times New Roman" w:eastAsiaTheme="majorEastAsia" w:hAnsi="Times New Roman" w:cs="Times New Roman"/>
          <w:kern w:val="0"/>
          <w:sz w:val="24"/>
          <w:szCs w:val="24"/>
          <w14:ligatures w14:val="none"/>
        </w:rPr>
        <w:t>por</w:t>
      </w:r>
      <w:r w:rsidR="00EB4D4D" w:rsidRPr="00691191">
        <w:rPr>
          <w:rFonts w:ascii="Times New Roman" w:eastAsiaTheme="majorEastAsia" w:hAnsi="Times New Roman" w:cs="Times New Roman"/>
          <w:kern w:val="0"/>
          <w:sz w:val="24"/>
          <w:szCs w:val="24"/>
          <w14:ligatures w14:val="none"/>
        </w:rPr>
        <w:t>cjonalnością</w:t>
      </w:r>
      <w:r w:rsidR="00820DD8" w:rsidRPr="00691191">
        <w:rPr>
          <w:rFonts w:ascii="Times New Roman" w:eastAsiaTheme="majorEastAsia" w:hAnsi="Times New Roman" w:cs="Times New Roman"/>
          <w:kern w:val="0"/>
          <w:sz w:val="24"/>
          <w:szCs w:val="24"/>
          <w14:ligatures w14:val="none"/>
        </w:rPr>
        <w:t xml:space="preserve"> </w:t>
      </w:r>
      <w:r w:rsidR="007334CB" w:rsidRPr="00691191">
        <w:rPr>
          <w:rFonts w:ascii="Times New Roman" w:eastAsiaTheme="majorEastAsia" w:hAnsi="Times New Roman" w:cs="Times New Roman"/>
          <w:kern w:val="0"/>
          <w:sz w:val="24"/>
          <w:szCs w:val="24"/>
          <w14:ligatures w14:val="none"/>
        </w:rPr>
        <w:t>represji prawnokarnej</w:t>
      </w:r>
      <w:r w:rsidR="00312A0F" w:rsidRPr="00691191">
        <w:rPr>
          <w:rFonts w:ascii="Times New Roman" w:eastAsiaTheme="majorEastAsia" w:hAnsi="Times New Roman" w:cs="Times New Roman"/>
          <w:kern w:val="0"/>
          <w:sz w:val="24"/>
          <w:szCs w:val="24"/>
          <w14:ligatures w14:val="none"/>
        </w:rPr>
        <w:t>.</w:t>
      </w:r>
      <w:r w:rsidR="000B1FB1" w:rsidRPr="00691191">
        <w:rPr>
          <w:rFonts w:ascii="Times New Roman" w:eastAsiaTheme="majorEastAsia" w:hAnsi="Times New Roman" w:cs="Times New Roman"/>
          <w:kern w:val="0"/>
          <w:sz w:val="24"/>
          <w:szCs w:val="24"/>
          <w14:ligatures w14:val="none"/>
        </w:rPr>
        <w:t xml:space="preserve"> </w:t>
      </w:r>
      <w:r w:rsidR="007334CB" w:rsidRPr="00691191">
        <w:rPr>
          <w:rFonts w:ascii="Times New Roman" w:eastAsiaTheme="majorEastAsia" w:hAnsi="Times New Roman" w:cs="Times New Roman"/>
          <w:kern w:val="0"/>
          <w:sz w:val="24"/>
          <w:szCs w:val="24"/>
          <w14:ligatures w14:val="none"/>
        </w:rPr>
        <w:t>W ż</w:t>
      </w:r>
      <w:r w:rsidR="00E41F07" w:rsidRPr="00691191">
        <w:rPr>
          <w:rFonts w:ascii="Times New Roman" w:eastAsiaTheme="majorEastAsia" w:hAnsi="Times New Roman" w:cs="Times New Roman"/>
          <w:kern w:val="0"/>
          <w:sz w:val="24"/>
          <w:szCs w:val="24"/>
          <w14:ligatures w14:val="none"/>
        </w:rPr>
        <w:t>a</w:t>
      </w:r>
      <w:r w:rsidR="007334CB" w:rsidRPr="00691191">
        <w:rPr>
          <w:rFonts w:ascii="Times New Roman" w:eastAsiaTheme="majorEastAsia" w:hAnsi="Times New Roman" w:cs="Times New Roman"/>
          <w:kern w:val="0"/>
          <w:sz w:val="24"/>
          <w:szCs w:val="24"/>
          <w14:ligatures w14:val="none"/>
        </w:rPr>
        <w:t>dn</w:t>
      </w:r>
      <w:r w:rsidR="005417F2" w:rsidRPr="00691191">
        <w:rPr>
          <w:rFonts w:ascii="Times New Roman" w:eastAsiaTheme="majorEastAsia" w:hAnsi="Times New Roman" w:cs="Times New Roman"/>
          <w:kern w:val="0"/>
          <w:sz w:val="24"/>
          <w:szCs w:val="24"/>
          <w14:ligatures w14:val="none"/>
        </w:rPr>
        <w:t>ym</w:t>
      </w:r>
      <w:r w:rsidR="00F216E2" w:rsidRPr="00691191">
        <w:rPr>
          <w:rFonts w:ascii="Times New Roman" w:eastAsiaTheme="majorEastAsia" w:hAnsi="Times New Roman" w:cs="Times New Roman"/>
          <w:kern w:val="0"/>
          <w:sz w:val="24"/>
          <w:szCs w:val="24"/>
          <w14:ligatures w14:val="none"/>
        </w:rPr>
        <w:t xml:space="preserve"> z typów czynów zabronionych Kodeks karny nie przewiduje </w:t>
      </w:r>
      <w:r w:rsidR="00EC7CFE" w:rsidRPr="00691191">
        <w:rPr>
          <w:rFonts w:ascii="Times New Roman" w:eastAsiaTheme="majorEastAsia" w:hAnsi="Times New Roman" w:cs="Times New Roman"/>
          <w:kern w:val="0"/>
          <w:sz w:val="24"/>
          <w:szCs w:val="24"/>
          <w14:ligatures w14:val="none"/>
        </w:rPr>
        <w:t xml:space="preserve">kary pozbawienia wolności </w:t>
      </w:r>
      <w:r w:rsidR="00E41F07" w:rsidRPr="00691191">
        <w:rPr>
          <w:rFonts w:ascii="Times New Roman" w:eastAsiaTheme="majorEastAsia" w:hAnsi="Times New Roman" w:cs="Times New Roman"/>
          <w:kern w:val="0"/>
          <w:sz w:val="24"/>
          <w:szCs w:val="24"/>
          <w14:ligatures w14:val="none"/>
        </w:rPr>
        <w:t>–</w:t>
      </w:r>
      <w:r w:rsidR="000D652B" w:rsidRPr="00691191">
        <w:rPr>
          <w:rFonts w:ascii="Times New Roman" w:eastAsiaTheme="majorEastAsia" w:hAnsi="Times New Roman" w:cs="Times New Roman"/>
          <w:kern w:val="0"/>
          <w:sz w:val="24"/>
          <w:szCs w:val="24"/>
          <w14:ligatures w14:val="none"/>
        </w:rPr>
        <w:t xml:space="preserve"> </w:t>
      </w:r>
      <w:r w:rsidR="00F216E2" w:rsidRPr="00691191">
        <w:rPr>
          <w:rFonts w:ascii="Times New Roman" w:eastAsiaTheme="majorEastAsia" w:hAnsi="Times New Roman" w:cs="Times New Roman"/>
          <w:kern w:val="0"/>
          <w:sz w:val="24"/>
          <w:szCs w:val="24"/>
          <w14:ligatures w14:val="none"/>
        </w:rPr>
        <w:t xml:space="preserve">w wymiarze </w:t>
      </w:r>
      <w:r w:rsidR="00DC6F3B" w:rsidRPr="00691191">
        <w:rPr>
          <w:rFonts w:ascii="Times New Roman" w:eastAsiaTheme="majorEastAsia" w:hAnsi="Times New Roman" w:cs="Times New Roman"/>
          <w:kern w:val="0"/>
          <w:sz w:val="24"/>
          <w:szCs w:val="24"/>
          <w14:ligatures w14:val="none"/>
        </w:rPr>
        <w:t>od</w:t>
      </w:r>
      <w:r w:rsidR="00F216E2" w:rsidRPr="00691191">
        <w:rPr>
          <w:rFonts w:ascii="Times New Roman" w:eastAsiaTheme="majorEastAsia" w:hAnsi="Times New Roman" w:cs="Times New Roman"/>
          <w:kern w:val="0"/>
          <w:sz w:val="24"/>
          <w:szCs w:val="24"/>
          <w14:ligatures w14:val="none"/>
        </w:rPr>
        <w:t xml:space="preserve"> </w:t>
      </w:r>
      <w:r w:rsidR="00F216E2" w:rsidRPr="00691191">
        <w:rPr>
          <w:rFonts w:ascii="Times New Roman" w:eastAsiaTheme="majorEastAsia" w:hAnsi="Times New Roman" w:cs="Times New Roman"/>
          <w:bCs/>
          <w:kern w:val="0"/>
          <w:sz w:val="24"/>
          <w:szCs w:val="24"/>
          <w14:ligatures w14:val="none"/>
        </w:rPr>
        <w:t>lat 2 do 12</w:t>
      </w:r>
      <w:r w:rsidR="000D652B" w:rsidRPr="00691191">
        <w:rPr>
          <w:rFonts w:ascii="Times New Roman" w:eastAsiaTheme="majorEastAsia" w:hAnsi="Times New Roman" w:cs="Times New Roman"/>
          <w:bCs/>
          <w:kern w:val="0"/>
          <w:sz w:val="24"/>
          <w:szCs w:val="24"/>
          <w14:ligatures w14:val="none"/>
        </w:rPr>
        <w:t xml:space="preserve"> </w:t>
      </w:r>
      <w:r w:rsidR="00E41F07" w:rsidRPr="00691191">
        <w:rPr>
          <w:rFonts w:ascii="Times New Roman" w:eastAsiaTheme="majorEastAsia" w:hAnsi="Times New Roman" w:cs="Times New Roman"/>
          <w:bCs/>
          <w:kern w:val="0"/>
          <w:sz w:val="24"/>
          <w:szCs w:val="24"/>
          <w14:ligatures w14:val="none"/>
        </w:rPr>
        <w:t>–</w:t>
      </w:r>
      <w:r w:rsidR="00EC7CFE" w:rsidRPr="00691191">
        <w:rPr>
          <w:rFonts w:ascii="Times New Roman" w:eastAsiaTheme="majorEastAsia" w:hAnsi="Times New Roman" w:cs="Times New Roman"/>
          <w:bCs/>
          <w:kern w:val="0"/>
          <w:sz w:val="24"/>
          <w:szCs w:val="24"/>
          <w14:ligatures w14:val="none"/>
        </w:rPr>
        <w:t xml:space="preserve"> gdy sprawca </w:t>
      </w:r>
      <w:r w:rsidR="00EC7CFE" w:rsidRPr="00691191">
        <w:rPr>
          <w:rFonts w:ascii="Times New Roman" w:eastAsiaTheme="majorEastAsia" w:hAnsi="Times New Roman" w:cs="Times New Roman"/>
          <w:kern w:val="0"/>
          <w:sz w:val="24"/>
          <w:szCs w:val="24"/>
          <w14:ligatures w14:val="none"/>
        </w:rPr>
        <w:t>naraża życie lub zdrowie wielu osó</w:t>
      </w:r>
      <w:r w:rsidR="00E34E15" w:rsidRPr="00691191">
        <w:rPr>
          <w:rFonts w:ascii="Times New Roman" w:eastAsiaTheme="majorEastAsia" w:hAnsi="Times New Roman" w:cs="Times New Roman"/>
          <w:kern w:val="0"/>
          <w:sz w:val="24"/>
          <w:szCs w:val="24"/>
          <w14:ligatures w14:val="none"/>
        </w:rPr>
        <w:t>b</w:t>
      </w:r>
      <w:r w:rsidR="00434A2B" w:rsidRPr="00691191">
        <w:rPr>
          <w:rFonts w:ascii="Times New Roman" w:eastAsiaTheme="majorEastAsia" w:hAnsi="Times New Roman" w:cs="Times New Roman"/>
          <w:kern w:val="0"/>
          <w:sz w:val="24"/>
          <w:szCs w:val="24"/>
          <w14:ligatures w14:val="none"/>
        </w:rPr>
        <w:t>.</w:t>
      </w:r>
      <w:r w:rsidR="000D652B"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Nawet w przypadku</w:t>
      </w:r>
      <w:r w:rsidR="003F198C" w:rsidRPr="00691191">
        <w:rPr>
          <w:rFonts w:ascii="Times New Roman" w:eastAsiaTheme="majorEastAsia" w:hAnsi="Times New Roman" w:cs="Times New Roman"/>
          <w:kern w:val="0"/>
          <w:sz w:val="24"/>
          <w:szCs w:val="24"/>
          <w14:ligatures w14:val="none"/>
        </w:rPr>
        <w:t>, gdy sprawca</w:t>
      </w:r>
      <w:r w:rsidR="000D652B"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sprowadza zdarzenie, które zagraża życiu lub zdrowiu wielu osób albo mieniu w wielkich rozmiarach, mające postać:</w:t>
      </w:r>
      <w:r w:rsidR="003F198C"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1)</w:t>
      </w:r>
      <w:r w:rsidR="003F198C"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pożaru,</w:t>
      </w:r>
      <w:r w:rsidR="003F198C"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2)</w:t>
      </w:r>
      <w:r w:rsidR="000D652B"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zawalenia się budowli, zalewu albo obsunięcia się ziemi, skał lub śniegu,</w:t>
      </w:r>
      <w:r w:rsidR="003F198C" w:rsidRPr="00691191">
        <w:rPr>
          <w:rFonts w:ascii="Times New Roman" w:eastAsiaTheme="majorEastAsia" w:hAnsi="Times New Roman" w:cs="Times New Roman"/>
          <w:kern w:val="0"/>
          <w:sz w:val="24"/>
          <w:szCs w:val="24"/>
          <w14:ligatures w14:val="none"/>
        </w:rPr>
        <w:t xml:space="preserve"> 3)</w:t>
      </w:r>
      <w:r w:rsidR="004B42F5" w:rsidRPr="00691191">
        <w:rPr>
          <w:rFonts w:ascii="Times New Roman" w:eastAsiaTheme="majorEastAsia" w:hAnsi="Times New Roman" w:cs="Times New Roman"/>
          <w:kern w:val="0"/>
          <w:sz w:val="24"/>
          <w:szCs w:val="24"/>
          <w14:ligatures w14:val="none"/>
        </w:rPr>
        <w:t xml:space="preserve"> eksplozji materiałów wybuchowych lub łatwopalnych albo innego gwałtownego wyzwolenia energii, rozprzestrzeniania się substancji trujących, duszących lub parzących,</w:t>
      </w:r>
      <w:r w:rsidR="003F198C" w:rsidRPr="00691191">
        <w:rPr>
          <w:rFonts w:ascii="Times New Roman" w:eastAsiaTheme="majorEastAsia" w:hAnsi="Times New Roman" w:cs="Times New Roman"/>
          <w:kern w:val="0"/>
          <w:sz w:val="24"/>
          <w:szCs w:val="24"/>
          <w14:ligatures w14:val="none"/>
        </w:rPr>
        <w:t xml:space="preserve"> </w:t>
      </w:r>
      <w:r w:rsidR="004B42F5" w:rsidRPr="00691191">
        <w:rPr>
          <w:rFonts w:ascii="Times New Roman" w:eastAsiaTheme="majorEastAsia" w:hAnsi="Times New Roman" w:cs="Times New Roman"/>
          <w:kern w:val="0"/>
          <w:sz w:val="24"/>
          <w:szCs w:val="24"/>
          <w14:ligatures w14:val="none"/>
        </w:rPr>
        <w:t>4) gwałtownego wyzwolenia energii jądrowej lub wyzwolenia promieniowania jonizującego,</w:t>
      </w:r>
      <w:r w:rsidR="003F198C" w:rsidRPr="00691191">
        <w:rPr>
          <w:rFonts w:ascii="Times New Roman" w:eastAsiaTheme="majorEastAsia" w:hAnsi="Times New Roman" w:cs="Times New Roman"/>
          <w:kern w:val="0"/>
          <w:sz w:val="24"/>
          <w:szCs w:val="24"/>
          <w14:ligatures w14:val="none"/>
        </w:rPr>
        <w:t xml:space="preserve"> ustawodawca przewidział wymiar kary pozbawienia wolności od roku do lat 10</w:t>
      </w:r>
      <w:r w:rsidR="00304423" w:rsidRPr="00691191">
        <w:rPr>
          <w:rFonts w:ascii="Times New Roman" w:eastAsiaTheme="majorEastAsia" w:hAnsi="Times New Roman" w:cs="Times New Roman"/>
          <w:kern w:val="0"/>
          <w:sz w:val="24"/>
          <w:szCs w:val="24"/>
          <w14:ligatures w14:val="none"/>
        </w:rPr>
        <w:t xml:space="preserve"> (art. 163</w:t>
      </w:r>
      <w:r w:rsidR="002B2196" w:rsidRPr="00691191">
        <w:rPr>
          <w:rFonts w:ascii="Times New Roman" w:eastAsiaTheme="majorEastAsia" w:hAnsi="Times New Roman" w:cs="Times New Roman"/>
          <w:kern w:val="0"/>
          <w:sz w:val="24"/>
          <w:szCs w:val="24"/>
          <w14:ligatures w14:val="none"/>
        </w:rPr>
        <w:t xml:space="preserve"> § 1</w:t>
      </w:r>
      <w:r w:rsidR="00304423" w:rsidRPr="00691191">
        <w:rPr>
          <w:rFonts w:ascii="Times New Roman" w:eastAsiaTheme="majorEastAsia" w:hAnsi="Times New Roman" w:cs="Times New Roman"/>
          <w:kern w:val="0"/>
          <w:sz w:val="24"/>
          <w:szCs w:val="24"/>
          <w14:ligatures w14:val="none"/>
        </w:rPr>
        <w:t xml:space="preserve"> k.k.)</w:t>
      </w:r>
      <w:r w:rsidR="00434A2B" w:rsidRPr="00691191">
        <w:rPr>
          <w:rFonts w:ascii="Times New Roman" w:eastAsiaTheme="majorEastAsia" w:hAnsi="Times New Roman" w:cs="Times New Roman"/>
          <w:kern w:val="0"/>
          <w:sz w:val="24"/>
          <w:szCs w:val="24"/>
          <w14:ligatures w14:val="none"/>
        </w:rPr>
        <w:t>.</w:t>
      </w:r>
      <w:r w:rsidR="000D652B" w:rsidRPr="00691191">
        <w:rPr>
          <w:rFonts w:ascii="Times New Roman" w:eastAsiaTheme="majorEastAsia" w:hAnsi="Times New Roman" w:cs="Times New Roman"/>
          <w:kern w:val="0"/>
          <w:sz w:val="24"/>
          <w:szCs w:val="24"/>
          <w14:ligatures w14:val="none"/>
        </w:rPr>
        <w:t xml:space="preserve"> </w:t>
      </w:r>
      <w:r w:rsidR="00197D6E" w:rsidRPr="00691191">
        <w:rPr>
          <w:rFonts w:ascii="Times New Roman" w:eastAsiaTheme="majorEastAsia" w:hAnsi="Times New Roman" w:cs="Times New Roman"/>
          <w:kern w:val="0"/>
          <w:sz w:val="24"/>
          <w:szCs w:val="24"/>
          <w14:ligatures w14:val="none"/>
        </w:rPr>
        <w:t>Czyniąc powyższe uwagi</w:t>
      </w:r>
      <w:r w:rsidR="000E46B1" w:rsidRPr="00691191">
        <w:rPr>
          <w:rFonts w:ascii="Times New Roman" w:eastAsiaTheme="majorEastAsia" w:hAnsi="Times New Roman" w:cs="Times New Roman"/>
          <w:kern w:val="0"/>
          <w:sz w:val="24"/>
          <w:szCs w:val="24"/>
          <w14:ligatures w14:val="none"/>
        </w:rPr>
        <w:t>,</w:t>
      </w:r>
      <w:r w:rsidR="00197D6E" w:rsidRPr="00691191">
        <w:rPr>
          <w:rFonts w:ascii="Times New Roman" w:eastAsiaTheme="majorEastAsia" w:hAnsi="Times New Roman" w:cs="Times New Roman"/>
          <w:kern w:val="0"/>
          <w:sz w:val="24"/>
          <w:szCs w:val="24"/>
          <w14:ligatures w14:val="none"/>
        </w:rPr>
        <w:t xml:space="preserve"> należy mieć na względzie, że projektowany</w:t>
      </w:r>
      <w:r w:rsidR="002E0763" w:rsidRPr="00691191">
        <w:rPr>
          <w:rFonts w:ascii="Times New Roman" w:eastAsiaTheme="majorEastAsia" w:hAnsi="Times New Roman" w:cs="Times New Roman"/>
          <w:kern w:val="0"/>
          <w:sz w:val="24"/>
          <w:szCs w:val="24"/>
          <w14:ligatures w14:val="none"/>
        </w:rPr>
        <w:t xml:space="preserve"> </w:t>
      </w:r>
      <w:r w:rsidR="00197D6E" w:rsidRPr="00691191">
        <w:rPr>
          <w:rFonts w:ascii="Times New Roman" w:eastAsiaTheme="majorEastAsia" w:hAnsi="Times New Roman" w:cs="Times New Roman"/>
          <w:kern w:val="0"/>
          <w:sz w:val="24"/>
          <w:szCs w:val="24"/>
          <w14:ligatures w14:val="none"/>
        </w:rPr>
        <w:t xml:space="preserve">typ czynu zabronionego </w:t>
      </w:r>
      <w:r w:rsidR="00B07F30">
        <w:rPr>
          <w:rFonts w:ascii="Times New Roman" w:eastAsiaTheme="majorEastAsia" w:hAnsi="Times New Roman" w:cs="Times New Roman"/>
          <w:kern w:val="0"/>
          <w:sz w:val="24"/>
          <w:szCs w:val="24"/>
          <w14:ligatures w14:val="none"/>
        </w:rPr>
        <w:t xml:space="preserve">z </w:t>
      </w:r>
      <w:r w:rsidR="00C206D3" w:rsidRPr="00691191">
        <w:rPr>
          <w:rFonts w:ascii="Times New Roman" w:eastAsiaTheme="majorEastAsia" w:hAnsi="Times New Roman" w:cs="Times New Roman"/>
          <w:kern w:val="0"/>
          <w:sz w:val="24"/>
          <w:szCs w:val="24"/>
          <w14:ligatures w14:val="none"/>
        </w:rPr>
        <w:t>art. 26</w:t>
      </w:r>
      <w:r w:rsidR="000E46B1" w:rsidRPr="00691191">
        <w:rPr>
          <w:rFonts w:ascii="Times New Roman" w:eastAsiaTheme="majorEastAsia" w:hAnsi="Times New Roman" w:cs="Times New Roman"/>
          <w:kern w:val="0"/>
          <w:sz w:val="24"/>
          <w:szCs w:val="24"/>
          <w14:ligatures w14:val="none"/>
        </w:rPr>
        <w:t>4</w:t>
      </w:r>
      <w:r w:rsidR="00C206D3" w:rsidRPr="00691191">
        <w:rPr>
          <w:rFonts w:ascii="Times New Roman" w:eastAsiaTheme="majorEastAsia" w:hAnsi="Times New Roman" w:cs="Times New Roman"/>
          <w:kern w:val="0"/>
          <w:sz w:val="24"/>
          <w:szCs w:val="24"/>
          <w14:ligatures w14:val="none"/>
        </w:rPr>
        <w:t xml:space="preserve"> § 3b k.k. </w:t>
      </w:r>
      <w:r w:rsidR="00197D6E" w:rsidRPr="00691191">
        <w:rPr>
          <w:rFonts w:ascii="Times New Roman" w:eastAsiaTheme="majorEastAsia" w:hAnsi="Times New Roman" w:cs="Times New Roman"/>
          <w:kern w:val="0"/>
          <w:sz w:val="24"/>
          <w:szCs w:val="24"/>
          <w14:ligatures w14:val="none"/>
        </w:rPr>
        <w:t>nie wymaga</w:t>
      </w:r>
      <w:r w:rsidRPr="00691191">
        <w:rPr>
          <w:rFonts w:ascii="Times New Roman" w:eastAsiaTheme="majorEastAsia" w:hAnsi="Times New Roman" w:cs="Times New Roman"/>
          <w:kern w:val="0"/>
          <w:sz w:val="24"/>
          <w:szCs w:val="24"/>
          <w14:ligatures w14:val="none"/>
        </w:rPr>
        <w:t xml:space="preserve"> nawet </w:t>
      </w:r>
      <w:r w:rsidR="00D94787" w:rsidRPr="00691191">
        <w:rPr>
          <w:rFonts w:ascii="Times New Roman" w:eastAsiaTheme="majorEastAsia" w:hAnsi="Times New Roman" w:cs="Times New Roman"/>
          <w:bCs/>
          <w:kern w:val="0"/>
          <w:sz w:val="24"/>
          <w:szCs w:val="24"/>
          <w14:ligatures w14:val="none"/>
        </w:rPr>
        <w:t xml:space="preserve">od sprawcy </w:t>
      </w:r>
      <w:r w:rsidR="00B05F4E" w:rsidRPr="00691191">
        <w:rPr>
          <w:rFonts w:ascii="Times New Roman" w:eastAsiaTheme="majorEastAsia" w:hAnsi="Times New Roman" w:cs="Times New Roman"/>
          <w:bCs/>
          <w:kern w:val="0"/>
          <w:sz w:val="24"/>
          <w:szCs w:val="24"/>
          <w14:ligatures w14:val="none"/>
        </w:rPr>
        <w:t>wywołania skutku w postaci</w:t>
      </w:r>
      <w:r w:rsidR="001F5F8B" w:rsidRPr="00691191">
        <w:rPr>
          <w:rFonts w:ascii="Times New Roman" w:eastAsiaTheme="majorEastAsia" w:hAnsi="Times New Roman" w:cs="Times New Roman"/>
          <w:bCs/>
          <w:kern w:val="0"/>
          <w:sz w:val="24"/>
          <w:szCs w:val="24"/>
          <w14:ligatures w14:val="none"/>
        </w:rPr>
        <w:t xml:space="preserve"> narażenia na</w:t>
      </w:r>
      <w:r w:rsidR="002E0763" w:rsidRPr="00691191">
        <w:rPr>
          <w:rFonts w:ascii="Times New Roman" w:eastAsiaTheme="majorEastAsia" w:hAnsi="Times New Roman" w:cs="Times New Roman"/>
          <w:bCs/>
          <w:kern w:val="0"/>
          <w:sz w:val="24"/>
          <w:szCs w:val="24"/>
          <w14:ligatures w14:val="none"/>
        </w:rPr>
        <w:t xml:space="preserve"> bezpośrednie niebezpieczeństwo</w:t>
      </w:r>
      <w:r w:rsidR="00575B8A" w:rsidRPr="00691191">
        <w:rPr>
          <w:rFonts w:ascii="Times New Roman" w:eastAsiaTheme="majorEastAsia" w:hAnsi="Times New Roman" w:cs="Times New Roman"/>
          <w:bCs/>
          <w:kern w:val="0"/>
          <w:sz w:val="24"/>
          <w:szCs w:val="24"/>
          <w14:ligatures w14:val="none"/>
        </w:rPr>
        <w:t xml:space="preserve"> utraty życia lub zdrowia wielu osób.</w:t>
      </w:r>
      <w:r w:rsidR="000D652B" w:rsidRPr="00691191">
        <w:rPr>
          <w:rFonts w:ascii="Times New Roman" w:eastAsiaTheme="majorEastAsia" w:hAnsi="Times New Roman" w:cs="Times New Roman"/>
          <w:bCs/>
          <w:kern w:val="0"/>
          <w:sz w:val="24"/>
          <w:szCs w:val="24"/>
          <w14:ligatures w14:val="none"/>
        </w:rPr>
        <w:t xml:space="preserve"> </w:t>
      </w:r>
    </w:p>
    <w:p w14:paraId="66B488EA" w14:textId="566ABAEB" w:rsidR="00D26F46" w:rsidRPr="00691191" w:rsidRDefault="0046514F" w:rsidP="00691191">
      <w:pPr>
        <w:spacing w:after="120" w:line="360" w:lineRule="auto"/>
        <w:ind w:firstLine="708"/>
        <w:jc w:val="both"/>
        <w:rPr>
          <w:rFonts w:ascii="Times New Roman" w:eastAsiaTheme="majorEastAsia" w:hAnsi="Times New Roman" w:cs="Times New Roman"/>
          <w:kern w:val="0"/>
          <w:sz w:val="24"/>
          <w:szCs w:val="24"/>
          <w14:ligatures w14:val="none"/>
        </w:rPr>
      </w:pPr>
      <w:r w:rsidRPr="00691191">
        <w:rPr>
          <w:rFonts w:ascii="Times New Roman" w:eastAsiaTheme="majorEastAsia" w:hAnsi="Times New Roman" w:cs="Times New Roman"/>
          <w:bCs/>
          <w:kern w:val="0"/>
          <w:sz w:val="24"/>
          <w:szCs w:val="24"/>
          <w14:ligatures w14:val="none"/>
        </w:rPr>
        <w:t>Nie sposób odnaleźć racjonalności</w:t>
      </w:r>
      <w:r w:rsidR="00DD735F" w:rsidRPr="00691191">
        <w:rPr>
          <w:rFonts w:ascii="Times New Roman" w:eastAsiaTheme="majorEastAsia" w:hAnsi="Times New Roman" w:cs="Times New Roman"/>
          <w:bCs/>
          <w:kern w:val="0"/>
          <w:sz w:val="24"/>
          <w:szCs w:val="24"/>
          <w14:ligatures w14:val="none"/>
        </w:rPr>
        <w:t>, zwłaszcza w zakresie proporcjonalności sankcji karnej, odnośnie</w:t>
      </w:r>
      <w:r w:rsidR="00E41F07" w:rsidRPr="00691191">
        <w:rPr>
          <w:rFonts w:ascii="Times New Roman" w:eastAsiaTheme="majorEastAsia" w:hAnsi="Times New Roman" w:cs="Times New Roman"/>
          <w:bCs/>
          <w:kern w:val="0"/>
          <w:sz w:val="24"/>
          <w:szCs w:val="24"/>
          <w14:ligatures w14:val="none"/>
        </w:rPr>
        <w:t xml:space="preserve"> do</w:t>
      </w:r>
      <w:r w:rsidR="00DD735F" w:rsidRPr="00691191">
        <w:rPr>
          <w:rFonts w:ascii="Times New Roman" w:eastAsiaTheme="majorEastAsia" w:hAnsi="Times New Roman" w:cs="Times New Roman"/>
          <w:bCs/>
          <w:kern w:val="0"/>
          <w:sz w:val="24"/>
          <w:szCs w:val="24"/>
          <w14:ligatures w14:val="none"/>
        </w:rPr>
        <w:t xml:space="preserve"> </w:t>
      </w:r>
      <w:r w:rsidR="006B1AD0" w:rsidRPr="00691191">
        <w:rPr>
          <w:rFonts w:ascii="Times New Roman" w:eastAsiaTheme="majorEastAsia" w:hAnsi="Times New Roman" w:cs="Times New Roman"/>
          <w:bCs/>
          <w:kern w:val="0"/>
          <w:sz w:val="24"/>
          <w:szCs w:val="24"/>
          <w14:ligatures w14:val="none"/>
        </w:rPr>
        <w:t>typu</w:t>
      </w:r>
      <w:r w:rsidR="000D652B" w:rsidRPr="00691191">
        <w:rPr>
          <w:rFonts w:ascii="Times New Roman" w:eastAsiaTheme="majorEastAsia" w:hAnsi="Times New Roman" w:cs="Times New Roman"/>
          <w:bCs/>
          <w:kern w:val="0"/>
          <w:sz w:val="24"/>
          <w:szCs w:val="24"/>
          <w14:ligatures w14:val="none"/>
        </w:rPr>
        <w:t xml:space="preserve"> </w:t>
      </w:r>
      <w:r w:rsidR="006B1AD0" w:rsidRPr="00691191">
        <w:rPr>
          <w:rFonts w:ascii="Times New Roman" w:eastAsiaTheme="majorEastAsia" w:hAnsi="Times New Roman" w:cs="Times New Roman"/>
          <w:bCs/>
          <w:kern w:val="0"/>
          <w:sz w:val="24"/>
          <w:szCs w:val="24"/>
          <w14:ligatures w14:val="none"/>
        </w:rPr>
        <w:t xml:space="preserve">kwalifikowanego </w:t>
      </w:r>
      <w:r w:rsidR="003860AF" w:rsidRPr="00691191">
        <w:rPr>
          <w:rFonts w:ascii="Times New Roman" w:eastAsiaTheme="majorEastAsia" w:hAnsi="Times New Roman" w:cs="Times New Roman"/>
          <w:bCs/>
          <w:kern w:val="0"/>
          <w:sz w:val="24"/>
          <w:szCs w:val="24"/>
          <w14:ligatures w14:val="none"/>
        </w:rPr>
        <w:t xml:space="preserve">odwołującego </w:t>
      </w:r>
      <w:r w:rsidR="00B07F30">
        <w:rPr>
          <w:rFonts w:ascii="Times New Roman" w:eastAsiaTheme="majorEastAsia" w:hAnsi="Times New Roman" w:cs="Times New Roman"/>
          <w:bCs/>
          <w:kern w:val="0"/>
          <w:sz w:val="24"/>
          <w:szCs w:val="24"/>
          <w14:ligatures w14:val="none"/>
        </w:rPr>
        <w:t xml:space="preserve">się </w:t>
      </w:r>
      <w:r w:rsidR="003860AF" w:rsidRPr="00691191">
        <w:rPr>
          <w:rFonts w:ascii="Times New Roman" w:eastAsiaTheme="majorEastAsia" w:hAnsi="Times New Roman" w:cs="Times New Roman"/>
          <w:bCs/>
          <w:kern w:val="0"/>
          <w:sz w:val="24"/>
          <w:szCs w:val="24"/>
          <w14:ligatures w14:val="none"/>
        </w:rPr>
        <w:t xml:space="preserve">do śmierci człowieka jako następstwa </w:t>
      </w:r>
      <w:r w:rsidR="00D455E8" w:rsidRPr="00691191">
        <w:rPr>
          <w:rFonts w:ascii="Times New Roman" w:eastAsiaTheme="majorEastAsia" w:hAnsi="Times New Roman" w:cs="Times New Roman"/>
          <w:bCs/>
          <w:kern w:val="0"/>
          <w:sz w:val="24"/>
          <w:szCs w:val="24"/>
          <w14:ligatures w14:val="none"/>
        </w:rPr>
        <w:t>czynu zabronionego z art. 26</w:t>
      </w:r>
      <w:r w:rsidR="000E46B1" w:rsidRPr="00691191">
        <w:rPr>
          <w:rFonts w:ascii="Times New Roman" w:eastAsiaTheme="majorEastAsia" w:hAnsi="Times New Roman" w:cs="Times New Roman"/>
          <w:bCs/>
          <w:kern w:val="0"/>
          <w:sz w:val="24"/>
          <w:szCs w:val="24"/>
          <w14:ligatures w14:val="none"/>
        </w:rPr>
        <w:t>4</w:t>
      </w:r>
      <w:r w:rsidR="00D455E8" w:rsidRPr="00691191">
        <w:rPr>
          <w:rFonts w:ascii="Times New Roman" w:eastAsiaTheme="majorEastAsia" w:hAnsi="Times New Roman" w:cs="Times New Roman"/>
          <w:bCs/>
          <w:kern w:val="0"/>
          <w:sz w:val="24"/>
          <w:szCs w:val="24"/>
          <w14:ligatures w14:val="none"/>
        </w:rPr>
        <w:t xml:space="preserve"> § 3-3b k.k. </w:t>
      </w:r>
      <w:r w:rsidR="005A3361" w:rsidRPr="00691191">
        <w:rPr>
          <w:rFonts w:ascii="Times New Roman" w:eastAsiaTheme="majorEastAsia" w:hAnsi="Times New Roman" w:cs="Times New Roman"/>
          <w:bCs/>
          <w:kern w:val="0"/>
          <w:sz w:val="24"/>
          <w:szCs w:val="24"/>
          <w14:ligatures w14:val="none"/>
        </w:rPr>
        <w:t>(art. 26</w:t>
      </w:r>
      <w:r w:rsidR="000E46B1" w:rsidRPr="00691191">
        <w:rPr>
          <w:rFonts w:ascii="Times New Roman" w:eastAsiaTheme="majorEastAsia" w:hAnsi="Times New Roman" w:cs="Times New Roman"/>
          <w:bCs/>
          <w:kern w:val="0"/>
          <w:sz w:val="24"/>
          <w:szCs w:val="24"/>
          <w14:ligatures w14:val="none"/>
        </w:rPr>
        <w:t>4</w:t>
      </w:r>
      <w:r w:rsidR="005A3361" w:rsidRPr="00691191">
        <w:rPr>
          <w:rFonts w:ascii="Times New Roman" w:eastAsiaTheme="majorEastAsia" w:hAnsi="Times New Roman" w:cs="Times New Roman"/>
          <w:bCs/>
          <w:kern w:val="0"/>
          <w:sz w:val="24"/>
          <w:szCs w:val="24"/>
          <w14:ligatures w14:val="none"/>
        </w:rPr>
        <w:t xml:space="preserve"> § 3c k.k.)</w:t>
      </w:r>
      <w:r w:rsidR="00B07F30">
        <w:rPr>
          <w:rFonts w:ascii="Times New Roman" w:eastAsiaTheme="majorEastAsia" w:hAnsi="Times New Roman" w:cs="Times New Roman"/>
          <w:bCs/>
          <w:kern w:val="0"/>
          <w:sz w:val="24"/>
          <w:szCs w:val="24"/>
          <w14:ligatures w14:val="none"/>
        </w:rPr>
        <w:t>.</w:t>
      </w:r>
      <w:r w:rsidR="005A3361" w:rsidRPr="00691191">
        <w:rPr>
          <w:rFonts w:ascii="Times New Roman" w:eastAsiaTheme="majorEastAsia" w:hAnsi="Times New Roman" w:cs="Times New Roman"/>
          <w:bCs/>
          <w:kern w:val="0"/>
          <w:sz w:val="24"/>
          <w:szCs w:val="24"/>
          <w14:ligatures w14:val="none"/>
        </w:rPr>
        <w:t xml:space="preserve"> </w:t>
      </w:r>
      <w:r w:rsidR="00562ECB" w:rsidRPr="00691191">
        <w:rPr>
          <w:rFonts w:ascii="Times New Roman" w:eastAsiaTheme="majorEastAsia" w:hAnsi="Times New Roman" w:cs="Times New Roman"/>
          <w:bCs/>
          <w:kern w:val="0"/>
          <w:sz w:val="24"/>
          <w:szCs w:val="24"/>
          <w14:ligatures w14:val="none"/>
        </w:rPr>
        <w:t>Nawet w przypadku</w:t>
      </w:r>
      <w:r w:rsidR="00A33D6F" w:rsidRPr="00691191">
        <w:rPr>
          <w:rFonts w:ascii="Times New Roman" w:eastAsiaTheme="majorEastAsia" w:hAnsi="Times New Roman" w:cs="Times New Roman"/>
          <w:bCs/>
          <w:kern w:val="0"/>
          <w:sz w:val="24"/>
          <w:szCs w:val="24"/>
          <w14:ligatures w14:val="none"/>
        </w:rPr>
        <w:t xml:space="preserve">, gdy </w:t>
      </w:r>
      <w:r w:rsidR="0086678C" w:rsidRPr="00691191">
        <w:rPr>
          <w:rFonts w:ascii="Times New Roman" w:eastAsiaTheme="majorEastAsia" w:hAnsi="Times New Roman" w:cs="Times New Roman"/>
          <w:bCs/>
          <w:kern w:val="0"/>
          <w:sz w:val="24"/>
          <w:szCs w:val="24"/>
          <w14:ligatures w14:val="none"/>
        </w:rPr>
        <w:t>śmier</w:t>
      </w:r>
      <w:r w:rsidR="00DC6F3B" w:rsidRPr="00691191">
        <w:rPr>
          <w:rFonts w:ascii="Times New Roman" w:eastAsiaTheme="majorEastAsia" w:hAnsi="Times New Roman" w:cs="Times New Roman"/>
          <w:bCs/>
          <w:kern w:val="0"/>
          <w:sz w:val="24"/>
          <w:szCs w:val="24"/>
          <w14:ligatures w14:val="none"/>
        </w:rPr>
        <w:t>ć</w:t>
      </w:r>
      <w:r w:rsidR="0086678C" w:rsidRPr="00691191">
        <w:rPr>
          <w:rFonts w:ascii="Times New Roman" w:eastAsiaTheme="majorEastAsia" w:hAnsi="Times New Roman" w:cs="Times New Roman"/>
          <w:bCs/>
          <w:kern w:val="0"/>
          <w:sz w:val="24"/>
          <w:szCs w:val="24"/>
          <w14:ligatures w14:val="none"/>
        </w:rPr>
        <w:t xml:space="preserve"> człowieka</w:t>
      </w:r>
      <w:r w:rsidR="00A33D6F" w:rsidRPr="00691191">
        <w:rPr>
          <w:rFonts w:ascii="Times New Roman" w:eastAsiaTheme="majorEastAsia" w:hAnsi="Times New Roman" w:cs="Times New Roman"/>
          <w:bCs/>
          <w:kern w:val="0"/>
          <w:sz w:val="24"/>
          <w:szCs w:val="24"/>
          <w14:ligatures w14:val="none"/>
        </w:rPr>
        <w:t xml:space="preserve"> jest </w:t>
      </w:r>
      <w:r w:rsidR="0086678C" w:rsidRPr="00691191">
        <w:rPr>
          <w:rFonts w:ascii="Times New Roman" w:eastAsiaTheme="majorEastAsia" w:hAnsi="Times New Roman" w:cs="Times New Roman"/>
          <w:kern w:val="0"/>
          <w:sz w:val="24"/>
          <w:szCs w:val="24"/>
          <w14:ligatures w14:val="none"/>
        </w:rPr>
        <w:t>następstwem bójki lub pobicia</w:t>
      </w:r>
      <w:r w:rsidR="00A33D6F" w:rsidRPr="00691191">
        <w:rPr>
          <w:rFonts w:ascii="Times New Roman" w:eastAsiaTheme="majorEastAsia" w:hAnsi="Times New Roman" w:cs="Times New Roman"/>
          <w:kern w:val="0"/>
          <w:sz w:val="24"/>
          <w:szCs w:val="24"/>
          <w14:ligatures w14:val="none"/>
        </w:rPr>
        <w:t xml:space="preserve">, ustawodawca </w:t>
      </w:r>
      <w:r w:rsidR="005A3361" w:rsidRPr="00691191">
        <w:rPr>
          <w:rFonts w:ascii="Times New Roman" w:eastAsiaTheme="majorEastAsia" w:hAnsi="Times New Roman" w:cs="Times New Roman"/>
          <w:kern w:val="0"/>
          <w:sz w:val="24"/>
          <w:szCs w:val="24"/>
          <w14:ligatures w14:val="none"/>
        </w:rPr>
        <w:t xml:space="preserve">nie </w:t>
      </w:r>
      <w:r w:rsidR="00A33D6F" w:rsidRPr="00691191">
        <w:rPr>
          <w:rFonts w:ascii="Times New Roman" w:eastAsiaTheme="majorEastAsia" w:hAnsi="Times New Roman" w:cs="Times New Roman"/>
          <w:kern w:val="0"/>
          <w:sz w:val="24"/>
          <w:szCs w:val="24"/>
          <w14:ligatures w14:val="none"/>
        </w:rPr>
        <w:t>wprowadził zbrodni, zaś ustawowe zagrożeni</w:t>
      </w:r>
      <w:r w:rsidR="00DC6F3B" w:rsidRPr="00691191">
        <w:rPr>
          <w:rFonts w:ascii="Times New Roman" w:eastAsiaTheme="majorEastAsia" w:hAnsi="Times New Roman" w:cs="Times New Roman"/>
          <w:kern w:val="0"/>
          <w:sz w:val="24"/>
          <w:szCs w:val="24"/>
          <w14:ligatures w14:val="none"/>
        </w:rPr>
        <w:t>e</w:t>
      </w:r>
      <w:r w:rsidR="00A33D6F" w:rsidRPr="00691191">
        <w:rPr>
          <w:rFonts w:ascii="Times New Roman" w:eastAsiaTheme="majorEastAsia" w:hAnsi="Times New Roman" w:cs="Times New Roman"/>
          <w:kern w:val="0"/>
          <w:sz w:val="24"/>
          <w:szCs w:val="24"/>
          <w14:ligatures w14:val="none"/>
        </w:rPr>
        <w:t xml:space="preserve"> określił na poziomie od 2 do 1</w:t>
      </w:r>
      <w:r w:rsidR="005A3361" w:rsidRPr="00691191">
        <w:rPr>
          <w:rFonts w:ascii="Times New Roman" w:eastAsiaTheme="majorEastAsia" w:hAnsi="Times New Roman" w:cs="Times New Roman"/>
          <w:kern w:val="0"/>
          <w:sz w:val="24"/>
          <w:szCs w:val="24"/>
          <w14:ligatures w14:val="none"/>
        </w:rPr>
        <w:t>5 lat pozbawienia wo</w:t>
      </w:r>
      <w:r w:rsidR="00E41F07" w:rsidRPr="00691191">
        <w:rPr>
          <w:rFonts w:ascii="Times New Roman" w:eastAsiaTheme="majorEastAsia" w:hAnsi="Times New Roman" w:cs="Times New Roman"/>
          <w:kern w:val="0"/>
          <w:sz w:val="24"/>
          <w:szCs w:val="24"/>
          <w14:ligatures w14:val="none"/>
        </w:rPr>
        <w:t>l</w:t>
      </w:r>
      <w:r w:rsidR="005A3361" w:rsidRPr="00691191">
        <w:rPr>
          <w:rFonts w:ascii="Times New Roman" w:eastAsiaTheme="majorEastAsia" w:hAnsi="Times New Roman" w:cs="Times New Roman"/>
          <w:kern w:val="0"/>
          <w:sz w:val="24"/>
          <w:szCs w:val="24"/>
          <w14:ligatures w14:val="none"/>
        </w:rPr>
        <w:t xml:space="preserve">ności. </w:t>
      </w:r>
    </w:p>
    <w:p w14:paraId="049E65E9" w14:textId="7BA028D7" w:rsidR="00566CDC" w:rsidRPr="00691191" w:rsidRDefault="00566CDC" w:rsidP="00691191">
      <w:pPr>
        <w:spacing w:after="120" w:line="360" w:lineRule="auto"/>
        <w:jc w:val="both"/>
        <w:rPr>
          <w:rFonts w:ascii="Times New Roman" w:eastAsiaTheme="majorEastAsia" w:hAnsi="Times New Roman" w:cs="Times New Roman"/>
          <w:kern w:val="0"/>
          <w:sz w:val="24"/>
          <w:szCs w:val="24"/>
          <w14:ligatures w14:val="none"/>
        </w:rPr>
      </w:pPr>
    </w:p>
    <w:p w14:paraId="5CE2961D" w14:textId="40B960C4" w:rsidR="007B69BF" w:rsidRPr="00691191" w:rsidRDefault="007B69BF" w:rsidP="00691191">
      <w:pPr>
        <w:spacing w:after="120" w:line="360" w:lineRule="auto"/>
        <w:jc w:val="both"/>
        <w:rPr>
          <w:rFonts w:ascii="Times New Roman" w:hAnsi="Times New Roman" w:cs="Times New Roman"/>
          <w:sz w:val="24"/>
          <w:szCs w:val="24"/>
        </w:rPr>
      </w:pPr>
      <w:r w:rsidRPr="00691191">
        <w:rPr>
          <w:rFonts w:ascii="Times New Roman" w:eastAsiaTheme="majorEastAsia" w:hAnsi="Times New Roman" w:cs="Times New Roman"/>
          <w:kern w:val="0"/>
          <w:sz w:val="24"/>
          <w:szCs w:val="24"/>
          <w14:ligatures w14:val="none"/>
        </w:rPr>
        <w:t>Opracował: Andrzej Sakowicz</w:t>
      </w:r>
    </w:p>
    <w:sectPr w:rsidR="007B69BF" w:rsidRPr="006911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12CE" w14:textId="77777777" w:rsidR="00B17E35" w:rsidRDefault="00B17E35" w:rsidP="00AA7BC4">
      <w:pPr>
        <w:spacing w:after="0" w:line="240" w:lineRule="auto"/>
      </w:pPr>
      <w:r>
        <w:separator/>
      </w:r>
    </w:p>
  </w:endnote>
  <w:endnote w:type="continuationSeparator" w:id="0">
    <w:p w14:paraId="5C3F8D11" w14:textId="77777777" w:rsidR="00B17E35" w:rsidRDefault="00B17E35" w:rsidP="00AA7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6F44A" w14:textId="77777777" w:rsidR="00B17E35" w:rsidRDefault="00B17E35" w:rsidP="00AA7BC4">
      <w:pPr>
        <w:spacing w:after="0" w:line="240" w:lineRule="auto"/>
      </w:pPr>
      <w:r>
        <w:separator/>
      </w:r>
    </w:p>
  </w:footnote>
  <w:footnote w:type="continuationSeparator" w:id="0">
    <w:p w14:paraId="059F0745" w14:textId="77777777" w:rsidR="00B17E35" w:rsidRDefault="00B17E35" w:rsidP="00AA7BC4">
      <w:pPr>
        <w:spacing w:after="0" w:line="240" w:lineRule="auto"/>
      </w:pPr>
      <w:r>
        <w:continuationSeparator/>
      </w:r>
    </w:p>
  </w:footnote>
  <w:footnote w:id="1">
    <w:p w14:paraId="2004A972" w14:textId="732087C5" w:rsidR="00AA7BC4" w:rsidRPr="000C562A" w:rsidRDefault="00AA7BC4"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t>
      </w:r>
      <w:r w:rsidR="00AB3E60" w:rsidRPr="000C562A">
        <w:rPr>
          <w:rFonts w:ascii="Times New Roman" w:hAnsi="Times New Roman" w:cs="Times New Roman"/>
        </w:rPr>
        <w:t>Wyrok</w:t>
      </w:r>
      <w:r w:rsidRPr="000C562A">
        <w:rPr>
          <w:rFonts w:ascii="Times New Roman" w:eastAsia="Times New Roman" w:hAnsi="Times New Roman" w:cs="Times New Roman"/>
        </w:rPr>
        <w:t xml:space="preserve"> SN z dnia 14 stycznia 2026 r., IV KK 334/25</w:t>
      </w:r>
      <w:r w:rsidR="00AB3E60" w:rsidRPr="000C562A">
        <w:rPr>
          <w:rFonts w:ascii="Times New Roman" w:eastAsia="Times New Roman" w:hAnsi="Times New Roman" w:cs="Times New Roman"/>
        </w:rPr>
        <w:t>, LEX nr 4006804.</w:t>
      </w:r>
    </w:p>
  </w:footnote>
  <w:footnote w:id="2">
    <w:p w14:paraId="67D246DE" w14:textId="04CE1126" w:rsidR="00AB3E60" w:rsidRPr="000C562A" w:rsidRDefault="00AB3E60"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t>
      </w:r>
      <w:r w:rsidR="00524CEB" w:rsidRPr="000C562A">
        <w:rPr>
          <w:rFonts w:ascii="Times New Roman" w:hAnsi="Times New Roman" w:cs="Times New Roman"/>
        </w:rPr>
        <w:t>LEX</w:t>
      </w:r>
      <w:r w:rsidR="00524CEB" w:rsidRPr="000C562A">
        <w:rPr>
          <w:rFonts w:ascii="Times New Roman" w:hAnsi="Times New Roman" w:cs="Times New Roman"/>
        </w:rPr>
        <w:t xml:space="preserve"> nr 1143690</w:t>
      </w:r>
    </w:p>
  </w:footnote>
  <w:footnote w:id="3">
    <w:p w14:paraId="38E6D396" w14:textId="5F6EAA5D" w:rsidR="00AA23DD" w:rsidRPr="000C562A" w:rsidRDefault="00AA23DD"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OSA 2000, Nr 9, poz. </w:t>
      </w:r>
      <w:r w:rsidR="00AB3E60" w:rsidRPr="000C562A">
        <w:rPr>
          <w:rFonts w:ascii="Times New Roman" w:hAnsi="Times New Roman" w:cs="Times New Roman"/>
        </w:rPr>
        <w:t>63.</w:t>
      </w:r>
    </w:p>
  </w:footnote>
  <w:footnote w:id="4">
    <w:p w14:paraId="11827C03" w14:textId="03365647" w:rsidR="000A2F5F" w:rsidRPr="000C562A" w:rsidRDefault="000A2F5F"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KZS 2003, z. 9, poz. 20.</w:t>
      </w:r>
    </w:p>
  </w:footnote>
  <w:footnote w:id="5">
    <w:p w14:paraId="1CE95209" w14:textId="73EA9471" w:rsidR="001C06ED" w:rsidRPr="000C562A" w:rsidRDefault="001C06ED"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t>
      </w:r>
      <w:r w:rsidR="00FB1225" w:rsidRPr="000C562A">
        <w:rPr>
          <w:rFonts w:ascii="Times New Roman" w:hAnsi="Times New Roman" w:cs="Times New Roman"/>
        </w:rPr>
        <w:t>LEX nr 3150258.</w:t>
      </w:r>
    </w:p>
  </w:footnote>
  <w:footnote w:id="6">
    <w:p w14:paraId="02FD68B0" w14:textId="1B25AC93" w:rsidR="00116582" w:rsidRPr="000C562A" w:rsidRDefault="00116582"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t>
      </w:r>
      <w:r w:rsidR="00704A59" w:rsidRPr="000C562A">
        <w:rPr>
          <w:rFonts w:ascii="Times New Roman" w:hAnsi="Times New Roman" w:cs="Times New Roman"/>
        </w:rPr>
        <w:t>OSNKW 2003, Nr 7-8, poz. 69</w:t>
      </w:r>
    </w:p>
  </w:footnote>
  <w:footnote w:id="7">
    <w:p w14:paraId="486C1159" w14:textId="51AF26A9" w:rsidR="00C127D9" w:rsidRPr="000C562A" w:rsidRDefault="00C127D9"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t>
      </w:r>
      <w:r w:rsidR="00E14E82" w:rsidRPr="000C562A">
        <w:rPr>
          <w:rFonts w:ascii="Times New Roman" w:hAnsi="Times New Roman" w:cs="Times New Roman"/>
        </w:rPr>
        <w:t>OSNKW 2012, nr 4, poz. 39.</w:t>
      </w:r>
    </w:p>
  </w:footnote>
  <w:footnote w:id="8">
    <w:p w14:paraId="73D5E0C2" w14:textId="1EE7594E" w:rsidR="001E27EC" w:rsidRPr="000C562A" w:rsidRDefault="001E27EC"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Dz. U. 2024 r., poz. </w:t>
      </w:r>
      <w:r w:rsidR="001E336D" w:rsidRPr="000C562A">
        <w:rPr>
          <w:rFonts w:ascii="Times New Roman" w:hAnsi="Times New Roman" w:cs="Times New Roman"/>
        </w:rPr>
        <w:t>622 t.j. z dnia 24 kwietnia 2024 r.</w:t>
      </w:r>
    </w:p>
  </w:footnote>
  <w:footnote w:id="9">
    <w:p w14:paraId="070E79CB" w14:textId="77777777" w:rsidR="00C86F93" w:rsidRPr="000C562A" w:rsidRDefault="00C86F93" w:rsidP="00134CC5">
      <w:pPr>
        <w:pStyle w:val="Tekstprzypisudolnego"/>
        <w:spacing w:line="276" w:lineRule="auto"/>
        <w:jc w:val="both"/>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Tak trafnie W. Wróbel, Spór o „dostateczny poziom represyjności” prawa karnego w płaszczyźnie </w:t>
      </w:r>
      <w:proofErr w:type="gramStart"/>
      <w:r w:rsidRPr="000C562A">
        <w:rPr>
          <w:rFonts w:ascii="Times New Roman" w:hAnsi="Times New Roman" w:cs="Times New Roman"/>
        </w:rPr>
        <w:t>legislacyjnej,</w:t>
      </w:r>
      <w:proofErr w:type="gramEnd"/>
      <w:r w:rsidRPr="000C562A">
        <w:rPr>
          <w:rFonts w:ascii="Times New Roman" w:hAnsi="Times New Roman" w:cs="Times New Roman"/>
        </w:rPr>
        <w:t xml:space="preserve"> (w:) A. J. Szwarc (red.), Represyjność polskiego prawa karnego. Materiały Zjazdu Prawa Karnego (Gniezno, 26-29 września 2006 r.), Poznań 2008, s. 19.</w:t>
      </w:r>
    </w:p>
  </w:footnote>
  <w:footnote w:id="10">
    <w:p w14:paraId="7E226E37" w14:textId="7CA62E9C" w:rsidR="002F49D8" w:rsidRPr="000C562A" w:rsidRDefault="002F49D8" w:rsidP="00134CC5">
      <w:pPr>
        <w:spacing w:after="120" w:line="276" w:lineRule="auto"/>
        <w:jc w:val="both"/>
        <w:rPr>
          <w:rFonts w:ascii="Times New Roman" w:hAnsi="Times New Roman" w:cs="Times New Roman"/>
          <w:sz w:val="20"/>
          <w:szCs w:val="20"/>
        </w:rPr>
      </w:pPr>
      <w:r w:rsidRPr="000C562A">
        <w:rPr>
          <w:rStyle w:val="Odwoanieprzypisudolnego"/>
          <w:rFonts w:ascii="Times New Roman" w:hAnsi="Times New Roman" w:cs="Times New Roman"/>
          <w:sz w:val="20"/>
          <w:szCs w:val="20"/>
        </w:rPr>
        <w:footnoteRef/>
      </w:r>
      <w:r w:rsidRPr="000C562A">
        <w:rPr>
          <w:rFonts w:ascii="Times New Roman" w:hAnsi="Times New Roman" w:cs="Times New Roman"/>
          <w:sz w:val="20"/>
          <w:szCs w:val="20"/>
        </w:rPr>
        <w:t xml:space="preserve"> Także w literaturze wskazuje się, że „Skoro do znamion typu czynu opisanego w art. 223 k.k. nie należy stworzenie bezpośredniego niebezpieczeństwa dla życia i zdrowia (jest to przestępstwo abstrakcyjnego narażenia na niebezpieczeństwo), to w przypadku, w którym realizacja znamion typu doprowadzi do powstania takiej sytuacji, wyczerpującej znamiona typu opisanego w art. 160 k.k., dla oddania pełnej zawartości bezprawia konieczne jest dokonanie kumulatywnej kwalifikacji’, por. M. Iwański, A. Barczak-Oplustil, (w:) W. Wróbel, A. Zoll (red.), </w:t>
      </w:r>
      <w:r w:rsidR="00412E99" w:rsidRPr="000C562A">
        <w:rPr>
          <w:rFonts w:ascii="Times New Roman" w:hAnsi="Times New Roman" w:cs="Times New Roman"/>
          <w:sz w:val="20"/>
          <w:szCs w:val="20"/>
        </w:rPr>
        <w:t>Kodeks</w:t>
      </w:r>
      <w:r w:rsidRPr="000C562A">
        <w:rPr>
          <w:rFonts w:ascii="Times New Roman" w:hAnsi="Times New Roman" w:cs="Times New Roman"/>
          <w:sz w:val="20"/>
          <w:szCs w:val="20"/>
        </w:rPr>
        <w:t xml:space="preserve"> karny. Część szczególna. Tom II. Komentarz do art. 212 -277d, Warszawa 2017, s. 170-171. </w:t>
      </w:r>
    </w:p>
  </w:footnote>
  <w:footnote w:id="11">
    <w:p w14:paraId="571CCA4B" w14:textId="77777777" w:rsidR="004B68B2" w:rsidRPr="000C562A" w:rsidRDefault="004B68B2"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Wyrok TK z 3 X 2000 r., sygn. akt K 33/99, OTK ZU 2000, nr 6, poz. 188.</w:t>
      </w:r>
    </w:p>
  </w:footnote>
  <w:footnote w:id="12">
    <w:p w14:paraId="068995B6" w14:textId="77777777" w:rsidR="004B68B2" w:rsidRPr="000C562A" w:rsidRDefault="004B68B2" w:rsidP="00134CC5">
      <w:pPr>
        <w:pStyle w:val="Tekstprzypisudolnego"/>
        <w:spacing w:line="276" w:lineRule="auto"/>
        <w:rPr>
          <w:rFonts w:ascii="Times New Roman" w:hAnsi="Times New Roman" w:cs="Times New Roman"/>
        </w:rPr>
      </w:pPr>
      <w:r w:rsidRPr="000C562A">
        <w:rPr>
          <w:rStyle w:val="Odwoanieprzypisudolnego"/>
          <w:rFonts w:ascii="Times New Roman" w:hAnsi="Times New Roman" w:cs="Times New Roman"/>
        </w:rPr>
        <w:footnoteRef/>
      </w:r>
      <w:r w:rsidRPr="000C562A">
        <w:rPr>
          <w:rFonts w:ascii="Times New Roman" w:hAnsi="Times New Roman" w:cs="Times New Roman"/>
        </w:rPr>
        <w:t xml:space="preserve"> Zob. szerzej orzeczenie z 26 IV 1995 r., sygn. akt K 11/94, OTK 1995, cz. I, poz. 12 oraz orzeczenie z 26 stycznia 1993 r., sygn. akt U 10/92, OTK 1993, cz. I, poz.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51DC5"/>
    <w:multiLevelType w:val="hybridMultilevel"/>
    <w:tmpl w:val="410238B2"/>
    <w:lvl w:ilvl="0" w:tplc="7B5ACB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73506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EF7"/>
    <w:rsid w:val="00023A79"/>
    <w:rsid w:val="00033EB5"/>
    <w:rsid w:val="0004141C"/>
    <w:rsid w:val="000551F1"/>
    <w:rsid w:val="0006470D"/>
    <w:rsid w:val="0006621F"/>
    <w:rsid w:val="0006680C"/>
    <w:rsid w:val="00091691"/>
    <w:rsid w:val="00094FB0"/>
    <w:rsid w:val="000A2F5F"/>
    <w:rsid w:val="000B1FB1"/>
    <w:rsid w:val="000C49F0"/>
    <w:rsid w:val="000C4D94"/>
    <w:rsid w:val="000C562A"/>
    <w:rsid w:val="000C6D9F"/>
    <w:rsid w:val="000D652B"/>
    <w:rsid w:val="000E46B1"/>
    <w:rsid w:val="000F5276"/>
    <w:rsid w:val="00110901"/>
    <w:rsid w:val="00116582"/>
    <w:rsid w:val="0012202A"/>
    <w:rsid w:val="0013045F"/>
    <w:rsid w:val="00134CC5"/>
    <w:rsid w:val="00140966"/>
    <w:rsid w:val="00142ECC"/>
    <w:rsid w:val="001471B1"/>
    <w:rsid w:val="00192071"/>
    <w:rsid w:val="00197D6E"/>
    <w:rsid w:val="001C06ED"/>
    <w:rsid w:val="001D1D7A"/>
    <w:rsid w:val="001E27EC"/>
    <w:rsid w:val="001E336D"/>
    <w:rsid w:val="001F1D6F"/>
    <w:rsid w:val="001F5F8B"/>
    <w:rsid w:val="00200587"/>
    <w:rsid w:val="002204FA"/>
    <w:rsid w:val="00232432"/>
    <w:rsid w:val="002419C2"/>
    <w:rsid w:val="002520FD"/>
    <w:rsid w:val="002A33DA"/>
    <w:rsid w:val="002B2196"/>
    <w:rsid w:val="002B2E81"/>
    <w:rsid w:val="002C64E7"/>
    <w:rsid w:val="002D3395"/>
    <w:rsid w:val="002D5FA5"/>
    <w:rsid w:val="002E0763"/>
    <w:rsid w:val="002E0EAD"/>
    <w:rsid w:val="002E65B6"/>
    <w:rsid w:val="002F49D8"/>
    <w:rsid w:val="002F7DCB"/>
    <w:rsid w:val="00304423"/>
    <w:rsid w:val="00312A0F"/>
    <w:rsid w:val="003165EF"/>
    <w:rsid w:val="00316BD0"/>
    <w:rsid w:val="00317FA7"/>
    <w:rsid w:val="00323769"/>
    <w:rsid w:val="00326319"/>
    <w:rsid w:val="003273C6"/>
    <w:rsid w:val="00355459"/>
    <w:rsid w:val="003618FE"/>
    <w:rsid w:val="00364041"/>
    <w:rsid w:val="00375D67"/>
    <w:rsid w:val="00376BC0"/>
    <w:rsid w:val="003860AF"/>
    <w:rsid w:val="003B1D55"/>
    <w:rsid w:val="003B4C37"/>
    <w:rsid w:val="003E4E0C"/>
    <w:rsid w:val="003F198C"/>
    <w:rsid w:val="0040191F"/>
    <w:rsid w:val="004066BE"/>
    <w:rsid w:val="00412E99"/>
    <w:rsid w:val="004274FA"/>
    <w:rsid w:val="00431E6F"/>
    <w:rsid w:val="00434A2B"/>
    <w:rsid w:val="00447ABD"/>
    <w:rsid w:val="004515CD"/>
    <w:rsid w:val="0046514F"/>
    <w:rsid w:val="0048098A"/>
    <w:rsid w:val="0048162F"/>
    <w:rsid w:val="0048277B"/>
    <w:rsid w:val="00484B3F"/>
    <w:rsid w:val="004B1422"/>
    <w:rsid w:val="004B42F5"/>
    <w:rsid w:val="004B68B2"/>
    <w:rsid w:val="004D4E17"/>
    <w:rsid w:val="004D6138"/>
    <w:rsid w:val="004E76A0"/>
    <w:rsid w:val="0050191D"/>
    <w:rsid w:val="00504255"/>
    <w:rsid w:val="00512839"/>
    <w:rsid w:val="00523E39"/>
    <w:rsid w:val="00524CEB"/>
    <w:rsid w:val="005374C0"/>
    <w:rsid w:val="005417F2"/>
    <w:rsid w:val="005421EF"/>
    <w:rsid w:val="00545CFD"/>
    <w:rsid w:val="00562ECB"/>
    <w:rsid w:val="00566CDC"/>
    <w:rsid w:val="005715E3"/>
    <w:rsid w:val="00573B14"/>
    <w:rsid w:val="00575B8A"/>
    <w:rsid w:val="005771A6"/>
    <w:rsid w:val="00580B50"/>
    <w:rsid w:val="00581038"/>
    <w:rsid w:val="005A3361"/>
    <w:rsid w:val="005A3FA6"/>
    <w:rsid w:val="005B07C3"/>
    <w:rsid w:val="005B1633"/>
    <w:rsid w:val="005B2CC2"/>
    <w:rsid w:val="005E3E64"/>
    <w:rsid w:val="005F2231"/>
    <w:rsid w:val="005F5D0E"/>
    <w:rsid w:val="006004FD"/>
    <w:rsid w:val="00602474"/>
    <w:rsid w:val="00613552"/>
    <w:rsid w:val="00615E24"/>
    <w:rsid w:val="006345B8"/>
    <w:rsid w:val="00644DFC"/>
    <w:rsid w:val="00654C2D"/>
    <w:rsid w:val="006762BD"/>
    <w:rsid w:val="00681ECD"/>
    <w:rsid w:val="00691191"/>
    <w:rsid w:val="00695671"/>
    <w:rsid w:val="00695828"/>
    <w:rsid w:val="0069778B"/>
    <w:rsid w:val="006A12A9"/>
    <w:rsid w:val="006B1AD0"/>
    <w:rsid w:val="006B44E1"/>
    <w:rsid w:val="006B5535"/>
    <w:rsid w:val="006B5894"/>
    <w:rsid w:val="006C6129"/>
    <w:rsid w:val="006E0FFC"/>
    <w:rsid w:val="006F2AFF"/>
    <w:rsid w:val="00704A59"/>
    <w:rsid w:val="00721AE1"/>
    <w:rsid w:val="007334CB"/>
    <w:rsid w:val="00735FAF"/>
    <w:rsid w:val="00780112"/>
    <w:rsid w:val="00781602"/>
    <w:rsid w:val="00786740"/>
    <w:rsid w:val="007A3848"/>
    <w:rsid w:val="007A4B96"/>
    <w:rsid w:val="007A51BF"/>
    <w:rsid w:val="007B69BF"/>
    <w:rsid w:val="007C421F"/>
    <w:rsid w:val="007D13AA"/>
    <w:rsid w:val="007E78FF"/>
    <w:rsid w:val="007F4963"/>
    <w:rsid w:val="00804D05"/>
    <w:rsid w:val="0081725F"/>
    <w:rsid w:val="00820DD8"/>
    <w:rsid w:val="008305A4"/>
    <w:rsid w:val="00831698"/>
    <w:rsid w:val="008369B5"/>
    <w:rsid w:val="00845CC1"/>
    <w:rsid w:val="008557F8"/>
    <w:rsid w:val="00862B56"/>
    <w:rsid w:val="008659AF"/>
    <w:rsid w:val="00866748"/>
    <w:rsid w:val="0086678C"/>
    <w:rsid w:val="008A5D14"/>
    <w:rsid w:val="008B7DC6"/>
    <w:rsid w:val="008C240D"/>
    <w:rsid w:val="008E4579"/>
    <w:rsid w:val="008F447F"/>
    <w:rsid w:val="008F58BA"/>
    <w:rsid w:val="009275BF"/>
    <w:rsid w:val="00936AB4"/>
    <w:rsid w:val="009410C4"/>
    <w:rsid w:val="00944076"/>
    <w:rsid w:val="0094672B"/>
    <w:rsid w:val="00950C3D"/>
    <w:rsid w:val="00972B11"/>
    <w:rsid w:val="00980101"/>
    <w:rsid w:val="009837E4"/>
    <w:rsid w:val="00993F5F"/>
    <w:rsid w:val="009C6EE9"/>
    <w:rsid w:val="009D3340"/>
    <w:rsid w:val="009E0414"/>
    <w:rsid w:val="009E0A2C"/>
    <w:rsid w:val="009F4500"/>
    <w:rsid w:val="00A014F7"/>
    <w:rsid w:val="00A0240F"/>
    <w:rsid w:val="00A20EEB"/>
    <w:rsid w:val="00A23B8E"/>
    <w:rsid w:val="00A2555E"/>
    <w:rsid w:val="00A33D6F"/>
    <w:rsid w:val="00A36B78"/>
    <w:rsid w:val="00A65804"/>
    <w:rsid w:val="00A706D0"/>
    <w:rsid w:val="00A71BE9"/>
    <w:rsid w:val="00A91490"/>
    <w:rsid w:val="00AA23DD"/>
    <w:rsid w:val="00AA7BC4"/>
    <w:rsid w:val="00AB3E60"/>
    <w:rsid w:val="00AE0A4D"/>
    <w:rsid w:val="00AE1242"/>
    <w:rsid w:val="00AE22FA"/>
    <w:rsid w:val="00AF0528"/>
    <w:rsid w:val="00B05F4E"/>
    <w:rsid w:val="00B07F30"/>
    <w:rsid w:val="00B14731"/>
    <w:rsid w:val="00B17E35"/>
    <w:rsid w:val="00B233FE"/>
    <w:rsid w:val="00B37933"/>
    <w:rsid w:val="00B52ACE"/>
    <w:rsid w:val="00B71736"/>
    <w:rsid w:val="00B95A06"/>
    <w:rsid w:val="00BB3729"/>
    <w:rsid w:val="00BE00EF"/>
    <w:rsid w:val="00BF3621"/>
    <w:rsid w:val="00C127D9"/>
    <w:rsid w:val="00C206D3"/>
    <w:rsid w:val="00C42209"/>
    <w:rsid w:val="00C460A0"/>
    <w:rsid w:val="00C71BE2"/>
    <w:rsid w:val="00C750A1"/>
    <w:rsid w:val="00C75CDC"/>
    <w:rsid w:val="00C86577"/>
    <w:rsid w:val="00C86F93"/>
    <w:rsid w:val="00CA1A00"/>
    <w:rsid w:val="00CA35CD"/>
    <w:rsid w:val="00CB103A"/>
    <w:rsid w:val="00CC2875"/>
    <w:rsid w:val="00CE1C94"/>
    <w:rsid w:val="00CE3B6C"/>
    <w:rsid w:val="00CF5553"/>
    <w:rsid w:val="00CF7501"/>
    <w:rsid w:val="00D01883"/>
    <w:rsid w:val="00D06943"/>
    <w:rsid w:val="00D16BE3"/>
    <w:rsid w:val="00D26F46"/>
    <w:rsid w:val="00D455E8"/>
    <w:rsid w:val="00D65274"/>
    <w:rsid w:val="00D75F69"/>
    <w:rsid w:val="00D87CC5"/>
    <w:rsid w:val="00D94787"/>
    <w:rsid w:val="00D97096"/>
    <w:rsid w:val="00DA1279"/>
    <w:rsid w:val="00DB0F92"/>
    <w:rsid w:val="00DC6F3B"/>
    <w:rsid w:val="00DD65F6"/>
    <w:rsid w:val="00DD735F"/>
    <w:rsid w:val="00DF7F63"/>
    <w:rsid w:val="00E13369"/>
    <w:rsid w:val="00E14E82"/>
    <w:rsid w:val="00E23A0A"/>
    <w:rsid w:val="00E26D6C"/>
    <w:rsid w:val="00E330D0"/>
    <w:rsid w:val="00E34E15"/>
    <w:rsid w:val="00E41F07"/>
    <w:rsid w:val="00E42CAC"/>
    <w:rsid w:val="00E51F62"/>
    <w:rsid w:val="00E5385B"/>
    <w:rsid w:val="00E70B37"/>
    <w:rsid w:val="00E72D45"/>
    <w:rsid w:val="00E75DC0"/>
    <w:rsid w:val="00E83543"/>
    <w:rsid w:val="00EB4D4D"/>
    <w:rsid w:val="00EB512C"/>
    <w:rsid w:val="00EC1EB2"/>
    <w:rsid w:val="00EC4274"/>
    <w:rsid w:val="00EC7CFE"/>
    <w:rsid w:val="00ED0C63"/>
    <w:rsid w:val="00ED7EC3"/>
    <w:rsid w:val="00EE30A8"/>
    <w:rsid w:val="00EE666A"/>
    <w:rsid w:val="00F14037"/>
    <w:rsid w:val="00F216E2"/>
    <w:rsid w:val="00F266D6"/>
    <w:rsid w:val="00F31F0C"/>
    <w:rsid w:val="00F379F6"/>
    <w:rsid w:val="00F56D97"/>
    <w:rsid w:val="00F63104"/>
    <w:rsid w:val="00F7543B"/>
    <w:rsid w:val="00F7668C"/>
    <w:rsid w:val="00F82EF7"/>
    <w:rsid w:val="00F85E38"/>
    <w:rsid w:val="00F905F8"/>
    <w:rsid w:val="00FB0907"/>
    <w:rsid w:val="00FB1225"/>
    <w:rsid w:val="00FC4026"/>
    <w:rsid w:val="00FC520B"/>
    <w:rsid w:val="00FD1F8E"/>
    <w:rsid w:val="00FE1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7975"/>
  <w15:chartTrackingRefBased/>
  <w15:docId w15:val="{BE8EA85D-95C2-4E1D-A69B-42E11C77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4C37"/>
  </w:style>
  <w:style w:type="paragraph" w:styleId="Nagwek1">
    <w:name w:val="heading 1"/>
    <w:basedOn w:val="Normalny"/>
    <w:next w:val="Normalny"/>
    <w:link w:val="Nagwek1Znak"/>
    <w:uiPriority w:val="9"/>
    <w:qFormat/>
    <w:rsid w:val="00F82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82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82EF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82EF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82EF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82EF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82EF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82EF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82EF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82EF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82EF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82EF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82EF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82EF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82EF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82EF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82EF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82EF7"/>
    <w:rPr>
      <w:rFonts w:eastAsiaTheme="majorEastAsia" w:cstheme="majorBidi"/>
      <w:color w:val="272727" w:themeColor="text1" w:themeTint="D8"/>
    </w:rPr>
  </w:style>
  <w:style w:type="paragraph" w:styleId="Tytu">
    <w:name w:val="Title"/>
    <w:basedOn w:val="Normalny"/>
    <w:next w:val="Normalny"/>
    <w:link w:val="TytuZnak"/>
    <w:uiPriority w:val="10"/>
    <w:qFormat/>
    <w:rsid w:val="00F82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EF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82EF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82EF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82EF7"/>
    <w:pPr>
      <w:spacing w:before="160"/>
      <w:jc w:val="center"/>
    </w:pPr>
    <w:rPr>
      <w:i/>
      <w:iCs/>
      <w:color w:val="404040" w:themeColor="text1" w:themeTint="BF"/>
    </w:rPr>
  </w:style>
  <w:style w:type="character" w:customStyle="1" w:styleId="CytatZnak">
    <w:name w:val="Cytat Znak"/>
    <w:basedOn w:val="Domylnaczcionkaakapitu"/>
    <w:link w:val="Cytat"/>
    <w:uiPriority w:val="29"/>
    <w:rsid w:val="00F82EF7"/>
    <w:rPr>
      <w:i/>
      <w:iCs/>
      <w:color w:val="404040" w:themeColor="text1" w:themeTint="BF"/>
    </w:rPr>
  </w:style>
  <w:style w:type="paragraph" w:styleId="Akapitzlist">
    <w:name w:val="List Paragraph"/>
    <w:basedOn w:val="Normalny"/>
    <w:uiPriority w:val="34"/>
    <w:qFormat/>
    <w:rsid w:val="00F82EF7"/>
    <w:pPr>
      <w:ind w:left="720"/>
      <w:contextualSpacing/>
    </w:pPr>
  </w:style>
  <w:style w:type="character" w:styleId="Wyrnienieintensywne">
    <w:name w:val="Intense Emphasis"/>
    <w:basedOn w:val="Domylnaczcionkaakapitu"/>
    <w:uiPriority w:val="21"/>
    <w:qFormat/>
    <w:rsid w:val="00F82EF7"/>
    <w:rPr>
      <w:i/>
      <w:iCs/>
      <w:color w:val="0F4761" w:themeColor="accent1" w:themeShade="BF"/>
    </w:rPr>
  </w:style>
  <w:style w:type="paragraph" w:styleId="Cytatintensywny">
    <w:name w:val="Intense Quote"/>
    <w:basedOn w:val="Normalny"/>
    <w:next w:val="Normalny"/>
    <w:link w:val="CytatintensywnyZnak"/>
    <w:uiPriority w:val="30"/>
    <w:qFormat/>
    <w:rsid w:val="00F82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82EF7"/>
    <w:rPr>
      <w:i/>
      <w:iCs/>
      <w:color w:val="0F4761" w:themeColor="accent1" w:themeShade="BF"/>
    </w:rPr>
  </w:style>
  <w:style w:type="character" w:styleId="Odwoanieintensywne">
    <w:name w:val="Intense Reference"/>
    <w:basedOn w:val="Domylnaczcionkaakapitu"/>
    <w:uiPriority w:val="32"/>
    <w:qFormat/>
    <w:rsid w:val="00F82EF7"/>
    <w:rPr>
      <w:b/>
      <w:bCs/>
      <w:smallCaps/>
      <w:color w:val="0F4761" w:themeColor="accent1" w:themeShade="BF"/>
      <w:spacing w:val="5"/>
    </w:rPr>
  </w:style>
  <w:style w:type="character" w:styleId="Hipercze">
    <w:name w:val="Hyperlink"/>
    <w:basedOn w:val="Domylnaczcionkaakapitu"/>
    <w:uiPriority w:val="99"/>
    <w:unhideWhenUsed/>
    <w:rsid w:val="00F379F6"/>
    <w:rPr>
      <w:color w:val="467886" w:themeColor="hyperlink"/>
      <w:u w:val="single"/>
    </w:rPr>
  </w:style>
  <w:style w:type="character" w:styleId="Nierozpoznanawzmianka">
    <w:name w:val="Unresolved Mention"/>
    <w:basedOn w:val="Domylnaczcionkaakapitu"/>
    <w:uiPriority w:val="99"/>
    <w:semiHidden/>
    <w:unhideWhenUsed/>
    <w:rsid w:val="00F379F6"/>
    <w:rPr>
      <w:color w:val="605E5C"/>
      <w:shd w:val="clear" w:color="auto" w:fill="E1DFDD"/>
    </w:rPr>
  </w:style>
  <w:style w:type="paragraph" w:styleId="Tekstprzypisudolnego">
    <w:name w:val="footnote text"/>
    <w:aliases w:val="Podrozdział,Tekst przypisu,Przypis,Footnote,Podrozdzia3,-E Fuﬂnotentext,Fuﬂnotentext Ursprung,Fußnotentext Ursprung,-E Fußnotentext,Fußnote,Footnote text,Tekst przypisu Znak Znak Znak Znak,Tekst przypisu Znak Znak Znak Znak Znak,f"/>
    <w:basedOn w:val="Normalny"/>
    <w:link w:val="TekstprzypisudolnegoZnak"/>
    <w:uiPriority w:val="99"/>
    <w:unhideWhenUsed/>
    <w:qFormat/>
    <w:rsid w:val="00AA7BC4"/>
    <w:pPr>
      <w:spacing w:after="0" w:line="240" w:lineRule="auto"/>
    </w:pPr>
    <w:rPr>
      <w:sz w:val="20"/>
      <w:szCs w:val="20"/>
    </w:rPr>
  </w:style>
  <w:style w:type="character" w:customStyle="1" w:styleId="TekstprzypisudolnegoZnak">
    <w:name w:val="Tekst przypisu dolnego Znak"/>
    <w:aliases w:val="Podrozdział Znak,Tekst przypisu Znak,Przypis Znak,Footnote Znak,Podrozdzia3 Znak,-E Fuﬂnotentext Znak,Fuﬂnotentext Ursprung Znak,Fußnotentext Ursprung Znak,-E Fußnotentext Znak,Fußnote Znak,Footnote text Znak,f Znak"/>
    <w:basedOn w:val="Domylnaczcionkaakapitu"/>
    <w:link w:val="Tekstprzypisudolnego"/>
    <w:uiPriority w:val="99"/>
    <w:qFormat/>
    <w:rsid w:val="00AA7BC4"/>
    <w:rPr>
      <w:sz w:val="20"/>
      <w:szCs w:val="20"/>
    </w:rPr>
  </w:style>
  <w:style w:type="character" w:styleId="Odwoanieprzypisudolnego">
    <w:name w:val="footnote reference"/>
    <w:aliases w:val="FZ,(Voetnootmarkering),Stopka Znak2,Odwo³anie przypisu,Odwołanie przypisu,BVI fnr,SUPERS,Footnote Reference Superscript,Footnote symbol,(Footnote Reference),Voetnootverwijzing,Times 10 Point,Exposant 3 Point,note TESI,stylish"/>
    <w:basedOn w:val="Domylnaczcionkaakapitu"/>
    <w:link w:val="FootnotesymbolCarZchn"/>
    <w:uiPriority w:val="99"/>
    <w:unhideWhenUsed/>
    <w:qFormat/>
    <w:rsid w:val="00AA7BC4"/>
    <w:rPr>
      <w:vertAlign w:val="superscript"/>
    </w:rPr>
  </w:style>
  <w:style w:type="character" w:styleId="Uwydatnienie">
    <w:name w:val="Emphasis"/>
    <w:basedOn w:val="Domylnaczcionkaakapitu"/>
    <w:uiPriority w:val="20"/>
    <w:qFormat/>
    <w:rsid w:val="008E4579"/>
    <w:rPr>
      <w:i/>
      <w:iCs/>
    </w:rPr>
  </w:style>
  <w:style w:type="paragraph" w:customStyle="1" w:styleId="Style2">
    <w:name w:val="Style2"/>
    <w:basedOn w:val="Normalny"/>
    <w:uiPriority w:val="99"/>
    <w:rsid w:val="008E4579"/>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pl-PL"/>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rsid w:val="004B68B2"/>
    <w:pPr>
      <w:spacing w:line="240" w:lineRule="exact"/>
      <w:jc w:val="both"/>
    </w:pPr>
    <w:rPr>
      <w:vertAlign w:val="superscript"/>
    </w:rPr>
  </w:style>
  <w:style w:type="character" w:customStyle="1" w:styleId="Teksttreci">
    <w:name w:val="Tekst treści_"/>
    <w:basedOn w:val="Domylnaczcionkaakapitu"/>
    <w:link w:val="Teksttreci0"/>
    <w:locked/>
    <w:rsid w:val="004B68B2"/>
    <w:rPr>
      <w:rFonts w:ascii="Times New Roman" w:eastAsia="Times New Roman" w:hAnsi="Times New Roman" w:cs="Times New Roman"/>
    </w:rPr>
  </w:style>
  <w:style w:type="paragraph" w:customStyle="1" w:styleId="Teksttreci0">
    <w:name w:val="Tekst treści"/>
    <w:basedOn w:val="Normalny"/>
    <w:link w:val="Teksttreci"/>
    <w:rsid w:val="004B68B2"/>
    <w:pPr>
      <w:widowControl w:val="0"/>
      <w:spacing w:after="0" w:line="388" w:lineRule="auto"/>
      <w:ind w:firstLine="400"/>
    </w:pPr>
    <w:rPr>
      <w:rFonts w:ascii="Times New Roman" w:eastAsia="Times New Roman" w:hAnsi="Times New Roman" w:cs="Times New Roman"/>
    </w:rPr>
  </w:style>
  <w:style w:type="paragraph" w:styleId="Poprawka">
    <w:name w:val="Revision"/>
    <w:hidden/>
    <w:uiPriority w:val="99"/>
    <w:semiHidden/>
    <w:rsid w:val="000D6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rswglrugaydknzrgm2q&amp;refSource=hyp" TargetMode="External"/><Relationship Id="rId3" Type="http://schemas.openxmlformats.org/officeDocument/2006/relationships/settings" Target="settings.xml"/><Relationship Id="rId7" Type="http://schemas.openxmlformats.org/officeDocument/2006/relationships/hyperlink" Target="https://sip.legalis.pl/document-view.seam?documentId=mfrxilrsguydonboobqxalrtgaydgoa&amp;refSource=hy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2050</Words>
  <Characters>12304</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Wiraszka-Bereza Beata  (DPK)</dc:creator>
  <cp:keywords/>
  <dc:description/>
  <cp:lastModifiedBy>Wiraszka-Bereza Beata  (DPK)</cp:lastModifiedBy>
  <cp:revision>2</cp:revision>
  <dcterms:created xsi:type="dcterms:W3CDTF">2026-09-25T12:35:00Z</dcterms:created>
  <dcterms:modified xsi:type="dcterms:W3CDTF">2026-09-25T12:35:00Z</dcterms:modified>
</cp:coreProperties>
</file>