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63" w:rsidRDefault="004A5083" w:rsidP="00DC0C63">
      <w:pPr>
        <w:jc w:val="right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  <w:r w:rsidRPr="00DC0C63">
        <w:rPr>
          <w:rFonts w:asciiTheme="minorHAnsi" w:hAnsiTheme="minorHAnsi"/>
          <w:bCs/>
          <w:sz w:val="20"/>
          <w:szCs w:val="20"/>
        </w:rPr>
        <w:tab/>
      </w:r>
    </w:p>
    <w:p w:rsidR="00DC0C63" w:rsidRDefault="00DC0C63" w:rsidP="00DC0C63">
      <w:pPr>
        <w:jc w:val="right"/>
        <w:rPr>
          <w:rFonts w:asciiTheme="minorHAnsi" w:hAnsiTheme="minorHAnsi"/>
          <w:bCs/>
          <w:sz w:val="20"/>
          <w:szCs w:val="20"/>
        </w:rPr>
      </w:pPr>
    </w:p>
    <w:p w:rsidR="00522021" w:rsidRPr="00DC0C63" w:rsidRDefault="004A5083" w:rsidP="00DC0C63">
      <w:pPr>
        <w:jc w:val="right"/>
        <w:rPr>
          <w:rFonts w:asciiTheme="minorHAnsi" w:hAnsiTheme="minorHAnsi"/>
          <w:sz w:val="20"/>
          <w:szCs w:val="20"/>
        </w:rPr>
      </w:pPr>
      <w:r w:rsidRPr="00DC0C63">
        <w:rPr>
          <w:rFonts w:asciiTheme="minorHAnsi" w:hAnsiTheme="minorHAnsi"/>
          <w:bCs/>
          <w:sz w:val="20"/>
          <w:szCs w:val="20"/>
        </w:rPr>
        <w:t>Załącznik nr 8</w:t>
      </w:r>
    </w:p>
    <w:p w:rsidR="00522021" w:rsidRPr="00DC0C63" w:rsidRDefault="00522021">
      <w:pPr>
        <w:rPr>
          <w:rFonts w:asciiTheme="minorHAnsi" w:hAnsiTheme="minorHAnsi"/>
          <w:sz w:val="20"/>
          <w:szCs w:val="20"/>
        </w:rPr>
      </w:pPr>
    </w:p>
    <w:p w:rsidR="00522021" w:rsidRPr="00DC0C63" w:rsidRDefault="00522021">
      <w:pPr>
        <w:rPr>
          <w:rFonts w:asciiTheme="minorHAnsi" w:hAnsiTheme="minorHAnsi"/>
          <w:sz w:val="20"/>
          <w:szCs w:val="20"/>
        </w:rPr>
      </w:pPr>
    </w:p>
    <w:p w:rsidR="00DC0C63" w:rsidRDefault="00DC0C63">
      <w:pPr>
        <w:jc w:val="center"/>
        <w:rPr>
          <w:rFonts w:asciiTheme="minorHAnsi" w:hAnsiTheme="minorHAnsi"/>
          <w:b/>
          <w:iCs/>
        </w:rPr>
      </w:pPr>
    </w:p>
    <w:p w:rsidR="00522021" w:rsidRDefault="004A5083">
      <w:pPr>
        <w:jc w:val="center"/>
        <w:rPr>
          <w:rFonts w:asciiTheme="minorHAnsi" w:hAnsiTheme="minorHAnsi"/>
          <w:b/>
          <w:iCs/>
        </w:rPr>
      </w:pPr>
      <w:r w:rsidRPr="00DC0C63">
        <w:rPr>
          <w:rFonts w:asciiTheme="minorHAnsi" w:hAnsiTheme="minorHAnsi"/>
          <w:b/>
          <w:iCs/>
        </w:rPr>
        <w:t>OPIS DOKUMENTACJI</w:t>
      </w:r>
    </w:p>
    <w:p w:rsidR="00415C8A" w:rsidRPr="00DC0C63" w:rsidRDefault="00415C8A">
      <w:pPr>
        <w:jc w:val="center"/>
        <w:rPr>
          <w:rFonts w:asciiTheme="minorHAnsi" w:hAnsiTheme="minorHAnsi"/>
          <w:b/>
          <w:iCs/>
        </w:rPr>
      </w:pPr>
    </w:p>
    <w:p w:rsidR="004A5083" w:rsidRPr="00DC0C63" w:rsidRDefault="004A508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:rsidR="00DC0C63" w:rsidRDefault="004A5083" w:rsidP="00DC0C63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DC0C63">
        <w:rPr>
          <w:rFonts w:asciiTheme="minorHAnsi" w:hAnsiTheme="minorHAnsi"/>
          <w:sz w:val="20"/>
          <w:szCs w:val="20"/>
        </w:rPr>
        <w:t>Rzuty poziome poszczególnych kondygnacji z zaznaczonymi dojściam</w:t>
      </w:r>
      <w:r w:rsidR="00DC0C63">
        <w:rPr>
          <w:rFonts w:asciiTheme="minorHAnsi" w:hAnsiTheme="minorHAnsi"/>
          <w:sz w:val="20"/>
          <w:szCs w:val="20"/>
        </w:rPr>
        <w:t>i do poszczególnych pomieszczeń</w:t>
      </w:r>
      <w:r w:rsidRPr="00DC0C63">
        <w:rPr>
          <w:rFonts w:asciiTheme="minorHAnsi" w:hAnsiTheme="minorHAnsi"/>
          <w:sz w:val="20"/>
          <w:szCs w:val="20"/>
        </w:rPr>
        <w:t xml:space="preserve"> oraz wskazaniem lokalizacji CSP.</w:t>
      </w:r>
    </w:p>
    <w:p w:rsidR="004A5083" w:rsidRPr="00DC0C63" w:rsidRDefault="004A5083" w:rsidP="00DC0C63">
      <w:pPr>
        <w:pStyle w:val="Akapitzlist"/>
        <w:ind w:left="284"/>
        <w:jc w:val="both"/>
        <w:rPr>
          <w:rFonts w:asciiTheme="minorHAnsi" w:hAnsiTheme="minorHAnsi"/>
          <w:sz w:val="20"/>
          <w:szCs w:val="20"/>
        </w:rPr>
      </w:pPr>
      <w:r w:rsidRPr="00DC0C63">
        <w:rPr>
          <w:rFonts w:asciiTheme="minorHAnsi" w:hAnsiTheme="minorHAnsi"/>
          <w:sz w:val="20"/>
          <w:szCs w:val="20"/>
        </w:rPr>
        <w:t xml:space="preserve"> </w:t>
      </w:r>
    </w:p>
    <w:p w:rsidR="004A5083" w:rsidRDefault="004A5083" w:rsidP="00DC0C63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DC0C63">
        <w:rPr>
          <w:rFonts w:asciiTheme="minorHAnsi" w:hAnsiTheme="minorHAnsi"/>
          <w:sz w:val="20"/>
          <w:szCs w:val="20"/>
        </w:rPr>
        <w:t>Pomieszczenia powinny posiadać swoją numerację zgodnie ze stanem faktycznym oraz informacją wyświetlaną i/lub drukowaną w CSP.</w:t>
      </w:r>
    </w:p>
    <w:p w:rsidR="00DC0C63" w:rsidRPr="00DC0C63" w:rsidRDefault="00DC0C63" w:rsidP="00DC0C63">
      <w:pPr>
        <w:jc w:val="both"/>
        <w:rPr>
          <w:rFonts w:asciiTheme="minorHAnsi" w:hAnsiTheme="minorHAnsi"/>
          <w:sz w:val="20"/>
          <w:szCs w:val="20"/>
        </w:rPr>
      </w:pPr>
    </w:p>
    <w:p w:rsidR="004A5083" w:rsidRPr="00DC0C63" w:rsidRDefault="004A5083" w:rsidP="00DC0C63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DC0C63">
        <w:rPr>
          <w:rFonts w:asciiTheme="minorHAnsi" w:hAnsiTheme="minorHAnsi"/>
          <w:sz w:val="20"/>
          <w:szCs w:val="20"/>
        </w:rPr>
        <w:t xml:space="preserve">Sposób zaznaczenia drzwi w dokumentacji powinien jednoznacznie określać czy są one otwarte </w:t>
      </w:r>
      <w:r w:rsidR="00DC0C63">
        <w:rPr>
          <w:rFonts w:asciiTheme="minorHAnsi" w:hAnsiTheme="minorHAnsi"/>
          <w:sz w:val="20"/>
          <w:szCs w:val="20"/>
        </w:rPr>
        <w:t>n</w:t>
      </w:r>
      <w:r w:rsidRPr="00DC0C63">
        <w:rPr>
          <w:rFonts w:asciiTheme="minorHAnsi" w:hAnsiTheme="minorHAnsi"/>
          <w:sz w:val="20"/>
          <w:szCs w:val="20"/>
        </w:rPr>
        <w:t>a stałe czy wymagają pobrania kluczy w celu ich otwarcia.</w:t>
      </w:r>
    </w:p>
    <w:sectPr w:rsidR="004A5083" w:rsidRPr="00DC0C6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0EDA"/>
    <w:multiLevelType w:val="hybridMultilevel"/>
    <w:tmpl w:val="BD3E7FEE"/>
    <w:lvl w:ilvl="0" w:tplc="54C6B0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21"/>
    <w:rsid w:val="0040668B"/>
    <w:rsid w:val="00415C8A"/>
    <w:rsid w:val="004A5083"/>
    <w:rsid w:val="00522021"/>
    <w:rsid w:val="00A634AB"/>
    <w:rsid w:val="00D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4A508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4A508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dcterms:created xsi:type="dcterms:W3CDTF">2021-06-15T08:34:00Z</dcterms:created>
  <dcterms:modified xsi:type="dcterms:W3CDTF">2021-06-15T08:34:00Z</dcterms:modified>
  <dc:language>pl-PL</dc:language>
</cp:coreProperties>
</file>