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A1C81" w:rsidRPr="007A2AF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29 maja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6A1C81" w:rsidP="00255CF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1C0CA3">
        <w:rPr>
          <w:rFonts w:asciiTheme="minorHAnsi" w:hAnsiTheme="minorHAnsi"/>
          <w:b/>
          <w:bCs/>
          <w:sz w:val="24"/>
          <w:szCs w:val="24"/>
        </w:rPr>
        <w:t>NSP-III.7570.145.2023</w:t>
      </w:r>
      <w:bookmarkEnd w:id="2"/>
      <w:r w:rsidRPr="001C0CA3">
        <w:rPr>
          <w:rFonts w:asciiTheme="minorHAnsi" w:hAnsiTheme="minorHAnsi"/>
          <w:b/>
          <w:bCs/>
          <w:sz w:val="24"/>
          <w:szCs w:val="24"/>
        </w:rPr>
        <w:t>.</w:t>
      </w:r>
      <w:r w:rsidR="00D87284">
        <w:rPr>
          <w:rFonts w:asciiTheme="minorHAnsi" w:hAnsiTheme="minorHAnsi"/>
          <w:b/>
          <w:bCs/>
          <w:sz w:val="24"/>
          <w:szCs w:val="24"/>
        </w:rPr>
        <w:t>PM</w:t>
      </w:r>
    </w:p>
    <w:p w:rsidR="004A29DA" w:rsidP="00255CF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4A29DA" w:rsidRPr="004A29DA" w:rsidP="00255CF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color w:val="EE0000"/>
          <w:sz w:val="24"/>
          <w:szCs w:val="24"/>
        </w:rPr>
      </w:pPr>
    </w:p>
    <w:p w:rsidR="000A766D" w:rsidRPr="001C0CA3" w:rsidP="00255CF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1C0CA3" w:rsidRPr="000A766D" w:rsidP="000A766D">
      <w:pPr>
        <w:spacing w:after="8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A766D">
        <w:rPr>
          <w:rFonts w:asciiTheme="minorHAnsi" w:hAnsiTheme="minorHAnsi" w:cstheme="minorHAnsi"/>
          <w:b/>
          <w:bCs/>
          <w:sz w:val="28"/>
          <w:szCs w:val="28"/>
        </w:rPr>
        <w:t>OBWIESZCZENIE</w:t>
      </w:r>
    </w:p>
    <w:p w:rsidR="001C0CA3" w:rsidRPr="000A766D" w:rsidP="000A766D">
      <w:pPr>
        <w:spacing w:after="80" w:line="264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1C0CA3" w:rsidP="000A766D">
      <w:pPr>
        <w:widowControl w:val="0"/>
        <w:tabs>
          <w:tab w:val="left" w:pos="284"/>
        </w:tabs>
        <w:suppressAutoHyphens/>
        <w:spacing w:after="80" w:line="264" w:lineRule="auto"/>
        <w:rPr>
          <w:rFonts w:eastAsia="Times New Roman" w:asciiTheme="minorHAnsi" w:hAnsiTheme="minorHAnsi" w:cstheme="minorHAnsi"/>
          <w:sz w:val="24"/>
          <w:szCs w:val="24"/>
          <w:lang w:eastAsia="pl-PL"/>
        </w:rPr>
      </w:pPr>
      <w:r w:rsidRPr="000A766D">
        <w:rPr>
          <w:rFonts w:eastAsia="Times New Roman" w:asciiTheme="minorHAnsi" w:hAnsiTheme="minorHAnsi" w:cstheme="minorHAnsi"/>
          <w:sz w:val="24"/>
          <w:szCs w:val="24"/>
          <w:lang w:eastAsia="pl-PL"/>
        </w:rPr>
        <w:t xml:space="preserve">Wojewoda Pomorski, działając na podstawie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 xml:space="preserve">art. 10 § 1 </w:t>
      </w:r>
      <w:r w:rsidR="00D32517">
        <w:rPr>
          <w:rFonts w:asciiTheme="minorHAnsi" w:hAnsiTheme="minorHAnsi" w:cstheme="minorHAnsi"/>
          <w:sz w:val="24"/>
          <w:szCs w:val="24"/>
          <w:lang w:eastAsia="pl-PL"/>
        </w:rPr>
        <w:t xml:space="preserve">w zw.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z art. 49 ustawy z dnia 14 czerwca 1960 r. - Kodeks postępowania administracyjnego (</w:t>
      </w:r>
      <w:r w:rsidRPr="000A766D" w:rsidR="006A7EFA">
        <w:rPr>
          <w:rFonts w:asciiTheme="minorHAnsi" w:hAnsiTheme="minorHAnsi" w:cstheme="minorHAnsi"/>
          <w:sz w:val="24"/>
          <w:szCs w:val="24"/>
        </w:rPr>
        <w:t>j.t. Dz. U. z 2025 r., poz. 1691</w:t>
      </w:r>
      <w:r w:rsidRPr="000A766D">
        <w:rPr>
          <w:rFonts w:eastAsia="Times New Roman" w:asciiTheme="minorHAnsi" w:hAnsiTheme="minorHAnsi" w:cstheme="minorHAnsi"/>
          <w:iCs/>
          <w:sz w:val="24"/>
          <w:szCs w:val="24"/>
          <w:lang w:eastAsia="pl-PL"/>
        </w:rPr>
        <w:t>), a także</w:t>
      </w:r>
      <w:r w:rsidRPr="000A766D">
        <w:rPr>
          <w:rFonts w:eastAsia="Times New Roman" w:asciiTheme="minorHAnsi" w:hAnsiTheme="minorHAnsi" w:cstheme="minorHAnsi"/>
          <w:sz w:val="24"/>
          <w:szCs w:val="24"/>
          <w:lang w:eastAsia="pl-PL"/>
        </w:rPr>
        <w:t xml:space="preserve"> art.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8 ustawy</w:t>
      </w:r>
      <w:r w:rsidR="000A766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z dnia 21 sierpnia 1997 r. o gospodarce nieruchomościami (</w:t>
      </w:r>
      <w:r w:rsidRPr="000A766D" w:rsidR="006A7EFA">
        <w:rPr>
          <w:rFonts w:asciiTheme="minorHAnsi" w:hAnsiTheme="minorHAnsi" w:cstheme="minorHAnsi"/>
          <w:sz w:val="24"/>
          <w:szCs w:val="24"/>
        </w:rPr>
        <w:t>j.t. Dz. U. z 202</w:t>
      </w:r>
      <w:r w:rsidR="005D140A">
        <w:rPr>
          <w:rFonts w:asciiTheme="minorHAnsi" w:hAnsiTheme="minorHAnsi" w:cstheme="minorHAnsi"/>
          <w:sz w:val="24"/>
          <w:szCs w:val="24"/>
        </w:rPr>
        <w:t>6</w:t>
      </w:r>
      <w:r w:rsidRPr="000A766D" w:rsidR="006A7EFA">
        <w:rPr>
          <w:rFonts w:asciiTheme="minorHAnsi" w:hAnsiTheme="minorHAnsi" w:cstheme="minorHAnsi"/>
          <w:sz w:val="24"/>
          <w:szCs w:val="24"/>
        </w:rPr>
        <w:t xml:space="preserve"> r., poz. </w:t>
      </w:r>
      <w:r w:rsidR="005D140A">
        <w:rPr>
          <w:rFonts w:asciiTheme="minorHAnsi" w:hAnsiTheme="minorHAnsi" w:cstheme="minorHAnsi"/>
          <w:sz w:val="24"/>
          <w:szCs w:val="24"/>
        </w:rPr>
        <w:t>399)</w:t>
      </w:r>
      <w:r w:rsidR="000A766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oraz art. 23 ustawy z dnia 10 kwietnia 2003 r. o szczególnych zasadach przygotowania i realizacji inwestycji w zakresie dróg publicznych (</w:t>
      </w:r>
      <w:r>
        <w:fldChar w:fldCharType="begin"/>
      </w:r>
      <w:r>
        <w:instrText xml:space="preserve"> HYPERLINK "https://sip.legalis.pl/document-view.seam?documentId=mfrxilrtg4zdamrthe2dk" </w:instrText>
      </w:r>
      <w:r>
        <w:fldChar w:fldCharType="separate"/>
      </w:r>
      <w:r w:rsidRPr="000A766D">
        <w:rPr>
          <w:rFonts w:asciiTheme="minorHAnsi" w:hAnsiTheme="minorHAnsi" w:cstheme="minorHAnsi"/>
          <w:sz w:val="24"/>
          <w:szCs w:val="24"/>
        </w:rPr>
        <w:t>j.t. Dz.U. z 2024 r. poz. 311)</w:t>
      </w:r>
      <w:r>
        <w:fldChar w:fldCharType="end"/>
      </w:r>
      <w:r w:rsidRPr="000A766D">
        <w:rPr>
          <w:rFonts w:asciiTheme="minorHAnsi" w:hAnsiTheme="minorHAnsi" w:cstheme="minorHAnsi"/>
          <w:sz w:val="24"/>
          <w:szCs w:val="24"/>
        </w:rPr>
        <w:t xml:space="preserve">,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 xml:space="preserve">podaje do publicznej wiadomości, że </w:t>
      </w:r>
      <w:r w:rsidR="00D32517">
        <w:rPr>
          <w:rFonts w:asciiTheme="minorHAnsi" w:hAnsiTheme="minorHAnsi" w:cstheme="minorHAnsi"/>
          <w:sz w:val="24"/>
          <w:szCs w:val="24"/>
          <w:lang w:eastAsia="pl-PL"/>
        </w:rPr>
        <w:t xml:space="preserve">na potrzeby ponownie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prowadzone</w:t>
      </w:r>
      <w:r w:rsidR="00D32517">
        <w:rPr>
          <w:rFonts w:asciiTheme="minorHAnsi" w:hAnsiTheme="minorHAnsi" w:cstheme="minorHAnsi"/>
          <w:sz w:val="24"/>
          <w:szCs w:val="24"/>
          <w:lang w:eastAsia="pl-PL"/>
        </w:rPr>
        <w:t>go postępowania administracyjnego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 xml:space="preserve"> w sprawie </w:t>
      </w:r>
      <w:r w:rsidRPr="000A766D">
        <w:rPr>
          <w:rFonts w:eastAsia="Arial Unicode MS" w:asciiTheme="minorHAnsi" w:hAnsiTheme="minorHAnsi" w:cstheme="minorHAnsi"/>
          <w:kern w:val="1"/>
          <w:sz w:val="24"/>
          <w:szCs w:val="24"/>
          <w:lang w:eastAsia="ar-SA"/>
        </w:rPr>
        <w:t xml:space="preserve">ustalenia odszkodowania za nieruchomość oznaczoną </w:t>
      </w:r>
      <w:r w:rsidRPr="000A766D">
        <w:rPr>
          <w:rFonts w:eastAsia="Times New Roman" w:asciiTheme="minorHAnsi" w:hAnsiTheme="minorHAnsi" w:cstheme="minorHAnsi"/>
          <w:sz w:val="24"/>
          <w:szCs w:val="24"/>
          <w:lang w:eastAsia="pl-PL"/>
        </w:rPr>
        <w:t xml:space="preserve">jako </w:t>
      </w:r>
      <w:bookmarkStart w:id="3" w:name="_Hlk128042980"/>
      <w:r w:rsidRPr="000A766D">
        <w:rPr>
          <w:rFonts w:asciiTheme="minorHAnsi" w:hAnsiTheme="minorHAnsi" w:cstheme="minorHAnsi"/>
          <w:sz w:val="24"/>
          <w:szCs w:val="24"/>
        </w:rPr>
        <w:t xml:space="preserve">działki </w:t>
      </w:r>
      <w:r w:rsidRPr="000A766D">
        <w:rPr>
          <w:rFonts w:asciiTheme="minorHAnsi" w:hAnsiTheme="minorHAnsi" w:cstheme="minorHAnsi"/>
          <w:b/>
          <w:sz w:val="24"/>
          <w:szCs w:val="24"/>
        </w:rPr>
        <w:t>nr 1350/1 o pow. 0,0135 ha i nr 1350/2 o pow. 0,1252 ha</w:t>
      </w:r>
      <w:r w:rsidRPr="000A766D">
        <w:rPr>
          <w:rFonts w:asciiTheme="minorHAnsi" w:hAnsiTheme="minorHAnsi" w:cstheme="minorHAnsi"/>
          <w:bCs/>
          <w:sz w:val="24"/>
          <w:szCs w:val="24"/>
        </w:rPr>
        <w:t>,</w:t>
      </w:r>
      <w:r w:rsidRPr="000A766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A766D">
        <w:rPr>
          <w:rFonts w:asciiTheme="minorHAnsi" w:hAnsiTheme="minorHAnsi" w:cstheme="minorHAnsi"/>
          <w:bCs/>
          <w:sz w:val="24"/>
          <w:szCs w:val="24"/>
        </w:rPr>
        <w:t>które powstały z działki</w:t>
      </w:r>
      <w:r w:rsidRPr="000A766D">
        <w:rPr>
          <w:rFonts w:asciiTheme="minorHAnsi" w:hAnsiTheme="minorHAnsi" w:cstheme="minorHAnsi"/>
          <w:b/>
          <w:sz w:val="24"/>
          <w:szCs w:val="24"/>
        </w:rPr>
        <w:t xml:space="preserve"> nr 1350</w:t>
      </w:r>
      <w:bookmarkEnd w:id="3"/>
      <w:r w:rsidRPr="000A766D">
        <w:rPr>
          <w:rFonts w:asciiTheme="minorHAnsi" w:hAnsiTheme="minorHAnsi" w:cstheme="minorHAnsi"/>
          <w:sz w:val="24"/>
          <w:szCs w:val="24"/>
        </w:rPr>
        <w:t xml:space="preserve">, położoną w gminie </w:t>
      </w:r>
      <w:r w:rsidRPr="000A766D">
        <w:rPr>
          <w:rFonts w:asciiTheme="minorHAnsi" w:hAnsiTheme="minorHAnsi" w:cstheme="minorHAnsi"/>
          <w:b/>
          <w:bCs/>
          <w:sz w:val="24"/>
          <w:szCs w:val="24"/>
        </w:rPr>
        <w:t>Żukowo</w:t>
      </w:r>
      <w:r w:rsidRPr="000A766D">
        <w:rPr>
          <w:rFonts w:asciiTheme="minorHAnsi" w:hAnsiTheme="minorHAnsi" w:cstheme="minorHAnsi"/>
          <w:sz w:val="24"/>
          <w:szCs w:val="24"/>
        </w:rPr>
        <w:t xml:space="preserve">, obręb </w:t>
      </w:r>
      <w:r w:rsidRPr="000A766D">
        <w:rPr>
          <w:rFonts w:asciiTheme="minorHAnsi" w:hAnsiTheme="minorHAnsi" w:cstheme="minorHAnsi"/>
          <w:b/>
          <w:sz w:val="24"/>
          <w:szCs w:val="24"/>
        </w:rPr>
        <w:t>Chwaszczyno (nr 0004)</w:t>
      </w:r>
      <w:r w:rsidRPr="000A766D">
        <w:rPr>
          <w:rFonts w:asciiTheme="minorHAnsi" w:hAnsiTheme="minorHAnsi" w:cstheme="minorHAnsi"/>
          <w:sz w:val="24"/>
          <w:szCs w:val="24"/>
        </w:rPr>
        <w:t xml:space="preserve">, powiat kartuski, której własność przeszła z mocy praca na rzecz Skarbu Państwa na podstawie ostatecznej decyzji Wojewody Pomorskiego z dnia 3 października 2022 r.  nr WI-III.7820.21.2021.MKH o zezwoleniu na realizację inwestycji drogowej pn. </w:t>
      </w:r>
      <w:r w:rsidRPr="000A766D">
        <w:rPr>
          <w:rFonts w:asciiTheme="minorHAnsi" w:hAnsiTheme="minorHAnsi" w:cstheme="minorHAnsi"/>
          <w:i/>
          <w:iCs/>
          <w:sz w:val="24"/>
          <w:szCs w:val="24"/>
        </w:rPr>
        <w:t>"Budowa Obwodnicy Metropolii Trójmiejskiej. Zadanie 1: węzeł Chwaszczyno (bez węzła) – węzeł Żukowo (bez węzła)"</w:t>
      </w:r>
      <w:r w:rsidR="004A29DA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0A766D">
        <w:rPr>
          <w:rFonts w:eastAsia="Times New Roman" w:asciiTheme="minorHAnsi" w:hAnsiTheme="minorHAnsi" w:cstheme="minorHAnsi"/>
          <w:iCs/>
          <w:sz w:val="24"/>
          <w:szCs w:val="24"/>
          <w:lang w:eastAsia="pl-PL"/>
        </w:rPr>
        <w:t xml:space="preserve">biegły </w:t>
      </w:r>
      <w:r w:rsidRPr="000A766D">
        <w:rPr>
          <w:rFonts w:asciiTheme="minorHAnsi" w:hAnsiTheme="minorHAnsi" w:cstheme="minorHAnsi"/>
          <w:sz w:val="24"/>
          <w:szCs w:val="24"/>
        </w:rPr>
        <w:t>rzeczoznawca majątkowy,</w:t>
      </w:r>
      <w:r w:rsidRPr="000A766D" w:rsidR="006A7EFA">
        <w:rPr>
          <w:rFonts w:asciiTheme="minorHAnsi" w:hAnsiTheme="minorHAnsi" w:cstheme="minorHAnsi"/>
          <w:sz w:val="24"/>
          <w:szCs w:val="24"/>
        </w:rPr>
        <w:t xml:space="preserve"> </w:t>
      </w:r>
      <w:r w:rsidRPr="000A766D">
        <w:rPr>
          <w:rFonts w:asciiTheme="minorHAnsi" w:hAnsiTheme="minorHAnsi" w:cstheme="minorHAnsi"/>
          <w:sz w:val="24"/>
          <w:szCs w:val="24"/>
        </w:rPr>
        <w:t>Pani Anna Utracka, sporządziła w dniu 31 października 2025 r. operat szacunkowy</w:t>
      </w:r>
      <w:r w:rsidRPr="000A766D">
        <w:rPr>
          <w:rFonts w:eastAsia="Times New Roman" w:asciiTheme="minorHAnsi" w:hAnsiTheme="minorHAnsi" w:cstheme="minorHAnsi"/>
          <w:sz w:val="24"/>
          <w:szCs w:val="24"/>
          <w:lang w:eastAsia="pl-PL"/>
        </w:rPr>
        <w:t>.</w:t>
      </w:r>
    </w:p>
    <w:p w:rsidR="001C0CA3" w:rsidRPr="000A766D" w:rsidP="009D528E">
      <w:pPr>
        <w:widowControl w:val="0"/>
        <w:tabs>
          <w:tab w:val="left" w:pos="284"/>
        </w:tabs>
        <w:suppressAutoHyphens/>
        <w:spacing w:after="80" w:line="264" w:lineRule="auto"/>
        <w:rPr>
          <w:rFonts w:asciiTheme="minorHAnsi" w:hAnsiTheme="minorHAnsi" w:cstheme="minorHAnsi"/>
          <w:sz w:val="24"/>
          <w:szCs w:val="24"/>
        </w:rPr>
      </w:pPr>
      <w:r w:rsidRPr="000A766D">
        <w:rPr>
          <w:rFonts w:asciiTheme="minorHAnsi" w:hAnsiTheme="minorHAnsi" w:cstheme="minorHAnsi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:rsidR="001C0CA3" w:rsidP="009D528E">
      <w:pPr>
        <w:spacing w:after="0" w:line="264" w:lineRule="auto"/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</w:pPr>
      <w:r w:rsidRPr="000A766D"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  <w:t>Wyjaśnić należy, że w toku prowadzonego postępowania nie udało się ustalić adresów zamieszkania lub miejsc pobytu następujących osób, którym w niniejszym postępowaniu przysługuje status strony:</w:t>
      </w:r>
    </w:p>
    <w:p w:rsidR="004A29DA" w:rsidRPr="00627AD0" w:rsidP="004A29DA">
      <w:pPr>
        <w:pStyle w:val="ListParagraph"/>
        <w:numPr>
          <w:ilvl w:val="0"/>
          <w:numId w:val="2"/>
        </w:numPr>
        <w:spacing w:after="0" w:line="264" w:lineRule="auto"/>
        <w:ind w:left="284" w:hanging="284"/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</w:pPr>
      <w:r w:rsidRPr="00627AD0">
        <w:rPr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pl-PL"/>
        </w:rPr>
        <w:t>Pani Małgorzaty Joanny Żurańskiej</w:t>
      </w:r>
      <w:r w:rsidRPr="00627AD0"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  <w:t>,</w:t>
      </w:r>
    </w:p>
    <w:p w:rsidR="004A29DA" w:rsidRPr="00627AD0" w:rsidP="004A29DA">
      <w:pPr>
        <w:pStyle w:val="ListParagraph"/>
        <w:numPr>
          <w:ilvl w:val="0"/>
          <w:numId w:val="2"/>
        </w:numPr>
        <w:spacing w:after="0" w:line="264" w:lineRule="auto"/>
        <w:ind w:left="284" w:hanging="284"/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</w:pPr>
      <w:r w:rsidRPr="00627AD0">
        <w:rPr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pl-PL"/>
        </w:rPr>
        <w:t>Pana Tomasza Żurańskiego</w:t>
      </w:r>
      <w:r w:rsidRPr="00627AD0"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  <w:t>,</w:t>
      </w:r>
    </w:p>
    <w:p w:rsidR="004A29DA" w:rsidRPr="00627AD0" w:rsidP="004A29DA">
      <w:pPr>
        <w:pStyle w:val="ListParagraph"/>
        <w:numPr>
          <w:ilvl w:val="0"/>
          <w:numId w:val="2"/>
        </w:numPr>
        <w:spacing w:after="0" w:line="264" w:lineRule="auto"/>
        <w:ind w:left="284" w:hanging="284"/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</w:pPr>
      <w:r w:rsidRPr="00627AD0">
        <w:rPr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pl-PL"/>
        </w:rPr>
        <w:t>Pana Macieja Radosława Wojtal</w:t>
      </w:r>
      <w:r w:rsidRPr="00627AD0"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  <w:t>,</w:t>
      </w:r>
    </w:p>
    <w:p w:rsidR="004A29DA" w:rsidRPr="00627AD0" w:rsidP="00627AD0">
      <w:pPr>
        <w:pStyle w:val="ListParagraph"/>
        <w:numPr>
          <w:ilvl w:val="0"/>
          <w:numId w:val="2"/>
        </w:numPr>
        <w:spacing w:after="0" w:line="264" w:lineRule="auto"/>
        <w:ind w:left="284" w:hanging="284"/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</w:pPr>
      <w:r w:rsidRPr="00627AD0">
        <w:rPr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pl-PL"/>
        </w:rPr>
        <w:t>Pana Mateusza Brandt</w:t>
      </w:r>
      <w:r w:rsidRPr="00627AD0">
        <w:rPr>
          <w:rFonts w:eastAsia="Arial Unicode MS" w:asciiTheme="minorHAnsi" w:hAnsiTheme="minorHAnsi" w:cstheme="minorHAnsi"/>
          <w:kern w:val="1"/>
          <w:sz w:val="24"/>
          <w:szCs w:val="24"/>
          <w:lang w:eastAsia="pl-PL"/>
        </w:rPr>
        <w:t>,</w:t>
      </w:r>
    </w:p>
    <w:p w:rsidR="00E26719" w:rsidRPr="00627AD0" w:rsidP="000A766D">
      <w:pPr>
        <w:numPr>
          <w:ilvl w:val="0"/>
          <w:numId w:val="1"/>
        </w:numPr>
        <w:spacing w:after="80" w:line="264" w:lineRule="auto"/>
        <w:ind w:left="284" w:hanging="284"/>
        <w:jc w:val="both"/>
        <w:rPr>
          <w:rStyle w:val="labeldekratacja"/>
          <w:rFonts w:eastAsia="Arial Unicode MS" w:asciiTheme="minorHAnsi" w:hAnsiTheme="minorHAnsi" w:cstheme="minorHAnsi"/>
          <w:kern w:val="1"/>
          <w:sz w:val="24"/>
          <w:szCs w:val="24"/>
          <w:lang w:eastAsia="ar-SA"/>
        </w:rPr>
      </w:pPr>
      <w:r w:rsidRPr="00627AD0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>Pan</w:t>
      </w:r>
      <w:r w:rsidRPr="00627AD0" w:rsidR="004A29DA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>a</w:t>
      </w:r>
      <w:r w:rsidRPr="00627AD0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 xml:space="preserve"> </w:t>
      </w:r>
      <w:r w:rsidRPr="00627AD0" w:rsidR="000A766D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>Mark</w:t>
      </w:r>
      <w:r w:rsidRPr="00627AD0" w:rsidR="004A29DA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>a</w:t>
      </w:r>
      <w:r w:rsidRPr="00627AD0" w:rsidR="000A766D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 xml:space="preserve"> Janusz</w:t>
      </w:r>
      <w:r w:rsidRPr="00627AD0" w:rsidR="004A29DA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>a</w:t>
      </w:r>
      <w:r w:rsidRPr="00627AD0" w:rsidR="000A766D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 xml:space="preserve"> Koperski</w:t>
      </w:r>
      <w:r w:rsidRPr="00627AD0" w:rsidR="004A29DA">
        <w:rPr>
          <w:rStyle w:val="labeldekratacja"/>
          <w:rFonts w:eastAsia="Arial Unicode MS" w:asciiTheme="minorHAnsi" w:hAnsiTheme="minorHAnsi" w:cstheme="minorHAnsi"/>
          <w:b/>
          <w:bCs/>
          <w:kern w:val="1"/>
          <w:sz w:val="24"/>
          <w:szCs w:val="24"/>
          <w:lang w:eastAsia="ar-SA"/>
        </w:rPr>
        <w:t>ego</w:t>
      </w:r>
      <w:r w:rsidRPr="00627AD0" w:rsidR="000A766D">
        <w:rPr>
          <w:rStyle w:val="labeldekratacja"/>
          <w:rFonts w:eastAsia="Arial Unicode MS" w:asciiTheme="minorHAnsi" w:hAnsiTheme="minorHAnsi" w:cstheme="minorHAnsi"/>
          <w:kern w:val="1"/>
          <w:sz w:val="24"/>
          <w:szCs w:val="24"/>
          <w:lang w:eastAsia="ar-SA"/>
        </w:rPr>
        <w:t>.</w:t>
      </w:r>
    </w:p>
    <w:p w:rsidR="001C0CA3" w:rsidRPr="000A766D" w:rsidP="000A766D">
      <w:pPr>
        <w:autoSpaceDE w:val="0"/>
        <w:autoSpaceDN w:val="0"/>
        <w:adjustRightInd w:val="0"/>
        <w:spacing w:after="80" w:line="264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0A766D">
        <w:rPr>
          <w:rFonts w:asciiTheme="minorHAnsi" w:hAnsiTheme="minorHAnsi" w:cstheme="minorHAnsi"/>
          <w:sz w:val="24"/>
          <w:szCs w:val="24"/>
          <w:lang w:eastAsia="pl-PL"/>
        </w:rPr>
        <w:t>Wobec powyższego informuję, iż zgodnie z art. 10 § 1 Kodeksu postępowania administracyjnego</w:t>
      </w:r>
      <w:r w:rsidRPr="00346EB8" w:rsidR="00D87284">
        <w:rPr>
          <w:rFonts w:eastAsia="Times New Roman" w:cs="Calibri"/>
          <w:sz w:val="24"/>
          <w:szCs w:val="24"/>
          <w:lang w:eastAsia="pl-PL"/>
        </w:rPr>
        <w:t>, wobec zgromadzania całego materiału dowodowego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0A766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 xml:space="preserve">strony mogą przed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wydaniem decyzji wypowiedzieć się co do zebranych dowodów i</w:t>
      </w:r>
      <w:r w:rsidR="000A766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materiałów oraz</w:t>
      </w:r>
      <w:r w:rsidR="000A766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zgłoszonych żądań.</w:t>
      </w:r>
    </w:p>
    <w:p w:rsidR="001C0CA3" w:rsidP="000A766D">
      <w:pPr>
        <w:widowControl w:val="0"/>
        <w:tabs>
          <w:tab w:val="left" w:pos="284"/>
        </w:tabs>
        <w:suppressAutoHyphens/>
        <w:spacing w:after="80" w:line="264" w:lineRule="auto"/>
        <w:rPr>
          <w:rFonts w:asciiTheme="minorHAnsi" w:hAnsiTheme="minorHAnsi" w:cstheme="minorHAnsi"/>
          <w:color w:val="EE0000"/>
          <w:sz w:val="24"/>
          <w:szCs w:val="24"/>
        </w:rPr>
      </w:pPr>
      <w:r w:rsidRPr="000A766D">
        <w:rPr>
          <w:rFonts w:asciiTheme="minorHAnsi" w:hAnsiTheme="minorHAnsi" w:cstheme="minorHAnsi"/>
          <w:bCs/>
          <w:sz w:val="24"/>
          <w:szCs w:val="24"/>
        </w:rPr>
        <w:t xml:space="preserve">Strony mogą zapoznać się ze zgromadzonym materiałem dowodowym, w tym operatem szacunkowym, </w:t>
      </w:r>
      <w:r w:rsidRPr="000A766D">
        <w:rPr>
          <w:rFonts w:asciiTheme="minorHAnsi" w:hAnsiTheme="minorHAnsi" w:cstheme="minorHAnsi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0A766D">
        <w:rPr>
          <w:rFonts w:eastAsia="Arial Unicode MS" w:asciiTheme="minorHAnsi" w:hAnsiTheme="minorHAnsi" w:cstheme="minorHAnsi"/>
          <w:bCs/>
          <w:kern w:val="1"/>
          <w:sz w:val="24"/>
          <w:szCs w:val="24"/>
          <w:lang w:eastAsia="ar-SA"/>
        </w:rPr>
        <w:t>po uprzednim wykazaniu tytułu prawnego do nieruchomości.</w:t>
      </w:r>
      <w:r w:rsidRPr="000A766D">
        <w:rPr>
          <w:rFonts w:asciiTheme="minorHAnsi" w:hAnsiTheme="minorHAnsi" w:cstheme="minorHAnsi"/>
          <w:bCs/>
          <w:sz w:val="24"/>
          <w:szCs w:val="24"/>
        </w:rPr>
        <w:t xml:space="preserve"> W przypadku wyrażenia woli skorzystania z uprawnienia zapoznania się z materiałem dowodowym, proszę o kontakt telefoniczny z pracownikiem prowadzącym sprawę, Panią </w:t>
      </w:r>
      <w:r w:rsidR="00627AD0">
        <w:rPr>
          <w:rFonts w:asciiTheme="minorHAnsi" w:hAnsiTheme="minorHAnsi" w:cstheme="minorHAnsi"/>
          <w:bCs/>
          <w:sz w:val="24"/>
          <w:szCs w:val="24"/>
        </w:rPr>
        <w:t>Pauliną Mierzejewską</w:t>
      </w:r>
      <w:r w:rsidRPr="000A766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0A766D">
        <w:rPr>
          <w:rFonts w:asciiTheme="minorHAnsi" w:hAnsiTheme="minorHAnsi" w:cstheme="minorHAnsi"/>
          <w:sz w:val="24"/>
          <w:szCs w:val="24"/>
        </w:rPr>
        <w:t xml:space="preserve">w godzinach urzędowania: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9:00 – 14:00</w:t>
      </w:r>
      <w:r w:rsidRPr="000A766D">
        <w:rPr>
          <w:rFonts w:asciiTheme="minorHAnsi" w:hAnsiTheme="minorHAnsi" w:cstheme="minorHAnsi"/>
          <w:sz w:val="24"/>
          <w:szCs w:val="24"/>
        </w:rPr>
        <w:t>, tel. 58 30 77 5</w:t>
      </w:r>
      <w:r w:rsidR="00627AD0">
        <w:rPr>
          <w:rFonts w:asciiTheme="minorHAnsi" w:hAnsiTheme="minorHAnsi" w:cstheme="minorHAnsi"/>
          <w:sz w:val="24"/>
          <w:szCs w:val="24"/>
        </w:rPr>
        <w:t>70</w:t>
      </w:r>
      <w:r w:rsidRPr="000A766D">
        <w:rPr>
          <w:rFonts w:asciiTheme="minorHAnsi" w:hAnsiTheme="minorHAnsi" w:cstheme="minorHAnsi"/>
          <w:sz w:val="24"/>
          <w:szCs w:val="24"/>
        </w:rPr>
        <w:t>.</w:t>
      </w:r>
      <w:r w:rsidR="004A29DA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</w:p>
    <w:p w:rsidR="005D140A" w:rsidRPr="004A29DA" w:rsidP="000A766D">
      <w:pPr>
        <w:widowControl w:val="0"/>
        <w:tabs>
          <w:tab w:val="left" w:pos="284"/>
        </w:tabs>
        <w:suppressAutoHyphens/>
        <w:spacing w:after="80" w:line="264" w:lineRule="auto"/>
        <w:rPr>
          <w:rFonts w:asciiTheme="minorHAnsi" w:hAnsiTheme="minorHAnsi" w:cstheme="minorHAnsi"/>
          <w:color w:val="EE0000"/>
          <w:sz w:val="24"/>
          <w:szCs w:val="24"/>
        </w:rPr>
      </w:pPr>
    </w:p>
    <w:p w:rsidR="006A1C81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6A1C81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6A1C81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:rsidR="006A1C81" w:rsidRPr="007A2AF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:rsidR="006A1C81" w:rsidRPr="007A2AF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6A1C81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6A1C81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6A1C81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0A766D" w:rsidRPr="00852D6F" w:rsidP="000A766D">
      <w:pP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13F8D"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  <w:t>Strona BIP Pomorskiego Urzędu Wojewódzkiego w Gdańsk</w:t>
      </w:r>
      <w:r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  <w:t>u</w:t>
      </w:r>
    </w:p>
    <w:p w:rsidR="006A1C81" w:rsidRPr="007A2AF9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C81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o:bullet="t" fillcolor="#a0a0a0" stroked="f"/>
      </w:pict>
    </w:r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7"/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9"/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:rsidR="006A1C81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C81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o:bullet="t" fillcolor="#a0a0a0" stroked="f"/>
      </w:pict>
    </w:r>
  </w:p>
  <w:p w:rsidR="006A1C81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0"/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2"/>
  </w:p>
  <w:p w:rsidR="006A1C81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C81">
    <w:pPr>
      <w:pStyle w:val="Header"/>
    </w:pPr>
  </w:p>
  <w:p w:rsidR="006A1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C81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6A1C81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F588A"/>
    <w:multiLevelType w:val="hybridMultilevel"/>
    <w:tmpl w:val="EE34F3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062"/>
    <w:multiLevelType w:val="hybridMultilevel"/>
    <w:tmpl w:val="F8E85E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554BC"/>
    <w:multiLevelType w:val="hybridMultilevel"/>
    <w:tmpl w:val="E5C423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"/>
    <w:rsid w:val="001C0CA3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character" w:customStyle="1" w:styleId="labeldekratacja">
    <w:name w:val="labeldekratacja"/>
    <w:basedOn w:val="DefaultParagraphFont"/>
    <w:rsid w:val="001C0CA3"/>
  </w:style>
  <w:style w:type="paragraph" w:styleId="ListParagraph">
    <w:name w:val="List Paragraph"/>
    <w:basedOn w:val="Normal"/>
    <w:uiPriority w:val="34"/>
    <w:qFormat/>
    <w:rsid w:val="004A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Monika Sadowska</cp:lastModifiedBy>
  <cp:revision>28</cp:revision>
  <cp:lastPrinted>2012-09-10T07:00:00Z</cp:lastPrinted>
  <dcterms:created xsi:type="dcterms:W3CDTF">2022-05-12T07:37:00Z</dcterms:created>
  <dcterms:modified xsi:type="dcterms:W3CDTF">2026-05-29T09:19:00Z</dcterms:modified>
</cp:coreProperties>
</file>