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F9" w:rsidRPr="002A4942" w:rsidRDefault="002735F9" w:rsidP="001659CD">
      <w:p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bookmarkStart w:id="0" w:name="_GoBack"/>
      <w:bookmarkEnd w:id="0"/>
      <w:r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Warmińsko-Mazurska Specjalna Strefa Ekonomiczna S.A. z siedzibą w Olsztynie, 10-061 Olsztyn, ul. Barczewskiego 1 ogłasza</w:t>
      </w:r>
      <w:r w:rsidR="00013C1F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  <w:r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przetarg</w:t>
      </w:r>
      <w:r w:rsidR="00013C1F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pisemny nieograniczony</w:t>
      </w:r>
      <w:r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na sprzedaż </w:t>
      </w:r>
      <w:r w:rsidR="007005E0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niezabudowanej </w:t>
      </w:r>
      <w:r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nieruchomości </w:t>
      </w:r>
      <w:r w:rsidR="00837715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gruntowej </w:t>
      </w:r>
      <w:r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stanowiącej własność Spółki.</w:t>
      </w:r>
    </w:p>
    <w:p w:rsidR="00837715" w:rsidRPr="002A4942" w:rsidRDefault="00837715" w:rsidP="001659CD">
      <w:p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682CDC" w:rsidRPr="002A4942" w:rsidRDefault="002735F9" w:rsidP="001659CD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2A4942">
        <w:rPr>
          <w:rFonts w:ascii="Times New Roman" w:eastAsia="Times New Roman" w:hAnsi="Times New Roman"/>
          <w:sz w:val="24"/>
          <w:szCs w:val="24"/>
          <w:lang w:eastAsia="x-none"/>
        </w:rPr>
        <w:t>Przedmiotem przetargu jest nieruchomość gruntowa oznaczona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w ewidencji gruntów jako działk</w:t>
      </w:r>
      <w:r w:rsidR="0096003A" w:rsidRPr="002A4942">
        <w:rPr>
          <w:rFonts w:ascii="Times New Roman" w:eastAsia="Times New Roman" w:hAnsi="Times New Roman"/>
          <w:sz w:val="24"/>
          <w:szCs w:val="24"/>
          <w:lang w:eastAsia="x-none"/>
        </w:rPr>
        <w:t>i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nr</w:t>
      </w:r>
      <w:r w:rsidR="0096003A" w:rsidRPr="002A4942">
        <w:rPr>
          <w:rFonts w:ascii="Times New Roman" w:eastAsia="Times New Roman" w:hAnsi="Times New Roman"/>
          <w:sz w:val="24"/>
          <w:szCs w:val="24"/>
          <w:lang w:eastAsia="x-none"/>
        </w:rPr>
        <w:t>: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983C8B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11/2</w:t>
      </w:r>
      <w:r w:rsidR="0096003A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  <w:r w:rsidR="0096003A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i </w:t>
      </w:r>
      <w:r w:rsidR="00983C8B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11</w:t>
      </w:r>
      <w:r w:rsidR="0096003A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/</w:t>
      </w:r>
      <w:r w:rsidR="00983C8B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3</w:t>
      </w:r>
      <w:r w:rsidR="00837715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o </w:t>
      </w:r>
      <w:r w:rsidR="0096003A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łącznej 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powierzchni </w:t>
      </w:r>
      <w:r w:rsidR="00983C8B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0</w:t>
      </w:r>
      <w:r w:rsidR="00837715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,</w:t>
      </w:r>
      <w:r w:rsidR="00983C8B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>9509</w:t>
      </w:r>
      <w:r w:rsidR="00837715" w:rsidRPr="002A494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ha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, położona w obrębie nr </w:t>
      </w:r>
      <w:r w:rsidR="00983C8B" w:rsidRPr="002A4942">
        <w:rPr>
          <w:rFonts w:ascii="Times New Roman" w:eastAsia="Times New Roman" w:hAnsi="Times New Roman"/>
          <w:sz w:val="24"/>
          <w:szCs w:val="24"/>
          <w:lang w:eastAsia="x-none"/>
        </w:rPr>
        <w:t>9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m. </w:t>
      </w:r>
      <w:r w:rsidR="00983C8B" w:rsidRPr="002A4942">
        <w:rPr>
          <w:rFonts w:ascii="Times New Roman" w:eastAsia="Times New Roman" w:hAnsi="Times New Roman"/>
          <w:sz w:val="24"/>
          <w:szCs w:val="24"/>
          <w:lang w:eastAsia="x-none"/>
        </w:rPr>
        <w:t>Bartoszyce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, </w:t>
      </w:r>
      <w:r w:rsidR="006E2C60" w:rsidRPr="002A4942">
        <w:rPr>
          <w:rFonts w:ascii="Times New Roman" w:eastAsia="Times New Roman" w:hAnsi="Times New Roman"/>
          <w:sz w:val="24"/>
          <w:szCs w:val="24"/>
          <w:lang w:eastAsia="x-none"/>
        </w:rPr>
        <w:t>objęta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837715" w:rsidRPr="002A4942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księgą wieczystą KW </w:t>
      </w:r>
      <w:r w:rsidR="00983C8B" w:rsidRPr="002A4942">
        <w:rPr>
          <w:rFonts w:ascii="Times New Roman" w:eastAsia="Times New Roman" w:hAnsi="Times New Roman"/>
          <w:sz w:val="24"/>
          <w:szCs w:val="24"/>
          <w:lang w:eastAsia="x-none"/>
        </w:rPr>
        <w:t>OL1Y</w:t>
      </w:r>
      <w:r w:rsidR="00837715" w:rsidRPr="002A4942">
        <w:rPr>
          <w:rFonts w:ascii="Times New Roman" w:eastAsia="Times New Roman" w:hAnsi="Times New Roman"/>
          <w:sz w:val="24"/>
          <w:szCs w:val="24"/>
          <w:lang w:val="x-none" w:eastAsia="x-none"/>
        </w:rPr>
        <w:t>/</w:t>
      </w:r>
      <w:r w:rsidR="0096003A" w:rsidRPr="002A4942">
        <w:rPr>
          <w:rFonts w:ascii="Times New Roman" w:eastAsia="Times New Roman" w:hAnsi="Times New Roman"/>
          <w:sz w:val="24"/>
          <w:szCs w:val="24"/>
          <w:lang w:eastAsia="x-none"/>
        </w:rPr>
        <w:t>000</w:t>
      </w:r>
      <w:r w:rsidR="00983C8B" w:rsidRPr="002A4942">
        <w:rPr>
          <w:rFonts w:ascii="Times New Roman" w:eastAsia="Times New Roman" w:hAnsi="Times New Roman"/>
          <w:sz w:val="24"/>
          <w:szCs w:val="24"/>
          <w:lang w:eastAsia="x-none"/>
        </w:rPr>
        <w:t>32706/2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837715" w:rsidRPr="002A4942">
        <w:rPr>
          <w:rFonts w:ascii="Times New Roman" w:eastAsia="Times New Roman" w:hAnsi="Times New Roman"/>
          <w:sz w:val="24"/>
          <w:szCs w:val="24"/>
          <w:lang w:val="x-none" w:eastAsia="x-none"/>
        </w:rPr>
        <w:t>prowadzoną przez Sąd Rejonowy</w:t>
      </w:r>
      <w:r w:rsidR="00837715" w:rsidRPr="002A4942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837715" w:rsidRPr="002A4942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w </w:t>
      </w:r>
      <w:r w:rsidR="00983C8B" w:rsidRPr="002A4942">
        <w:rPr>
          <w:rFonts w:ascii="Times New Roman" w:eastAsia="Times New Roman" w:hAnsi="Times New Roman"/>
          <w:sz w:val="24"/>
          <w:szCs w:val="24"/>
          <w:lang w:eastAsia="x-none"/>
        </w:rPr>
        <w:t>Bartoszycach.</w:t>
      </w:r>
    </w:p>
    <w:p w:rsidR="00837715" w:rsidRPr="002A4942" w:rsidRDefault="00837715" w:rsidP="001659CD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1F7CA9" w:rsidRPr="002A4942" w:rsidRDefault="004F1783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obowiązującym </w:t>
      </w:r>
      <w:r w:rsidR="0096003A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miejscowym planem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zagospodarowania przestrzennego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83C8B" w:rsidRPr="002A4942">
        <w:rPr>
          <w:rFonts w:ascii="Times New Roman" w:eastAsia="Times New Roman" w:hAnsi="Times New Roman"/>
          <w:sz w:val="24"/>
          <w:szCs w:val="24"/>
          <w:lang w:eastAsia="pl-PL"/>
        </w:rPr>
        <w:t>miasta Bartoszyce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>, stanowiącego treść Uchwały nr X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VIII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>/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108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>/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2016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Rady Miasta 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Bartoszyce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z dnia 2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stycznia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201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r. p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rzedmiotowa nieruchomość </w:t>
      </w:r>
      <w:r w:rsidR="00E2790D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położona jest na terenie przeznaczonym pod 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produkcję i usługi.</w:t>
      </w:r>
    </w:p>
    <w:p w:rsidR="007005E0" w:rsidRPr="002A4942" w:rsidRDefault="007005E0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F7CA9" w:rsidRPr="002A4942" w:rsidRDefault="00E06944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Przedmiotowa nieruchomość jest niezabudowana. Położona jest w 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Bartoszycach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</w:t>
      </w:r>
      <w:r w:rsidR="001F7CA9" w:rsidRPr="002A4942">
        <w:rPr>
          <w:rFonts w:ascii="Times New Roman" w:eastAsia="Times New Roman" w:hAnsi="Times New Roman"/>
          <w:sz w:val="24"/>
          <w:szCs w:val="24"/>
          <w:lang w:eastAsia="pl-PL"/>
        </w:rPr>
        <w:t>Inwestycyjnej w sąsiedztwie ul. Gen. Józefa Bema (w ciągu drogi krajowej nr 51 w kierunku przejścia granicznego z Obwodem Kaliningradzkim). Dojazd do nieruchomości odbywa się istniejącym zjazdem z ul. Gen. Józefa Bema poprzez odcinek ul. Inwestycyjnej o nawierzchni asfaltowej. Teren nieruchomości jest płaski.</w:t>
      </w:r>
    </w:p>
    <w:p w:rsidR="003C4AD6" w:rsidRPr="002A4942" w:rsidRDefault="003C4AD6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Wyposażenie w elementy infrastruktury technicznej:</w:t>
      </w:r>
    </w:p>
    <w:p w:rsidR="00351EF5" w:rsidRPr="002A4942" w:rsidRDefault="00351EF5" w:rsidP="001659C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woda: sieć wodociągowa Ø160 przebiega w ulicy ul. Inwestycyjnej</w:t>
      </w:r>
      <w:r w:rsidR="00315F3C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przy granicy nieruchomości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;  </w:t>
      </w:r>
    </w:p>
    <w:p w:rsidR="00351EF5" w:rsidRPr="002A4942" w:rsidRDefault="00351EF5" w:rsidP="001659C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kanalizacja sanitarna: sieć kanalizacji sanitarnej Ø250 przebiega w </w:t>
      </w:r>
      <w:r w:rsidR="00315F3C" w:rsidRPr="002A4942">
        <w:rPr>
          <w:rFonts w:ascii="Times New Roman" w:eastAsia="Times New Roman" w:hAnsi="Times New Roman"/>
          <w:sz w:val="24"/>
          <w:szCs w:val="24"/>
          <w:lang w:eastAsia="pl-PL"/>
        </w:rPr>
        <w:t>ul. Inwestycyjnej przy granicy nieruchomości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351EF5" w:rsidRPr="002A4942" w:rsidRDefault="00351EF5" w:rsidP="001659C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kanalizacja deszczowa: sieć kanalizacji deszczowej Ø800 przebiega w </w:t>
      </w:r>
      <w:r w:rsidR="00315F3C" w:rsidRPr="002A4942">
        <w:rPr>
          <w:rFonts w:ascii="Times New Roman" w:eastAsia="Times New Roman" w:hAnsi="Times New Roman"/>
          <w:sz w:val="24"/>
          <w:szCs w:val="24"/>
          <w:lang w:eastAsia="pl-PL"/>
        </w:rPr>
        <w:t>ul. Inwestycyjnej przy granicy nieruchomości;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:rsidR="00351EF5" w:rsidRPr="002A4942" w:rsidRDefault="00351EF5" w:rsidP="001659C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gaz:</w:t>
      </w:r>
      <w:r w:rsidR="00315F3C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sieć gazowa średniego ciśnienia Ø200 przebiega w ul. Inwestycyjnej w odległości </w:t>
      </w:r>
      <w:r w:rsidR="001F1D2B" w:rsidRPr="002A4942">
        <w:rPr>
          <w:rFonts w:ascii="Times New Roman" w:eastAsia="Times New Roman" w:hAnsi="Times New Roman"/>
          <w:sz w:val="24"/>
          <w:szCs w:val="24"/>
          <w:lang w:eastAsia="pl-PL"/>
        </w:rPr>
        <w:t>50</w:t>
      </w:r>
      <w:r w:rsidR="00315F3C" w:rsidRPr="002A4942">
        <w:rPr>
          <w:rFonts w:ascii="Times New Roman" w:eastAsia="Times New Roman" w:hAnsi="Times New Roman"/>
          <w:sz w:val="24"/>
          <w:szCs w:val="24"/>
          <w:lang w:eastAsia="pl-PL"/>
        </w:rPr>
        <w:t>0m od granicy nieruchomości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351EF5" w:rsidRPr="002A4942" w:rsidRDefault="00351EF5" w:rsidP="001659C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energia: </w:t>
      </w:r>
      <w:r w:rsidR="00315F3C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przez teren nieruchomości przebiega napowietrzna linia </w:t>
      </w:r>
      <w:r w:rsidR="005E696D" w:rsidRPr="002A4942">
        <w:rPr>
          <w:rFonts w:ascii="Times New Roman" w:eastAsia="Times New Roman" w:hAnsi="Times New Roman"/>
          <w:sz w:val="24"/>
          <w:szCs w:val="24"/>
          <w:lang w:eastAsia="pl-PL"/>
        </w:rPr>
        <w:t>energetyczna średniego napięcia.</w:t>
      </w:r>
    </w:p>
    <w:p w:rsidR="005E696D" w:rsidRPr="002A4942" w:rsidRDefault="005E696D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E696D" w:rsidRPr="00680E4A" w:rsidRDefault="005E696D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Nieruchomość objęta jest granicami Warmińsko-Mazurskiej Specjalnej Strefy </w:t>
      </w:r>
      <w:r w:rsidRPr="00680E4A">
        <w:rPr>
          <w:rFonts w:ascii="Times New Roman" w:eastAsia="Times New Roman" w:hAnsi="Times New Roman"/>
          <w:sz w:val="24"/>
          <w:szCs w:val="24"/>
          <w:lang w:eastAsia="pl-PL"/>
        </w:rPr>
        <w:t>Ekonomicznej.</w:t>
      </w:r>
    </w:p>
    <w:p w:rsidR="005C7972" w:rsidRPr="00680E4A" w:rsidRDefault="005C7972" w:rsidP="005C7972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97A42" w:rsidRPr="00680E4A" w:rsidRDefault="00B97A42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0E4A">
        <w:rPr>
          <w:rFonts w:ascii="Times New Roman" w:eastAsia="Times New Roman" w:hAnsi="Times New Roman"/>
          <w:sz w:val="24"/>
          <w:szCs w:val="24"/>
          <w:lang w:eastAsia="pl-PL"/>
        </w:rPr>
        <w:t>Nieruchomość jest obciążona umową dzierżawy, która może być rozwiązana z zachowaniem miesięcznego okresu wypowiedzenia w przypadku zamiaru zbycia</w:t>
      </w:r>
      <w:r w:rsidR="007C28BB" w:rsidRPr="00680E4A">
        <w:rPr>
          <w:rFonts w:ascii="Times New Roman" w:eastAsia="Times New Roman" w:hAnsi="Times New Roman"/>
          <w:sz w:val="24"/>
          <w:szCs w:val="24"/>
          <w:lang w:eastAsia="pl-PL"/>
        </w:rPr>
        <w:t xml:space="preserve"> nieruchomości.</w:t>
      </w:r>
    </w:p>
    <w:p w:rsidR="005C7972" w:rsidRPr="00680E4A" w:rsidRDefault="005C7972" w:rsidP="005C7972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7972" w:rsidRPr="00680E4A" w:rsidRDefault="005C7972" w:rsidP="005C797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0E4A">
        <w:rPr>
          <w:rFonts w:ascii="Times New Roman" w:eastAsia="Times New Roman" w:hAnsi="Times New Roman"/>
          <w:sz w:val="24"/>
          <w:szCs w:val="24"/>
          <w:lang w:eastAsia="pl-PL"/>
        </w:rPr>
        <w:t xml:space="preserve">Cena wywoławcza netto nieruchomości opisanej w pkt 1 wynosi </w:t>
      </w:r>
      <w:r w:rsidRPr="00680E4A">
        <w:rPr>
          <w:rFonts w:ascii="Times New Roman" w:eastAsia="Times New Roman" w:hAnsi="Times New Roman"/>
          <w:b/>
          <w:sz w:val="24"/>
          <w:szCs w:val="24"/>
          <w:lang w:eastAsia="pl-PL"/>
        </w:rPr>
        <w:t>286.000,00 zł</w:t>
      </w:r>
      <w:r w:rsidRPr="00680E4A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złotych: dwieście osiemdziesiąt sześć tysięcy  00/100).</w:t>
      </w:r>
    </w:p>
    <w:p w:rsidR="005C7972" w:rsidRPr="00680E4A" w:rsidRDefault="005C7972" w:rsidP="005C7972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7972" w:rsidRPr="002A4942" w:rsidRDefault="005C7972" w:rsidP="005C797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Warunkiem udziału w przetargu jest dokonanie wpłaty i okazanie dowodu wpłaty wadium w wysokości </w:t>
      </w:r>
      <w:r w:rsidRPr="002A4942">
        <w:rPr>
          <w:rFonts w:ascii="Times New Roman" w:eastAsia="Times New Roman" w:hAnsi="Times New Roman"/>
          <w:b/>
          <w:sz w:val="24"/>
          <w:szCs w:val="24"/>
          <w:lang w:eastAsia="pl-PL"/>
        </w:rPr>
        <w:t>14 300,00 zł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złotych: czternaście tysięcy trzysta 00/100). Wadium należy wpłacić w terminie do dnia 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17535E" w:rsidRPr="002A4942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włącznie w tytule przelewu podając oznaczenie przetargu z dopiskiem „wadium”. Wpłaty należy dokonać na konto Warmińsko-Mazurskiej specjalnej Strefy Ekonomicznej S.A. z siedzibą w Olsztynie w PKO Bank Polski S.A. 26 1020 3541 0000 5502 0263 8062. Wadium wpłacone przez oferenta, który wygrał przetarg zostanie zaliczone na poczet ceny nabycia. </w:t>
      </w:r>
      <w:r w:rsidRPr="002A494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Wadium złożone przez oferentów, których oferty nie zostaną przyjęte, zostanie zwrócone bezpośrednio po dokonaniu wyboru oferty. Wadium przepada na rzecz Spółki, jeżeli żaden z uczestników przetargu lub aukcji nie zaoferuje ceny wywoławczej.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Wadium przepada na rzecz Spółki, jeżeli oferent, który wygrał przetarg uchyli się od zawarcia umowy.</w:t>
      </w:r>
    </w:p>
    <w:p w:rsidR="006E21DC" w:rsidRPr="002A4942" w:rsidRDefault="006E21DC" w:rsidP="006E21DC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2A4942" w:rsidRDefault="006E21DC" w:rsidP="006E21DC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 przetargu jako oferenci nie mogą uczestniczyć:</w:t>
      </w:r>
    </w:p>
    <w:p w:rsidR="006E21DC" w:rsidRPr="002A4942" w:rsidRDefault="006E21DC" w:rsidP="006E21DC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członkowie organu zarządzającego Spółką i jej organu nadzorczego;</w:t>
      </w:r>
    </w:p>
    <w:p w:rsidR="006E21DC" w:rsidRPr="002A4942" w:rsidRDefault="006E21DC" w:rsidP="006E21DC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podmioty gospodarcze prowadzące przetarg oraz członkowie ich władz i organów nadzorczych;</w:t>
      </w:r>
    </w:p>
    <w:p w:rsidR="006E21DC" w:rsidRPr="002A4942" w:rsidRDefault="006E21DC" w:rsidP="006E21DC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osoby, którym powierzono wykonanie czynności związanych z przeprowadzeniem przetargu;</w:t>
      </w:r>
    </w:p>
    <w:p w:rsidR="006E21DC" w:rsidRPr="002A4942" w:rsidRDefault="006E21DC" w:rsidP="006E21DC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małżonek, dzieci i rodzeństwo osób, o których mowa w pkt 1-3;</w:t>
      </w:r>
    </w:p>
    <w:p w:rsidR="006E21DC" w:rsidRPr="002A4942" w:rsidRDefault="006E21DC" w:rsidP="006E21DC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osoby, które pozostają z osobami, o których mowa w pkt 1-3 w takim stosunku prawnym lub faktycznym, że może to budzić uzasadnione wątpliwości co do bezstronności prowadzącego przetarg.</w:t>
      </w:r>
    </w:p>
    <w:p w:rsidR="006E21DC" w:rsidRPr="002A4942" w:rsidRDefault="006E21DC" w:rsidP="006E21DC">
      <w:pPr>
        <w:pStyle w:val="Akapitzlist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2A4942" w:rsidRDefault="006E21DC" w:rsidP="006E21DC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Oferty wraz z wymaganymi dokumentami należy składać w siedzibie Spółki w Olsztynie przy ul. Barczewskiego 1 w zamkniętej i opieczętowanej kopercie opatrzonej nazwą i adresem Oferenta wraz z oznaczeniem przetargu, na jaki została złożona oraz jego terminem. Ostateczny termin składania ofert upływa z dniem </w:t>
      </w:r>
      <w:r w:rsidR="00CE6BE8" w:rsidRPr="002A494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17535E" w:rsidRPr="002A4942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CE6BE8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 godz. 15:00.</w:t>
      </w:r>
    </w:p>
    <w:p w:rsidR="006E21DC" w:rsidRPr="002A4942" w:rsidRDefault="006E21DC" w:rsidP="006E21DC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2A4942" w:rsidRDefault="006E21DC" w:rsidP="006E21DC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Oferta powinna zawierać: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imię i nazwisko lub firmę, adres lub siedzibę Oferenta;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dowód wniesienia wadium;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datę sporządzenia oferty;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wskazanie nieruchomości, której oferta dotyczy;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wskazanie oferowanej ceny netto;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oznaczenie terminu związania z ofertą, przy czym termin ten nie może być krótszy niż termin określony w ust. 11;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oświadczenie Oferenta, że zapoznał się z warunkami przetargu;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podpis Oferenta lub osoby upoważnionej do składania w imieniu Oferenta oświadczeń woli w zakresie praw i obowiązków majątkowych;</w:t>
      </w:r>
    </w:p>
    <w:p w:rsidR="006E21DC" w:rsidRPr="002A4942" w:rsidRDefault="006E21DC" w:rsidP="006E21DC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odpis z właściwego rejestru lub ewidencji oraz inne dokumenty potwierdzające umocowanie osoby podpisującego ofertę. </w:t>
      </w:r>
    </w:p>
    <w:p w:rsidR="001659CD" w:rsidRPr="002A4942" w:rsidRDefault="001659CD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94970" w:rsidRPr="002A4942" w:rsidRDefault="00220498" w:rsidP="001659CD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Termin związania </w:t>
      </w:r>
      <w:r w:rsidR="00A45DEF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ofertą nie może być krótszy niż </w:t>
      </w:r>
      <w:r w:rsidR="00A45DEF" w:rsidRPr="002A4942">
        <w:rPr>
          <w:rFonts w:ascii="Times New Roman" w:eastAsia="Times New Roman" w:hAnsi="Times New Roman"/>
          <w:color w:val="7030A0"/>
          <w:sz w:val="24"/>
          <w:szCs w:val="24"/>
          <w:lang w:eastAsia="pl-PL"/>
        </w:rPr>
        <w:t>90 dni.</w:t>
      </w:r>
    </w:p>
    <w:p w:rsidR="006E21DC" w:rsidRPr="002A4942" w:rsidRDefault="006E21DC" w:rsidP="006E21DC">
      <w:pPr>
        <w:pStyle w:val="Akapitzlist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2A4942" w:rsidRDefault="006E21DC" w:rsidP="006E21DC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Komisyjne otwarcie ofert nastąpi w dniu 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17535E" w:rsidRPr="002A4942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o godz. 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>10.00.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w siedzibie Spółki.</w:t>
      </w:r>
    </w:p>
    <w:p w:rsidR="006E21DC" w:rsidRPr="002A4942" w:rsidRDefault="006E21DC" w:rsidP="006E21DC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2A4942" w:rsidRDefault="006E21DC" w:rsidP="006E21DC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Jedynym kryterium wyłonienia nabywcy nieruchomości jest zaoferowana cena. Przetarg wygra oferent, który zaoferuje najwyższą cenę, ale nie niższą nic cena wywoławcza nieruchomości.</w:t>
      </w:r>
    </w:p>
    <w:p w:rsidR="001659CD" w:rsidRPr="002A4942" w:rsidRDefault="001659CD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D39DA" w:rsidRPr="002A4942" w:rsidRDefault="001D39DA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Oferent, którego oferta została wybrana, jest obowiązany do zapłaty ceny</w:t>
      </w:r>
      <w:r w:rsidR="00E35A63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netto </w:t>
      </w:r>
      <w:r w:rsidR="00220498" w:rsidRPr="002A4942">
        <w:rPr>
          <w:rFonts w:ascii="Times New Roman" w:eastAsia="Times New Roman" w:hAnsi="Times New Roman"/>
          <w:sz w:val="24"/>
          <w:szCs w:val="24"/>
          <w:lang w:eastAsia="pl-PL"/>
        </w:rPr>
        <w:t>powiększonej o</w:t>
      </w:r>
      <w:r w:rsidR="00E35A63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podatek VAT wg. stawki obowiązującej w dniu zawarcia umowy przeniesienia prawa własności nieruchomości,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najpóźniej w chwili zawarcia umowy w formie aktu notarialnego.</w:t>
      </w:r>
    </w:p>
    <w:p w:rsidR="006E21DC" w:rsidRPr="002A4942" w:rsidRDefault="006E21DC" w:rsidP="006E21DC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2A4942" w:rsidRDefault="006E21DC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Wymagana jest zgoda Rady Nadzorczej Warmińsko-Mazurskiej Specjalnej Strefy Ekonomicznej S.A. na wybór Nabywcy nieruchomości i istotne postanowienia umowy sprzedaży nieruchomości.</w:t>
      </w:r>
    </w:p>
    <w:p w:rsidR="001659CD" w:rsidRPr="002A4942" w:rsidRDefault="001659CD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35A63" w:rsidRPr="002A4942" w:rsidRDefault="00494970" w:rsidP="00E35A63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Po rozstrzygnięciu przetargu </w:t>
      </w:r>
      <w:r w:rsidR="006E21DC" w:rsidRPr="002A4942">
        <w:rPr>
          <w:rFonts w:ascii="Times New Roman" w:eastAsia="Times New Roman" w:hAnsi="Times New Roman"/>
          <w:sz w:val="24"/>
          <w:szCs w:val="24"/>
          <w:lang w:eastAsia="pl-PL"/>
        </w:rPr>
        <w:t>i uzyskaniu zgody Rady Nadzorczej Spółki, Sprzedający powiadomi pisemnie N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abywcę o miejscu i terminie zawarcia notarialnej umowy sprzedaży w terminie 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4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dni od daty zamknięcia postępowania. Data zawarcia umowy zostanie wyznaczona w terminie </w:t>
      </w:r>
      <w:r w:rsidR="00FC5D71" w:rsidRPr="002A4942">
        <w:rPr>
          <w:rFonts w:ascii="Times New Roman" w:eastAsia="Times New Roman" w:hAnsi="Times New Roman"/>
          <w:sz w:val="24"/>
          <w:szCs w:val="24"/>
          <w:lang w:eastAsia="pl-PL"/>
        </w:rPr>
        <w:t>21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dni od dnia otwarcia ofert.</w:t>
      </w:r>
    </w:p>
    <w:p w:rsidR="001659CD" w:rsidRPr="002A4942" w:rsidRDefault="001659CD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33653" w:rsidRPr="002A4942" w:rsidRDefault="00633653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Koszty notarialne ponosi nabywca.</w:t>
      </w:r>
    </w:p>
    <w:p w:rsidR="000A1CCC" w:rsidRPr="002A4942" w:rsidRDefault="000A1CCC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1CCC" w:rsidRPr="002A4942" w:rsidRDefault="000A1CCC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na temat przetargu można uzyskać w siedzibie Spółki, Olsztyn 10-061, ul. Barczewskiego 1, tel. (89) 535 02 41, fax 535 90 02, e-mail: </w:t>
      </w:r>
      <w:hyperlink r:id="rId6" w:history="1">
        <w:r w:rsidRPr="002A4942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wmsse@wmsse.com.pl</w:t>
        </w:r>
      </w:hyperlink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70C7F" w:rsidRPr="002A4942" w:rsidRDefault="00970C7F" w:rsidP="001659CD">
      <w:pPr>
        <w:pStyle w:val="Akapitzlist"/>
        <w:overflowPunct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1CCC" w:rsidRPr="002A4942" w:rsidRDefault="000A1CCC" w:rsidP="001659CD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Oglądanie nieruchomości jest możliwe do dnia </w:t>
      </w:r>
      <w:r w:rsidR="0017535E" w:rsidRPr="002A4942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="00B32386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po uprzednim kontakcie z Panem Dariuszem Truszczyńskim, tel. (89) 535 02 41, e-mail: </w:t>
      </w:r>
      <w:hyperlink r:id="rId7" w:history="1">
        <w:r w:rsidRPr="002A4942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dariusz.truszczynski@wmsse.eu</w:t>
        </w:r>
      </w:hyperlink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B6020" w:rsidRPr="002A4942" w:rsidRDefault="009B6020" w:rsidP="001659CD">
      <w:pPr>
        <w:pStyle w:val="Akapitzlist"/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B6020" w:rsidRPr="002A4942" w:rsidRDefault="004C2FA0" w:rsidP="001659CD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>Organizator przetargu zastrzega sobie prawo do jego unieważnienia</w:t>
      </w:r>
      <w:r w:rsidR="003F18BA"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lub</w:t>
      </w:r>
      <w:r w:rsidRPr="002A4942">
        <w:rPr>
          <w:rFonts w:ascii="Times New Roman" w:eastAsia="Times New Roman" w:hAnsi="Times New Roman"/>
          <w:sz w:val="24"/>
          <w:szCs w:val="24"/>
          <w:lang w:eastAsia="pl-PL"/>
        </w:rPr>
        <w:t xml:space="preserve"> zamknięcia bez dokonania wyboru którejkolwiek z ofert i podania przyczyny – w każdym czasie.</w:t>
      </w:r>
    </w:p>
    <w:sectPr w:rsidR="009B6020" w:rsidRPr="002A4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FD4"/>
    <w:multiLevelType w:val="hybridMultilevel"/>
    <w:tmpl w:val="C14293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4C378B"/>
    <w:multiLevelType w:val="hybridMultilevel"/>
    <w:tmpl w:val="392805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E7155E"/>
    <w:multiLevelType w:val="hybridMultilevel"/>
    <w:tmpl w:val="CBDC2B4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287960"/>
    <w:multiLevelType w:val="hybridMultilevel"/>
    <w:tmpl w:val="B3681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C202F"/>
    <w:multiLevelType w:val="hybridMultilevel"/>
    <w:tmpl w:val="C734B1CA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87D2C"/>
    <w:multiLevelType w:val="hybridMultilevel"/>
    <w:tmpl w:val="6FEA0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6F6370"/>
    <w:multiLevelType w:val="hybridMultilevel"/>
    <w:tmpl w:val="D3CE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D1088"/>
    <w:multiLevelType w:val="hybridMultilevel"/>
    <w:tmpl w:val="E9CCF432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68"/>
    <w:rsid w:val="00013C1F"/>
    <w:rsid w:val="00015F66"/>
    <w:rsid w:val="00097436"/>
    <w:rsid w:val="000A1CCC"/>
    <w:rsid w:val="000B303B"/>
    <w:rsid w:val="001659CD"/>
    <w:rsid w:val="0017535E"/>
    <w:rsid w:val="001942CC"/>
    <w:rsid w:val="001D39DA"/>
    <w:rsid w:val="001D7BA8"/>
    <w:rsid w:val="001F1D2B"/>
    <w:rsid w:val="001F7CA9"/>
    <w:rsid w:val="00220498"/>
    <w:rsid w:val="00245D9F"/>
    <w:rsid w:val="002471C5"/>
    <w:rsid w:val="00267F95"/>
    <w:rsid w:val="002735F9"/>
    <w:rsid w:val="00277BBB"/>
    <w:rsid w:val="002A4040"/>
    <w:rsid w:val="002A4942"/>
    <w:rsid w:val="00305E01"/>
    <w:rsid w:val="003125F2"/>
    <w:rsid w:val="00315F3C"/>
    <w:rsid w:val="00351EF5"/>
    <w:rsid w:val="003718C5"/>
    <w:rsid w:val="003A174D"/>
    <w:rsid w:val="003C4AD6"/>
    <w:rsid w:val="003E6CA9"/>
    <w:rsid w:val="003F18BA"/>
    <w:rsid w:val="003F7654"/>
    <w:rsid w:val="004203A1"/>
    <w:rsid w:val="00423D68"/>
    <w:rsid w:val="004454A4"/>
    <w:rsid w:val="00464400"/>
    <w:rsid w:val="00481EDC"/>
    <w:rsid w:val="00494970"/>
    <w:rsid w:val="004B7ED1"/>
    <w:rsid w:val="004C2FA0"/>
    <w:rsid w:val="004E0674"/>
    <w:rsid w:val="004F1783"/>
    <w:rsid w:val="00504DFC"/>
    <w:rsid w:val="00525298"/>
    <w:rsid w:val="005A7724"/>
    <w:rsid w:val="005C7972"/>
    <w:rsid w:val="005E2047"/>
    <w:rsid w:val="005E696D"/>
    <w:rsid w:val="00616848"/>
    <w:rsid w:val="00633653"/>
    <w:rsid w:val="0066436D"/>
    <w:rsid w:val="0066757C"/>
    <w:rsid w:val="00680E4A"/>
    <w:rsid w:val="00682CDC"/>
    <w:rsid w:val="006C6749"/>
    <w:rsid w:val="006E21DC"/>
    <w:rsid w:val="006E25CF"/>
    <w:rsid w:val="006E2C60"/>
    <w:rsid w:val="007005E0"/>
    <w:rsid w:val="007505A3"/>
    <w:rsid w:val="00777FE6"/>
    <w:rsid w:val="00785F34"/>
    <w:rsid w:val="007C28BB"/>
    <w:rsid w:val="007D488D"/>
    <w:rsid w:val="007D4EED"/>
    <w:rsid w:val="007E0261"/>
    <w:rsid w:val="007E0730"/>
    <w:rsid w:val="00837715"/>
    <w:rsid w:val="008D1E1D"/>
    <w:rsid w:val="00902DE4"/>
    <w:rsid w:val="0096003A"/>
    <w:rsid w:val="00970C7F"/>
    <w:rsid w:val="00983C8B"/>
    <w:rsid w:val="009A4A6A"/>
    <w:rsid w:val="009B6020"/>
    <w:rsid w:val="009B72BE"/>
    <w:rsid w:val="00A142A6"/>
    <w:rsid w:val="00A45DEF"/>
    <w:rsid w:val="00A83F37"/>
    <w:rsid w:val="00AB2F7C"/>
    <w:rsid w:val="00AF1FE6"/>
    <w:rsid w:val="00B01F07"/>
    <w:rsid w:val="00B32386"/>
    <w:rsid w:val="00B3324D"/>
    <w:rsid w:val="00B60E10"/>
    <w:rsid w:val="00B97A42"/>
    <w:rsid w:val="00C200F3"/>
    <w:rsid w:val="00C31CBF"/>
    <w:rsid w:val="00C60B16"/>
    <w:rsid w:val="00C93CAB"/>
    <w:rsid w:val="00CA3AA3"/>
    <w:rsid w:val="00CD1D66"/>
    <w:rsid w:val="00CD794B"/>
    <w:rsid w:val="00CE6BE8"/>
    <w:rsid w:val="00D57E31"/>
    <w:rsid w:val="00DB7F03"/>
    <w:rsid w:val="00DE3700"/>
    <w:rsid w:val="00DF0151"/>
    <w:rsid w:val="00DF5B69"/>
    <w:rsid w:val="00E06944"/>
    <w:rsid w:val="00E14156"/>
    <w:rsid w:val="00E22800"/>
    <w:rsid w:val="00E2790D"/>
    <w:rsid w:val="00E35A63"/>
    <w:rsid w:val="00E51E54"/>
    <w:rsid w:val="00E5331B"/>
    <w:rsid w:val="00EA719E"/>
    <w:rsid w:val="00EB7B17"/>
    <w:rsid w:val="00FB2622"/>
    <w:rsid w:val="00FC5D71"/>
    <w:rsid w:val="00FD5268"/>
    <w:rsid w:val="00FD6C3B"/>
    <w:rsid w:val="00FF0312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7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7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CC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03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7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7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CC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0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riusz.truszczynski@wmss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msse@wmsse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Ewa Jaczewska</cp:lastModifiedBy>
  <cp:revision>2</cp:revision>
  <cp:lastPrinted>2019-10-21T11:49:00Z</cp:lastPrinted>
  <dcterms:created xsi:type="dcterms:W3CDTF">2019-11-04T09:45:00Z</dcterms:created>
  <dcterms:modified xsi:type="dcterms:W3CDTF">2019-11-04T09:45:00Z</dcterms:modified>
</cp:coreProperties>
</file>