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A35A" w14:textId="77777777" w:rsidR="004270CE" w:rsidRPr="004270CE" w:rsidRDefault="003C6FB6" w:rsidP="008C2B4F">
      <w:pPr>
        <w:pStyle w:val="dane1"/>
      </w:pPr>
      <w:r>
        <w:t xml:space="preserve">Departament </w:t>
      </w:r>
      <w:r w:rsidR="009D75DF">
        <w:t>Kontroli</w:t>
      </w:r>
    </w:p>
    <w:p w14:paraId="7B319087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37828D45" w14:textId="2C90D4AE" w:rsidR="009D75DF" w:rsidRPr="00AE0F6E" w:rsidRDefault="009D75DF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dnia </w:t>
      </w:r>
      <w:r w:rsidR="00297AD9">
        <w:rPr>
          <w:rFonts w:ascii="Lato" w:hAnsi="Lato"/>
          <w:sz w:val="20"/>
          <w:szCs w:val="20"/>
        </w:rPr>
        <w:t>…</w:t>
      </w:r>
      <w:r w:rsidRPr="00AE0F6E">
        <w:rPr>
          <w:rFonts w:ascii="Lato" w:hAnsi="Lato"/>
          <w:sz w:val="20"/>
          <w:szCs w:val="20"/>
        </w:rPr>
        <w:t xml:space="preserve"> </w:t>
      </w:r>
      <w:r w:rsidR="00E56C1C">
        <w:rPr>
          <w:rFonts w:ascii="Lato" w:hAnsi="Lato"/>
          <w:sz w:val="20"/>
          <w:szCs w:val="20"/>
        </w:rPr>
        <w:t>kwietnia</w:t>
      </w:r>
      <w:r w:rsidRPr="00AE0F6E">
        <w:rPr>
          <w:rFonts w:ascii="Lato" w:hAnsi="Lato"/>
          <w:sz w:val="20"/>
          <w:szCs w:val="20"/>
        </w:rPr>
        <w:t xml:space="preserve"> 202</w:t>
      </w:r>
      <w:r w:rsidR="00CF17CB">
        <w:rPr>
          <w:rFonts w:ascii="Lato" w:hAnsi="Lato"/>
          <w:sz w:val="20"/>
          <w:szCs w:val="20"/>
        </w:rPr>
        <w:t>6</w:t>
      </w:r>
      <w:r w:rsidRPr="00AE0F6E">
        <w:rPr>
          <w:rFonts w:ascii="Lato" w:hAnsi="Lato"/>
          <w:sz w:val="20"/>
          <w:szCs w:val="20"/>
        </w:rPr>
        <w:t xml:space="preserve"> r.</w:t>
      </w:r>
    </w:p>
    <w:p w14:paraId="26725E38" w14:textId="77777777" w:rsidR="008F1029" w:rsidRPr="00333947" w:rsidRDefault="008F1029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0C954F22" w14:textId="77777777" w:rsidR="009D75DF" w:rsidRPr="00333947" w:rsidRDefault="009D75DF" w:rsidP="00B938F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Informacja o wynikach kontroli</w:t>
      </w:r>
    </w:p>
    <w:p w14:paraId="57097516" w14:textId="4921C68A" w:rsidR="009D75DF" w:rsidRPr="00F5468B" w:rsidRDefault="009D75DF" w:rsidP="00F5468B">
      <w:pPr>
        <w:spacing w:after="0"/>
        <w:jc w:val="center"/>
        <w:rPr>
          <w:rFonts w:ascii="Lato" w:hAnsi="Lato"/>
          <w:b/>
          <w:i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na temat:</w:t>
      </w:r>
      <w:r w:rsidRPr="00333947">
        <w:rPr>
          <w:rFonts w:ascii="Lato" w:hAnsi="Lato"/>
          <w:b/>
          <w:i/>
          <w:sz w:val="20"/>
          <w:szCs w:val="20"/>
        </w:rPr>
        <w:t xml:space="preserve"> </w:t>
      </w:r>
      <w:r w:rsidR="00B14DEB" w:rsidRPr="00B14DEB">
        <w:rPr>
          <w:rFonts w:ascii="Lato" w:hAnsi="Lato"/>
          <w:b/>
          <w:i/>
          <w:sz w:val="20"/>
          <w:szCs w:val="20"/>
        </w:rPr>
        <w:t xml:space="preserve">Prawidłowość wykonywania przez Regionalną Izbę Obrachunkową działalności kontrolnej, szkoleniowej i informacyjnej, realizacji postanowień ustawy </w:t>
      </w:r>
      <w:r w:rsidR="00B14DEB" w:rsidRPr="00B14DEB">
        <w:rPr>
          <w:rFonts w:ascii="Lato" w:hAnsi="Lato"/>
          <w:b/>
          <w:i/>
          <w:iCs/>
          <w:sz w:val="20"/>
          <w:szCs w:val="20"/>
        </w:rPr>
        <w:t xml:space="preserve">o dostępie do informacji publicznej, </w:t>
      </w:r>
      <w:r w:rsidR="00B14DEB" w:rsidRPr="00B14DEB">
        <w:rPr>
          <w:rFonts w:ascii="Lato" w:hAnsi="Lato"/>
          <w:b/>
          <w:i/>
          <w:sz w:val="20"/>
          <w:szCs w:val="20"/>
        </w:rPr>
        <w:t>ustawy</w:t>
      </w:r>
      <w:r w:rsidR="00B14DEB" w:rsidRPr="00B14DEB">
        <w:rPr>
          <w:rFonts w:ascii="Lato" w:hAnsi="Lato"/>
          <w:b/>
          <w:i/>
          <w:iCs/>
          <w:sz w:val="20"/>
          <w:szCs w:val="20"/>
        </w:rPr>
        <w:t xml:space="preserve"> Prawo zamówień publicznych</w:t>
      </w:r>
      <w:r w:rsidR="00B14DEB" w:rsidRPr="00B14DEB">
        <w:rPr>
          <w:rFonts w:ascii="Lato" w:hAnsi="Lato"/>
          <w:b/>
          <w:i/>
          <w:sz w:val="20"/>
          <w:szCs w:val="20"/>
        </w:rPr>
        <w:t xml:space="preserve"> oraz przestrzegania przepisów ustawy </w:t>
      </w:r>
      <w:r w:rsidR="00B14DEB" w:rsidRPr="00B14DEB">
        <w:rPr>
          <w:rFonts w:ascii="Lato" w:hAnsi="Lato"/>
          <w:b/>
          <w:i/>
          <w:iCs/>
          <w:sz w:val="20"/>
          <w:szCs w:val="20"/>
        </w:rPr>
        <w:t>Kodeks postępowania administracyjnego</w:t>
      </w:r>
      <w:r w:rsidR="00B14DEB" w:rsidRPr="00B14DEB">
        <w:rPr>
          <w:rFonts w:ascii="Lato" w:hAnsi="Lato"/>
          <w:b/>
          <w:i/>
          <w:sz w:val="20"/>
          <w:szCs w:val="20"/>
        </w:rPr>
        <w:t xml:space="preserve"> w zakresie rozpatrywania skarg i wnio</w:t>
      </w:r>
      <w:r w:rsidR="00F5468B">
        <w:rPr>
          <w:rFonts w:ascii="Lato" w:hAnsi="Lato"/>
          <w:b/>
          <w:i/>
          <w:sz w:val="20"/>
          <w:szCs w:val="20"/>
        </w:rPr>
        <w:t xml:space="preserve">sków, a także organizacji pracy </w:t>
      </w:r>
      <w:r w:rsidR="00B14DEB">
        <w:rPr>
          <w:rFonts w:ascii="Lato" w:hAnsi="Lato"/>
          <w:b/>
          <w:sz w:val="20"/>
          <w:szCs w:val="20"/>
        </w:rPr>
        <w:t>w Regionalnej Izbie Obrachunkowej w Opolu</w:t>
      </w:r>
      <w:r w:rsidR="00312B59">
        <w:rPr>
          <w:rStyle w:val="Odwoanieprzypisudolnego"/>
          <w:rFonts w:ascii="Lato" w:hAnsi="Lato"/>
          <w:b/>
          <w:sz w:val="20"/>
          <w:szCs w:val="20"/>
        </w:rPr>
        <w:footnoteReference w:id="1"/>
      </w:r>
      <w:r w:rsidR="00DB5CDE">
        <w:rPr>
          <w:rFonts w:ascii="Lato" w:hAnsi="Lato"/>
          <w:b/>
          <w:sz w:val="20"/>
          <w:szCs w:val="20"/>
        </w:rPr>
        <w:t>.</w:t>
      </w:r>
    </w:p>
    <w:p w14:paraId="20DDAD81" w14:textId="77777777" w:rsidR="009A1EA0" w:rsidRPr="00333947" w:rsidRDefault="009A1EA0" w:rsidP="002C1CDE">
      <w:pPr>
        <w:spacing w:after="120"/>
        <w:rPr>
          <w:b/>
          <w:sz w:val="20"/>
          <w:szCs w:val="20"/>
        </w:rPr>
      </w:pPr>
    </w:p>
    <w:p w14:paraId="7355DF8A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Podstawa prawna</w:t>
      </w:r>
    </w:p>
    <w:p w14:paraId="406D9B62" w14:textId="77777777" w:rsidR="009A1EA0" w:rsidRPr="00333947" w:rsidRDefault="009A1EA0" w:rsidP="00421737">
      <w:pPr>
        <w:spacing w:after="0"/>
        <w:ind w:left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>Czynności kontrolne zostały przeprowadzone na podsta</w:t>
      </w:r>
      <w:r w:rsidR="005D24CF" w:rsidRPr="00333947">
        <w:rPr>
          <w:rFonts w:ascii="Lato" w:hAnsi="Lato"/>
          <w:sz w:val="20"/>
          <w:szCs w:val="20"/>
        </w:rPr>
        <w:t>wie ustawy z dnia 15 </w:t>
      </w:r>
      <w:r w:rsidRPr="00333947">
        <w:rPr>
          <w:rFonts w:ascii="Lato" w:hAnsi="Lato"/>
          <w:sz w:val="20"/>
          <w:szCs w:val="20"/>
        </w:rPr>
        <w:t xml:space="preserve">lipca 2011 r. </w:t>
      </w:r>
      <w:r w:rsidRPr="00333947">
        <w:rPr>
          <w:rFonts w:ascii="Lato" w:hAnsi="Lato"/>
          <w:i/>
          <w:sz w:val="20"/>
          <w:szCs w:val="20"/>
        </w:rPr>
        <w:t>o kontroli w administracji rządowej</w:t>
      </w:r>
      <w:r w:rsidRPr="00333947">
        <w:rPr>
          <w:rStyle w:val="Odwoanieprzypisudolnego"/>
          <w:rFonts w:ascii="Lato" w:hAnsi="Lato"/>
          <w:sz w:val="20"/>
          <w:szCs w:val="20"/>
        </w:rPr>
        <w:footnoteReference w:id="2"/>
      </w:r>
      <w:r w:rsidRPr="00333947">
        <w:rPr>
          <w:rFonts w:ascii="Lato" w:hAnsi="Lato"/>
          <w:sz w:val="20"/>
          <w:szCs w:val="20"/>
        </w:rPr>
        <w:t>.</w:t>
      </w:r>
    </w:p>
    <w:p w14:paraId="47EEC7F5" w14:textId="77777777" w:rsidR="009A1EA0" w:rsidRPr="00333947" w:rsidRDefault="009A1EA0" w:rsidP="00421737">
      <w:pPr>
        <w:spacing w:after="0"/>
        <w:rPr>
          <w:rFonts w:ascii="Lato" w:hAnsi="Lato"/>
          <w:sz w:val="20"/>
          <w:szCs w:val="20"/>
        </w:rPr>
      </w:pPr>
    </w:p>
    <w:p w14:paraId="2E79D52D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Tryb kontroli</w:t>
      </w:r>
    </w:p>
    <w:p w14:paraId="12F3EAA7" w14:textId="661E9CCB" w:rsidR="009A1EA0" w:rsidRPr="00333947" w:rsidRDefault="00887B29" w:rsidP="00421737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333947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0F6527">
        <w:rPr>
          <w:rFonts w:ascii="Lato" w:hAnsi="Lato"/>
          <w:i/>
          <w:sz w:val="20"/>
          <w:szCs w:val="20"/>
          <w:lang w:eastAsia="pl-PL"/>
        </w:rPr>
        <w:t>5</w:t>
      </w:r>
      <w:r w:rsidRPr="00333947">
        <w:rPr>
          <w:rFonts w:ascii="Lato" w:hAnsi="Lato"/>
          <w:sz w:val="20"/>
          <w:szCs w:val="20"/>
          <w:lang w:eastAsia="pl-PL"/>
        </w:rPr>
        <w:t>.</w:t>
      </w:r>
    </w:p>
    <w:p w14:paraId="327DD133" w14:textId="77777777" w:rsidR="006245C4" w:rsidRPr="00333947" w:rsidRDefault="006245C4" w:rsidP="00421737">
      <w:pPr>
        <w:spacing w:after="0"/>
        <w:ind w:left="284"/>
        <w:rPr>
          <w:rFonts w:ascii="Lato" w:hAnsi="Lato"/>
          <w:sz w:val="20"/>
          <w:szCs w:val="20"/>
        </w:rPr>
      </w:pPr>
    </w:p>
    <w:p w14:paraId="1FCF64C6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Termin kontroli</w:t>
      </w:r>
    </w:p>
    <w:p w14:paraId="7259D233" w14:textId="315954E4" w:rsidR="009A1EA0" w:rsidRPr="00333947" w:rsidRDefault="009A1EA0" w:rsidP="00421737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>Od </w:t>
      </w:r>
      <w:r w:rsidR="00B14DEB">
        <w:rPr>
          <w:rFonts w:ascii="Lato" w:hAnsi="Lato"/>
          <w:sz w:val="20"/>
          <w:szCs w:val="20"/>
          <w:lang w:eastAsia="pl-PL"/>
        </w:rPr>
        <w:t>1 września</w:t>
      </w:r>
      <w:r w:rsidRPr="00333947">
        <w:rPr>
          <w:rFonts w:ascii="Lato" w:hAnsi="Lato"/>
          <w:sz w:val="20"/>
          <w:szCs w:val="20"/>
          <w:lang w:eastAsia="pl-PL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B14DEB">
        <w:rPr>
          <w:rFonts w:ascii="Lato" w:hAnsi="Lato"/>
          <w:sz w:val="20"/>
          <w:szCs w:val="20"/>
        </w:rPr>
        <w:t>8</w:t>
      </w:r>
      <w:r w:rsidR="001843BA">
        <w:rPr>
          <w:rFonts w:ascii="Lato" w:hAnsi="Lato"/>
          <w:sz w:val="20"/>
          <w:szCs w:val="20"/>
        </w:rPr>
        <w:t xml:space="preserve"> </w:t>
      </w:r>
      <w:r w:rsidR="00B14DEB">
        <w:rPr>
          <w:rFonts w:ascii="Lato" w:hAnsi="Lato"/>
          <w:sz w:val="20"/>
          <w:szCs w:val="20"/>
        </w:rPr>
        <w:t>grudnia</w:t>
      </w:r>
      <w:r w:rsidRPr="00333947">
        <w:rPr>
          <w:rFonts w:ascii="Lato" w:hAnsi="Lato"/>
          <w:sz w:val="20"/>
          <w:szCs w:val="20"/>
        </w:rPr>
        <w:t xml:space="preserve"> 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</w:t>
      </w:r>
    </w:p>
    <w:p w14:paraId="7AE1D94C" w14:textId="77777777" w:rsidR="009A1EA0" w:rsidRPr="00333947" w:rsidRDefault="009A1EA0" w:rsidP="00421737">
      <w:pPr>
        <w:spacing w:after="0"/>
        <w:rPr>
          <w:rFonts w:ascii="Lato" w:hAnsi="Lato"/>
          <w:b/>
          <w:sz w:val="20"/>
          <w:szCs w:val="20"/>
        </w:rPr>
      </w:pPr>
    </w:p>
    <w:p w14:paraId="455A32AB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30569FEA" w14:textId="34FE8130" w:rsidR="00AA780C" w:rsidRDefault="00333947" w:rsidP="00F16032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 xml:space="preserve">Stosowanie przepisów prawa </w:t>
      </w:r>
      <w:r>
        <w:rPr>
          <w:rFonts w:ascii="Lato" w:hAnsi="Lato"/>
          <w:sz w:val="20"/>
          <w:szCs w:val="20"/>
        </w:rPr>
        <w:t>powszechnie obowiązującego i przepisów wewnętrznych w zakresie</w:t>
      </w:r>
      <w:r w:rsidR="00312B59">
        <w:rPr>
          <w:rFonts w:ascii="Lato" w:hAnsi="Lato"/>
          <w:sz w:val="20"/>
          <w:szCs w:val="20"/>
        </w:rPr>
        <w:t xml:space="preserve"> </w:t>
      </w:r>
      <w:r w:rsidR="00312B59" w:rsidRPr="00312B59">
        <w:rPr>
          <w:rFonts w:ascii="Lato" w:hAnsi="Lato"/>
          <w:bCs/>
          <w:sz w:val="20"/>
          <w:szCs w:val="20"/>
        </w:rPr>
        <w:t>działalności kontrolnej, działalności szkoleniowej i informacyjnej, u</w:t>
      </w:r>
      <w:r w:rsidR="00312B59" w:rsidRPr="00312B59">
        <w:rPr>
          <w:rFonts w:ascii="Lato" w:hAnsi="Lato"/>
          <w:sz w:val="20"/>
          <w:szCs w:val="20"/>
        </w:rPr>
        <w:t>dostępniania informacji publicznej, rozpatrywania skarg i wniosków</w:t>
      </w:r>
      <w:r>
        <w:rPr>
          <w:rFonts w:ascii="Lato" w:hAnsi="Lato"/>
          <w:sz w:val="20"/>
          <w:szCs w:val="20"/>
        </w:rPr>
        <w:t>.</w:t>
      </w:r>
    </w:p>
    <w:p w14:paraId="07BE48B6" w14:textId="7D5CB383" w:rsidR="00333947" w:rsidRDefault="00312B59" w:rsidP="00F16032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 w:rsidRPr="00312B59">
        <w:rPr>
          <w:rFonts w:ascii="Lato" w:hAnsi="Lato"/>
          <w:sz w:val="20"/>
          <w:szCs w:val="20"/>
        </w:rPr>
        <w:t>Wybrane zagadnienia z zakresu organizacji i warunków pracy RIO w Opolu</w:t>
      </w:r>
      <w:r w:rsidR="00333947">
        <w:rPr>
          <w:rFonts w:ascii="Lato" w:hAnsi="Lato"/>
          <w:sz w:val="20"/>
          <w:szCs w:val="20"/>
        </w:rPr>
        <w:t>.</w:t>
      </w:r>
    </w:p>
    <w:p w14:paraId="0641AD07" w14:textId="44837CCE" w:rsidR="002F2C58" w:rsidRDefault="00312B59" w:rsidP="00F16032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 w:rsidRPr="00312B59">
        <w:rPr>
          <w:rFonts w:ascii="Lato" w:hAnsi="Lato"/>
          <w:sz w:val="20"/>
          <w:szCs w:val="20"/>
        </w:rPr>
        <w:t xml:space="preserve">Wybrane zagadnienia z zakresu gospodarowania mieniem. </w:t>
      </w:r>
    </w:p>
    <w:p w14:paraId="0357C6EE" w14:textId="77777777" w:rsidR="00312B59" w:rsidRPr="00312B59" w:rsidRDefault="00312B59" w:rsidP="00312B59">
      <w:pPr>
        <w:pStyle w:val="Akapitzlist"/>
        <w:spacing w:after="0"/>
        <w:ind w:left="567"/>
        <w:rPr>
          <w:rFonts w:ascii="Lato" w:hAnsi="Lato"/>
          <w:sz w:val="20"/>
          <w:szCs w:val="20"/>
        </w:rPr>
      </w:pPr>
    </w:p>
    <w:p w14:paraId="209790EE" w14:textId="64ABA4EC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lastRenderedPageBreak/>
        <w:t xml:space="preserve">Kontrolą objęto okres od </w:t>
      </w:r>
      <w:r w:rsidR="00333947" w:rsidRPr="00333947">
        <w:rPr>
          <w:rFonts w:ascii="Lato" w:hAnsi="Lato"/>
          <w:sz w:val="20"/>
          <w:szCs w:val="20"/>
        </w:rPr>
        <w:t>1</w:t>
      </w:r>
      <w:r w:rsidRPr="00333947">
        <w:rPr>
          <w:rFonts w:ascii="Lato" w:hAnsi="Lato"/>
          <w:sz w:val="20"/>
          <w:szCs w:val="20"/>
        </w:rPr>
        <w:t xml:space="preserve"> </w:t>
      </w:r>
      <w:r w:rsidR="00333947" w:rsidRPr="00333947">
        <w:rPr>
          <w:rFonts w:ascii="Lato" w:hAnsi="Lato"/>
          <w:sz w:val="20"/>
          <w:szCs w:val="20"/>
        </w:rPr>
        <w:t>stycznia</w:t>
      </w:r>
      <w:r w:rsidR="00960B67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4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333947" w:rsidRPr="00333947">
        <w:rPr>
          <w:rFonts w:ascii="Lato" w:hAnsi="Lato"/>
          <w:sz w:val="20"/>
          <w:szCs w:val="20"/>
        </w:rPr>
        <w:t>3</w:t>
      </w:r>
      <w:r w:rsidR="00312B59">
        <w:rPr>
          <w:rFonts w:ascii="Lato" w:hAnsi="Lato"/>
          <w:sz w:val="20"/>
          <w:szCs w:val="20"/>
        </w:rPr>
        <w:t>0</w:t>
      </w:r>
      <w:r w:rsidRPr="00333947">
        <w:rPr>
          <w:rFonts w:ascii="Lato" w:hAnsi="Lato"/>
          <w:sz w:val="20"/>
          <w:szCs w:val="20"/>
        </w:rPr>
        <w:t xml:space="preserve"> </w:t>
      </w:r>
      <w:r w:rsidR="00312B59">
        <w:rPr>
          <w:rFonts w:ascii="Lato" w:hAnsi="Lato"/>
          <w:sz w:val="20"/>
          <w:szCs w:val="20"/>
        </w:rPr>
        <w:t>c</w:t>
      </w:r>
      <w:r w:rsidR="00B61E27">
        <w:rPr>
          <w:rFonts w:ascii="Lato" w:hAnsi="Lato"/>
          <w:sz w:val="20"/>
          <w:szCs w:val="20"/>
        </w:rPr>
        <w:t>z</w:t>
      </w:r>
      <w:r w:rsidR="00312B59">
        <w:rPr>
          <w:rFonts w:ascii="Lato" w:hAnsi="Lato"/>
          <w:sz w:val="20"/>
          <w:szCs w:val="20"/>
        </w:rPr>
        <w:t>erwca</w:t>
      </w:r>
      <w:r w:rsidR="00BF2F25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</w:t>
      </w:r>
      <w:r w:rsidR="004C24D9" w:rsidRPr="00333947">
        <w:rPr>
          <w:rStyle w:val="Odwoanieprzypisudolnego"/>
          <w:rFonts w:ascii="Lato" w:hAnsi="Lato"/>
          <w:sz w:val="20"/>
          <w:szCs w:val="20"/>
        </w:rPr>
        <w:footnoteReference w:id="3"/>
      </w:r>
      <w:r w:rsidRPr="00333947">
        <w:rPr>
          <w:rFonts w:ascii="Lato" w:hAnsi="Lato"/>
          <w:sz w:val="20"/>
          <w:szCs w:val="20"/>
        </w:rPr>
        <w:t xml:space="preserve"> </w:t>
      </w:r>
    </w:p>
    <w:p w14:paraId="719FB474" w14:textId="77777777" w:rsidR="008F1029" w:rsidRPr="00333947" w:rsidRDefault="008F1029" w:rsidP="00421737">
      <w:pPr>
        <w:spacing w:after="0"/>
        <w:ind w:left="284"/>
        <w:rPr>
          <w:rFonts w:ascii="Lato" w:hAnsi="Lato"/>
          <w:sz w:val="20"/>
          <w:szCs w:val="20"/>
        </w:rPr>
      </w:pPr>
    </w:p>
    <w:p w14:paraId="16DAB69C" w14:textId="77777777" w:rsidR="009A1EA0" w:rsidRPr="007C1AFE" w:rsidRDefault="009A1EA0" w:rsidP="0098476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C1AFE">
        <w:rPr>
          <w:rFonts w:ascii="Lato" w:hAnsi="Lato"/>
          <w:b/>
          <w:sz w:val="20"/>
          <w:szCs w:val="20"/>
        </w:rPr>
        <w:t>Ustalenia kontroli – ocena kontrolowanej działalności</w:t>
      </w:r>
    </w:p>
    <w:p w14:paraId="6E112567" w14:textId="79396507" w:rsidR="00F16032" w:rsidRDefault="00B61E27" w:rsidP="00CE44E5">
      <w:pPr>
        <w:tabs>
          <w:tab w:val="left" w:pos="284"/>
        </w:tabs>
        <w:spacing w:before="60" w:after="60" w:line="240" w:lineRule="auto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t>Działania RIO w Oplu w</w:t>
      </w:r>
      <w:r w:rsidRPr="00B61E27">
        <w:rPr>
          <w:rFonts w:ascii="Lato" w:hAnsi="Lato"/>
          <w:bCs/>
          <w:iCs/>
          <w:sz w:val="20"/>
          <w:szCs w:val="20"/>
        </w:rPr>
        <w:t xml:space="preserve"> zakresie działalności kontrolnej, szkoleniowej i informacyjnej, prowadzono zgodnie z obowiązującymi w tych obszarach przepisami, co zostało ocenione </w:t>
      </w:r>
      <w:r w:rsidR="000B474F" w:rsidRPr="000B474F">
        <w:rPr>
          <w:rFonts w:ascii="Lato" w:hAnsi="Lato"/>
          <w:b/>
          <w:bCs/>
          <w:iCs/>
          <w:sz w:val="20"/>
          <w:szCs w:val="20"/>
        </w:rPr>
        <w:t>p</w:t>
      </w:r>
      <w:r w:rsidR="000B474F" w:rsidRPr="000B474F">
        <w:rPr>
          <w:rFonts w:ascii="Lato" w:hAnsi="Lato"/>
          <w:b/>
          <w:iCs/>
          <w:sz w:val="20"/>
          <w:szCs w:val="20"/>
        </w:rPr>
        <w:t>ozytywnie</w:t>
      </w:r>
      <w:r w:rsidR="00F16032">
        <w:rPr>
          <w:rFonts w:ascii="Lato" w:hAnsi="Lato" w:cstheme="minorHAnsi"/>
          <w:sz w:val="20"/>
          <w:szCs w:val="20"/>
        </w:rPr>
        <w:t>. C</w:t>
      </w:r>
      <w:r w:rsidRPr="00CE44E5">
        <w:rPr>
          <w:rFonts w:ascii="Lato" w:hAnsi="Lato" w:cstheme="minorHAnsi"/>
          <w:sz w:val="20"/>
          <w:szCs w:val="20"/>
        </w:rPr>
        <w:t>orocznie opracowywano plany oraz sprawozdania z realizacji działalności kontrolnej oraz informacyjno-szkoleniowej</w:t>
      </w:r>
      <w:r w:rsidR="00F16032">
        <w:rPr>
          <w:rFonts w:ascii="Lato" w:hAnsi="Lato" w:cs="Lato-Regular"/>
          <w:sz w:val="20"/>
          <w:szCs w:val="20"/>
        </w:rPr>
        <w:t xml:space="preserve">, </w:t>
      </w:r>
      <w:r w:rsidRPr="00CE44E5">
        <w:rPr>
          <w:rFonts w:ascii="Lato" w:hAnsi="Lato" w:cs="Lato-Regular"/>
          <w:sz w:val="20"/>
          <w:szCs w:val="20"/>
        </w:rPr>
        <w:t>przestrzegano terminowości prowadzenia czynności kontrolnych i sporządzania dokumentacji pokontrolnej</w:t>
      </w:r>
      <w:r w:rsidR="00F16032">
        <w:rPr>
          <w:rFonts w:ascii="Lato" w:hAnsi="Lato" w:cstheme="minorHAnsi"/>
          <w:sz w:val="20"/>
          <w:szCs w:val="20"/>
        </w:rPr>
        <w:t xml:space="preserve"> oraz </w:t>
      </w:r>
      <w:r w:rsidRPr="00CE44E5">
        <w:rPr>
          <w:rFonts w:ascii="Lato" w:hAnsi="Lato" w:cstheme="minorHAnsi"/>
          <w:sz w:val="20"/>
          <w:szCs w:val="20"/>
        </w:rPr>
        <w:t>monitorowano realizację wniosków pokontrolnych</w:t>
      </w:r>
      <w:r w:rsidR="00F16032">
        <w:rPr>
          <w:rFonts w:ascii="Lato" w:hAnsi="Lato" w:cstheme="minorHAnsi"/>
          <w:sz w:val="20"/>
          <w:szCs w:val="20"/>
        </w:rPr>
        <w:t>.</w:t>
      </w:r>
    </w:p>
    <w:p w14:paraId="54DA3938" w14:textId="175DE821" w:rsidR="005275E5" w:rsidRDefault="00F16032" w:rsidP="00CE44E5">
      <w:pPr>
        <w:tabs>
          <w:tab w:val="left" w:pos="284"/>
        </w:tabs>
        <w:spacing w:before="60" w:after="60" w:line="240" w:lineRule="auto"/>
        <w:rPr>
          <w:rFonts w:ascii="Lato" w:eastAsia="Calibri" w:hAnsi="Lato" w:cs="Times New Roman"/>
          <w:iCs/>
          <w:sz w:val="20"/>
          <w:szCs w:val="20"/>
        </w:rPr>
      </w:pPr>
      <w:r>
        <w:rPr>
          <w:rFonts w:ascii="Lato" w:eastAsia="Calibri" w:hAnsi="Lato" w:cs="Times New Roman"/>
          <w:iCs/>
          <w:sz w:val="20"/>
          <w:szCs w:val="20"/>
        </w:rPr>
        <w:t>W</w:t>
      </w:r>
      <w:r w:rsidR="00CA1D37" w:rsidRPr="00CA1D37">
        <w:rPr>
          <w:rFonts w:ascii="Lato" w:eastAsia="Calibri" w:hAnsi="Lato" w:cs="Times New Roman"/>
          <w:iCs/>
          <w:sz w:val="20"/>
          <w:szCs w:val="20"/>
        </w:rPr>
        <w:t xml:space="preserve"> przypadku ustalonych w trakcie kontroli </w:t>
      </w:r>
      <w:r w:rsidR="00CA1D37" w:rsidRPr="00CE44E5">
        <w:rPr>
          <w:rFonts w:ascii="Lato" w:eastAsia="Calibri" w:hAnsi="Lato" w:cs="Times New Roman"/>
          <w:b/>
          <w:iCs/>
          <w:sz w:val="20"/>
          <w:szCs w:val="20"/>
        </w:rPr>
        <w:t>nieprawidłowości,</w:t>
      </w:r>
      <w:r w:rsidR="00CA1D37" w:rsidRPr="00CA1D37">
        <w:rPr>
          <w:rFonts w:ascii="Lato" w:eastAsia="Calibri" w:hAnsi="Lato" w:cs="Times New Roman"/>
          <w:iCs/>
          <w:sz w:val="20"/>
          <w:szCs w:val="20"/>
        </w:rPr>
        <w:t xml:space="preserve"> które z uwagi na ich rodzaj i</w:t>
      </w:r>
      <w:r>
        <w:rPr>
          <w:rFonts w:ascii="Lato" w:eastAsia="Calibri" w:hAnsi="Lato" w:cs="Times New Roman"/>
          <w:iCs/>
          <w:sz w:val="20"/>
          <w:szCs w:val="20"/>
        </w:rPr>
        <w:t> </w:t>
      </w:r>
      <w:r w:rsidR="00CA1D37" w:rsidRPr="00CA1D37">
        <w:rPr>
          <w:rFonts w:ascii="Lato" w:eastAsia="Calibri" w:hAnsi="Lato" w:cs="Times New Roman"/>
          <w:iCs/>
          <w:sz w:val="20"/>
          <w:szCs w:val="20"/>
        </w:rPr>
        <w:t>charakter wymagały działań właściwych organów, kierowano stosowne zawiadomienia</w:t>
      </w:r>
      <w:r>
        <w:rPr>
          <w:rFonts w:ascii="Lato" w:eastAsia="Calibri" w:hAnsi="Lato" w:cs="Times New Roman"/>
          <w:iCs/>
          <w:sz w:val="20"/>
          <w:szCs w:val="20"/>
        </w:rPr>
        <w:t>.</w:t>
      </w:r>
    </w:p>
    <w:p w14:paraId="2E11276D" w14:textId="3F3B62A5" w:rsidR="00CD26F5" w:rsidRPr="00F5468B" w:rsidRDefault="00F16032" w:rsidP="00CE44E5">
      <w:pPr>
        <w:spacing w:before="60" w:after="0" w:line="240" w:lineRule="auto"/>
        <w:contextualSpacing/>
        <w:rPr>
          <w:rFonts w:ascii="Lato" w:eastAsia="Calibri" w:hAnsi="Lato" w:cs="Times New Roman"/>
          <w:iCs/>
          <w:sz w:val="20"/>
          <w:szCs w:val="20"/>
        </w:rPr>
      </w:pPr>
      <w:r>
        <w:rPr>
          <w:rFonts w:ascii="Lato" w:eastAsia="Calibri" w:hAnsi="Lato" w:cs="Times New Roman"/>
          <w:iCs/>
          <w:sz w:val="20"/>
          <w:szCs w:val="20"/>
        </w:rPr>
        <w:t xml:space="preserve">W RIO w Opolu </w:t>
      </w:r>
      <w:r w:rsidR="00CA1D37" w:rsidRPr="00CA1D37">
        <w:rPr>
          <w:rFonts w:ascii="Lato" w:eastAsia="Calibri" w:hAnsi="Lato" w:cs="Times New Roman"/>
          <w:iCs/>
          <w:sz w:val="20"/>
          <w:szCs w:val="20"/>
        </w:rPr>
        <w:t>przestrzegano przepisów w zakresie udostępniania informacji publicznej, jak również w zakresie rozpatrywania skarg i wniosków</w:t>
      </w:r>
      <w:r>
        <w:rPr>
          <w:rFonts w:ascii="Lato" w:eastAsia="Calibri" w:hAnsi="Lato" w:cs="Times New Roman"/>
          <w:iCs/>
          <w:sz w:val="20"/>
          <w:szCs w:val="20"/>
        </w:rPr>
        <w:t xml:space="preserve">. </w:t>
      </w:r>
      <w:r w:rsidR="002A4E66" w:rsidRPr="00F5468B">
        <w:rPr>
          <w:rFonts w:ascii="Lato" w:eastAsia="Calibri" w:hAnsi="Lato" w:cs="Times New Roman"/>
          <w:iCs/>
          <w:sz w:val="20"/>
          <w:szCs w:val="20"/>
        </w:rPr>
        <w:t xml:space="preserve">Izba organizowała </w:t>
      </w:r>
      <w:r w:rsidR="00F5468B">
        <w:rPr>
          <w:rFonts w:ascii="Lato" w:eastAsia="Calibri" w:hAnsi="Lato" w:cs="Times New Roman"/>
          <w:iCs/>
          <w:sz w:val="20"/>
          <w:szCs w:val="20"/>
        </w:rPr>
        <w:t>na dużą skalę różnego rodzaju</w:t>
      </w:r>
      <w:r w:rsidR="002A4E66" w:rsidRPr="00F5468B">
        <w:rPr>
          <w:rFonts w:ascii="Lato" w:eastAsia="Calibri" w:hAnsi="Lato" w:cs="Times New Roman"/>
          <w:iCs/>
          <w:sz w:val="20"/>
          <w:szCs w:val="20"/>
        </w:rPr>
        <w:t xml:space="preserve"> przedsięwzię</w:t>
      </w:r>
      <w:r w:rsidR="00F5468B">
        <w:rPr>
          <w:rFonts w:ascii="Lato" w:eastAsia="Calibri" w:hAnsi="Lato" w:cs="Times New Roman"/>
          <w:iCs/>
          <w:sz w:val="20"/>
          <w:szCs w:val="20"/>
        </w:rPr>
        <w:t>cia</w:t>
      </w:r>
      <w:r w:rsidR="002A4E66" w:rsidRPr="00F5468B">
        <w:rPr>
          <w:rFonts w:ascii="Lato" w:eastAsia="Calibri" w:hAnsi="Lato" w:cs="Times New Roman"/>
          <w:iCs/>
          <w:sz w:val="20"/>
          <w:szCs w:val="20"/>
        </w:rPr>
        <w:t xml:space="preserve"> szkoleniow</w:t>
      </w:r>
      <w:r w:rsidR="00F5468B">
        <w:rPr>
          <w:rFonts w:ascii="Lato" w:eastAsia="Calibri" w:hAnsi="Lato" w:cs="Times New Roman"/>
          <w:iCs/>
          <w:sz w:val="20"/>
          <w:szCs w:val="20"/>
        </w:rPr>
        <w:t>e</w:t>
      </w:r>
      <w:r w:rsidR="002A4E66" w:rsidRPr="00F5468B">
        <w:rPr>
          <w:rFonts w:ascii="Lato" w:eastAsia="Calibri" w:hAnsi="Lato" w:cs="Times New Roman"/>
          <w:iCs/>
          <w:sz w:val="20"/>
          <w:szCs w:val="20"/>
        </w:rPr>
        <w:t xml:space="preserve"> dla jednostek samorządu terytorialnego</w:t>
      </w:r>
      <w:r w:rsidR="002A4E66" w:rsidRPr="002A4E66">
        <w:rPr>
          <w:rFonts w:ascii="Lato" w:eastAsia="Calibri" w:hAnsi="Lato" w:cs="Times New Roman"/>
          <w:iCs/>
          <w:sz w:val="20"/>
          <w:szCs w:val="20"/>
          <w:vertAlign w:val="superscript"/>
        </w:rPr>
        <w:footnoteReference w:id="4"/>
      </w:r>
      <w:r w:rsidR="002A4E66" w:rsidRPr="00F5468B">
        <w:rPr>
          <w:rFonts w:ascii="Lato" w:eastAsia="Calibri" w:hAnsi="Lato" w:cs="Times New Roman"/>
          <w:iCs/>
          <w:sz w:val="20"/>
          <w:szCs w:val="20"/>
        </w:rPr>
        <w:t xml:space="preserve">, </w:t>
      </w:r>
      <w:r w:rsidR="00CE44E5">
        <w:rPr>
          <w:rFonts w:ascii="Lato" w:eastAsia="Calibri" w:hAnsi="Lato" w:cs="Times New Roman"/>
          <w:iCs/>
          <w:sz w:val="20"/>
          <w:szCs w:val="20"/>
        </w:rPr>
        <w:br/>
      </w:r>
      <w:bookmarkStart w:id="0" w:name="_GoBack"/>
      <w:bookmarkEnd w:id="0"/>
      <w:r w:rsidR="002A4E66" w:rsidRPr="00F5468B">
        <w:rPr>
          <w:rFonts w:ascii="Lato" w:eastAsia="Calibri" w:hAnsi="Lato" w:cs="Times New Roman"/>
          <w:iCs/>
          <w:sz w:val="20"/>
          <w:szCs w:val="20"/>
        </w:rPr>
        <w:t>z tytułu których uzyskała wysokie dochody, finalnie przekazane na centralny rachunek budżetu państwa.</w:t>
      </w:r>
    </w:p>
    <w:p w14:paraId="56988759" w14:textId="77777777" w:rsidR="009B10CE" w:rsidRPr="009B10CE" w:rsidRDefault="009B10CE" w:rsidP="00F5468B">
      <w:pPr>
        <w:spacing w:before="60" w:after="60" w:line="240" w:lineRule="auto"/>
        <w:ind w:left="284"/>
        <w:contextualSpacing/>
        <w:rPr>
          <w:rFonts w:ascii="Lato" w:eastAsia="Calibri" w:hAnsi="Lato" w:cs="Times New Roman"/>
          <w:iCs/>
          <w:sz w:val="20"/>
          <w:szCs w:val="20"/>
        </w:rPr>
      </w:pPr>
    </w:p>
    <w:p w14:paraId="0D9BA499" w14:textId="48760D6D" w:rsidR="009B10CE" w:rsidRPr="009B10CE" w:rsidRDefault="004C3F4C" w:rsidP="009B10CE">
      <w:pPr>
        <w:spacing w:before="60" w:after="60" w:line="240" w:lineRule="auto"/>
        <w:rPr>
          <w:rFonts w:ascii="Lato" w:hAnsi="Lato"/>
          <w:i/>
          <w:iCs/>
          <w:sz w:val="20"/>
          <w:szCs w:val="20"/>
        </w:rPr>
      </w:pPr>
      <w:r w:rsidRPr="004C3F4C">
        <w:rPr>
          <w:rFonts w:ascii="Lato" w:hAnsi="Lato"/>
          <w:iCs/>
          <w:sz w:val="20"/>
          <w:szCs w:val="20"/>
        </w:rPr>
        <w:t xml:space="preserve">W obszarze </w:t>
      </w:r>
      <w:r w:rsidR="009B10CE" w:rsidRPr="009B10CE">
        <w:rPr>
          <w:rFonts w:ascii="Lato" w:hAnsi="Lato"/>
          <w:iCs/>
          <w:sz w:val="20"/>
          <w:szCs w:val="20"/>
        </w:rPr>
        <w:t xml:space="preserve">dotyczącym organizacji i warunków pracy RIO w Opolu </w:t>
      </w:r>
      <w:r w:rsidR="009B10CE" w:rsidRPr="009B10CE">
        <w:rPr>
          <w:rFonts w:ascii="Lato" w:hAnsi="Lato"/>
          <w:b/>
          <w:iCs/>
          <w:sz w:val="20"/>
          <w:szCs w:val="20"/>
        </w:rPr>
        <w:t>pozytywnie</w:t>
      </w:r>
      <w:r w:rsidR="009B10CE" w:rsidRPr="009B10CE">
        <w:rPr>
          <w:rFonts w:ascii="Lato" w:hAnsi="Lato"/>
          <w:iCs/>
          <w:sz w:val="20"/>
          <w:szCs w:val="20"/>
        </w:rPr>
        <w:t xml:space="preserve"> oceniono przeprowadzenie konkursów na pozaetatowych członków Kolegium, przestrzeganie regulacji w zakresie wypłacanego wynagrodzenia zasadniczego, przyznawania dodatków służbowych, jak również stosowanie się pracowników Izby do przepisów ustawy </w:t>
      </w:r>
      <w:r w:rsidR="009B10CE" w:rsidRPr="009B10CE">
        <w:rPr>
          <w:rFonts w:ascii="Lato" w:hAnsi="Lato"/>
          <w:bCs/>
          <w:iCs/>
          <w:sz w:val="20"/>
          <w:szCs w:val="20"/>
        </w:rPr>
        <w:t xml:space="preserve">dnia </w:t>
      </w:r>
      <w:r w:rsidR="009B10CE">
        <w:rPr>
          <w:rFonts w:ascii="Lato" w:hAnsi="Lato"/>
          <w:bCs/>
          <w:iCs/>
          <w:sz w:val="20"/>
          <w:szCs w:val="20"/>
        </w:rPr>
        <w:br/>
      </w:r>
      <w:r w:rsidR="009B10CE" w:rsidRPr="009B10CE">
        <w:rPr>
          <w:rFonts w:ascii="Lato" w:hAnsi="Lato"/>
          <w:bCs/>
          <w:iCs/>
          <w:sz w:val="20"/>
          <w:szCs w:val="20"/>
        </w:rPr>
        <w:t xml:space="preserve">21 sierpnia 1997 r. </w:t>
      </w:r>
      <w:r w:rsidR="009B10CE" w:rsidRPr="009B10CE">
        <w:rPr>
          <w:rFonts w:ascii="Lato" w:hAnsi="Lato"/>
          <w:i/>
          <w:iCs/>
          <w:sz w:val="20"/>
          <w:szCs w:val="20"/>
        </w:rPr>
        <w:t>o </w:t>
      </w:r>
      <w:r w:rsidR="009B10CE" w:rsidRPr="009B10CE">
        <w:rPr>
          <w:rFonts w:ascii="Lato" w:hAnsi="Lato"/>
          <w:bCs/>
          <w:i/>
          <w:iCs/>
          <w:sz w:val="20"/>
          <w:szCs w:val="20"/>
        </w:rPr>
        <w:t>ograniczeniu prowadzenia działalności gospodarczej przez osoby pełniące funkcje publiczne</w:t>
      </w:r>
      <w:r w:rsidR="009B10CE" w:rsidRPr="009B10CE">
        <w:rPr>
          <w:rFonts w:ascii="Lato" w:hAnsi="Lato"/>
          <w:bCs/>
          <w:iCs/>
          <w:sz w:val="20"/>
          <w:szCs w:val="20"/>
          <w:vertAlign w:val="superscript"/>
        </w:rPr>
        <w:footnoteReference w:id="5"/>
      </w:r>
      <w:r w:rsidR="009B10CE" w:rsidRPr="009B10CE">
        <w:rPr>
          <w:rFonts w:ascii="Lato" w:hAnsi="Lato"/>
          <w:iCs/>
          <w:sz w:val="20"/>
          <w:szCs w:val="20"/>
        </w:rPr>
        <w:t xml:space="preserve">, do ograniczeń wskazanych w art. 23 ust. 2 i 3 ustawy z dnia 7 października 1992 r. </w:t>
      </w:r>
      <w:r w:rsidR="009B10CE" w:rsidRPr="009B10CE">
        <w:rPr>
          <w:rFonts w:ascii="Lato" w:hAnsi="Lato"/>
          <w:i/>
          <w:iCs/>
          <w:sz w:val="20"/>
          <w:szCs w:val="20"/>
        </w:rPr>
        <w:t>o regionalnych izbach obrachunkowych</w:t>
      </w:r>
      <w:r w:rsidR="009B10CE" w:rsidRPr="009B10CE">
        <w:rPr>
          <w:rFonts w:ascii="Lato" w:hAnsi="Lato"/>
          <w:iCs/>
          <w:sz w:val="20"/>
          <w:szCs w:val="20"/>
          <w:vertAlign w:val="superscript"/>
        </w:rPr>
        <w:footnoteReference w:id="6"/>
      </w:r>
      <w:r w:rsidR="009B10CE" w:rsidRPr="009B10CE">
        <w:rPr>
          <w:rFonts w:ascii="Lato" w:hAnsi="Lato"/>
          <w:i/>
          <w:iCs/>
          <w:sz w:val="20"/>
          <w:szCs w:val="20"/>
        </w:rPr>
        <w:t xml:space="preserve"> </w:t>
      </w:r>
      <w:r w:rsidR="009B10CE" w:rsidRPr="009B10CE">
        <w:rPr>
          <w:rFonts w:ascii="Lato" w:hAnsi="Lato"/>
          <w:iCs/>
          <w:sz w:val="20"/>
          <w:szCs w:val="20"/>
        </w:rPr>
        <w:t xml:space="preserve">oraz w art. 19 ust. 2 ustawy z dnia 16 września 1982 r. </w:t>
      </w:r>
      <w:r w:rsidR="009B10CE" w:rsidRPr="009B10CE">
        <w:rPr>
          <w:rFonts w:ascii="Lato" w:hAnsi="Lato"/>
          <w:i/>
          <w:iCs/>
          <w:sz w:val="20"/>
          <w:szCs w:val="20"/>
        </w:rPr>
        <w:t>o pracownikach urzędów państwowych</w:t>
      </w:r>
      <w:r w:rsidR="009B10CE" w:rsidRPr="009B10CE">
        <w:rPr>
          <w:rFonts w:ascii="Lato" w:hAnsi="Lato"/>
          <w:iCs/>
          <w:sz w:val="20"/>
          <w:szCs w:val="20"/>
          <w:vertAlign w:val="superscript"/>
        </w:rPr>
        <w:footnoteReference w:id="7"/>
      </w:r>
      <w:r w:rsidR="009B10CE" w:rsidRPr="009B10CE">
        <w:rPr>
          <w:rFonts w:ascii="Lato" w:hAnsi="Lato"/>
          <w:iCs/>
          <w:sz w:val="20"/>
          <w:szCs w:val="20"/>
        </w:rPr>
        <w:t xml:space="preserve">. </w:t>
      </w:r>
    </w:p>
    <w:p w14:paraId="27063702" w14:textId="77777777" w:rsidR="009B10CE" w:rsidRPr="009B10CE" w:rsidRDefault="009B10CE" w:rsidP="009B10CE">
      <w:pPr>
        <w:spacing w:before="60" w:after="60" w:line="240" w:lineRule="auto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Niemniej, we wskazanym obszarze stwierdzono </w:t>
      </w:r>
      <w:r w:rsidRPr="009B10CE">
        <w:rPr>
          <w:rFonts w:ascii="Lato" w:hAnsi="Lato"/>
          <w:b/>
          <w:iCs/>
          <w:sz w:val="20"/>
          <w:szCs w:val="20"/>
        </w:rPr>
        <w:t xml:space="preserve">nieprawidłowości </w:t>
      </w:r>
      <w:r w:rsidRPr="009B10CE">
        <w:rPr>
          <w:rFonts w:ascii="Lato" w:hAnsi="Lato"/>
          <w:iCs/>
          <w:sz w:val="20"/>
          <w:szCs w:val="20"/>
        </w:rPr>
        <w:t>polegające na:</w:t>
      </w:r>
    </w:p>
    <w:p w14:paraId="34790EC2" w14:textId="77777777" w:rsidR="009B10CE" w:rsidRPr="009B10CE" w:rsidRDefault="009B10CE" w:rsidP="009B10CE">
      <w:pPr>
        <w:numPr>
          <w:ilvl w:val="0"/>
          <w:numId w:val="41"/>
        </w:numPr>
        <w:spacing w:before="60" w:after="6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braku rzetelnego ewidencjonowania czasu pracy pracowników, co wskazuje na niewystarczający nadzór w tym zakresie; </w:t>
      </w:r>
    </w:p>
    <w:p w14:paraId="233809CF" w14:textId="52370BE5" w:rsidR="009B10CE" w:rsidRPr="009B10CE" w:rsidRDefault="009B10CE" w:rsidP="009B10CE">
      <w:pPr>
        <w:numPr>
          <w:ilvl w:val="0"/>
          <w:numId w:val="41"/>
        </w:numPr>
        <w:spacing w:before="60" w:after="6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lastRenderedPageBreak/>
        <w:t xml:space="preserve">wypłacaniu pracownikowi przez okres trzech miesięcy dodatku kontrolerskiego przekraczającego wartość 50% łącznie od wynagrodzenia zasadniczego i dodatku funkcyjnego, co było niezgodne z rozporządzeniem Prezesa Rady Ministrów z dnia </w:t>
      </w:r>
      <w:r>
        <w:rPr>
          <w:rFonts w:ascii="Lato" w:hAnsi="Lato"/>
          <w:iCs/>
          <w:sz w:val="20"/>
          <w:szCs w:val="20"/>
        </w:rPr>
        <w:br/>
      </w:r>
      <w:r w:rsidRPr="009B10CE">
        <w:rPr>
          <w:rFonts w:ascii="Lato" w:hAnsi="Lato"/>
          <w:iCs/>
          <w:sz w:val="20"/>
          <w:szCs w:val="20"/>
        </w:rPr>
        <w:t xml:space="preserve">20 lutego 2004 r. </w:t>
      </w:r>
      <w:r w:rsidRPr="009B10CE">
        <w:rPr>
          <w:rFonts w:ascii="Lato" w:hAnsi="Lato"/>
          <w:i/>
          <w:iCs/>
          <w:sz w:val="20"/>
          <w:szCs w:val="20"/>
        </w:rPr>
        <w:t>w sprawie wielokrotności kwoty bazowej, zasad wynagradzania pracowników regionalnych izb obrachunkowych, wymaganych kwalifikacji oraz zasad ustalania ryczałtu, diet i zwrotu kosztów podróży pozaetatowych członków kolegiów izb</w:t>
      </w:r>
      <w:r w:rsidRPr="009B10CE">
        <w:rPr>
          <w:rFonts w:ascii="Lato" w:hAnsi="Lato"/>
          <w:iCs/>
          <w:sz w:val="20"/>
          <w:szCs w:val="20"/>
          <w:vertAlign w:val="superscript"/>
        </w:rPr>
        <w:footnoteReference w:id="8"/>
      </w:r>
      <w:r w:rsidRPr="009B10CE">
        <w:rPr>
          <w:rFonts w:ascii="Lato" w:hAnsi="Lato"/>
          <w:iCs/>
          <w:sz w:val="20"/>
          <w:szCs w:val="20"/>
        </w:rPr>
        <w:t>.</w:t>
      </w:r>
    </w:p>
    <w:p w14:paraId="37DD222A" w14:textId="77777777" w:rsidR="009B10CE" w:rsidRPr="009B10CE" w:rsidRDefault="009B10CE" w:rsidP="009B10CE">
      <w:pPr>
        <w:spacing w:before="60" w:after="60" w:line="240" w:lineRule="auto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>Za</w:t>
      </w:r>
      <w:r w:rsidRPr="009B10CE">
        <w:rPr>
          <w:rFonts w:ascii="Lato" w:hAnsi="Lato"/>
          <w:b/>
          <w:iCs/>
          <w:sz w:val="20"/>
          <w:szCs w:val="20"/>
        </w:rPr>
        <w:t xml:space="preserve"> uchybienia</w:t>
      </w:r>
      <w:r w:rsidRPr="009B10CE">
        <w:rPr>
          <w:rFonts w:ascii="Lato" w:hAnsi="Lato"/>
          <w:iCs/>
          <w:sz w:val="20"/>
          <w:szCs w:val="20"/>
        </w:rPr>
        <w:t xml:space="preserve"> uznano natomiast:</w:t>
      </w:r>
    </w:p>
    <w:p w14:paraId="3974888A" w14:textId="77777777" w:rsidR="009B10CE" w:rsidRPr="009B10CE" w:rsidRDefault="009B10CE" w:rsidP="009B10CE">
      <w:pPr>
        <w:numPr>
          <w:ilvl w:val="0"/>
          <w:numId w:val="42"/>
        </w:numPr>
        <w:spacing w:before="60" w:after="6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>brak podjęcia przez 5 miesięcy działań zmierzających do obsadzenia wakatu w Kolegium Izby;</w:t>
      </w:r>
    </w:p>
    <w:p w14:paraId="46A6E375" w14:textId="77777777" w:rsidR="009B10CE" w:rsidRDefault="009B10CE" w:rsidP="00CE44E5">
      <w:pPr>
        <w:numPr>
          <w:ilvl w:val="0"/>
          <w:numId w:val="42"/>
        </w:numPr>
        <w:spacing w:after="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>niezachowanie formy pisemnej udzielenia pracownikowi zgody na kontynuowanie zatrudnienia na podstawie umowy o pracę u innego pracodawcy.</w:t>
      </w:r>
    </w:p>
    <w:p w14:paraId="670D1B4B" w14:textId="77777777" w:rsidR="00F16032" w:rsidRPr="009B10CE" w:rsidRDefault="00F16032" w:rsidP="00CE44E5">
      <w:pPr>
        <w:spacing w:before="60" w:after="0" w:line="240" w:lineRule="auto"/>
        <w:ind w:left="357"/>
        <w:rPr>
          <w:rFonts w:ascii="Lato" w:hAnsi="Lato"/>
          <w:iCs/>
          <w:sz w:val="20"/>
          <w:szCs w:val="20"/>
        </w:rPr>
      </w:pPr>
    </w:p>
    <w:p w14:paraId="0B70EABB" w14:textId="77777777" w:rsidR="009B10CE" w:rsidRPr="009B10CE" w:rsidRDefault="009B10CE" w:rsidP="00CE44E5">
      <w:pPr>
        <w:spacing w:after="0" w:line="240" w:lineRule="auto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W obszarze dotyczącym gospodarowania mieniem </w:t>
      </w:r>
      <w:r w:rsidRPr="009B10CE">
        <w:rPr>
          <w:rFonts w:ascii="Lato" w:hAnsi="Lato"/>
          <w:b/>
          <w:iCs/>
          <w:sz w:val="20"/>
          <w:szCs w:val="20"/>
        </w:rPr>
        <w:t xml:space="preserve">pozytywnie </w:t>
      </w:r>
      <w:r w:rsidRPr="009B10CE">
        <w:rPr>
          <w:rFonts w:ascii="Lato" w:hAnsi="Lato"/>
          <w:iCs/>
          <w:sz w:val="20"/>
          <w:szCs w:val="20"/>
        </w:rPr>
        <w:t xml:space="preserve">oceniono zawieranie umów cywilnoprawnych z osobami/podmiotami zewnętrznymi oraz realizację wydatków na zamówienia nieobjęte stosowaniem ustawy z dnia 11 września 2019 r. </w:t>
      </w:r>
      <w:r w:rsidRPr="009B10CE">
        <w:rPr>
          <w:rFonts w:ascii="Lato" w:hAnsi="Lato"/>
          <w:i/>
          <w:iCs/>
          <w:sz w:val="20"/>
          <w:szCs w:val="20"/>
        </w:rPr>
        <w:t>Prawo zamówień publicznych</w:t>
      </w:r>
      <w:r w:rsidRPr="009B10CE">
        <w:rPr>
          <w:rFonts w:ascii="Lato" w:hAnsi="Lato"/>
          <w:iCs/>
          <w:sz w:val="20"/>
          <w:szCs w:val="20"/>
          <w:vertAlign w:val="superscript"/>
        </w:rPr>
        <w:footnoteReference w:id="9"/>
      </w:r>
      <w:r w:rsidRPr="009B10CE">
        <w:rPr>
          <w:rFonts w:ascii="Lato" w:hAnsi="Lato"/>
          <w:iCs/>
          <w:sz w:val="20"/>
          <w:szCs w:val="20"/>
        </w:rPr>
        <w:t xml:space="preserve">. </w:t>
      </w:r>
    </w:p>
    <w:p w14:paraId="05E9B8A4" w14:textId="77777777" w:rsidR="009B10CE" w:rsidRPr="009B10CE" w:rsidRDefault="009B10CE" w:rsidP="009B10CE">
      <w:pPr>
        <w:spacing w:before="60" w:after="60" w:line="240" w:lineRule="auto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Niemniej stwierdzono </w:t>
      </w:r>
      <w:r w:rsidRPr="009B10CE">
        <w:rPr>
          <w:rFonts w:ascii="Lato" w:hAnsi="Lato"/>
          <w:b/>
          <w:iCs/>
          <w:sz w:val="20"/>
          <w:szCs w:val="20"/>
        </w:rPr>
        <w:t xml:space="preserve">uchybienia </w:t>
      </w:r>
      <w:r w:rsidRPr="009B10CE">
        <w:rPr>
          <w:rFonts w:ascii="Lato" w:hAnsi="Lato"/>
          <w:iCs/>
          <w:sz w:val="20"/>
          <w:szCs w:val="20"/>
        </w:rPr>
        <w:t>polegające na:</w:t>
      </w:r>
    </w:p>
    <w:p w14:paraId="725D2199" w14:textId="75E29A19" w:rsidR="009B10CE" w:rsidRPr="009B10CE" w:rsidRDefault="009B10CE" w:rsidP="009B10CE">
      <w:pPr>
        <w:numPr>
          <w:ilvl w:val="0"/>
          <w:numId w:val="43"/>
        </w:numPr>
        <w:spacing w:before="60" w:after="6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niesporządzeniu w przypadkach 3 umów dokumentu inicjującego postępowanie </w:t>
      </w:r>
      <w:r>
        <w:rPr>
          <w:rFonts w:ascii="Lato" w:hAnsi="Lato"/>
          <w:iCs/>
          <w:sz w:val="20"/>
          <w:szCs w:val="20"/>
        </w:rPr>
        <w:br/>
      </w:r>
      <w:r w:rsidRPr="009B10CE">
        <w:rPr>
          <w:rFonts w:ascii="Lato" w:hAnsi="Lato"/>
          <w:iCs/>
          <w:sz w:val="20"/>
          <w:szCs w:val="20"/>
        </w:rPr>
        <w:t xml:space="preserve">w sprawie zamówienia, tj. </w:t>
      </w:r>
      <w:r w:rsidRPr="009B10CE">
        <w:rPr>
          <w:rFonts w:ascii="Lato" w:hAnsi="Lato"/>
          <w:i/>
          <w:iCs/>
          <w:sz w:val="20"/>
          <w:szCs w:val="20"/>
        </w:rPr>
        <w:t>zapotrzebowania</w:t>
      </w:r>
      <w:r w:rsidRPr="009B10CE">
        <w:rPr>
          <w:rFonts w:ascii="Lato" w:hAnsi="Lato"/>
          <w:iCs/>
          <w:sz w:val="20"/>
          <w:szCs w:val="20"/>
        </w:rPr>
        <w:t xml:space="preserve">; </w:t>
      </w:r>
    </w:p>
    <w:p w14:paraId="1B1AA578" w14:textId="1A323984" w:rsidR="000E7798" w:rsidRPr="000E7798" w:rsidRDefault="009B10CE" w:rsidP="000E7798">
      <w:pPr>
        <w:numPr>
          <w:ilvl w:val="0"/>
          <w:numId w:val="43"/>
        </w:numPr>
        <w:spacing w:before="60" w:after="60" w:line="240" w:lineRule="auto"/>
        <w:ind w:left="357" w:hanging="357"/>
        <w:rPr>
          <w:rFonts w:ascii="Lato" w:hAnsi="Lato"/>
          <w:iCs/>
          <w:sz w:val="20"/>
          <w:szCs w:val="20"/>
        </w:rPr>
      </w:pPr>
      <w:r w:rsidRPr="009B10CE">
        <w:rPr>
          <w:rFonts w:ascii="Lato" w:hAnsi="Lato"/>
          <w:iCs/>
          <w:sz w:val="20"/>
          <w:szCs w:val="20"/>
        </w:rPr>
        <w:t xml:space="preserve">wprowadzeniu innego sposobu składania </w:t>
      </w:r>
      <w:r w:rsidRPr="009B10CE">
        <w:rPr>
          <w:rFonts w:ascii="Lato" w:hAnsi="Lato"/>
          <w:i/>
          <w:iCs/>
          <w:sz w:val="20"/>
          <w:szCs w:val="20"/>
        </w:rPr>
        <w:t>zapotrzebowania</w:t>
      </w:r>
      <w:r w:rsidRPr="009B10CE">
        <w:rPr>
          <w:rFonts w:ascii="Lato" w:hAnsi="Lato"/>
          <w:iCs/>
          <w:sz w:val="20"/>
          <w:szCs w:val="20"/>
        </w:rPr>
        <w:t xml:space="preserve"> na dokonanie zamówień poniżej 130 000,00 zł bez zachowania formy pisemnej i bez zmiany dotychczasowych zapisów w tym zakresie w regulacji wewnętrznej</w:t>
      </w:r>
      <w:r w:rsidR="00D37EE2">
        <w:rPr>
          <w:rFonts w:ascii="Lato" w:hAnsi="Lato"/>
          <w:iCs/>
          <w:sz w:val="20"/>
          <w:szCs w:val="20"/>
        </w:rPr>
        <w:t>.</w:t>
      </w:r>
    </w:p>
    <w:p w14:paraId="7A383B06" w14:textId="77777777" w:rsidR="009F2F6F" w:rsidRPr="005275E5" w:rsidRDefault="009F2F6F" w:rsidP="00BC2AC8">
      <w:pPr>
        <w:spacing w:after="0"/>
        <w:rPr>
          <w:rFonts w:ascii="Lato" w:hAnsi="Lato"/>
          <w:sz w:val="20"/>
          <w:szCs w:val="20"/>
        </w:rPr>
      </w:pPr>
    </w:p>
    <w:p w14:paraId="30C3ED51" w14:textId="77777777" w:rsidR="009A1EA0" w:rsidRPr="007E0B5A" w:rsidRDefault="009A1EA0" w:rsidP="00984760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7E0B5A">
        <w:rPr>
          <w:rFonts w:ascii="Lato" w:hAnsi="Lato"/>
          <w:b/>
          <w:sz w:val="20"/>
          <w:szCs w:val="20"/>
        </w:rPr>
        <w:t>Wnioski i zalecenia pokontrolne</w:t>
      </w:r>
    </w:p>
    <w:p w14:paraId="6774088D" w14:textId="2C232621" w:rsidR="00CF326D" w:rsidRDefault="00276936" w:rsidP="00644F30">
      <w:pPr>
        <w:pStyle w:val="Akapitzlist"/>
        <w:tabs>
          <w:tab w:val="left" w:pos="993"/>
        </w:tabs>
        <w:spacing w:after="120" w:line="240" w:lineRule="auto"/>
        <w:ind w:left="0"/>
        <w:contextualSpacing w:val="0"/>
        <w:rPr>
          <w:rFonts w:ascii="Lato" w:hAnsi="Lato"/>
          <w:sz w:val="20"/>
          <w:szCs w:val="20"/>
        </w:rPr>
      </w:pPr>
      <w:r w:rsidRPr="007E0B5A">
        <w:rPr>
          <w:rFonts w:ascii="Lato" w:hAnsi="Lato"/>
          <w:sz w:val="20"/>
          <w:szCs w:val="20"/>
        </w:rPr>
        <w:t xml:space="preserve">W związku ze stwierdzonymi </w:t>
      </w:r>
      <w:r w:rsidR="00F35206">
        <w:rPr>
          <w:rFonts w:ascii="Lato" w:hAnsi="Lato"/>
          <w:sz w:val="20"/>
          <w:szCs w:val="20"/>
        </w:rPr>
        <w:t xml:space="preserve">nieprawidłowościami i </w:t>
      </w:r>
      <w:r w:rsidR="007E0B5A" w:rsidRPr="007E0B5A">
        <w:rPr>
          <w:rFonts w:ascii="Lato" w:hAnsi="Lato"/>
          <w:sz w:val="20"/>
          <w:szCs w:val="20"/>
        </w:rPr>
        <w:t>uchybieniami</w:t>
      </w:r>
      <w:r w:rsidR="00C642EF">
        <w:rPr>
          <w:rFonts w:ascii="Lato" w:hAnsi="Lato"/>
          <w:sz w:val="20"/>
          <w:szCs w:val="20"/>
        </w:rPr>
        <w:t>, w</w:t>
      </w:r>
      <w:r w:rsidR="00C642EF" w:rsidRPr="00C642EF">
        <w:rPr>
          <w:rFonts w:ascii="Lato" w:hAnsi="Lato"/>
          <w:sz w:val="20"/>
          <w:szCs w:val="20"/>
        </w:rPr>
        <w:t xml:space="preserve"> celu usprawnienia funkcjonowania jednostki kontrolowanej</w:t>
      </w:r>
      <w:r w:rsidR="00C642EF">
        <w:rPr>
          <w:rFonts w:ascii="Lato" w:hAnsi="Lato"/>
          <w:sz w:val="20"/>
          <w:szCs w:val="20"/>
        </w:rPr>
        <w:t>,</w:t>
      </w:r>
      <w:r w:rsidR="007E0B5A" w:rsidRPr="007E0B5A">
        <w:rPr>
          <w:rFonts w:ascii="Lato" w:hAnsi="Lato"/>
          <w:sz w:val="20"/>
          <w:szCs w:val="20"/>
        </w:rPr>
        <w:t xml:space="preserve"> </w:t>
      </w:r>
      <w:r w:rsidR="00B732D9">
        <w:rPr>
          <w:rFonts w:ascii="Lato" w:hAnsi="Lato"/>
          <w:sz w:val="20"/>
          <w:szCs w:val="20"/>
        </w:rPr>
        <w:t xml:space="preserve">sformułowano następujące </w:t>
      </w:r>
      <w:r w:rsidRPr="007E0B5A">
        <w:rPr>
          <w:rFonts w:ascii="Lato" w:hAnsi="Lato"/>
          <w:sz w:val="20"/>
          <w:szCs w:val="20"/>
          <w:u w:val="single"/>
        </w:rPr>
        <w:t>zalec</w:t>
      </w:r>
      <w:r w:rsidR="00B732D9">
        <w:rPr>
          <w:rFonts w:ascii="Lato" w:hAnsi="Lato"/>
          <w:sz w:val="20"/>
          <w:szCs w:val="20"/>
          <w:u w:val="single"/>
        </w:rPr>
        <w:t>enia</w:t>
      </w:r>
      <w:r w:rsidR="004B5777" w:rsidRPr="007E0B5A">
        <w:rPr>
          <w:rFonts w:ascii="Lato" w:hAnsi="Lato"/>
          <w:sz w:val="20"/>
          <w:szCs w:val="20"/>
          <w:u w:val="single"/>
        </w:rPr>
        <w:t>:</w:t>
      </w:r>
      <w:r w:rsidR="004F04B8" w:rsidRPr="007E0B5A">
        <w:rPr>
          <w:rFonts w:ascii="Lato" w:hAnsi="Lato"/>
          <w:sz w:val="20"/>
          <w:szCs w:val="20"/>
        </w:rPr>
        <w:t xml:space="preserve"> </w:t>
      </w:r>
    </w:p>
    <w:p w14:paraId="6D104D87" w14:textId="286299C0" w:rsidR="007E0B5A" w:rsidRPr="00253EC6" w:rsidRDefault="007E0B5A" w:rsidP="00253EC6">
      <w:pPr>
        <w:pStyle w:val="Akapitzlist"/>
        <w:tabs>
          <w:tab w:val="left" w:pos="993"/>
        </w:tabs>
        <w:spacing w:after="0" w:line="240" w:lineRule="auto"/>
        <w:ind w:left="0"/>
        <w:contextualSpacing w:val="0"/>
        <w:rPr>
          <w:rFonts w:ascii="Lato" w:hAnsi="Lato"/>
          <w:b/>
          <w:sz w:val="20"/>
          <w:szCs w:val="20"/>
          <w:u w:val="single"/>
        </w:rPr>
      </w:pPr>
      <w:r w:rsidRPr="00253EC6">
        <w:rPr>
          <w:rFonts w:ascii="Lato" w:hAnsi="Lato"/>
          <w:b/>
          <w:sz w:val="20"/>
          <w:szCs w:val="20"/>
          <w:u w:val="single"/>
        </w:rPr>
        <w:t>Zalecenia:</w:t>
      </w:r>
    </w:p>
    <w:p w14:paraId="63E14B39" w14:textId="76359CBA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/>
          <w:sz w:val="20"/>
          <w:szCs w:val="20"/>
        </w:rPr>
        <w:t xml:space="preserve">Wzmocnienie nadzoru na procesem przyznawania i podwyższania dodatków do wynagrodzenia pracowników RIO w Opolu, tak aby nie dochodziło do przypadków przekraczania ich wysokości wynikających z rozporządzenia </w:t>
      </w:r>
      <w:r w:rsidRPr="000E7798">
        <w:rPr>
          <w:rStyle w:val="dane4Znak"/>
          <w:sz w:val="20"/>
          <w:szCs w:val="20"/>
        </w:rPr>
        <w:t xml:space="preserve">Prezesa RM </w:t>
      </w:r>
      <w:r w:rsidRPr="000E7798">
        <w:rPr>
          <w:rStyle w:val="dane4Znak"/>
          <w:i/>
          <w:sz w:val="20"/>
          <w:szCs w:val="20"/>
        </w:rPr>
        <w:t>w sprawie wielokrotności kwoty bazowej</w:t>
      </w:r>
      <w:r w:rsidR="00D37EE2">
        <w:rPr>
          <w:rFonts w:ascii="Lato" w:hAnsi="Lato"/>
          <w:sz w:val="20"/>
          <w:szCs w:val="20"/>
        </w:rPr>
        <w:t>.</w:t>
      </w:r>
    </w:p>
    <w:p w14:paraId="550FAB31" w14:textId="60CD0241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/>
          <w:sz w:val="20"/>
          <w:szCs w:val="20"/>
        </w:rPr>
        <w:t>Wprowadzenie skutecznych mechanizmów nadzoru nad obszarem ewidencjonowania czasu pracy w Izbie, w tym zobowiązanie pracowników do rzetelnego ewidencjowania czasu pracy oraz egzekwowanie obowiązujących w tym zakresie procedur oraz poleceń</w:t>
      </w:r>
      <w:r w:rsidR="00D37EE2">
        <w:rPr>
          <w:rFonts w:ascii="Lato" w:hAnsi="Lato"/>
          <w:sz w:val="20"/>
          <w:szCs w:val="20"/>
        </w:rPr>
        <w:t>.</w:t>
      </w:r>
    </w:p>
    <w:p w14:paraId="55274D58" w14:textId="4198FB4A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/>
          <w:sz w:val="20"/>
          <w:szCs w:val="20"/>
        </w:rPr>
        <w:lastRenderedPageBreak/>
        <w:t>Niezwłoczne podejmowanie działań zmierzających do uzupełniania składu Kolegium Izby</w:t>
      </w:r>
      <w:r w:rsidR="00D37EE2">
        <w:rPr>
          <w:rFonts w:ascii="Lato" w:hAnsi="Lato"/>
          <w:sz w:val="20"/>
          <w:szCs w:val="20"/>
        </w:rPr>
        <w:t>.</w:t>
      </w:r>
    </w:p>
    <w:p w14:paraId="5FCEFAF0" w14:textId="476D5D63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/>
          <w:sz w:val="20"/>
          <w:szCs w:val="20"/>
        </w:rPr>
        <w:t>Stosowanie formy pisemnej udzielania zgody na podejmowanie bądź kontynuowanie przez pracownika RIO w Opolu dodatkowego zatrudnienia</w:t>
      </w:r>
      <w:r w:rsidR="00D37EE2">
        <w:rPr>
          <w:rFonts w:ascii="Lato" w:hAnsi="Lato"/>
          <w:sz w:val="20"/>
          <w:szCs w:val="20"/>
        </w:rPr>
        <w:t>.</w:t>
      </w:r>
    </w:p>
    <w:p w14:paraId="227DBE74" w14:textId="7CA35F21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/>
          <w:sz w:val="20"/>
          <w:szCs w:val="20"/>
        </w:rPr>
        <w:t>Zagwarantowanie przestrzegania przez pozaetatowych członków Kolegium, pozostających jednocześnie w stosunku pra</w:t>
      </w:r>
      <w:r>
        <w:rPr>
          <w:rFonts w:ascii="Lato" w:hAnsi="Lato"/>
          <w:sz w:val="20"/>
          <w:szCs w:val="20"/>
        </w:rPr>
        <w:t>cy z Izbą, zasady bezstronności</w:t>
      </w:r>
      <w:r w:rsidR="00D37EE2">
        <w:rPr>
          <w:rFonts w:ascii="Lato" w:hAnsi="Lato"/>
          <w:sz w:val="20"/>
          <w:szCs w:val="20"/>
        </w:rPr>
        <w:t>.</w:t>
      </w:r>
    </w:p>
    <w:p w14:paraId="4D0025E2" w14:textId="77777777" w:rsidR="000E7798" w:rsidRPr="000E7798" w:rsidRDefault="000E7798" w:rsidP="000E7798">
      <w:pPr>
        <w:pStyle w:val="Akapitzlist"/>
        <w:numPr>
          <w:ilvl w:val="0"/>
          <w:numId w:val="29"/>
        </w:numPr>
        <w:spacing w:before="120" w:after="120" w:line="240" w:lineRule="auto"/>
        <w:ind w:left="426" w:hanging="426"/>
        <w:contextualSpacing w:val="0"/>
        <w:rPr>
          <w:rFonts w:ascii="Lato" w:hAnsi="Lato"/>
          <w:sz w:val="20"/>
          <w:szCs w:val="20"/>
        </w:rPr>
      </w:pPr>
      <w:r w:rsidRPr="000E7798">
        <w:rPr>
          <w:rFonts w:ascii="Lato" w:hAnsi="Lato" w:cs="Calibri"/>
          <w:sz w:val="20"/>
          <w:szCs w:val="20"/>
        </w:rPr>
        <w:t xml:space="preserve">Uporządkowanie w Izbie kwestii składanego pisemnie </w:t>
      </w:r>
      <w:r w:rsidRPr="000E7798">
        <w:rPr>
          <w:rFonts w:ascii="Lato" w:hAnsi="Lato" w:cs="Calibri"/>
          <w:i/>
          <w:sz w:val="20"/>
          <w:szCs w:val="20"/>
        </w:rPr>
        <w:t>zapotrzebowania</w:t>
      </w:r>
      <w:r w:rsidRPr="000E7798">
        <w:rPr>
          <w:rFonts w:ascii="Lato" w:hAnsi="Lato" w:cs="Calibri"/>
          <w:sz w:val="20"/>
          <w:szCs w:val="20"/>
        </w:rPr>
        <w:t xml:space="preserve"> na dokonanie zamówienia poniżej progu stosowania ustawy </w:t>
      </w:r>
      <w:proofErr w:type="spellStart"/>
      <w:r w:rsidRPr="000E7798">
        <w:rPr>
          <w:rFonts w:ascii="Lato" w:hAnsi="Lato" w:cs="Calibri"/>
          <w:i/>
          <w:sz w:val="20"/>
          <w:szCs w:val="20"/>
        </w:rPr>
        <w:t>Pzp</w:t>
      </w:r>
      <w:proofErr w:type="spellEnd"/>
      <w:r w:rsidRPr="000E7798">
        <w:rPr>
          <w:rFonts w:ascii="Lato" w:hAnsi="Lato" w:cs="Calibri"/>
          <w:sz w:val="20"/>
          <w:szCs w:val="20"/>
        </w:rPr>
        <w:t xml:space="preserve">, poprzez wprowadzenie w tym zakresie odpowiednich zapisów do treści </w:t>
      </w:r>
      <w:r w:rsidRPr="000E7798">
        <w:rPr>
          <w:rFonts w:ascii="Lato" w:hAnsi="Lato" w:cs="Calibri"/>
          <w:i/>
          <w:sz w:val="20"/>
          <w:szCs w:val="20"/>
        </w:rPr>
        <w:t>regulaminu udzielania zamówień</w:t>
      </w:r>
      <w:r w:rsidRPr="000E7798">
        <w:rPr>
          <w:rFonts w:ascii="Lato" w:hAnsi="Lato" w:cs="Calibri"/>
          <w:sz w:val="20"/>
          <w:szCs w:val="20"/>
        </w:rPr>
        <w:t xml:space="preserve">. </w:t>
      </w:r>
    </w:p>
    <w:sectPr w:rsidR="000E7798" w:rsidRPr="000E7798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4784" w14:textId="77777777" w:rsidR="00F16032" w:rsidRDefault="00F16032" w:rsidP="009276B2">
      <w:pPr>
        <w:spacing w:after="0" w:line="240" w:lineRule="auto"/>
      </w:pPr>
      <w:r>
        <w:separator/>
      </w:r>
    </w:p>
  </w:endnote>
  <w:endnote w:type="continuationSeparator" w:id="0">
    <w:p w14:paraId="5A076BCC" w14:textId="77777777" w:rsidR="00F16032" w:rsidRDefault="00F1603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3F45AF" w14:textId="5F14E40B" w:rsidR="00F16032" w:rsidRPr="008C2B4F" w:rsidRDefault="00F16032" w:rsidP="008C2B4F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626546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626546">
              <w:rPr>
                <w:b/>
                <w:bCs/>
                <w:noProof/>
                <w:sz w:val="16"/>
                <w:szCs w:val="16"/>
              </w:rPr>
              <w:t>3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C35" w14:textId="77777777" w:rsidR="00F16032" w:rsidRPr="00792310" w:rsidRDefault="00F16032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CAFB632" w14:textId="77777777" w:rsidR="00F16032" w:rsidRPr="00792310" w:rsidRDefault="00F16032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3E67BD" wp14:editId="4D1E7F4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E3A89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BED66F2" w14:textId="77777777" w:rsidR="00F16032" w:rsidRPr="008C2B4F" w:rsidRDefault="00F16032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2D354" w14:textId="77777777" w:rsidR="00F16032" w:rsidRDefault="00F16032" w:rsidP="009276B2">
      <w:pPr>
        <w:spacing w:after="0" w:line="240" w:lineRule="auto"/>
      </w:pPr>
      <w:r>
        <w:separator/>
      </w:r>
    </w:p>
  </w:footnote>
  <w:footnote w:type="continuationSeparator" w:id="0">
    <w:p w14:paraId="57920EE6" w14:textId="77777777" w:rsidR="00F16032" w:rsidRDefault="00F16032" w:rsidP="009276B2">
      <w:pPr>
        <w:spacing w:after="0" w:line="240" w:lineRule="auto"/>
      </w:pPr>
      <w:r>
        <w:continuationSeparator/>
      </w:r>
    </w:p>
  </w:footnote>
  <w:footnote w:id="1">
    <w:p w14:paraId="1D9D6579" w14:textId="2B7F1799" w:rsidR="00F16032" w:rsidRPr="00312B59" w:rsidRDefault="00F16032" w:rsidP="00312B59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12B59">
        <w:rPr>
          <w:rFonts w:ascii="Lato" w:hAnsi="Lato"/>
          <w:sz w:val="16"/>
          <w:szCs w:val="16"/>
        </w:rPr>
        <w:t>Zwany dalej: RIO, RIO w Opolu lub Izbą</w:t>
      </w:r>
    </w:p>
  </w:footnote>
  <w:footnote w:id="2">
    <w:p w14:paraId="260664F2" w14:textId="77777777" w:rsidR="00F16032" w:rsidRPr="00312B59" w:rsidRDefault="00F16032" w:rsidP="00312B59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312B59">
        <w:rPr>
          <w:rStyle w:val="Odwoanieprzypisudolnego"/>
          <w:rFonts w:ascii="Lato" w:hAnsi="Lato"/>
          <w:sz w:val="16"/>
          <w:szCs w:val="16"/>
        </w:rPr>
        <w:footnoteRef/>
      </w:r>
      <w:r w:rsidRPr="00312B59">
        <w:rPr>
          <w:rFonts w:ascii="Lato" w:hAnsi="Lato"/>
          <w:sz w:val="16"/>
          <w:szCs w:val="16"/>
        </w:rPr>
        <w:t xml:space="preserve"> </w:t>
      </w:r>
      <w:proofErr w:type="spellStart"/>
      <w:r w:rsidRPr="00312B59">
        <w:rPr>
          <w:rFonts w:ascii="Lato" w:hAnsi="Lato"/>
          <w:bCs/>
          <w:sz w:val="16"/>
          <w:szCs w:val="16"/>
        </w:rPr>
        <w:t>t.j</w:t>
      </w:r>
      <w:proofErr w:type="spellEnd"/>
      <w:r w:rsidRPr="00312B59">
        <w:rPr>
          <w:rFonts w:ascii="Lato" w:hAnsi="Lato"/>
          <w:bCs/>
          <w:sz w:val="16"/>
          <w:szCs w:val="16"/>
        </w:rPr>
        <w:t>. Dz. U. z 2020 r. poz. 224.</w:t>
      </w:r>
    </w:p>
  </w:footnote>
  <w:footnote w:id="3">
    <w:p w14:paraId="27EF39AD" w14:textId="77777777" w:rsidR="00F16032" w:rsidRPr="00312B59" w:rsidRDefault="00F16032" w:rsidP="00312B59">
      <w:pPr>
        <w:pStyle w:val="Tekstpodstawowy2"/>
        <w:spacing w:after="0" w:line="240" w:lineRule="auto"/>
        <w:rPr>
          <w:rFonts w:ascii="Lato" w:hAnsi="Lato" w:cstheme="minorHAnsi"/>
          <w:sz w:val="16"/>
          <w:szCs w:val="16"/>
        </w:rPr>
      </w:pPr>
      <w:r w:rsidRPr="00C2786E">
        <w:rPr>
          <w:rStyle w:val="Odwoanieprzypisudolnego"/>
          <w:rFonts w:ascii="Lato" w:hAnsi="Lato"/>
          <w:sz w:val="16"/>
          <w:szCs w:val="16"/>
        </w:rPr>
        <w:footnoteRef/>
      </w:r>
      <w:r w:rsidRPr="00C2786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 w:cstheme="minorHAnsi"/>
          <w:sz w:val="16"/>
          <w:szCs w:val="16"/>
        </w:rPr>
        <w:t xml:space="preserve">Z zastrzeżeniem </w:t>
      </w:r>
      <w:r w:rsidRPr="00312B59">
        <w:rPr>
          <w:rFonts w:ascii="Lato" w:hAnsi="Lato" w:cstheme="minorHAnsi"/>
          <w:sz w:val="16"/>
          <w:szCs w:val="16"/>
        </w:rPr>
        <w:t>że w ramach obszaru określonego w pkt 2 zakresu przedmiotowego kontroli, tj. w zakresie przestrzegania przepisów dotyczących spełniania ustawowych wymogów pozwalających na członkostwo w kolegium, kontrolą objęty został okres od dnia powołania poszczególnych członków kolegium do dnia rozpoczęcia czynności kontrolnych, natomiast w zakresie zakazów dotyczących zajmowania, m.in. określonych stanowisk i prowadzenia działalności gospodarczej – kontrolą został objęty okres od 1 stycznia 2024 r. do dnia rozpoczęcia kontroli.</w:t>
      </w:r>
    </w:p>
    <w:p w14:paraId="7358FF9B" w14:textId="569E7256" w:rsidR="00F16032" w:rsidRPr="00C2786E" w:rsidRDefault="00F16032" w:rsidP="00312B59">
      <w:pPr>
        <w:pStyle w:val="Tekstpodstawowy2"/>
        <w:spacing w:after="0" w:line="240" w:lineRule="auto"/>
        <w:rPr>
          <w:rFonts w:ascii="Lato" w:hAnsi="Lato" w:cstheme="minorHAnsi"/>
          <w:sz w:val="16"/>
          <w:szCs w:val="16"/>
        </w:rPr>
      </w:pPr>
    </w:p>
  </w:footnote>
  <w:footnote w:id="4">
    <w:p w14:paraId="5364991E" w14:textId="77777777" w:rsidR="00F16032" w:rsidRPr="005C5D0C" w:rsidRDefault="00F16032" w:rsidP="009B10CE">
      <w:pPr>
        <w:pStyle w:val="Tekstprzypisudolnego"/>
        <w:spacing w:after="0"/>
        <w:jc w:val="both"/>
        <w:rPr>
          <w:rFonts w:ascii="Lato" w:hAnsi="Lato"/>
          <w:sz w:val="16"/>
          <w:szCs w:val="16"/>
        </w:rPr>
      </w:pPr>
      <w:r w:rsidRPr="005C5D0C">
        <w:rPr>
          <w:rStyle w:val="Odwoanieprzypisudolnego"/>
          <w:rFonts w:ascii="Lato" w:hAnsi="Lato"/>
          <w:sz w:val="16"/>
          <w:szCs w:val="16"/>
        </w:rPr>
        <w:footnoteRef/>
      </w:r>
      <w:r w:rsidRPr="005C5D0C">
        <w:rPr>
          <w:rFonts w:ascii="Lato" w:hAnsi="Lato"/>
          <w:sz w:val="16"/>
          <w:szCs w:val="16"/>
        </w:rPr>
        <w:t xml:space="preserve"> Dalej: </w:t>
      </w:r>
      <w:proofErr w:type="spellStart"/>
      <w:r w:rsidRPr="005C5D0C">
        <w:rPr>
          <w:rFonts w:ascii="Lato" w:hAnsi="Lato"/>
          <w:sz w:val="16"/>
          <w:szCs w:val="16"/>
        </w:rPr>
        <w:t>jst</w:t>
      </w:r>
      <w:proofErr w:type="spellEnd"/>
      <w:r w:rsidRPr="005C5D0C">
        <w:rPr>
          <w:rFonts w:ascii="Lato" w:hAnsi="Lato"/>
          <w:sz w:val="16"/>
          <w:szCs w:val="16"/>
        </w:rPr>
        <w:t xml:space="preserve">. </w:t>
      </w:r>
    </w:p>
  </w:footnote>
  <w:footnote w:id="5">
    <w:p w14:paraId="02EE6DD9" w14:textId="77777777" w:rsidR="00F16032" w:rsidRPr="00A42BEF" w:rsidRDefault="00F16032" w:rsidP="009B10CE">
      <w:pPr>
        <w:pStyle w:val="Tekstprzypisudolnego"/>
        <w:spacing w:after="0"/>
        <w:jc w:val="both"/>
        <w:rPr>
          <w:rFonts w:ascii="Lato" w:hAnsi="Lato"/>
          <w:sz w:val="16"/>
          <w:szCs w:val="16"/>
        </w:rPr>
      </w:pPr>
      <w:r w:rsidRPr="00A42BEF">
        <w:rPr>
          <w:rStyle w:val="Odwoanieprzypisudolnego"/>
          <w:rFonts w:ascii="Lato" w:hAnsi="Lato"/>
          <w:sz w:val="16"/>
          <w:szCs w:val="16"/>
        </w:rPr>
        <w:footnoteRef/>
      </w:r>
      <w:r w:rsidRPr="00A42BEF">
        <w:rPr>
          <w:rFonts w:ascii="Lato" w:hAnsi="Lato"/>
          <w:sz w:val="16"/>
          <w:szCs w:val="16"/>
        </w:rPr>
        <w:t xml:space="preserve"> </w:t>
      </w:r>
      <w:proofErr w:type="spellStart"/>
      <w:r w:rsidRPr="00A42BEF">
        <w:rPr>
          <w:rFonts w:ascii="Lato" w:hAnsi="Lato"/>
          <w:sz w:val="16"/>
          <w:szCs w:val="16"/>
        </w:rPr>
        <w:t>T.j</w:t>
      </w:r>
      <w:proofErr w:type="spellEnd"/>
      <w:r w:rsidRPr="00A42BEF">
        <w:rPr>
          <w:rFonts w:ascii="Lato" w:hAnsi="Lato"/>
          <w:sz w:val="16"/>
          <w:szCs w:val="16"/>
        </w:rPr>
        <w:t>. Dz. U. z 2025 r. poz. 499, zwan</w:t>
      </w:r>
      <w:r>
        <w:rPr>
          <w:rFonts w:ascii="Lato" w:hAnsi="Lato"/>
          <w:sz w:val="16"/>
          <w:szCs w:val="16"/>
        </w:rPr>
        <w:t>ej</w:t>
      </w:r>
      <w:r w:rsidRPr="00A42BEF">
        <w:rPr>
          <w:rFonts w:ascii="Lato" w:hAnsi="Lato"/>
          <w:sz w:val="16"/>
          <w:szCs w:val="16"/>
        </w:rPr>
        <w:t xml:space="preserve"> dalej: ustawą </w:t>
      </w:r>
      <w:r w:rsidRPr="00A42BEF">
        <w:rPr>
          <w:rFonts w:ascii="Lato" w:hAnsi="Lato"/>
          <w:i/>
          <w:sz w:val="16"/>
          <w:szCs w:val="16"/>
        </w:rPr>
        <w:t>o ograniczeniu prowadzenia działalności gospodarczej</w:t>
      </w:r>
      <w:r w:rsidRPr="00A42BEF">
        <w:rPr>
          <w:rFonts w:ascii="Lato" w:hAnsi="Lato"/>
          <w:sz w:val="16"/>
          <w:szCs w:val="16"/>
        </w:rPr>
        <w:t>.</w:t>
      </w:r>
    </w:p>
  </w:footnote>
  <w:footnote w:id="6">
    <w:p w14:paraId="0FF8C59F" w14:textId="77777777" w:rsidR="00F16032" w:rsidRPr="00B440ED" w:rsidRDefault="00F16032" w:rsidP="009B10CE">
      <w:pPr>
        <w:pStyle w:val="Tekstprzypisudolnego"/>
        <w:spacing w:after="0"/>
        <w:ind w:left="142" w:hanging="142"/>
        <w:jc w:val="both"/>
        <w:rPr>
          <w:rFonts w:ascii="Lato" w:hAnsi="Lato"/>
          <w:sz w:val="16"/>
          <w:szCs w:val="16"/>
        </w:rPr>
      </w:pPr>
      <w:r w:rsidRPr="00B440E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B440ED">
        <w:rPr>
          <w:rFonts w:ascii="Lato" w:hAnsi="Lato" w:cs="Calibri"/>
          <w:sz w:val="16"/>
          <w:szCs w:val="16"/>
        </w:rPr>
        <w:t xml:space="preserve"> </w:t>
      </w:r>
      <w:proofErr w:type="spellStart"/>
      <w:r w:rsidRPr="00B440ED">
        <w:rPr>
          <w:rFonts w:ascii="Lato" w:hAnsi="Lato" w:cs="Calibri"/>
          <w:sz w:val="16"/>
          <w:szCs w:val="16"/>
        </w:rPr>
        <w:t>T.j</w:t>
      </w:r>
      <w:proofErr w:type="spellEnd"/>
      <w:r w:rsidRPr="00B440ED">
        <w:rPr>
          <w:rFonts w:ascii="Lato" w:hAnsi="Lato" w:cs="Calibri"/>
          <w:sz w:val="16"/>
          <w:szCs w:val="16"/>
        </w:rPr>
        <w:t xml:space="preserve">. </w:t>
      </w:r>
      <w:r>
        <w:rPr>
          <w:rFonts w:ascii="Lato" w:hAnsi="Lato"/>
          <w:sz w:val="16"/>
          <w:szCs w:val="16"/>
        </w:rPr>
        <w:t xml:space="preserve">Dz.U. z 2025 r. poz. 7, zwanej </w:t>
      </w:r>
      <w:r>
        <w:rPr>
          <w:rFonts w:ascii="Lato" w:hAnsi="Lato" w:cs="Calibri"/>
          <w:sz w:val="16"/>
          <w:szCs w:val="16"/>
        </w:rPr>
        <w:t>dalej: ustawą</w:t>
      </w:r>
      <w:r w:rsidRPr="00B440ED">
        <w:rPr>
          <w:rFonts w:ascii="Lato" w:hAnsi="Lato" w:cs="Calibri"/>
          <w:sz w:val="16"/>
          <w:szCs w:val="16"/>
        </w:rPr>
        <w:t xml:space="preserve"> </w:t>
      </w:r>
      <w:r>
        <w:rPr>
          <w:rFonts w:ascii="Lato" w:hAnsi="Lato" w:cs="Calibri"/>
          <w:i/>
          <w:sz w:val="16"/>
          <w:szCs w:val="16"/>
        </w:rPr>
        <w:t xml:space="preserve">o </w:t>
      </w:r>
      <w:proofErr w:type="spellStart"/>
      <w:r>
        <w:rPr>
          <w:rFonts w:ascii="Lato" w:hAnsi="Lato" w:cs="Calibri"/>
          <w:i/>
          <w:sz w:val="16"/>
          <w:szCs w:val="16"/>
        </w:rPr>
        <w:t>rio</w:t>
      </w:r>
      <w:proofErr w:type="spellEnd"/>
      <w:r w:rsidRPr="00B440ED">
        <w:rPr>
          <w:rFonts w:ascii="Lato" w:hAnsi="Lato" w:cs="Calibri"/>
          <w:sz w:val="16"/>
          <w:szCs w:val="16"/>
        </w:rPr>
        <w:t>.</w:t>
      </w:r>
    </w:p>
  </w:footnote>
  <w:footnote w:id="7">
    <w:p w14:paraId="55C2298C" w14:textId="77777777" w:rsidR="00F16032" w:rsidRPr="001C4129" w:rsidRDefault="00F16032" w:rsidP="009B10CE">
      <w:pPr>
        <w:pStyle w:val="Tekstprzypisudolnego"/>
        <w:spacing w:after="0"/>
        <w:jc w:val="both"/>
        <w:rPr>
          <w:rFonts w:ascii="Lato" w:hAnsi="Lato"/>
          <w:sz w:val="16"/>
          <w:szCs w:val="16"/>
        </w:rPr>
      </w:pPr>
      <w:r w:rsidRPr="001C4129">
        <w:rPr>
          <w:rStyle w:val="Odwoanieprzypisudolnego"/>
          <w:rFonts w:ascii="Lato" w:hAnsi="Lato"/>
          <w:sz w:val="16"/>
          <w:szCs w:val="16"/>
        </w:rPr>
        <w:footnoteRef/>
      </w:r>
      <w:r w:rsidRPr="001C4129">
        <w:rPr>
          <w:rFonts w:ascii="Lato" w:hAnsi="Lato"/>
          <w:sz w:val="16"/>
          <w:szCs w:val="16"/>
        </w:rPr>
        <w:t xml:space="preserve"> </w:t>
      </w:r>
      <w:proofErr w:type="spellStart"/>
      <w:r w:rsidRPr="001C4129">
        <w:rPr>
          <w:rFonts w:ascii="Lato" w:hAnsi="Lato"/>
          <w:sz w:val="16"/>
          <w:szCs w:val="16"/>
        </w:rPr>
        <w:t>T.j</w:t>
      </w:r>
      <w:proofErr w:type="spellEnd"/>
      <w:r w:rsidRPr="001C4129">
        <w:rPr>
          <w:rFonts w:ascii="Lato" w:hAnsi="Lato"/>
          <w:sz w:val="16"/>
          <w:szCs w:val="16"/>
        </w:rPr>
        <w:t xml:space="preserve">. Dz. U. z 2023 r. poz. 1917, z </w:t>
      </w:r>
      <w:proofErr w:type="spellStart"/>
      <w:r w:rsidRPr="001C4129">
        <w:rPr>
          <w:rFonts w:ascii="Lato" w:hAnsi="Lato"/>
          <w:sz w:val="16"/>
          <w:szCs w:val="16"/>
        </w:rPr>
        <w:t>późn</w:t>
      </w:r>
      <w:proofErr w:type="spellEnd"/>
      <w:r w:rsidRPr="001C4129">
        <w:rPr>
          <w:rFonts w:ascii="Lato" w:hAnsi="Lato"/>
          <w:sz w:val="16"/>
          <w:szCs w:val="16"/>
        </w:rPr>
        <w:t xml:space="preserve">. zm., zwanej dalej: </w:t>
      </w:r>
      <w:r w:rsidRPr="001C4129">
        <w:rPr>
          <w:rFonts w:ascii="Lato" w:hAnsi="Lato" w:cs="Calibri"/>
          <w:sz w:val="16"/>
          <w:szCs w:val="16"/>
        </w:rPr>
        <w:t xml:space="preserve">ustawą </w:t>
      </w:r>
      <w:r w:rsidRPr="001C4129">
        <w:rPr>
          <w:rFonts w:ascii="Lato" w:hAnsi="Lato" w:cs="Calibri"/>
          <w:i/>
          <w:sz w:val="16"/>
          <w:szCs w:val="16"/>
        </w:rPr>
        <w:t>o pracownikach urzędów państwowych.</w:t>
      </w:r>
    </w:p>
  </w:footnote>
  <w:footnote w:id="8">
    <w:p w14:paraId="14C0C6F7" w14:textId="77777777" w:rsidR="00F16032" w:rsidRPr="005479AE" w:rsidRDefault="00F16032" w:rsidP="009B10CE">
      <w:pPr>
        <w:pStyle w:val="Tekstprzypisudolnego"/>
        <w:spacing w:after="0"/>
        <w:jc w:val="both"/>
        <w:rPr>
          <w:rFonts w:ascii="Lato" w:hAnsi="Lato"/>
          <w:sz w:val="16"/>
          <w:szCs w:val="16"/>
        </w:rPr>
      </w:pPr>
      <w:r w:rsidRPr="005479AE">
        <w:rPr>
          <w:rStyle w:val="Odwoanieprzypisudolnego"/>
          <w:rFonts w:ascii="Lato" w:hAnsi="Lato"/>
          <w:sz w:val="16"/>
          <w:szCs w:val="16"/>
        </w:rPr>
        <w:footnoteRef/>
      </w:r>
      <w:r w:rsidRPr="005479AE">
        <w:rPr>
          <w:rFonts w:ascii="Lato" w:hAnsi="Lato"/>
          <w:sz w:val="16"/>
          <w:szCs w:val="16"/>
        </w:rPr>
        <w:t xml:space="preserve"> </w:t>
      </w:r>
      <w:proofErr w:type="spellStart"/>
      <w:r w:rsidRPr="005479AE">
        <w:rPr>
          <w:rFonts w:ascii="Lato" w:hAnsi="Lato"/>
          <w:sz w:val="16"/>
          <w:szCs w:val="16"/>
        </w:rPr>
        <w:t>T.j</w:t>
      </w:r>
      <w:proofErr w:type="spellEnd"/>
      <w:r w:rsidRPr="005479AE">
        <w:rPr>
          <w:rFonts w:ascii="Lato" w:hAnsi="Lato"/>
          <w:sz w:val="16"/>
          <w:szCs w:val="16"/>
        </w:rPr>
        <w:t xml:space="preserve">. Dz. U. z 2024 r. poz. 1021, </w:t>
      </w:r>
      <w:r>
        <w:rPr>
          <w:rFonts w:ascii="Lato" w:hAnsi="Lato"/>
          <w:sz w:val="16"/>
          <w:szCs w:val="16"/>
        </w:rPr>
        <w:t xml:space="preserve">zwanym </w:t>
      </w:r>
      <w:r w:rsidRPr="005479AE">
        <w:rPr>
          <w:rFonts w:ascii="Lato" w:hAnsi="Lato"/>
          <w:sz w:val="16"/>
          <w:szCs w:val="16"/>
        </w:rPr>
        <w:t>dalej: rozporządzenie</w:t>
      </w:r>
      <w:r>
        <w:rPr>
          <w:rFonts w:ascii="Lato" w:hAnsi="Lato"/>
          <w:sz w:val="16"/>
          <w:szCs w:val="16"/>
        </w:rPr>
        <w:t>m</w:t>
      </w:r>
      <w:r w:rsidRPr="005479AE">
        <w:rPr>
          <w:rFonts w:ascii="Lato" w:hAnsi="Lato"/>
          <w:sz w:val="16"/>
          <w:szCs w:val="16"/>
        </w:rPr>
        <w:t xml:space="preserve"> Prezesa RM</w:t>
      </w:r>
      <w:r w:rsidRPr="005479AE">
        <w:rPr>
          <w:rFonts w:ascii="Lato" w:hAnsi="Lato"/>
          <w:i/>
          <w:sz w:val="16"/>
          <w:szCs w:val="16"/>
        </w:rPr>
        <w:t xml:space="preserve"> w sprawie wielokrotności kwoty bazowej.</w:t>
      </w:r>
    </w:p>
  </w:footnote>
  <w:footnote w:id="9">
    <w:p w14:paraId="429DA2CF" w14:textId="77777777" w:rsidR="00F16032" w:rsidRPr="001C4129" w:rsidRDefault="00F16032" w:rsidP="009B10CE">
      <w:pPr>
        <w:pStyle w:val="Tekstprzypisudolnego"/>
        <w:jc w:val="both"/>
        <w:rPr>
          <w:rFonts w:ascii="Lato" w:hAnsi="Lato" w:cstheme="minorHAnsi"/>
          <w:sz w:val="16"/>
          <w:szCs w:val="16"/>
        </w:rPr>
      </w:pPr>
      <w:r w:rsidRPr="001C4129">
        <w:rPr>
          <w:rStyle w:val="Odwoanieprzypisudolnego"/>
          <w:rFonts w:ascii="Lato" w:hAnsi="Lato" w:cstheme="minorHAnsi"/>
          <w:sz w:val="16"/>
          <w:szCs w:val="16"/>
        </w:rPr>
        <w:footnoteRef/>
      </w:r>
      <w:r w:rsidRPr="001C4129">
        <w:rPr>
          <w:rFonts w:ascii="Lato" w:hAnsi="Lato" w:cstheme="minorHAnsi"/>
          <w:sz w:val="16"/>
          <w:szCs w:val="16"/>
        </w:rPr>
        <w:t xml:space="preserve"> </w:t>
      </w:r>
      <w:proofErr w:type="spellStart"/>
      <w:r w:rsidRPr="001C4129">
        <w:rPr>
          <w:rFonts w:ascii="Lato" w:hAnsi="Lato" w:cstheme="minorHAnsi"/>
          <w:sz w:val="16"/>
          <w:szCs w:val="16"/>
        </w:rPr>
        <w:t>T.j</w:t>
      </w:r>
      <w:proofErr w:type="spellEnd"/>
      <w:r w:rsidRPr="001C4129">
        <w:rPr>
          <w:rFonts w:ascii="Lato" w:hAnsi="Lato" w:cstheme="minorHAnsi"/>
          <w:sz w:val="16"/>
          <w:szCs w:val="16"/>
        </w:rPr>
        <w:t xml:space="preserve">. Dz.U. z 2024 r. poz. 1320, z </w:t>
      </w:r>
      <w:proofErr w:type="spellStart"/>
      <w:r w:rsidRPr="001C4129">
        <w:rPr>
          <w:rFonts w:ascii="Lato" w:hAnsi="Lato" w:cstheme="minorHAnsi"/>
          <w:sz w:val="16"/>
          <w:szCs w:val="16"/>
        </w:rPr>
        <w:t>późn</w:t>
      </w:r>
      <w:proofErr w:type="spellEnd"/>
      <w:r w:rsidRPr="001C4129">
        <w:rPr>
          <w:rFonts w:ascii="Lato" w:hAnsi="Lato" w:cstheme="minorHAnsi"/>
          <w:sz w:val="16"/>
          <w:szCs w:val="16"/>
        </w:rPr>
        <w:t xml:space="preserve">. zm., zwanej dalej: ustawą </w:t>
      </w:r>
      <w:proofErr w:type="spellStart"/>
      <w:r>
        <w:rPr>
          <w:rFonts w:ascii="Lato" w:hAnsi="Lato" w:cstheme="minorHAnsi"/>
          <w:i/>
          <w:sz w:val="16"/>
          <w:szCs w:val="16"/>
        </w:rPr>
        <w:t>Pzp</w:t>
      </w:r>
      <w:proofErr w:type="spellEnd"/>
      <w:r>
        <w:rPr>
          <w:rFonts w:ascii="Lato" w:hAnsi="Lato" w:cstheme="minorHAnsi"/>
          <w:i/>
          <w:sz w:val="16"/>
          <w:szCs w:val="16"/>
        </w:rPr>
        <w:t xml:space="preserve"> </w:t>
      </w:r>
      <w:r w:rsidRPr="00A024A1">
        <w:rPr>
          <w:rFonts w:ascii="Lato" w:hAnsi="Lato" w:cstheme="minorHAnsi"/>
          <w:sz w:val="16"/>
          <w:szCs w:val="16"/>
        </w:rPr>
        <w:t>bądź</w:t>
      </w:r>
      <w:r w:rsidRPr="001C4129">
        <w:rPr>
          <w:rFonts w:ascii="Lato" w:hAnsi="Lato" w:cstheme="minorHAnsi"/>
          <w:i/>
          <w:sz w:val="16"/>
          <w:szCs w:val="16"/>
        </w:rPr>
        <w:t xml:space="preserve"> </w:t>
      </w:r>
      <w:proofErr w:type="spellStart"/>
      <w:r w:rsidRPr="001C4129">
        <w:rPr>
          <w:rFonts w:ascii="Lato" w:hAnsi="Lato" w:cstheme="minorHAnsi"/>
          <w:i/>
          <w:sz w:val="16"/>
          <w:szCs w:val="16"/>
        </w:rPr>
        <w:t>Pzp</w:t>
      </w:r>
      <w:proofErr w:type="spellEnd"/>
      <w:r w:rsidRPr="001C4129">
        <w:rPr>
          <w:rFonts w:ascii="Lato" w:hAnsi="Lato" w:cstheme="minorHAnsi"/>
          <w:sz w:val="16"/>
          <w:szCs w:val="16"/>
        </w:rPr>
        <w:t>.</w:t>
      </w:r>
      <w:r w:rsidRPr="001C4129">
        <w:rPr>
          <w:rFonts w:ascii="Lato" w:hAnsi="La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6266" w14:textId="77777777" w:rsidR="00F16032" w:rsidRDefault="00F1603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61D3" w14:textId="77777777" w:rsidR="00F16032" w:rsidRDefault="00F160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DE958DE" wp14:editId="1C02F359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696"/>
    <w:multiLevelType w:val="hybridMultilevel"/>
    <w:tmpl w:val="CA862424"/>
    <w:lvl w:ilvl="0" w:tplc="63121396">
      <w:start w:val="1"/>
      <w:numFmt w:val="bullet"/>
      <w:lvlText w:val=""/>
      <w:lvlJc w:val="left"/>
      <w:pPr>
        <w:ind w:left="16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" w15:restartNumberingAfterBreak="0">
    <w:nsid w:val="09D61013"/>
    <w:multiLevelType w:val="hybridMultilevel"/>
    <w:tmpl w:val="5C2E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46858"/>
    <w:multiLevelType w:val="hybridMultilevel"/>
    <w:tmpl w:val="F530FA96"/>
    <w:lvl w:ilvl="0" w:tplc="52FA99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215549"/>
    <w:multiLevelType w:val="hybridMultilevel"/>
    <w:tmpl w:val="48AE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BC06AB"/>
    <w:multiLevelType w:val="hybridMultilevel"/>
    <w:tmpl w:val="DF345CA2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B6D50"/>
    <w:multiLevelType w:val="hybridMultilevel"/>
    <w:tmpl w:val="D994B804"/>
    <w:lvl w:ilvl="0" w:tplc="631213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271EDA"/>
    <w:multiLevelType w:val="hybridMultilevel"/>
    <w:tmpl w:val="67E2A9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B9553DB"/>
    <w:multiLevelType w:val="hybridMultilevel"/>
    <w:tmpl w:val="59D010EE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36BEC"/>
    <w:multiLevelType w:val="hybridMultilevel"/>
    <w:tmpl w:val="3262314E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40A2"/>
    <w:multiLevelType w:val="hybridMultilevel"/>
    <w:tmpl w:val="7B307DDA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F2D4756"/>
    <w:multiLevelType w:val="hybridMultilevel"/>
    <w:tmpl w:val="C6505F3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13E01"/>
    <w:multiLevelType w:val="hybridMultilevel"/>
    <w:tmpl w:val="E9CCD6D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32AD9"/>
    <w:multiLevelType w:val="hybridMultilevel"/>
    <w:tmpl w:val="1A4C28B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982C2B"/>
    <w:multiLevelType w:val="hybridMultilevel"/>
    <w:tmpl w:val="CF545058"/>
    <w:lvl w:ilvl="0" w:tplc="80F48E66">
      <w:start w:val="1"/>
      <w:numFmt w:val="decimal"/>
      <w:lvlText w:val="%1."/>
      <w:lvlJc w:val="left"/>
      <w:pPr>
        <w:ind w:left="42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1" w:hanging="360"/>
      </w:pPr>
    </w:lvl>
    <w:lvl w:ilvl="2" w:tplc="0415001B" w:tentative="1">
      <w:start w:val="1"/>
      <w:numFmt w:val="lowerRoman"/>
      <w:lvlText w:val="%3."/>
      <w:lvlJc w:val="right"/>
      <w:pPr>
        <w:ind w:left="1231" w:hanging="180"/>
      </w:pPr>
    </w:lvl>
    <w:lvl w:ilvl="3" w:tplc="0415000F" w:tentative="1">
      <w:start w:val="1"/>
      <w:numFmt w:val="decimal"/>
      <w:lvlText w:val="%4."/>
      <w:lvlJc w:val="left"/>
      <w:pPr>
        <w:ind w:left="1951" w:hanging="360"/>
      </w:pPr>
    </w:lvl>
    <w:lvl w:ilvl="4" w:tplc="04150019" w:tentative="1">
      <w:start w:val="1"/>
      <w:numFmt w:val="lowerLetter"/>
      <w:lvlText w:val="%5."/>
      <w:lvlJc w:val="left"/>
      <w:pPr>
        <w:ind w:left="2671" w:hanging="360"/>
      </w:pPr>
    </w:lvl>
    <w:lvl w:ilvl="5" w:tplc="0415001B" w:tentative="1">
      <w:start w:val="1"/>
      <w:numFmt w:val="lowerRoman"/>
      <w:lvlText w:val="%6."/>
      <w:lvlJc w:val="right"/>
      <w:pPr>
        <w:ind w:left="3391" w:hanging="180"/>
      </w:pPr>
    </w:lvl>
    <w:lvl w:ilvl="6" w:tplc="0415000F" w:tentative="1">
      <w:start w:val="1"/>
      <w:numFmt w:val="decimal"/>
      <w:lvlText w:val="%7."/>
      <w:lvlJc w:val="left"/>
      <w:pPr>
        <w:ind w:left="4111" w:hanging="360"/>
      </w:pPr>
    </w:lvl>
    <w:lvl w:ilvl="7" w:tplc="04150019" w:tentative="1">
      <w:start w:val="1"/>
      <w:numFmt w:val="lowerLetter"/>
      <w:lvlText w:val="%8."/>
      <w:lvlJc w:val="left"/>
      <w:pPr>
        <w:ind w:left="4831" w:hanging="360"/>
      </w:pPr>
    </w:lvl>
    <w:lvl w:ilvl="8" w:tplc="0415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18" w15:restartNumberingAfterBreak="0">
    <w:nsid w:val="2C7D050A"/>
    <w:multiLevelType w:val="hybridMultilevel"/>
    <w:tmpl w:val="F244D2D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B6901"/>
    <w:multiLevelType w:val="hybridMultilevel"/>
    <w:tmpl w:val="55F63402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44E90"/>
    <w:multiLevelType w:val="hybridMultilevel"/>
    <w:tmpl w:val="71E0374A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35DFF"/>
    <w:multiLevelType w:val="hybridMultilevel"/>
    <w:tmpl w:val="B0F095E8"/>
    <w:lvl w:ilvl="0" w:tplc="63121396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348D4381"/>
    <w:multiLevelType w:val="hybridMultilevel"/>
    <w:tmpl w:val="F7BA4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F4214"/>
    <w:multiLevelType w:val="hybridMultilevel"/>
    <w:tmpl w:val="A234160C"/>
    <w:lvl w:ilvl="0" w:tplc="80F48E66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F9B536E"/>
    <w:multiLevelType w:val="hybridMultilevel"/>
    <w:tmpl w:val="C3F8B1B0"/>
    <w:lvl w:ilvl="0" w:tplc="63121396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44745F28"/>
    <w:multiLevelType w:val="hybridMultilevel"/>
    <w:tmpl w:val="9E7201E2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B119D"/>
    <w:multiLevelType w:val="hybridMultilevel"/>
    <w:tmpl w:val="C43A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D35BF"/>
    <w:multiLevelType w:val="hybridMultilevel"/>
    <w:tmpl w:val="4CD645C0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42EA9"/>
    <w:multiLevelType w:val="hybridMultilevel"/>
    <w:tmpl w:val="92CC0948"/>
    <w:lvl w:ilvl="0" w:tplc="631213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2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3" w15:restartNumberingAfterBreak="0">
    <w:nsid w:val="539B24E3"/>
    <w:multiLevelType w:val="hybridMultilevel"/>
    <w:tmpl w:val="C3088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63BDF"/>
    <w:multiLevelType w:val="hybridMultilevel"/>
    <w:tmpl w:val="AE4C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D00B8"/>
    <w:multiLevelType w:val="hybridMultilevel"/>
    <w:tmpl w:val="298AF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17749"/>
    <w:multiLevelType w:val="hybridMultilevel"/>
    <w:tmpl w:val="1B7E03C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E03E7"/>
    <w:multiLevelType w:val="hybridMultilevel"/>
    <w:tmpl w:val="EB64D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C7751"/>
    <w:multiLevelType w:val="hybridMultilevel"/>
    <w:tmpl w:val="57408CF6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45B484D"/>
    <w:multiLevelType w:val="hybridMultilevel"/>
    <w:tmpl w:val="E36661B0"/>
    <w:lvl w:ilvl="0" w:tplc="39F2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2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42"/>
  </w:num>
  <w:num w:numId="4">
    <w:abstractNumId w:val="24"/>
  </w:num>
  <w:num w:numId="5">
    <w:abstractNumId w:val="3"/>
  </w:num>
  <w:num w:numId="6">
    <w:abstractNumId w:val="31"/>
  </w:num>
  <w:num w:numId="7">
    <w:abstractNumId w:val="7"/>
  </w:num>
  <w:num w:numId="8">
    <w:abstractNumId w:val="32"/>
  </w:num>
  <w:num w:numId="9">
    <w:abstractNumId w:val="41"/>
  </w:num>
  <w:num w:numId="10">
    <w:abstractNumId w:val="6"/>
  </w:num>
  <w:num w:numId="11">
    <w:abstractNumId w:val="23"/>
  </w:num>
  <w:num w:numId="12">
    <w:abstractNumId w:val="1"/>
  </w:num>
  <w:num w:numId="13">
    <w:abstractNumId w:val="10"/>
  </w:num>
  <w:num w:numId="14">
    <w:abstractNumId w:val="12"/>
  </w:num>
  <w:num w:numId="15">
    <w:abstractNumId w:val="35"/>
  </w:num>
  <w:num w:numId="16">
    <w:abstractNumId w:val="4"/>
  </w:num>
  <w:num w:numId="17">
    <w:abstractNumId w:val="22"/>
  </w:num>
  <w:num w:numId="18">
    <w:abstractNumId w:val="15"/>
  </w:num>
  <w:num w:numId="19">
    <w:abstractNumId w:val="29"/>
  </w:num>
  <w:num w:numId="20">
    <w:abstractNumId w:val="20"/>
  </w:num>
  <w:num w:numId="21">
    <w:abstractNumId w:val="28"/>
  </w:num>
  <w:num w:numId="22">
    <w:abstractNumId w:val="37"/>
  </w:num>
  <w:num w:numId="23">
    <w:abstractNumId w:val="16"/>
  </w:num>
  <w:num w:numId="24">
    <w:abstractNumId w:val="5"/>
  </w:num>
  <w:num w:numId="25">
    <w:abstractNumId w:val="18"/>
  </w:num>
  <w:num w:numId="26">
    <w:abstractNumId w:val="11"/>
  </w:num>
  <w:num w:numId="27">
    <w:abstractNumId w:val="13"/>
  </w:num>
  <w:num w:numId="28">
    <w:abstractNumId w:val="38"/>
  </w:num>
  <w:num w:numId="29">
    <w:abstractNumId w:val="17"/>
  </w:num>
  <w:num w:numId="30">
    <w:abstractNumId w:val="30"/>
  </w:num>
  <w:num w:numId="31">
    <w:abstractNumId w:val="21"/>
  </w:num>
  <w:num w:numId="32">
    <w:abstractNumId w:val="25"/>
  </w:num>
  <w:num w:numId="33">
    <w:abstractNumId w:val="36"/>
  </w:num>
  <w:num w:numId="34">
    <w:abstractNumId w:val="14"/>
  </w:num>
  <w:num w:numId="35">
    <w:abstractNumId w:val="39"/>
  </w:num>
  <w:num w:numId="36">
    <w:abstractNumId w:val="0"/>
  </w:num>
  <w:num w:numId="37">
    <w:abstractNumId w:val="9"/>
  </w:num>
  <w:num w:numId="38">
    <w:abstractNumId w:val="34"/>
  </w:num>
  <w:num w:numId="39">
    <w:abstractNumId w:val="33"/>
  </w:num>
  <w:num w:numId="40">
    <w:abstractNumId w:val="26"/>
  </w:num>
  <w:num w:numId="41">
    <w:abstractNumId w:val="8"/>
  </w:num>
  <w:num w:numId="42">
    <w:abstractNumId w:val="1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0C39"/>
    <w:rsid w:val="00024232"/>
    <w:rsid w:val="00025BC7"/>
    <w:rsid w:val="000277E1"/>
    <w:rsid w:val="0003327C"/>
    <w:rsid w:val="00046FD3"/>
    <w:rsid w:val="00055F10"/>
    <w:rsid w:val="00061722"/>
    <w:rsid w:val="000700E1"/>
    <w:rsid w:val="00071739"/>
    <w:rsid w:val="00072003"/>
    <w:rsid w:val="000925F9"/>
    <w:rsid w:val="000A012F"/>
    <w:rsid w:val="000B3CA3"/>
    <w:rsid w:val="000B474F"/>
    <w:rsid w:val="000B7274"/>
    <w:rsid w:val="000B74D8"/>
    <w:rsid w:val="000C5443"/>
    <w:rsid w:val="000D59B6"/>
    <w:rsid w:val="000E25FB"/>
    <w:rsid w:val="000E431C"/>
    <w:rsid w:val="000E7798"/>
    <w:rsid w:val="000F3D38"/>
    <w:rsid w:val="000F6527"/>
    <w:rsid w:val="00100315"/>
    <w:rsid w:val="001016C3"/>
    <w:rsid w:val="0010695B"/>
    <w:rsid w:val="0011137F"/>
    <w:rsid w:val="001236B0"/>
    <w:rsid w:val="001320C2"/>
    <w:rsid w:val="001336CB"/>
    <w:rsid w:val="0013513C"/>
    <w:rsid w:val="001364EA"/>
    <w:rsid w:val="0014217D"/>
    <w:rsid w:val="0015041D"/>
    <w:rsid w:val="00155315"/>
    <w:rsid w:val="0016130F"/>
    <w:rsid w:val="0016387B"/>
    <w:rsid w:val="00165299"/>
    <w:rsid w:val="00166A88"/>
    <w:rsid w:val="001727A9"/>
    <w:rsid w:val="00176F6D"/>
    <w:rsid w:val="00183B62"/>
    <w:rsid w:val="001843BA"/>
    <w:rsid w:val="0019598A"/>
    <w:rsid w:val="00196975"/>
    <w:rsid w:val="001A0512"/>
    <w:rsid w:val="001A10E9"/>
    <w:rsid w:val="001A2F05"/>
    <w:rsid w:val="001B19C9"/>
    <w:rsid w:val="001B70EB"/>
    <w:rsid w:val="001C487E"/>
    <w:rsid w:val="001D0138"/>
    <w:rsid w:val="001D0225"/>
    <w:rsid w:val="001E214C"/>
    <w:rsid w:val="001E4B59"/>
    <w:rsid w:val="001F0ACF"/>
    <w:rsid w:val="002037D1"/>
    <w:rsid w:val="002112ED"/>
    <w:rsid w:val="00214128"/>
    <w:rsid w:val="00226FD7"/>
    <w:rsid w:val="00231062"/>
    <w:rsid w:val="00240F7C"/>
    <w:rsid w:val="0024241E"/>
    <w:rsid w:val="00253EC6"/>
    <w:rsid w:val="00254E4E"/>
    <w:rsid w:val="00263939"/>
    <w:rsid w:val="00275FAA"/>
    <w:rsid w:val="00276936"/>
    <w:rsid w:val="0029215F"/>
    <w:rsid w:val="00292C3A"/>
    <w:rsid w:val="00294B37"/>
    <w:rsid w:val="00297AD9"/>
    <w:rsid w:val="002A1242"/>
    <w:rsid w:val="002A4E66"/>
    <w:rsid w:val="002A5FDE"/>
    <w:rsid w:val="002A6100"/>
    <w:rsid w:val="002A7EFE"/>
    <w:rsid w:val="002B44A9"/>
    <w:rsid w:val="002B67B0"/>
    <w:rsid w:val="002C1CDE"/>
    <w:rsid w:val="002C75D5"/>
    <w:rsid w:val="002E0C2E"/>
    <w:rsid w:val="002E0C9D"/>
    <w:rsid w:val="002F2C58"/>
    <w:rsid w:val="002F690F"/>
    <w:rsid w:val="003013CA"/>
    <w:rsid w:val="00302A03"/>
    <w:rsid w:val="00307ED4"/>
    <w:rsid w:val="00312B59"/>
    <w:rsid w:val="00317A4B"/>
    <w:rsid w:val="00321B10"/>
    <w:rsid w:val="00326F03"/>
    <w:rsid w:val="00333947"/>
    <w:rsid w:val="003567F0"/>
    <w:rsid w:val="003662C2"/>
    <w:rsid w:val="0037378D"/>
    <w:rsid w:val="0037773A"/>
    <w:rsid w:val="00382070"/>
    <w:rsid w:val="00392F8E"/>
    <w:rsid w:val="00396E85"/>
    <w:rsid w:val="003A10C2"/>
    <w:rsid w:val="003B70A1"/>
    <w:rsid w:val="003C3B82"/>
    <w:rsid w:val="003C4A5F"/>
    <w:rsid w:val="003C6FB6"/>
    <w:rsid w:val="003C77F7"/>
    <w:rsid w:val="003D68DC"/>
    <w:rsid w:val="003D709F"/>
    <w:rsid w:val="003E07C0"/>
    <w:rsid w:val="003F12B9"/>
    <w:rsid w:val="003F199C"/>
    <w:rsid w:val="003F216A"/>
    <w:rsid w:val="003F2C7F"/>
    <w:rsid w:val="0040393A"/>
    <w:rsid w:val="00421737"/>
    <w:rsid w:val="004249B5"/>
    <w:rsid w:val="004270CE"/>
    <w:rsid w:val="00427415"/>
    <w:rsid w:val="00434860"/>
    <w:rsid w:val="00446EB9"/>
    <w:rsid w:val="004829D0"/>
    <w:rsid w:val="0049433F"/>
    <w:rsid w:val="004A1CBC"/>
    <w:rsid w:val="004A2223"/>
    <w:rsid w:val="004A36E1"/>
    <w:rsid w:val="004B3821"/>
    <w:rsid w:val="004B5059"/>
    <w:rsid w:val="004B5777"/>
    <w:rsid w:val="004C00FB"/>
    <w:rsid w:val="004C2266"/>
    <w:rsid w:val="004C24D9"/>
    <w:rsid w:val="004C3F4C"/>
    <w:rsid w:val="004C4691"/>
    <w:rsid w:val="004C760F"/>
    <w:rsid w:val="004E1512"/>
    <w:rsid w:val="004F04B8"/>
    <w:rsid w:val="004F5D02"/>
    <w:rsid w:val="00504C88"/>
    <w:rsid w:val="005054DA"/>
    <w:rsid w:val="00515E33"/>
    <w:rsid w:val="005241AF"/>
    <w:rsid w:val="005275E5"/>
    <w:rsid w:val="00533892"/>
    <w:rsid w:val="00544EAD"/>
    <w:rsid w:val="0054556A"/>
    <w:rsid w:val="005511A9"/>
    <w:rsid w:val="005561EF"/>
    <w:rsid w:val="00560B3C"/>
    <w:rsid w:val="005748FB"/>
    <w:rsid w:val="00582E3B"/>
    <w:rsid w:val="00585A74"/>
    <w:rsid w:val="00590C4E"/>
    <w:rsid w:val="0059434A"/>
    <w:rsid w:val="00595CB2"/>
    <w:rsid w:val="005966D7"/>
    <w:rsid w:val="005A03CA"/>
    <w:rsid w:val="005A135D"/>
    <w:rsid w:val="005B73CB"/>
    <w:rsid w:val="005C4D73"/>
    <w:rsid w:val="005C6A1B"/>
    <w:rsid w:val="005D01A8"/>
    <w:rsid w:val="005D24CF"/>
    <w:rsid w:val="005D421A"/>
    <w:rsid w:val="005E40D5"/>
    <w:rsid w:val="005E679F"/>
    <w:rsid w:val="005F17A0"/>
    <w:rsid w:val="005F20EC"/>
    <w:rsid w:val="0060661D"/>
    <w:rsid w:val="00610E8A"/>
    <w:rsid w:val="00622F1A"/>
    <w:rsid w:val="006240C3"/>
    <w:rsid w:val="006245C4"/>
    <w:rsid w:val="00626546"/>
    <w:rsid w:val="00636D44"/>
    <w:rsid w:val="00644F30"/>
    <w:rsid w:val="0064747E"/>
    <w:rsid w:val="006505F6"/>
    <w:rsid w:val="006507B0"/>
    <w:rsid w:val="00650CEF"/>
    <w:rsid w:val="006609FD"/>
    <w:rsid w:val="006613DD"/>
    <w:rsid w:val="00673E82"/>
    <w:rsid w:val="00681A51"/>
    <w:rsid w:val="006829A5"/>
    <w:rsid w:val="00687323"/>
    <w:rsid w:val="006A6E2F"/>
    <w:rsid w:val="006B2D8B"/>
    <w:rsid w:val="006C7435"/>
    <w:rsid w:val="006D0C07"/>
    <w:rsid w:val="006D1622"/>
    <w:rsid w:val="006D173A"/>
    <w:rsid w:val="006D75FF"/>
    <w:rsid w:val="0070631E"/>
    <w:rsid w:val="007104D1"/>
    <w:rsid w:val="00710B6A"/>
    <w:rsid w:val="007137C5"/>
    <w:rsid w:val="00716214"/>
    <w:rsid w:val="0074181E"/>
    <w:rsid w:val="00752937"/>
    <w:rsid w:val="00754B80"/>
    <w:rsid w:val="0075570E"/>
    <w:rsid w:val="00766C04"/>
    <w:rsid w:val="007747F3"/>
    <w:rsid w:val="00783965"/>
    <w:rsid w:val="0079165B"/>
    <w:rsid w:val="00792310"/>
    <w:rsid w:val="00797496"/>
    <w:rsid w:val="00797577"/>
    <w:rsid w:val="007A5F11"/>
    <w:rsid w:val="007B4500"/>
    <w:rsid w:val="007C0D12"/>
    <w:rsid w:val="007C1A7C"/>
    <w:rsid w:val="007C1AFE"/>
    <w:rsid w:val="007C1FF0"/>
    <w:rsid w:val="007C5A70"/>
    <w:rsid w:val="007C643C"/>
    <w:rsid w:val="007D1CBF"/>
    <w:rsid w:val="007E0B5A"/>
    <w:rsid w:val="007E71EA"/>
    <w:rsid w:val="007F3691"/>
    <w:rsid w:val="008321E6"/>
    <w:rsid w:val="008326C8"/>
    <w:rsid w:val="00861B9D"/>
    <w:rsid w:val="00865F85"/>
    <w:rsid w:val="008819B6"/>
    <w:rsid w:val="00884A8B"/>
    <w:rsid w:val="00887B29"/>
    <w:rsid w:val="00895E15"/>
    <w:rsid w:val="008A155C"/>
    <w:rsid w:val="008B10E0"/>
    <w:rsid w:val="008B39B9"/>
    <w:rsid w:val="008B5DCB"/>
    <w:rsid w:val="008B6076"/>
    <w:rsid w:val="008C0B56"/>
    <w:rsid w:val="008C2B4F"/>
    <w:rsid w:val="008D206F"/>
    <w:rsid w:val="008D4B72"/>
    <w:rsid w:val="008E076A"/>
    <w:rsid w:val="008E3176"/>
    <w:rsid w:val="008E35F7"/>
    <w:rsid w:val="008F0FFC"/>
    <w:rsid w:val="008F1029"/>
    <w:rsid w:val="008F1126"/>
    <w:rsid w:val="008F1409"/>
    <w:rsid w:val="008F3F80"/>
    <w:rsid w:val="009035E3"/>
    <w:rsid w:val="00905099"/>
    <w:rsid w:val="009162E5"/>
    <w:rsid w:val="00922C86"/>
    <w:rsid w:val="009276B2"/>
    <w:rsid w:val="0094339F"/>
    <w:rsid w:val="00944E5A"/>
    <w:rsid w:val="00952D44"/>
    <w:rsid w:val="00960B67"/>
    <w:rsid w:val="009647B7"/>
    <w:rsid w:val="00971307"/>
    <w:rsid w:val="00984760"/>
    <w:rsid w:val="009857EE"/>
    <w:rsid w:val="009A1EA0"/>
    <w:rsid w:val="009B10CE"/>
    <w:rsid w:val="009B7F92"/>
    <w:rsid w:val="009C7542"/>
    <w:rsid w:val="009D5197"/>
    <w:rsid w:val="009D75DF"/>
    <w:rsid w:val="009F2F6F"/>
    <w:rsid w:val="009F3E1A"/>
    <w:rsid w:val="009F5D24"/>
    <w:rsid w:val="00A0345A"/>
    <w:rsid w:val="00A06E14"/>
    <w:rsid w:val="00A13D19"/>
    <w:rsid w:val="00A1735E"/>
    <w:rsid w:val="00A22F23"/>
    <w:rsid w:val="00A26F54"/>
    <w:rsid w:val="00A3586D"/>
    <w:rsid w:val="00A36816"/>
    <w:rsid w:val="00A376D9"/>
    <w:rsid w:val="00A41AB7"/>
    <w:rsid w:val="00A4290D"/>
    <w:rsid w:val="00A64495"/>
    <w:rsid w:val="00A70D29"/>
    <w:rsid w:val="00A70E01"/>
    <w:rsid w:val="00A800D8"/>
    <w:rsid w:val="00A9306D"/>
    <w:rsid w:val="00A96AD3"/>
    <w:rsid w:val="00AA090B"/>
    <w:rsid w:val="00AA780C"/>
    <w:rsid w:val="00AC4826"/>
    <w:rsid w:val="00AD2153"/>
    <w:rsid w:val="00AD2AC0"/>
    <w:rsid w:val="00AD6984"/>
    <w:rsid w:val="00AE0F6E"/>
    <w:rsid w:val="00AE54BB"/>
    <w:rsid w:val="00AE6415"/>
    <w:rsid w:val="00B02E8C"/>
    <w:rsid w:val="00B04489"/>
    <w:rsid w:val="00B06C75"/>
    <w:rsid w:val="00B14AF2"/>
    <w:rsid w:val="00B14DEB"/>
    <w:rsid w:val="00B20AD8"/>
    <w:rsid w:val="00B32721"/>
    <w:rsid w:val="00B520C3"/>
    <w:rsid w:val="00B522ED"/>
    <w:rsid w:val="00B61E27"/>
    <w:rsid w:val="00B732D9"/>
    <w:rsid w:val="00B76676"/>
    <w:rsid w:val="00B820A2"/>
    <w:rsid w:val="00B835D2"/>
    <w:rsid w:val="00B84D3E"/>
    <w:rsid w:val="00B87744"/>
    <w:rsid w:val="00B90424"/>
    <w:rsid w:val="00B938F0"/>
    <w:rsid w:val="00B94E27"/>
    <w:rsid w:val="00BC2AC8"/>
    <w:rsid w:val="00BC67DA"/>
    <w:rsid w:val="00BD760D"/>
    <w:rsid w:val="00BE6444"/>
    <w:rsid w:val="00BF2F25"/>
    <w:rsid w:val="00BF491D"/>
    <w:rsid w:val="00BF78D2"/>
    <w:rsid w:val="00C01187"/>
    <w:rsid w:val="00C02187"/>
    <w:rsid w:val="00C028F7"/>
    <w:rsid w:val="00C22A11"/>
    <w:rsid w:val="00C237AF"/>
    <w:rsid w:val="00C245EE"/>
    <w:rsid w:val="00C2782D"/>
    <w:rsid w:val="00C2786E"/>
    <w:rsid w:val="00C45403"/>
    <w:rsid w:val="00C55CDE"/>
    <w:rsid w:val="00C6353E"/>
    <w:rsid w:val="00C642EF"/>
    <w:rsid w:val="00C70FC7"/>
    <w:rsid w:val="00C76466"/>
    <w:rsid w:val="00C8064A"/>
    <w:rsid w:val="00C83FB7"/>
    <w:rsid w:val="00C85D56"/>
    <w:rsid w:val="00C86402"/>
    <w:rsid w:val="00CA1D37"/>
    <w:rsid w:val="00CA33C0"/>
    <w:rsid w:val="00CB7591"/>
    <w:rsid w:val="00CC3EA4"/>
    <w:rsid w:val="00CD26F5"/>
    <w:rsid w:val="00CD3B1D"/>
    <w:rsid w:val="00CD3E5C"/>
    <w:rsid w:val="00CE44E5"/>
    <w:rsid w:val="00CE6F77"/>
    <w:rsid w:val="00CF17CB"/>
    <w:rsid w:val="00CF21C3"/>
    <w:rsid w:val="00CF326D"/>
    <w:rsid w:val="00CF5B9B"/>
    <w:rsid w:val="00D0774B"/>
    <w:rsid w:val="00D132C0"/>
    <w:rsid w:val="00D268F5"/>
    <w:rsid w:val="00D270AE"/>
    <w:rsid w:val="00D37EE2"/>
    <w:rsid w:val="00D57CD9"/>
    <w:rsid w:val="00D64D29"/>
    <w:rsid w:val="00D700E3"/>
    <w:rsid w:val="00D70584"/>
    <w:rsid w:val="00D709D5"/>
    <w:rsid w:val="00D70F4E"/>
    <w:rsid w:val="00D73437"/>
    <w:rsid w:val="00D9390E"/>
    <w:rsid w:val="00DA46CC"/>
    <w:rsid w:val="00DB2B22"/>
    <w:rsid w:val="00DB39DA"/>
    <w:rsid w:val="00DB4695"/>
    <w:rsid w:val="00DB5CDE"/>
    <w:rsid w:val="00DB7067"/>
    <w:rsid w:val="00DB74AA"/>
    <w:rsid w:val="00DD1FFB"/>
    <w:rsid w:val="00DD396E"/>
    <w:rsid w:val="00DF4C94"/>
    <w:rsid w:val="00DF74CE"/>
    <w:rsid w:val="00E006E5"/>
    <w:rsid w:val="00E03743"/>
    <w:rsid w:val="00E10EC5"/>
    <w:rsid w:val="00E169C1"/>
    <w:rsid w:val="00E237C7"/>
    <w:rsid w:val="00E25B01"/>
    <w:rsid w:val="00E26F76"/>
    <w:rsid w:val="00E3400A"/>
    <w:rsid w:val="00E42E4B"/>
    <w:rsid w:val="00E431FD"/>
    <w:rsid w:val="00E565DA"/>
    <w:rsid w:val="00E56C1C"/>
    <w:rsid w:val="00E7215B"/>
    <w:rsid w:val="00E75E78"/>
    <w:rsid w:val="00E864E8"/>
    <w:rsid w:val="00E95E35"/>
    <w:rsid w:val="00EB46CE"/>
    <w:rsid w:val="00EB59D3"/>
    <w:rsid w:val="00EB7C15"/>
    <w:rsid w:val="00EC36C1"/>
    <w:rsid w:val="00EC3BC5"/>
    <w:rsid w:val="00ED03F8"/>
    <w:rsid w:val="00ED5229"/>
    <w:rsid w:val="00ED6B14"/>
    <w:rsid w:val="00EE0536"/>
    <w:rsid w:val="00EF478A"/>
    <w:rsid w:val="00F05F16"/>
    <w:rsid w:val="00F13890"/>
    <w:rsid w:val="00F156DC"/>
    <w:rsid w:val="00F16032"/>
    <w:rsid w:val="00F16F15"/>
    <w:rsid w:val="00F31586"/>
    <w:rsid w:val="00F326CB"/>
    <w:rsid w:val="00F35206"/>
    <w:rsid w:val="00F40743"/>
    <w:rsid w:val="00F416B3"/>
    <w:rsid w:val="00F47F7A"/>
    <w:rsid w:val="00F513BC"/>
    <w:rsid w:val="00F5468B"/>
    <w:rsid w:val="00F665D9"/>
    <w:rsid w:val="00F73FFF"/>
    <w:rsid w:val="00F771B9"/>
    <w:rsid w:val="00FA195C"/>
    <w:rsid w:val="00FA6BD4"/>
    <w:rsid w:val="00FC7408"/>
    <w:rsid w:val="00FD513B"/>
    <w:rsid w:val="00FE7C4B"/>
    <w:rsid w:val="00FF0F4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CDF363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Numerowanie,List Paragraph1,Akapit z listą 1,L1,List Paragraph,2 heading,A_wyliczenie,K-P_odwolanie,Akapit z listą5,maz_wyliczenie,opis dzialania,normalny tekst,CW_Lista,wypunktowanie,tekst normalny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Numerowanie Znak,List Paragraph1 Znak,Akapit z listą 1 Znak,L1 Znak,List Paragraph Znak,2 heading Znak,A_wyliczenie Znak,K-P_odwolanie Znak,Akapit z listą5 Znak,maz_wyliczenie Znak"/>
    <w:link w:val="Akapitzlist"/>
    <w:uiPriority w:val="34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character" w:styleId="Pogrubienie">
    <w:name w:val="Strong"/>
    <w:uiPriority w:val="22"/>
    <w:qFormat/>
    <w:rsid w:val="008F1126"/>
    <w:rPr>
      <w:b/>
      <w:bCs/>
    </w:rPr>
  </w:style>
  <w:style w:type="table" w:styleId="Tabela-Siatka">
    <w:name w:val="Table Grid"/>
    <w:basedOn w:val="Standardowy"/>
    <w:uiPriority w:val="39"/>
    <w:rsid w:val="008F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137C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921C-791D-400F-B177-4225D1B4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Świeżyńska Katarzyna</cp:lastModifiedBy>
  <cp:revision>4</cp:revision>
  <cp:lastPrinted>2026-04-23T08:56:00Z</cp:lastPrinted>
  <dcterms:created xsi:type="dcterms:W3CDTF">2026-04-23T08:44:00Z</dcterms:created>
  <dcterms:modified xsi:type="dcterms:W3CDTF">2026-04-23T08:56:00Z</dcterms:modified>
</cp:coreProperties>
</file>