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DD5D2" w14:textId="77777777" w:rsidR="00E96527" w:rsidRDefault="00E96527" w:rsidP="00985B8F">
      <w:pPr>
        <w:jc w:val="right"/>
        <w:rPr>
          <w:rFonts w:ascii="Arial" w:hAnsi="Arial" w:cs="Arial"/>
        </w:rPr>
      </w:pPr>
    </w:p>
    <w:p w14:paraId="002BB0AA" w14:textId="70E610B1" w:rsidR="00BE54D3" w:rsidRDefault="00BE54D3" w:rsidP="00BE54D3">
      <w:pPr>
        <w:spacing w:after="120" w:line="312" w:lineRule="auto"/>
        <w:rPr>
          <w:rFonts w:ascii="Arial" w:hAnsi="Arial" w:cs="Arial"/>
        </w:rPr>
      </w:pPr>
      <w:r>
        <w:rPr>
          <w:rFonts w:ascii="Arial" w:hAnsi="Arial" w:cs="Arial"/>
        </w:rPr>
        <w:t>GENERALNY DYREKTOR</w:t>
      </w:r>
    </w:p>
    <w:p w14:paraId="44064DB8" w14:textId="4C45A51E" w:rsidR="00BE54D3" w:rsidRDefault="00BE54D3" w:rsidP="00BE54D3">
      <w:pPr>
        <w:spacing w:after="120" w:line="312" w:lineRule="auto"/>
        <w:rPr>
          <w:rFonts w:ascii="Arial" w:hAnsi="Arial" w:cs="Arial"/>
        </w:rPr>
      </w:pPr>
      <w:r>
        <w:rPr>
          <w:rFonts w:ascii="Arial" w:hAnsi="Arial" w:cs="Arial"/>
        </w:rPr>
        <w:t>OCHRONY ŚRODOWISKA</w:t>
      </w:r>
    </w:p>
    <w:p w14:paraId="35B0D84B" w14:textId="6DE18802" w:rsidR="00E96527" w:rsidRDefault="00A65548" w:rsidP="00BE54D3">
      <w:pPr>
        <w:spacing w:after="120" w:line="312" w:lineRule="auto"/>
        <w:rPr>
          <w:rFonts w:ascii="Arial" w:hAnsi="Arial" w:cs="Arial"/>
        </w:rPr>
      </w:pPr>
      <w:r>
        <w:rPr>
          <w:rFonts w:ascii="Arial" w:hAnsi="Arial" w:cs="Arial"/>
        </w:rPr>
        <w:t xml:space="preserve">Warszawa, </w:t>
      </w:r>
      <w:bookmarkStart w:id="0" w:name="ezdDataPodpisu"/>
      <w:r w:rsidRPr="00964E5F">
        <w:rPr>
          <w:rFonts w:ascii="Arial" w:hAnsi="Arial" w:cs="Arial"/>
        </w:rPr>
        <w:t>08 lutego 2026</w:t>
      </w:r>
      <w:bookmarkEnd w:id="0"/>
      <w:r>
        <w:rPr>
          <w:rFonts w:ascii="Arial" w:hAnsi="Arial" w:cs="Arial"/>
        </w:rPr>
        <w:t xml:space="preserve"> </w:t>
      </w:r>
      <w:r w:rsidRPr="00601911">
        <w:rPr>
          <w:rFonts w:ascii="Arial" w:hAnsi="Arial" w:cs="Arial"/>
        </w:rPr>
        <w:t>r.</w:t>
      </w:r>
    </w:p>
    <w:p w14:paraId="5C668A83" w14:textId="77777777" w:rsidR="00E96527" w:rsidRDefault="00A65548" w:rsidP="00804B9A">
      <w:pPr>
        <w:spacing w:after="0" w:line="312" w:lineRule="auto"/>
        <w:rPr>
          <w:rFonts w:ascii="Arial" w:hAnsi="Arial" w:cs="Arial"/>
        </w:rPr>
      </w:pPr>
      <w:bookmarkStart w:id="1" w:name="ezdSprawaZnak"/>
      <w:r w:rsidRPr="00964E5F">
        <w:rPr>
          <w:rFonts w:ascii="Arial" w:hAnsi="Arial" w:cs="Arial"/>
        </w:rPr>
        <w:t>DOOŚ-WDŚI.420.50.2023</w:t>
      </w:r>
      <w:bookmarkEnd w:id="1"/>
      <w:r>
        <w:rPr>
          <w:rFonts w:ascii="Arial" w:hAnsi="Arial" w:cs="Arial"/>
        </w:rPr>
        <w:t>.</w:t>
      </w:r>
      <w:bookmarkStart w:id="2" w:name="ezdAutorInicjaly"/>
      <w:bookmarkStart w:id="3" w:name="ezdAtrybut_ezdAutorInicjaly"/>
      <w:r>
        <w:rPr>
          <w:rFonts w:ascii="Arial" w:hAnsi="Arial" w:cs="Arial"/>
        </w:rPr>
        <w:t>PCh</w:t>
      </w:r>
      <w:bookmarkEnd w:id="2"/>
      <w:bookmarkEnd w:id="3"/>
      <w:r>
        <w:rPr>
          <w:rFonts w:ascii="Arial" w:hAnsi="Arial" w:cs="Arial"/>
        </w:rPr>
        <w:t>.59</w:t>
      </w:r>
    </w:p>
    <w:p w14:paraId="3D0DA827" w14:textId="1773EA0D" w:rsidR="00E96527" w:rsidRPr="00BE54D3" w:rsidRDefault="00A65548" w:rsidP="00BE54D3">
      <w:pPr>
        <w:spacing w:after="120" w:line="312" w:lineRule="auto"/>
        <w:rPr>
          <w:rFonts w:ascii="Arial" w:hAnsi="Arial" w:cs="Arial"/>
          <w:bCs/>
        </w:rPr>
      </w:pPr>
      <w:r w:rsidRPr="00804B9A">
        <w:rPr>
          <w:rFonts w:ascii="Arial" w:hAnsi="Arial" w:cs="Arial"/>
          <w:bCs/>
        </w:rPr>
        <w:t>(stary znak: DOOŚ-WDŚZOO.420.40.2023.PCh)</w:t>
      </w:r>
    </w:p>
    <w:p w14:paraId="33E00F62" w14:textId="35BB0056" w:rsidR="00BE54D3" w:rsidRPr="00BE54D3" w:rsidRDefault="00A65548" w:rsidP="00BE54D3">
      <w:pPr>
        <w:pStyle w:val="Nagwek1"/>
        <w:spacing w:after="240"/>
        <w:rPr>
          <w:rFonts w:ascii="Arial" w:eastAsia="Times New Roman" w:hAnsi="Arial" w:cs="Arial"/>
          <w:color w:val="auto"/>
          <w:lang w:eastAsia="pl-PL"/>
        </w:rPr>
      </w:pPr>
      <w:r w:rsidRPr="00BE54D3">
        <w:rPr>
          <w:rFonts w:ascii="Arial" w:eastAsia="Times New Roman" w:hAnsi="Arial" w:cs="Arial"/>
          <w:color w:val="auto"/>
          <w:lang w:eastAsia="pl-PL"/>
        </w:rPr>
        <w:t>DECYZJA</w:t>
      </w:r>
    </w:p>
    <w:p w14:paraId="140A7025" w14:textId="77777777" w:rsidR="00E96527" w:rsidRPr="00BE54D3" w:rsidRDefault="00A65548" w:rsidP="00804B9A">
      <w:pPr>
        <w:spacing w:after="0" w:line="312" w:lineRule="auto"/>
        <w:jc w:val="both"/>
        <w:rPr>
          <w:rFonts w:ascii="Arial" w:eastAsia="Times New Roman" w:hAnsi="Arial" w:cs="Arial"/>
          <w:bCs/>
          <w:i/>
          <w:lang w:eastAsia="pl-PL"/>
        </w:rPr>
      </w:pPr>
      <w:r w:rsidRPr="00BE54D3">
        <w:rPr>
          <w:rFonts w:ascii="Arial" w:eastAsia="Times New Roman" w:hAnsi="Arial" w:cs="Arial"/>
          <w:bCs/>
          <w:lang w:eastAsia="pl-PL"/>
        </w:rPr>
        <w:t xml:space="preserve">Generalny Dyrektor Ochrony Środowiska, po rozpatrzeniu odwołania Gminy m.st. Warszawa z 21 listopada 2023 r. od decyzji </w:t>
      </w:r>
      <w:bookmarkStart w:id="4" w:name="_Hlk184893665"/>
      <w:r w:rsidRPr="00BE54D3">
        <w:rPr>
          <w:rFonts w:ascii="Arial" w:eastAsia="Times New Roman" w:hAnsi="Arial" w:cs="Arial"/>
          <w:bCs/>
          <w:lang w:eastAsia="pl-PL"/>
        </w:rPr>
        <w:t xml:space="preserve">Regionalnego Dyrektora Ochrony Środowiska w Warszawie </w:t>
      </w:r>
      <w:bookmarkStart w:id="5" w:name="_Hlk183620272"/>
      <w:r w:rsidRPr="00BE54D3">
        <w:rPr>
          <w:rFonts w:ascii="Arial" w:eastAsia="Times New Roman" w:hAnsi="Arial" w:cs="Arial"/>
          <w:bCs/>
          <w:lang w:eastAsia="pl-PL"/>
        </w:rPr>
        <w:t>z 23 października 2023 r.</w:t>
      </w:r>
      <w:bookmarkEnd w:id="5"/>
      <w:r w:rsidRPr="00BE54D3">
        <w:rPr>
          <w:rFonts w:ascii="Arial" w:eastAsia="Times New Roman" w:hAnsi="Arial" w:cs="Arial"/>
          <w:bCs/>
          <w:lang w:eastAsia="pl-PL"/>
        </w:rPr>
        <w:t>, znak: WOOŚ-II.420.113.2022.AGO.27</w:t>
      </w:r>
      <w:bookmarkEnd w:id="4"/>
      <w:r w:rsidRPr="00BE54D3">
        <w:rPr>
          <w:rFonts w:ascii="Arial" w:eastAsia="Times New Roman" w:hAnsi="Arial" w:cs="Arial"/>
          <w:bCs/>
          <w:lang w:eastAsia="pl-PL"/>
        </w:rPr>
        <w:t>, o środowiskowych uwa</w:t>
      </w:r>
      <w:r w:rsidRPr="00BE54D3">
        <w:rPr>
          <w:rFonts w:ascii="Arial" w:eastAsia="Times New Roman" w:hAnsi="Arial" w:cs="Arial"/>
          <w:bCs/>
          <w:lang w:eastAsia="pl-PL"/>
        </w:rPr>
        <w:t xml:space="preserve">runkowaniach </w:t>
      </w:r>
      <w:bookmarkStart w:id="6" w:name="_Hlk218242256"/>
      <w:r w:rsidRPr="00BE54D3">
        <w:rPr>
          <w:rFonts w:ascii="Arial" w:eastAsia="Times New Roman" w:hAnsi="Arial" w:cs="Arial"/>
          <w:bCs/>
          <w:lang w:eastAsia="pl-PL"/>
        </w:rPr>
        <w:t xml:space="preserve">dla przedsięwzięcia polegającego na „odbudowie Pałacu Saskiego, Pałacu </w:t>
      </w:r>
      <w:proofErr w:type="spellStart"/>
      <w:r w:rsidRPr="00BE54D3">
        <w:rPr>
          <w:rFonts w:ascii="Arial" w:eastAsia="Times New Roman" w:hAnsi="Arial" w:cs="Arial"/>
          <w:bCs/>
          <w:lang w:eastAsia="pl-PL"/>
        </w:rPr>
        <w:t>Brühla</w:t>
      </w:r>
      <w:proofErr w:type="spellEnd"/>
      <w:r w:rsidRPr="00BE54D3">
        <w:rPr>
          <w:rFonts w:ascii="Arial" w:eastAsia="Times New Roman" w:hAnsi="Arial" w:cs="Arial"/>
          <w:bCs/>
          <w:lang w:eastAsia="pl-PL"/>
        </w:rPr>
        <w:t xml:space="preserve"> oraz kamienic przy ul. Królewskiej, prowadzonego na działkach ewidencyjnych o nr 24/8, 24/9, 24/11, 24/18, 24/19, 24/20, 24/21, 30/5, 30/11, 30/12, 30/7, 30/16, 24/2</w:t>
      </w:r>
      <w:r w:rsidRPr="00BE54D3">
        <w:rPr>
          <w:rFonts w:ascii="Arial" w:eastAsia="Times New Roman" w:hAnsi="Arial" w:cs="Arial"/>
          <w:bCs/>
          <w:lang w:eastAsia="pl-PL"/>
        </w:rPr>
        <w:t>8, 24/7, 24/13, 30/4, 31/1, 31/2, 31/3, 30/15, 19/4, 29/3, 30/9, 30/3, 19/3, 29/2 z obrębu 5-03-04, 1/4 z obrębu 5-03-07 oraz 45/9, 45/8 z obrębu 5-03-05 zlokalizowanych w Dzielnicy Śródmieście m.st. Warszawy”</w:t>
      </w:r>
      <w:bookmarkEnd w:id="6"/>
      <w:r w:rsidRPr="00BE54D3">
        <w:rPr>
          <w:rFonts w:ascii="Arial" w:eastAsia="Times New Roman" w:hAnsi="Arial" w:cs="Arial"/>
          <w:bCs/>
          <w:lang w:eastAsia="pl-PL"/>
        </w:rPr>
        <w:t xml:space="preserve">, na podstawie art. 138 </w:t>
      </w:r>
      <w:r w:rsidRPr="00BE54D3">
        <w:rPr>
          <w:rFonts w:ascii="Arial" w:eastAsia="Times New Roman" w:hAnsi="Arial" w:cs="Arial"/>
          <w:bCs/>
          <w:iCs/>
          <w:lang w:eastAsia="pl-PL"/>
        </w:rPr>
        <w:t xml:space="preserve">§ 1 pkt 1 i 2 ustawy z </w:t>
      </w:r>
      <w:r w:rsidRPr="00BE54D3">
        <w:rPr>
          <w:rFonts w:ascii="Arial" w:eastAsia="Times New Roman" w:hAnsi="Arial" w:cs="Arial"/>
          <w:bCs/>
          <w:iCs/>
          <w:lang w:eastAsia="pl-PL"/>
        </w:rPr>
        <w:t>dnia 14 czerwca 1960 r. – Kodeks postępowania administracyjnego (Dz. U. z 2025 r. poz. 1691), dalej k.p.a., oraz art. 71 ust. 2 pkt 2 i art. 84 ust. 1</w:t>
      </w:r>
      <w:r w:rsidRPr="00BE54D3">
        <w:rPr>
          <w:rFonts w:ascii="Arial" w:eastAsia="Times New Roman" w:hAnsi="Arial" w:cs="Arial"/>
          <w:bCs/>
          <w:lang w:eastAsia="pl-PL"/>
        </w:rPr>
        <w:t xml:space="preserve"> i 1a ustawy z dnia 3 października 2008 r. o udostępnianiu informacji o środowisku i jego ochronie</w:t>
      </w:r>
      <w:r w:rsidRPr="00BE54D3">
        <w:rPr>
          <w:rFonts w:ascii="Arial" w:eastAsia="Times New Roman" w:hAnsi="Arial" w:cs="Arial"/>
          <w:bCs/>
          <w:iCs/>
          <w:lang w:eastAsia="pl-PL"/>
        </w:rPr>
        <w:t>, udzial</w:t>
      </w:r>
      <w:r w:rsidRPr="00BE54D3">
        <w:rPr>
          <w:rFonts w:ascii="Arial" w:eastAsia="Times New Roman" w:hAnsi="Arial" w:cs="Arial"/>
          <w:bCs/>
          <w:iCs/>
          <w:lang w:eastAsia="pl-PL"/>
        </w:rPr>
        <w:t xml:space="preserve">e społeczeństwa w ochronie środowiska oraz o ocenach oddziaływania na środowisko (Dz. U. z 2024 r. poz. 1112, ze zm.), dalej </w:t>
      </w:r>
      <w:proofErr w:type="spellStart"/>
      <w:r w:rsidRPr="00BE54D3">
        <w:rPr>
          <w:rFonts w:ascii="Arial" w:eastAsia="Times New Roman" w:hAnsi="Arial" w:cs="Arial"/>
          <w:bCs/>
          <w:iCs/>
          <w:lang w:eastAsia="pl-PL"/>
        </w:rPr>
        <w:t>u.o.o.ś</w:t>
      </w:r>
      <w:proofErr w:type="spellEnd"/>
      <w:r w:rsidRPr="00BE54D3">
        <w:rPr>
          <w:rFonts w:ascii="Arial" w:eastAsia="Times New Roman" w:hAnsi="Arial" w:cs="Arial"/>
          <w:bCs/>
          <w:iCs/>
          <w:lang w:eastAsia="pl-PL"/>
        </w:rPr>
        <w:t xml:space="preserve">., </w:t>
      </w:r>
    </w:p>
    <w:p w14:paraId="6F7CE639" w14:textId="77777777" w:rsidR="00E96527" w:rsidRPr="00BE54D3" w:rsidRDefault="00A65548" w:rsidP="00804B9A">
      <w:pPr>
        <w:pStyle w:val="Akapitzlist"/>
        <w:numPr>
          <w:ilvl w:val="0"/>
          <w:numId w:val="22"/>
        </w:numPr>
        <w:spacing w:after="120" w:line="312" w:lineRule="auto"/>
        <w:ind w:left="357" w:hanging="357"/>
        <w:jc w:val="both"/>
        <w:rPr>
          <w:rFonts w:ascii="Arial" w:eastAsia="Times New Roman" w:hAnsi="Arial" w:cs="Arial"/>
          <w:bCs/>
          <w:lang w:eastAsia="pl-PL"/>
        </w:rPr>
      </w:pPr>
      <w:r w:rsidRPr="00BE54D3">
        <w:rPr>
          <w:rFonts w:ascii="Arial" w:eastAsia="Times New Roman" w:hAnsi="Arial" w:cs="Arial"/>
          <w:bCs/>
          <w:lang w:eastAsia="pl-PL"/>
        </w:rPr>
        <w:t>uchyla sentencję decyzji w części:</w:t>
      </w:r>
    </w:p>
    <w:p w14:paraId="25990E0C" w14:textId="2F3FCC6C" w:rsidR="00E96527" w:rsidRPr="00BE54D3" w:rsidRDefault="00A65548" w:rsidP="00804B9A">
      <w:pPr>
        <w:pStyle w:val="Akapitzlist"/>
        <w:spacing w:before="120" w:after="120" w:line="312" w:lineRule="auto"/>
        <w:ind w:left="284"/>
        <w:jc w:val="both"/>
        <w:rPr>
          <w:rFonts w:ascii="Arial" w:eastAsia="Times New Roman" w:hAnsi="Arial" w:cs="Arial"/>
          <w:bCs/>
          <w:lang w:eastAsia="pl-PL"/>
        </w:rPr>
      </w:pPr>
      <w:r w:rsidRPr="00BE54D3">
        <w:rPr>
          <w:rFonts w:ascii="Arial" w:eastAsia="Times New Roman" w:hAnsi="Arial" w:cs="Arial"/>
          <w:bCs/>
          <w:lang w:eastAsia="pl-PL"/>
        </w:rPr>
        <w:t>„</w:t>
      </w:r>
      <w:bookmarkStart w:id="7" w:name="_Hlk213776865"/>
      <w:r w:rsidRPr="00BE54D3">
        <w:rPr>
          <w:rFonts w:ascii="Arial" w:eastAsia="Times New Roman" w:hAnsi="Arial" w:cs="Arial"/>
          <w:bCs/>
          <w:lang w:eastAsia="pl-PL"/>
        </w:rPr>
        <w:t>a także art. 31 ust. 1 i ust. 2</w:t>
      </w:r>
      <w:bookmarkEnd w:id="7"/>
      <w:r w:rsidRPr="00BE54D3">
        <w:rPr>
          <w:rFonts w:ascii="Arial" w:eastAsia="Times New Roman" w:hAnsi="Arial" w:cs="Arial"/>
          <w:bCs/>
          <w:lang w:eastAsia="pl-PL"/>
        </w:rPr>
        <w:t xml:space="preserve"> oraz art. 46 ust. 1 </w:t>
      </w:r>
      <w:bookmarkStart w:id="8" w:name="_Hlk213776897"/>
      <w:r w:rsidRPr="00BE54D3">
        <w:rPr>
          <w:rFonts w:ascii="Arial" w:eastAsia="Times New Roman" w:hAnsi="Arial" w:cs="Arial"/>
          <w:bCs/>
          <w:lang w:eastAsia="pl-PL"/>
        </w:rPr>
        <w:t>ustawy z dnia 11 sierpnia 2021 r</w:t>
      </w:r>
      <w:r w:rsidRPr="00BE54D3">
        <w:rPr>
          <w:rFonts w:ascii="Arial" w:eastAsia="Times New Roman" w:hAnsi="Arial" w:cs="Arial"/>
          <w:bCs/>
          <w:lang w:eastAsia="pl-PL"/>
        </w:rPr>
        <w:t xml:space="preserve">. o przygotowaniu i realizacji inwestycji w zakresie odbudowy Pałacu Saskiego, Pałacu </w:t>
      </w:r>
      <w:proofErr w:type="spellStart"/>
      <w:r w:rsidRPr="00BE54D3">
        <w:rPr>
          <w:rFonts w:ascii="Arial" w:eastAsia="Times New Roman" w:hAnsi="Arial" w:cs="Arial"/>
          <w:bCs/>
          <w:lang w:eastAsia="pl-PL"/>
        </w:rPr>
        <w:t>Br</w:t>
      </w:r>
      <w:r w:rsidRPr="00BE54D3">
        <w:rPr>
          <w:rFonts w:ascii="Arial" w:eastAsia="Times New Roman" w:hAnsi="Arial" w:cs="Arial"/>
          <w:bCs/>
          <w:iCs/>
          <w:lang w:eastAsia="pl-PL"/>
        </w:rPr>
        <w:t>ü</w:t>
      </w:r>
      <w:r w:rsidRPr="00BE54D3">
        <w:rPr>
          <w:rFonts w:ascii="Arial" w:eastAsia="Times New Roman" w:hAnsi="Arial" w:cs="Arial"/>
          <w:bCs/>
          <w:lang w:eastAsia="pl-PL"/>
        </w:rPr>
        <w:t>hla</w:t>
      </w:r>
      <w:proofErr w:type="spellEnd"/>
      <w:r w:rsidRPr="00BE54D3">
        <w:rPr>
          <w:rFonts w:ascii="Arial" w:eastAsia="Times New Roman" w:hAnsi="Arial" w:cs="Arial"/>
          <w:bCs/>
          <w:lang w:eastAsia="pl-PL"/>
        </w:rPr>
        <w:t xml:space="preserve"> oraz kamienic  przy ulicy Królewskiej w Warszawie (Dz. U. z 2021 poz. 1551, ze zm.</w:t>
      </w:r>
      <w:bookmarkEnd w:id="8"/>
      <w:r w:rsidRPr="00BE54D3">
        <w:rPr>
          <w:rFonts w:ascii="Arial" w:eastAsia="Times New Roman" w:hAnsi="Arial" w:cs="Arial"/>
          <w:bCs/>
          <w:lang w:eastAsia="pl-PL"/>
        </w:rPr>
        <w:t>, zwanej dalej specustawą o Pałacu)”, po rozpatrzeniu wniosku z dnia 16 grudnia 2</w:t>
      </w:r>
      <w:r w:rsidRPr="00BE54D3">
        <w:rPr>
          <w:rFonts w:ascii="Arial" w:eastAsia="Times New Roman" w:hAnsi="Arial" w:cs="Arial"/>
          <w:bCs/>
          <w:lang w:eastAsia="pl-PL"/>
        </w:rPr>
        <w:t xml:space="preserve">022 r., znak: KW/026/12/2022, Pałacu Saskiego sp. z o.o., którą reprezentują pełnomocnicy: Pan </w:t>
      </w:r>
      <w:r w:rsidR="00126954">
        <w:rPr>
          <w:rFonts w:ascii="Arial" w:eastAsia="Times New Roman" w:hAnsi="Arial" w:cs="Arial"/>
          <w:bCs/>
          <w:lang w:eastAsia="pl-PL"/>
        </w:rPr>
        <w:t>(…)</w:t>
      </w:r>
      <w:r w:rsidRPr="00BE54D3">
        <w:rPr>
          <w:rFonts w:ascii="Arial" w:eastAsia="Times New Roman" w:hAnsi="Arial" w:cs="Arial"/>
          <w:bCs/>
          <w:lang w:eastAsia="pl-PL"/>
        </w:rPr>
        <w:t xml:space="preserve"> (do doręczeń) i Pan </w:t>
      </w:r>
      <w:r w:rsidR="00126954">
        <w:rPr>
          <w:rFonts w:ascii="Arial" w:eastAsia="Times New Roman" w:hAnsi="Arial" w:cs="Arial"/>
          <w:bCs/>
          <w:lang w:eastAsia="pl-PL"/>
        </w:rPr>
        <w:t>(…)</w:t>
      </w:r>
      <w:r w:rsidRPr="00BE54D3">
        <w:rPr>
          <w:rFonts w:ascii="Arial" w:eastAsia="Times New Roman" w:hAnsi="Arial" w:cs="Arial"/>
          <w:bCs/>
          <w:lang w:eastAsia="pl-PL"/>
        </w:rPr>
        <w:t>, o wydanie decyzji o środowiskowych uwarunkowaniach”</w:t>
      </w:r>
    </w:p>
    <w:p w14:paraId="7BBCA737" w14:textId="77777777" w:rsidR="00E96527" w:rsidRPr="00BE54D3" w:rsidRDefault="00A65548" w:rsidP="00804B9A">
      <w:pPr>
        <w:pStyle w:val="Akapitzlist"/>
        <w:spacing w:before="120" w:after="120" w:line="312" w:lineRule="auto"/>
        <w:ind w:left="284"/>
        <w:jc w:val="both"/>
        <w:rPr>
          <w:rFonts w:ascii="Arial" w:eastAsia="Times New Roman" w:hAnsi="Arial" w:cs="Arial"/>
          <w:bCs/>
          <w:lang w:eastAsia="pl-PL"/>
        </w:rPr>
      </w:pPr>
      <w:r w:rsidRPr="00BE54D3">
        <w:rPr>
          <w:rFonts w:ascii="Arial" w:eastAsia="Times New Roman" w:hAnsi="Arial" w:cs="Arial"/>
          <w:bCs/>
          <w:lang w:eastAsia="pl-PL"/>
        </w:rPr>
        <w:t>i w tym zakresie orzeka:</w:t>
      </w:r>
    </w:p>
    <w:p w14:paraId="0F67E66A" w14:textId="77777777" w:rsidR="00E96527" w:rsidRPr="00BE54D3" w:rsidRDefault="00A65548" w:rsidP="00804B9A">
      <w:pPr>
        <w:pStyle w:val="Akapitzlist"/>
        <w:spacing w:before="120" w:after="120" w:line="312" w:lineRule="auto"/>
        <w:ind w:left="284"/>
        <w:jc w:val="both"/>
        <w:rPr>
          <w:rFonts w:ascii="Arial" w:eastAsia="Times New Roman" w:hAnsi="Arial" w:cs="Arial"/>
          <w:bCs/>
          <w:lang w:eastAsia="pl-PL"/>
        </w:rPr>
      </w:pPr>
      <w:r w:rsidRPr="00BE54D3">
        <w:rPr>
          <w:rFonts w:ascii="Arial" w:eastAsia="Times New Roman" w:hAnsi="Arial" w:cs="Arial"/>
          <w:bCs/>
          <w:lang w:eastAsia="pl-PL"/>
        </w:rPr>
        <w:t xml:space="preserve">„a także art. 31 ust. 1 i 2 ustawy z dnia 11 sierpnia 2021 r. o przygotowaniu i realizacji inwestycji w zakresie odbudowy Pałacu Saskiego, Pałacu </w:t>
      </w:r>
      <w:proofErr w:type="spellStart"/>
      <w:r w:rsidRPr="00BE54D3">
        <w:rPr>
          <w:rFonts w:ascii="Arial" w:eastAsia="Times New Roman" w:hAnsi="Arial" w:cs="Arial"/>
          <w:bCs/>
          <w:lang w:eastAsia="pl-PL"/>
        </w:rPr>
        <w:t>Br</w:t>
      </w:r>
      <w:r w:rsidRPr="00BE54D3">
        <w:rPr>
          <w:rFonts w:ascii="Arial" w:eastAsia="Times New Roman" w:hAnsi="Arial" w:cs="Arial"/>
          <w:bCs/>
          <w:iCs/>
          <w:lang w:eastAsia="pl-PL"/>
        </w:rPr>
        <w:t>ü</w:t>
      </w:r>
      <w:r w:rsidRPr="00BE54D3">
        <w:rPr>
          <w:rFonts w:ascii="Arial" w:eastAsia="Times New Roman" w:hAnsi="Arial" w:cs="Arial"/>
          <w:bCs/>
          <w:lang w:eastAsia="pl-PL"/>
        </w:rPr>
        <w:t>hla</w:t>
      </w:r>
      <w:proofErr w:type="spellEnd"/>
      <w:r w:rsidRPr="00BE54D3">
        <w:rPr>
          <w:rFonts w:ascii="Arial" w:eastAsia="Times New Roman" w:hAnsi="Arial" w:cs="Arial"/>
          <w:bCs/>
          <w:lang w:eastAsia="pl-PL"/>
        </w:rPr>
        <w:t xml:space="preserve"> oraz kamienic  przy ulicy Królewskiej w Warszawie (Dz. U. z 2024 poz. 578)</w:t>
      </w:r>
      <w:r w:rsidRPr="00BE54D3">
        <w:rPr>
          <w:rFonts w:ascii="Arial" w:eastAsia="Times New Roman" w:hAnsi="Arial" w:cs="Arial"/>
          <w:bCs/>
          <w:iCs/>
          <w:lang w:eastAsia="pl-PL"/>
        </w:rPr>
        <w:t>, po rozpatrzeniu wniosku Pał</w:t>
      </w:r>
      <w:r w:rsidRPr="00BE54D3">
        <w:rPr>
          <w:rFonts w:ascii="Arial" w:eastAsia="Times New Roman" w:hAnsi="Arial" w:cs="Arial"/>
          <w:bCs/>
          <w:iCs/>
          <w:lang w:eastAsia="pl-PL"/>
        </w:rPr>
        <w:t>acu Saskiego Sp. z o.o. z 16 grudnia 2022 r., o wydanie decyzji o środowiskowych uwarunkowaniach”;</w:t>
      </w:r>
    </w:p>
    <w:p w14:paraId="1FFF26AF" w14:textId="77777777" w:rsidR="00E96527" w:rsidRPr="00BE54D3" w:rsidRDefault="00A65548" w:rsidP="00F661AD">
      <w:pPr>
        <w:pStyle w:val="Akapitzlist"/>
        <w:keepNext/>
        <w:numPr>
          <w:ilvl w:val="0"/>
          <w:numId w:val="22"/>
        </w:numPr>
        <w:spacing w:before="120" w:after="120" w:line="312" w:lineRule="auto"/>
        <w:ind w:left="357" w:hanging="357"/>
        <w:rPr>
          <w:rFonts w:ascii="Arial" w:eastAsia="Times New Roman" w:hAnsi="Arial" w:cs="Arial"/>
          <w:bCs/>
          <w:lang w:eastAsia="pl-PL"/>
        </w:rPr>
      </w:pPr>
      <w:bookmarkStart w:id="9" w:name="_Hlk213836883"/>
      <w:r w:rsidRPr="00BE54D3">
        <w:rPr>
          <w:rFonts w:ascii="Arial" w:eastAsia="Times New Roman" w:hAnsi="Arial" w:cs="Arial"/>
          <w:bCs/>
          <w:lang w:eastAsia="pl-PL"/>
        </w:rPr>
        <w:t>uchyla punkt II decyzji i w tym zakresie orzeka:</w:t>
      </w:r>
      <w:bookmarkEnd w:id="9"/>
    </w:p>
    <w:p w14:paraId="1A7BC791" w14:textId="77777777" w:rsidR="00E96527" w:rsidRPr="00BE54D3" w:rsidRDefault="00A65548" w:rsidP="00804B9A">
      <w:pPr>
        <w:pStyle w:val="Akapitzlist"/>
        <w:spacing w:before="120" w:after="120" w:line="312" w:lineRule="auto"/>
        <w:ind w:left="284"/>
        <w:rPr>
          <w:rFonts w:ascii="Arial" w:eastAsia="Times New Roman" w:hAnsi="Arial" w:cs="Arial"/>
          <w:bCs/>
          <w:lang w:eastAsia="pl-PL"/>
        </w:rPr>
      </w:pPr>
      <w:r w:rsidRPr="00BE54D3">
        <w:rPr>
          <w:rFonts w:ascii="Arial" w:eastAsia="Times New Roman" w:hAnsi="Arial" w:cs="Arial"/>
          <w:bCs/>
          <w:lang w:eastAsia="pl-PL"/>
        </w:rPr>
        <w:t>„II. Rodzaj i miejsce realizacji przedsięwzięcia:</w:t>
      </w:r>
    </w:p>
    <w:p w14:paraId="19A3BDCD" w14:textId="77777777" w:rsidR="00E96527" w:rsidRPr="00BE54D3" w:rsidRDefault="00A65548" w:rsidP="00804B9A">
      <w:pPr>
        <w:pStyle w:val="Akapitzlist"/>
        <w:numPr>
          <w:ilvl w:val="0"/>
          <w:numId w:val="37"/>
        </w:numPr>
        <w:spacing w:before="120" w:after="120" w:line="312" w:lineRule="auto"/>
        <w:ind w:left="641" w:hanging="357"/>
        <w:jc w:val="both"/>
        <w:rPr>
          <w:rFonts w:ascii="Arial" w:eastAsia="Times New Roman" w:hAnsi="Arial" w:cs="Arial"/>
          <w:bCs/>
          <w:lang w:eastAsia="pl-PL"/>
        </w:rPr>
      </w:pPr>
      <w:r w:rsidRPr="00BE54D3">
        <w:rPr>
          <w:rFonts w:ascii="Arial" w:eastAsia="Times New Roman" w:hAnsi="Arial" w:cs="Arial"/>
          <w:bCs/>
          <w:lang w:eastAsia="pl-PL"/>
        </w:rPr>
        <w:t xml:space="preserve">Przedmiotowe przedsięwzięcie polega na budowie </w:t>
      </w:r>
      <w:r w:rsidRPr="00BE54D3">
        <w:rPr>
          <w:rFonts w:ascii="Arial" w:eastAsia="Times New Roman" w:hAnsi="Arial" w:cs="Arial"/>
          <w:bCs/>
          <w:lang w:eastAsia="pl-PL" w:bidi="pl-PL"/>
        </w:rPr>
        <w:t xml:space="preserve">Pałacu Saskiego, Pałacu </w:t>
      </w:r>
      <w:proofErr w:type="spellStart"/>
      <w:r w:rsidRPr="00BE54D3">
        <w:rPr>
          <w:rFonts w:ascii="Arial" w:eastAsia="Times New Roman" w:hAnsi="Arial" w:cs="Arial"/>
          <w:bCs/>
          <w:lang w:eastAsia="pl-PL" w:bidi="pl-PL"/>
        </w:rPr>
        <w:t>Br</w:t>
      </w:r>
      <w:r w:rsidRPr="00BE54D3">
        <w:rPr>
          <w:rFonts w:ascii="Arial" w:eastAsia="Times New Roman" w:hAnsi="Arial" w:cs="Arial"/>
          <w:bCs/>
          <w:iCs/>
          <w:lang w:eastAsia="pl-PL" w:bidi="pl-PL"/>
        </w:rPr>
        <w:t>ü</w:t>
      </w:r>
      <w:r w:rsidRPr="00BE54D3">
        <w:rPr>
          <w:rFonts w:ascii="Arial" w:eastAsia="Times New Roman" w:hAnsi="Arial" w:cs="Arial"/>
          <w:bCs/>
          <w:lang w:eastAsia="pl-PL" w:bidi="pl-PL"/>
        </w:rPr>
        <w:t>hla</w:t>
      </w:r>
      <w:proofErr w:type="spellEnd"/>
      <w:r w:rsidRPr="00BE54D3">
        <w:rPr>
          <w:rFonts w:ascii="Arial" w:eastAsia="Times New Roman" w:hAnsi="Arial" w:cs="Arial"/>
          <w:bCs/>
          <w:lang w:eastAsia="pl-PL" w:bidi="pl-PL"/>
        </w:rPr>
        <w:t xml:space="preserve">, Kamienicy </w:t>
      </w:r>
      <w:proofErr w:type="spellStart"/>
      <w:r w:rsidRPr="00BE54D3">
        <w:rPr>
          <w:rFonts w:ascii="Arial" w:eastAsia="Times New Roman" w:hAnsi="Arial" w:cs="Arial"/>
          <w:bCs/>
          <w:lang w:eastAsia="pl-PL" w:bidi="en-US"/>
        </w:rPr>
        <w:t>Malhomme'a</w:t>
      </w:r>
      <w:proofErr w:type="spellEnd"/>
      <w:r w:rsidRPr="00BE54D3">
        <w:rPr>
          <w:rFonts w:ascii="Arial" w:eastAsia="Times New Roman" w:hAnsi="Arial" w:cs="Arial"/>
          <w:bCs/>
          <w:lang w:eastAsia="pl-PL" w:bidi="en-US"/>
        </w:rPr>
        <w:t xml:space="preserve">, </w:t>
      </w:r>
      <w:r w:rsidRPr="00BE54D3">
        <w:rPr>
          <w:rFonts w:ascii="Arial" w:eastAsia="Times New Roman" w:hAnsi="Arial" w:cs="Arial"/>
          <w:bCs/>
          <w:lang w:eastAsia="pl-PL" w:bidi="pl-PL"/>
        </w:rPr>
        <w:t xml:space="preserve">kamienicy dawniej zlokalizowanej przy ul. Królewskiej 8 oraz Kamienicy </w:t>
      </w:r>
      <w:proofErr w:type="spellStart"/>
      <w:r w:rsidRPr="00BE54D3">
        <w:rPr>
          <w:rFonts w:ascii="Arial" w:eastAsia="Times New Roman" w:hAnsi="Arial" w:cs="Arial"/>
          <w:bCs/>
          <w:lang w:eastAsia="pl-PL" w:bidi="pl-PL"/>
        </w:rPr>
        <w:t>Lesslow</w:t>
      </w:r>
      <w:proofErr w:type="spellEnd"/>
      <w:r w:rsidRPr="00BE54D3">
        <w:rPr>
          <w:rFonts w:ascii="Arial" w:eastAsia="Times New Roman" w:hAnsi="Arial" w:cs="Arial"/>
          <w:bCs/>
          <w:lang w:eastAsia="pl-PL" w:bidi="pl-PL"/>
        </w:rPr>
        <w:t xml:space="preserve"> (dawny adres ul. Królewska 10/12) w Dzielnicy Śródmieście m.st. Warszawy, stanowiących jeden budynek i </w:t>
      </w:r>
      <w:bookmarkStart w:id="10" w:name="_Hlk215538409"/>
      <w:r w:rsidRPr="00BE54D3">
        <w:rPr>
          <w:rFonts w:ascii="Arial" w:eastAsia="Times New Roman" w:hAnsi="Arial" w:cs="Arial"/>
          <w:bCs/>
          <w:lang w:eastAsia="pl-PL" w:bidi="pl-PL"/>
        </w:rPr>
        <w:t xml:space="preserve">obejmuje realizację </w:t>
      </w:r>
      <w:r w:rsidRPr="00BE54D3">
        <w:rPr>
          <w:rFonts w:ascii="Arial" w:eastAsia="Times New Roman" w:hAnsi="Arial" w:cs="Arial"/>
          <w:bCs/>
          <w:lang w:eastAsia="pl-PL" w:bidi="pl-PL"/>
        </w:rPr>
        <w:t xml:space="preserve">przedsięwzięć </w:t>
      </w:r>
      <w:r w:rsidRPr="00BE54D3">
        <w:rPr>
          <w:rFonts w:ascii="Arial" w:eastAsia="Times New Roman" w:hAnsi="Arial" w:cs="Arial"/>
          <w:bCs/>
          <w:lang w:eastAsia="pl-PL" w:bidi="pl-PL"/>
        </w:rPr>
        <w:lastRenderedPageBreak/>
        <w:t xml:space="preserve">wymienionych w rozporządzeniu Rady Ministrów z dnia 10 września 2019 r. w sprawie przedsięwzięć mogących znacząco oddziaływać na środowisko (Dz. U. z 2019 r. poz. 1839, ze zm.), dalej </w:t>
      </w:r>
      <w:proofErr w:type="spellStart"/>
      <w:r w:rsidRPr="00BE54D3">
        <w:rPr>
          <w:rFonts w:ascii="Arial" w:eastAsia="Times New Roman" w:hAnsi="Arial" w:cs="Arial"/>
          <w:bCs/>
          <w:lang w:eastAsia="pl-PL" w:bidi="pl-PL"/>
        </w:rPr>
        <w:t>r.o.o.ś</w:t>
      </w:r>
      <w:proofErr w:type="spellEnd"/>
      <w:r w:rsidRPr="00BE54D3">
        <w:rPr>
          <w:rFonts w:ascii="Arial" w:eastAsia="Times New Roman" w:hAnsi="Arial" w:cs="Arial"/>
          <w:bCs/>
          <w:lang w:eastAsia="pl-PL" w:bidi="pl-PL"/>
        </w:rPr>
        <w:t>, polegających na:</w:t>
      </w:r>
    </w:p>
    <w:p w14:paraId="39B516D3" w14:textId="77777777" w:rsidR="00E96527" w:rsidRPr="00BE54D3" w:rsidRDefault="00A65548" w:rsidP="00804B9A">
      <w:pPr>
        <w:pStyle w:val="Akapitzlist"/>
        <w:numPr>
          <w:ilvl w:val="0"/>
          <w:numId w:val="38"/>
        </w:numPr>
        <w:spacing w:before="120" w:after="120" w:line="312" w:lineRule="auto"/>
        <w:jc w:val="both"/>
        <w:rPr>
          <w:rFonts w:ascii="Arial" w:eastAsia="Times New Roman" w:hAnsi="Arial" w:cs="Arial"/>
          <w:bCs/>
          <w:lang w:eastAsia="pl-PL"/>
        </w:rPr>
      </w:pPr>
      <w:r w:rsidRPr="00BE54D3">
        <w:rPr>
          <w:rFonts w:ascii="Arial" w:eastAsia="Times New Roman" w:hAnsi="Arial" w:cs="Arial"/>
          <w:bCs/>
          <w:lang w:eastAsia="pl-PL" w:bidi="pl-PL"/>
        </w:rPr>
        <w:t xml:space="preserve">zabudowie </w:t>
      </w:r>
      <w:bookmarkStart w:id="11" w:name="_Hlk217291020"/>
      <w:r w:rsidRPr="00BE54D3">
        <w:rPr>
          <w:rFonts w:ascii="Arial" w:eastAsia="Times New Roman" w:hAnsi="Arial" w:cs="Arial"/>
          <w:bCs/>
          <w:lang w:eastAsia="pl-PL" w:bidi="pl-PL"/>
        </w:rPr>
        <w:t>usługowej innej niż wy</w:t>
      </w:r>
      <w:r w:rsidRPr="00BE54D3">
        <w:rPr>
          <w:rFonts w:ascii="Arial" w:eastAsia="Times New Roman" w:hAnsi="Arial" w:cs="Arial"/>
          <w:bCs/>
          <w:lang w:eastAsia="pl-PL" w:bidi="pl-PL"/>
        </w:rPr>
        <w:t xml:space="preserve">mieniona w pkt 56 wraz z jej infrastrukturą towarzyszącą nieobjętej ustaleniami miejscowego planu zagospodarowania przestrzennego, o powierzchni zabudowy nie mniejszej niż 2 ha na obszarach innych niż wymienione w </w:t>
      </w:r>
      <w:proofErr w:type="spellStart"/>
      <w:r w:rsidRPr="00BE54D3">
        <w:rPr>
          <w:rFonts w:ascii="Arial" w:eastAsia="Times New Roman" w:hAnsi="Arial" w:cs="Arial"/>
          <w:bCs/>
          <w:lang w:eastAsia="pl-PL" w:bidi="pl-PL"/>
        </w:rPr>
        <w:t>tiret</w:t>
      </w:r>
      <w:proofErr w:type="spellEnd"/>
      <w:r w:rsidRPr="00BE54D3">
        <w:rPr>
          <w:rFonts w:ascii="Arial" w:eastAsia="Times New Roman" w:hAnsi="Arial" w:cs="Arial"/>
          <w:bCs/>
          <w:lang w:eastAsia="pl-PL" w:bidi="pl-PL"/>
        </w:rPr>
        <w:t xml:space="preserve"> pierwsze </w:t>
      </w:r>
      <w:bookmarkEnd w:id="11"/>
      <w:r w:rsidRPr="00BE54D3">
        <w:rPr>
          <w:rFonts w:ascii="Arial" w:eastAsia="Times New Roman" w:hAnsi="Arial" w:cs="Arial"/>
          <w:bCs/>
          <w:lang w:eastAsia="pl-PL" w:bidi="pl-PL"/>
        </w:rPr>
        <w:t xml:space="preserve">–  </w:t>
      </w:r>
      <w:bookmarkStart w:id="12" w:name="_Hlk217290801"/>
      <w:r w:rsidRPr="00BE54D3">
        <w:rPr>
          <w:rFonts w:ascii="Arial" w:eastAsia="Times New Roman" w:hAnsi="Arial" w:cs="Arial"/>
          <w:bCs/>
          <w:lang w:eastAsia="pl-PL" w:bidi="pl-PL"/>
        </w:rPr>
        <w:t>§ 3 ust. 1 pkt 57 lit. b</w:t>
      </w:r>
      <w:r w:rsidRPr="00BE54D3">
        <w:rPr>
          <w:rFonts w:ascii="Arial" w:eastAsia="Times New Roman" w:hAnsi="Arial" w:cs="Arial"/>
          <w:bCs/>
          <w:lang w:eastAsia="pl-PL" w:bidi="pl-PL"/>
        </w:rPr>
        <w:t xml:space="preserve"> </w:t>
      </w:r>
      <w:proofErr w:type="spellStart"/>
      <w:r w:rsidRPr="00BE54D3">
        <w:rPr>
          <w:rFonts w:ascii="Arial" w:eastAsia="Times New Roman" w:hAnsi="Arial" w:cs="Arial"/>
          <w:bCs/>
          <w:lang w:eastAsia="pl-PL" w:bidi="pl-PL"/>
        </w:rPr>
        <w:t>tiret</w:t>
      </w:r>
      <w:proofErr w:type="spellEnd"/>
      <w:r w:rsidRPr="00BE54D3">
        <w:rPr>
          <w:rFonts w:ascii="Arial" w:eastAsia="Times New Roman" w:hAnsi="Arial" w:cs="Arial"/>
          <w:bCs/>
          <w:lang w:eastAsia="pl-PL" w:bidi="pl-PL"/>
        </w:rPr>
        <w:t xml:space="preserve"> drugie</w:t>
      </w:r>
      <w:bookmarkEnd w:id="12"/>
      <w:r w:rsidRPr="00BE54D3">
        <w:rPr>
          <w:rFonts w:ascii="Arial" w:eastAsia="Times New Roman" w:hAnsi="Arial" w:cs="Arial"/>
          <w:bCs/>
          <w:lang w:eastAsia="pl-PL" w:bidi="pl-PL"/>
        </w:rPr>
        <w:t>;</w:t>
      </w:r>
    </w:p>
    <w:p w14:paraId="73395CB7" w14:textId="77777777" w:rsidR="00E96527" w:rsidRPr="00BE54D3" w:rsidRDefault="00A65548" w:rsidP="00804B9A">
      <w:pPr>
        <w:pStyle w:val="Akapitzlist"/>
        <w:numPr>
          <w:ilvl w:val="0"/>
          <w:numId w:val="38"/>
        </w:numPr>
        <w:spacing w:before="120" w:after="120" w:line="312" w:lineRule="auto"/>
        <w:jc w:val="both"/>
        <w:rPr>
          <w:rFonts w:ascii="Arial" w:eastAsia="Times New Roman" w:hAnsi="Arial" w:cs="Arial"/>
          <w:bCs/>
          <w:lang w:eastAsia="pl-PL"/>
        </w:rPr>
      </w:pPr>
      <w:r w:rsidRPr="00BE54D3">
        <w:rPr>
          <w:rFonts w:ascii="Arial" w:eastAsia="Times New Roman" w:hAnsi="Arial" w:cs="Arial"/>
          <w:bCs/>
          <w:lang w:eastAsia="pl-PL" w:bidi="pl-PL"/>
        </w:rPr>
        <w:t>parkingach samochodowych na potrzeby planowanego przedsięwzięcia, o którym mowa w pkt 57, wraz z towarzyszącą im infrastrukturą, o powierzchni użytkowej  nie mniejszej niż 1,0 ha na obszarach innych niż w lit. a – § 3 ust. 1 pkt 58 lit. b;</w:t>
      </w:r>
    </w:p>
    <w:p w14:paraId="7AA6BDEE" w14:textId="77777777" w:rsidR="00E96527" w:rsidRPr="00BE54D3" w:rsidRDefault="00A65548" w:rsidP="00804B9A">
      <w:pPr>
        <w:pStyle w:val="Akapitzlist"/>
        <w:numPr>
          <w:ilvl w:val="0"/>
          <w:numId w:val="38"/>
        </w:numPr>
        <w:spacing w:before="120" w:after="120" w:line="312" w:lineRule="auto"/>
        <w:ind w:hanging="357"/>
        <w:jc w:val="both"/>
        <w:rPr>
          <w:rFonts w:ascii="Arial" w:eastAsia="Times New Roman" w:hAnsi="Arial" w:cs="Arial"/>
          <w:bCs/>
          <w:lang w:eastAsia="pl-PL"/>
        </w:rPr>
      </w:pPr>
      <w:r w:rsidRPr="00BE54D3">
        <w:rPr>
          <w:rFonts w:ascii="Arial" w:eastAsia="Times New Roman" w:hAnsi="Arial" w:cs="Arial"/>
          <w:bCs/>
          <w:lang w:eastAsia="pl-PL" w:bidi="pl-PL"/>
        </w:rPr>
        <w:t>d</w:t>
      </w:r>
      <w:r w:rsidRPr="00BE54D3">
        <w:rPr>
          <w:rFonts w:ascii="Arial" w:eastAsia="Times New Roman" w:hAnsi="Arial" w:cs="Arial"/>
          <w:bCs/>
          <w:lang w:eastAsia="pl-PL" w:bidi="pl-PL"/>
        </w:rPr>
        <w:t>rogach o nawierzchni twardej o całkowitej długości przedsięwzięcia powyżej 1 km innych niż wymienione w § 2 ust. 1 pkt 31 i 32 – § 3 ust. 1 pkt 62.</w:t>
      </w:r>
      <w:bookmarkEnd w:id="10"/>
    </w:p>
    <w:p w14:paraId="69D15190" w14:textId="77777777" w:rsidR="00E96527" w:rsidRPr="00BE54D3" w:rsidRDefault="00A65548" w:rsidP="00804B9A">
      <w:pPr>
        <w:pStyle w:val="Akapitzlist"/>
        <w:numPr>
          <w:ilvl w:val="0"/>
          <w:numId w:val="37"/>
        </w:numPr>
        <w:spacing w:before="120" w:after="120" w:line="312" w:lineRule="auto"/>
        <w:ind w:left="641" w:hanging="357"/>
        <w:jc w:val="both"/>
        <w:rPr>
          <w:rFonts w:ascii="Arial" w:eastAsia="Times New Roman" w:hAnsi="Arial" w:cs="Arial"/>
          <w:bCs/>
          <w:lang w:eastAsia="pl-PL"/>
        </w:rPr>
      </w:pPr>
      <w:r w:rsidRPr="00BE54D3">
        <w:rPr>
          <w:rFonts w:ascii="Arial" w:eastAsia="Times New Roman" w:hAnsi="Arial" w:cs="Arial"/>
          <w:bCs/>
          <w:lang w:eastAsia="pl-PL"/>
        </w:rPr>
        <w:t>Miejsce realizacji przedsięwzięcia: Planowane przedsięwzięcie usytuowane jest w województwie mazowieckim, mi</w:t>
      </w:r>
      <w:r w:rsidRPr="00BE54D3">
        <w:rPr>
          <w:rFonts w:ascii="Arial" w:eastAsia="Times New Roman" w:hAnsi="Arial" w:cs="Arial"/>
          <w:bCs/>
          <w:lang w:eastAsia="pl-PL"/>
        </w:rPr>
        <w:t>eście Warszawa. Obszar realizacji inwestycji obejmuje następujące działki ew. nr: 24/8, 24/9, 24/11, 24/18, 24/19, 24/20, 24/21, 30/5, 30/11, 30/12, 30/7, 30/16, 24/28, 24/7, 24/13, 30/4, 31/1, 31/2, 31/3, 30/15, 19/4, 29/3, 30/9, 30/3, 19/3, 29/2 z obrębu</w:t>
      </w:r>
      <w:r w:rsidRPr="00BE54D3">
        <w:rPr>
          <w:rFonts w:ascii="Arial" w:eastAsia="Times New Roman" w:hAnsi="Arial" w:cs="Arial"/>
          <w:bCs/>
          <w:lang w:eastAsia="pl-PL"/>
        </w:rPr>
        <w:t xml:space="preserve"> 5-03-04, 1/4 z obrębu 5-03-07 oraz 45/9, 45/8 z obrębu 5-03-05 zlokalizowane w </w:t>
      </w:r>
      <w:bookmarkStart w:id="13" w:name="_Hlk215218543"/>
      <w:r w:rsidRPr="00BE54D3">
        <w:rPr>
          <w:rFonts w:ascii="Arial" w:eastAsia="Times New Roman" w:hAnsi="Arial" w:cs="Arial"/>
          <w:bCs/>
          <w:lang w:eastAsia="pl-PL"/>
        </w:rPr>
        <w:t>Dzielnicy Śródmieście m.st. Warszawy</w:t>
      </w:r>
      <w:bookmarkEnd w:id="13"/>
      <w:r w:rsidRPr="00BE54D3">
        <w:rPr>
          <w:rFonts w:ascii="Arial" w:eastAsia="Times New Roman" w:hAnsi="Arial" w:cs="Arial"/>
          <w:bCs/>
          <w:lang w:eastAsia="pl-PL"/>
        </w:rPr>
        <w:t xml:space="preserve">. </w:t>
      </w:r>
      <w:r w:rsidRPr="00BE54D3">
        <w:rPr>
          <w:rFonts w:ascii="Arial" w:eastAsia="Times New Roman" w:hAnsi="Arial" w:cs="Arial"/>
          <w:bCs/>
          <w:iCs/>
          <w:lang w:eastAsia="pl-PL"/>
        </w:rPr>
        <w:t>Od wschodu przedsięwzięcie graniczy z Placem Marszałka Józefa Piłsudskiego. Na południu granicę stanowić będzie ul. Królewska. Natomiast n</w:t>
      </w:r>
      <w:r w:rsidRPr="00BE54D3">
        <w:rPr>
          <w:rFonts w:ascii="Arial" w:eastAsia="Times New Roman" w:hAnsi="Arial" w:cs="Arial"/>
          <w:bCs/>
          <w:iCs/>
          <w:lang w:eastAsia="pl-PL"/>
        </w:rPr>
        <w:t>a północy ul. Wierzbowa i ul. Aleksandra Fredry będą wytyczały obrzeża inwestycji. Tereny zielone Parku Saskiego ograniczą obszar przedsięwzięcia od zachodu.</w:t>
      </w:r>
    </w:p>
    <w:p w14:paraId="1E32F621" w14:textId="77777777" w:rsidR="00E96527" w:rsidRPr="00BE54D3" w:rsidRDefault="00A65548" w:rsidP="00804B9A">
      <w:pPr>
        <w:pStyle w:val="Akapitzlist"/>
        <w:spacing w:after="240" w:line="312" w:lineRule="auto"/>
        <w:ind w:left="284"/>
        <w:jc w:val="both"/>
        <w:rPr>
          <w:rFonts w:ascii="Arial" w:eastAsia="Times New Roman" w:hAnsi="Arial" w:cs="Arial"/>
          <w:bCs/>
          <w:lang w:eastAsia="pl-PL"/>
        </w:rPr>
      </w:pPr>
      <w:r w:rsidRPr="00BE54D3">
        <w:rPr>
          <w:rFonts w:ascii="Arial" w:eastAsia="Times New Roman" w:hAnsi="Arial" w:cs="Arial"/>
          <w:bCs/>
          <w:lang w:eastAsia="pl-PL"/>
        </w:rPr>
        <w:t>III. Istotne warunki korzystania ze środowiska w fazie realizacji i eksploatacji przedsięwzięcia:</w:t>
      </w:r>
    </w:p>
    <w:p w14:paraId="24190A49"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bidi="pl-PL"/>
        </w:rPr>
      </w:pPr>
      <w:r w:rsidRPr="00BE54D3">
        <w:rPr>
          <w:rFonts w:ascii="Arial" w:hAnsi="Arial" w:cs="Arial"/>
          <w:bCs/>
        </w:rPr>
        <w:t xml:space="preserve">wszelkie prace związane z realizacją inwestycji prowadzić pod stałym nadzorem przyrodniczym. Nadzór ten powinien składać się ze specjalistów posiadających wiedzę praktyczną z następujących dziedzin: ornitologii, </w:t>
      </w:r>
      <w:proofErr w:type="spellStart"/>
      <w:r w:rsidRPr="00BE54D3">
        <w:rPr>
          <w:rFonts w:ascii="Arial" w:hAnsi="Arial" w:cs="Arial"/>
          <w:bCs/>
        </w:rPr>
        <w:t>chiropterologii</w:t>
      </w:r>
      <w:proofErr w:type="spellEnd"/>
      <w:r w:rsidRPr="00BE54D3">
        <w:rPr>
          <w:rFonts w:ascii="Arial" w:hAnsi="Arial" w:cs="Arial"/>
          <w:bCs/>
        </w:rPr>
        <w:t>, teriologii oraz dendrologii</w:t>
      </w:r>
      <w:r w:rsidRPr="00BE54D3">
        <w:rPr>
          <w:rFonts w:ascii="Arial" w:hAnsi="Arial" w:cs="Arial"/>
          <w:bCs/>
        </w:rPr>
        <w:t xml:space="preserve">, posiadających doświadczenie w prowadzeniu prac terenowych. Skład nadzoru przyrodniczego powinien być dostosowany do rodzaju prowadzonych prac na danym etapie realizacji inwestycji. Zadaniem nadzoru przyrodniczego będzie kontrola wpływu prowadzonych prac </w:t>
      </w:r>
      <w:r w:rsidRPr="00BE54D3">
        <w:rPr>
          <w:rFonts w:ascii="Arial" w:hAnsi="Arial" w:cs="Arial"/>
          <w:bCs/>
        </w:rPr>
        <w:t>przygotowawczych i budowlanych na występujące w obszarze inwestycji i na terenach z nim bezpośrednio sąsiadujących gatunki flory i fauny objęte ochroną prawną. Nadzór musi także obejmować kontrolę i korygowanie poprawności wdrażania działań minimalizującyc</w:t>
      </w:r>
      <w:r w:rsidRPr="00BE54D3">
        <w:rPr>
          <w:rFonts w:ascii="Arial" w:hAnsi="Arial" w:cs="Arial"/>
          <w:bCs/>
        </w:rPr>
        <w:t>h</w:t>
      </w:r>
      <w:r w:rsidRPr="00BE54D3">
        <w:rPr>
          <w:rFonts w:ascii="Arial" w:eastAsia="Times New Roman" w:hAnsi="Arial" w:cs="Arial"/>
          <w:bCs/>
          <w:lang w:eastAsia="pl-PL" w:bidi="pl-PL"/>
        </w:rPr>
        <w:t>;</w:t>
      </w:r>
    </w:p>
    <w:p w14:paraId="6FAC5222"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bidi="pl-PL"/>
        </w:rPr>
      </w:pPr>
      <w:r w:rsidRPr="00BE54D3">
        <w:rPr>
          <w:rFonts w:ascii="Arial" w:eastAsia="Times New Roman" w:hAnsi="Arial" w:cs="Arial"/>
          <w:bCs/>
          <w:lang w:eastAsia="pl-PL" w:bidi="pl-PL"/>
        </w:rPr>
        <w:t xml:space="preserve">wycinkę drzew i krzewów należy przeprowadzić pod nadzorem przyrodniczym specjalisty posiadającego wiedzę z zakresu ornitologii i </w:t>
      </w:r>
      <w:proofErr w:type="spellStart"/>
      <w:r w:rsidRPr="00BE54D3">
        <w:rPr>
          <w:rFonts w:ascii="Arial" w:eastAsia="Times New Roman" w:hAnsi="Arial" w:cs="Arial"/>
          <w:bCs/>
          <w:lang w:eastAsia="pl-PL" w:bidi="pl-PL"/>
        </w:rPr>
        <w:t>chiropterologii</w:t>
      </w:r>
      <w:proofErr w:type="spellEnd"/>
      <w:r w:rsidRPr="00BE54D3">
        <w:rPr>
          <w:rFonts w:ascii="Arial" w:eastAsia="Times New Roman" w:hAnsi="Arial" w:cs="Arial"/>
          <w:bCs/>
          <w:lang w:eastAsia="pl-PL" w:bidi="pl-PL"/>
        </w:rPr>
        <w:t>, w okresie od 1 września do ostatniego dnia lutego lub poza tym okresem po dokonaniu przez nadzór przyrodnic</w:t>
      </w:r>
      <w:r w:rsidRPr="00BE54D3">
        <w:rPr>
          <w:rFonts w:ascii="Arial" w:eastAsia="Times New Roman" w:hAnsi="Arial" w:cs="Arial"/>
          <w:bCs/>
          <w:lang w:eastAsia="pl-PL" w:bidi="pl-PL"/>
        </w:rPr>
        <w:t>zy – bezpośrednio przed podjęciem prac, tj. nie wcześniej niż na 3 dni przed planowanym terminem usunięcia drzew i krzewów, weryfikacji co do braku występowania czynnych (zasiedlonych) siedlisk gatunków podlegających ochronie. W przypadku stwierdzenia obec</w:t>
      </w:r>
      <w:r w:rsidRPr="00BE54D3">
        <w:rPr>
          <w:rFonts w:ascii="Arial" w:eastAsia="Times New Roman" w:hAnsi="Arial" w:cs="Arial"/>
          <w:bCs/>
          <w:lang w:eastAsia="pl-PL" w:bidi="pl-PL"/>
        </w:rPr>
        <w:t xml:space="preserve">ności nietoperzy lub ptaków, usunięcie danego okazu </w:t>
      </w:r>
      <w:r w:rsidRPr="00BE54D3">
        <w:rPr>
          <w:rFonts w:ascii="Arial" w:eastAsia="Times New Roman" w:hAnsi="Arial" w:cs="Arial"/>
          <w:bCs/>
          <w:lang w:eastAsia="pl-PL" w:bidi="pl-PL"/>
        </w:rPr>
        <w:lastRenderedPageBreak/>
        <w:t>drzewa nie może zostać przeprowadzone; należy podjąć działania określone przez nadzór przyrodniczy;</w:t>
      </w:r>
    </w:p>
    <w:p w14:paraId="40D7C45C"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r w:rsidRPr="00BE54D3">
        <w:rPr>
          <w:rFonts w:ascii="Arial" w:eastAsia="Times New Roman" w:hAnsi="Arial" w:cs="Arial"/>
          <w:bCs/>
          <w:lang w:eastAsia="pl-PL"/>
        </w:rPr>
        <w:t>Drzewa i krzewy pozostające w zasięgu prac i niepodlegające usunięciu należy zabezpieczyć na czas prowad</w:t>
      </w:r>
      <w:r w:rsidRPr="00BE54D3">
        <w:rPr>
          <w:rFonts w:ascii="Arial" w:eastAsia="Times New Roman" w:hAnsi="Arial" w:cs="Arial"/>
          <w:bCs/>
          <w:lang w:eastAsia="pl-PL"/>
        </w:rPr>
        <w:t>zenia robót przed przypadkowym uszkodzeniem w następujący sposób:</w:t>
      </w:r>
    </w:p>
    <w:p w14:paraId="3094C761" w14:textId="77777777" w:rsidR="00E96527" w:rsidRPr="00BE54D3" w:rsidRDefault="00A65548" w:rsidP="00804B9A">
      <w:pPr>
        <w:pStyle w:val="Akapitzlist"/>
        <w:numPr>
          <w:ilvl w:val="1"/>
          <w:numId w:val="28"/>
        </w:numPr>
        <w:spacing w:after="240" w:line="312" w:lineRule="auto"/>
        <w:ind w:left="1434" w:hanging="737"/>
        <w:jc w:val="both"/>
        <w:rPr>
          <w:rFonts w:ascii="Arial" w:eastAsia="Times New Roman" w:hAnsi="Arial" w:cs="Arial"/>
          <w:bCs/>
          <w:lang w:eastAsia="pl-PL"/>
        </w:rPr>
      </w:pPr>
      <w:r w:rsidRPr="00BE54D3">
        <w:rPr>
          <w:rFonts w:ascii="Arial" w:eastAsia="Times New Roman" w:hAnsi="Arial" w:cs="Arial"/>
          <w:bCs/>
          <w:lang w:eastAsia="pl-PL"/>
        </w:rPr>
        <w:t>należy wyznaczyć nienaruszalną strefę ochrony drzewa (NSOD), która obejmuje teren wokół drzewa w odległości wyznaczonej od pnia równej dwukrotności obwodu pnia drzewa mierzonego na wysokości</w:t>
      </w:r>
      <w:r w:rsidRPr="00BE54D3">
        <w:rPr>
          <w:rFonts w:ascii="Arial" w:eastAsia="Times New Roman" w:hAnsi="Arial" w:cs="Arial"/>
          <w:bCs/>
          <w:lang w:eastAsia="pl-PL"/>
        </w:rPr>
        <w:t xml:space="preserve"> 1,3 m lub u nasady korony drzewa, jeżeli korona osadzona jest poniżej wysokości 1,3 m. W przypadku drzew wielopniowych zasięg NSOD należy wyznaczyć na podstawie obwodu najgrubszego pnia. W strefie tej niedopuszczalna jest jakakolwiek ingerencja w system k</w:t>
      </w:r>
      <w:r w:rsidRPr="00BE54D3">
        <w:rPr>
          <w:rFonts w:ascii="Arial" w:eastAsia="Times New Roman" w:hAnsi="Arial" w:cs="Arial"/>
          <w:bCs/>
          <w:lang w:eastAsia="pl-PL"/>
        </w:rPr>
        <w:t>orzeniowy drzew;</w:t>
      </w:r>
    </w:p>
    <w:p w14:paraId="56B1926D" w14:textId="77777777" w:rsidR="00E96527" w:rsidRPr="00BE54D3" w:rsidRDefault="00A65548" w:rsidP="00804B9A">
      <w:pPr>
        <w:pStyle w:val="Akapitzlist"/>
        <w:numPr>
          <w:ilvl w:val="1"/>
          <w:numId w:val="28"/>
        </w:numPr>
        <w:spacing w:after="240" w:line="312" w:lineRule="auto"/>
        <w:ind w:left="1434" w:hanging="737"/>
        <w:jc w:val="both"/>
        <w:rPr>
          <w:rFonts w:ascii="Arial" w:eastAsia="Times New Roman" w:hAnsi="Arial" w:cs="Arial"/>
          <w:bCs/>
          <w:color w:val="000000" w:themeColor="text1"/>
          <w:lang w:eastAsia="pl-PL"/>
        </w:rPr>
      </w:pPr>
      <w:r w:rsidRPr="00BE54D3">
        <w:rPr>
          <w:rFonts w:ascii="Arial" w:eastAsia="Times New Roman" w:hAnsi="Arial" w:cs="Arial"/>
          <w:bCs/>
          <w:color w:val="000000" w:themeColor="text1"/>
          <w:lang w:eastAsia="pl-PL"/>
        </w:rPr>
        <w:t>należy wyznaczyć strefę ochrony drzew (SOD), która obejmuje:</w:t>
      </w:r>
    </w:p>
    <w:p w14:paraId="754B56A8" w14:textId="77777777" w:rsidR="00E96527" w:rsidRPr="00BE54D3" w:rsidRDefault="00A65548" w:rsidP="00804B9A">
      <w:pPr>
        <w:pStyle w:val="Akapitzlist"/>
        <w:numPr>
          <w:ilvl w:val="2"/>
          <w:numId w:val="28"/>
        </w:numPr>
        <w:spacing w:after="240" w:line="312" w:lineRule="auto"/>
        <w:ind w:left="2138"/>
        <w:jc w:val="both"/>
        <w:rPr>
          <w:rFonts w:ascii="Arial" w:eastAsia="Times New Roman" w:hAnsi="Arial" w:cs="Arial"/>
          <w:bCs/>
          <w:lang w:eastAsia="pl-PL"/>
        </w:rPr>
      </w:pPr>
      <w:r w:rsidRPr="00BE54D3">
        <w:rPr>
          <w:rFonts w:ascii="Arial" w:eastAsia="Times New Roman" w:hAnsi="Arial" w:cs="Arial"/>
          <w:bCs/>
          <w:lang w:eastAsia="pl-PL"/>
        </w:rPr>
        <w:t>w przypadku zdrowych drzew o normalnym pokroju: strefę rzutu korony oraz teren w odległości 1,5 m od niej;</w:t>
      </w:r>
    </w:p>
    <w:p w14:paraId="66485CEC" w14:textId="77777777" w:rsidR="00E96527" w:rsidRPr="00BE54D3" w:rsidRDefault="00A65548" w:rsidP="00804B9A">
      <w:pPr>
        <w:pStyle w:val="Akapitzlist"/>
        <w:numPr>
          <w:ilvl w:val="2"/>
          <w:numId w:val="28"/>
        </w:numPr>
        <w:spacing w:after="240" w:line="312" w:lineRule="auto"/>
        <w:ind w:left="2138"/>
        <w:jc w:val="both"/>
        <w:rPr>
          <w:rFonts w:ascii="Arial" w:eastAsia="Times New Roman" w:hAnsi="Arial" w:cs="Arial"/>
          <w:bCs/>
          <w:lang w:eastAsia="pl-PL"/>
        </w:rPr>
      </w:pPr>
      <w:r w:rsidRPr="00BE54D3">
        <w:rPr>
          <w:rFonts w:ascii="Arial" w:eastAsia="Times New Roman" w:hAnsi="Arial" w:cs="Arial"/>
          <w:bCs/>
          <w:lang w:eastAsia="pl-PL"/>
        </w:rPr>
        <w:t xml:space="preserve">w przypadku drzew o asymetrycznej lub nienaturalnej koronie strefę </w:t>
      </w:r>
      <w:r w:rsidRPr="00BE54D3">
        <w:rPr>
          <w:rFonts w:ascii="Arial" w:eastAsia="Times New Roman" w:hAnsi="Arial" w:cs="Arial"/>
          <w:bCs/>
          <w:lang w:eastAsia="pl-PL"/>
        </w:rPr>
        <w:t>należy wyznaczyć indywidualnie;</w:t>
      </w:r>
    </w:p>
    <w:p w14:paraId="0121A72D" w14:textId="77777777" w:rsidR="00E96527" w:rsidRPr="00BE54D3" w:rsidRDefault="00A65548" w:rsidP="00804B9A">
      <w:pPr>
        <w:pStyle w:val="Akapitzlist"/>
        <w:numPr>
          <w:ilvl w:val="2"/>
          <w:numId w:val="28"/>
        </w:numPr>
        <w:spacing w:after="240" w:line="312" w:lineRule="auto"/>
        <w:ind w:left="2138"/>
        <w:jc w:val="both"/>
        <w:rPr>
          <w:rFonts w:ascii="Arial" w:eastAsia="Times New Roman" w:hAnsi="Arial" w:cs="Arial"/>
          <w:bCs/>
          <w:lang w:eastAsia="pl-PL"/>
        </w:rPr>
      </w:pPr>
      <w:r w:rsidRPr="00BE54D3">
        <w:rPr>
          <w:rFonts w:ascii="Arial" w:eastAsia="Times New Roman" w:hAnsi="Arial" w:cs="Arial"/>
          <w:bCs/>
          <w:lang w:eastAsia="pl-PL"/>
        </w:rPr>
        <w:t>w przypadku grupy drzew i krzewów strefy ochronne  należy wyznaczyć dla każdego drzewa i krzewu oddzielnie, a ogrodzenie ochronne umieścić na granicach obszaru wyznaczonego przez połączenie tych stref;</w:t>
      </w:r>
    </w:p>
    <w:p w14:paraId="031709DF" w14:textId="77777777" w:rsidR="00E96527" w:rsidRPr="00BE54D3" w:rsidRDefault="00A65548" w:rsidP="00804B9A">
      <w:pPr>
        <w:pStyle w:val="Akapitzlist"/>
        <w:numPr>
          <w:ilvl w:val="1"/>
          <w:numId w:val="28"/>
        </w:numPr>
        <w:spacing w:after="240" w:line="312" w:lineRule="auto"/>
        <w:ind w:left="1434" w:hanging="737"/>
        <w:jc w:val="both"/>
        <w:rPr>
          <w:rFonts w:ascii="Arial" w:eastAsia="Times New Roman" w:hAnsi="Arial" w:cs="Arial"/>
          <w:bCs/>
          <w:lang w:eastAsia="pl-PL"/>
        </w:rPr>
      </w:pPr>
      <w:r w:rsidRPr="00BE54D3">
        <w:rPr>
          <w:rFonts w:ascii="Arial" w:eastAsia="Times New Roman" w:hAnsi="Arial" w:cs="Arial"/>
          <w:bCs/>
          <w:lang w:eastAsia="pl-PL"/>
        </w:rPr>
        <w:t>strefy ochrony drzew (</w:t>
      </w:r>
      <w:r w:rsidRPr="00BE54D3">
        <w:rPr>
          <w:rFonts w:ascii="Arial" w:eastAsia="Times New Roman" w:hAnsi="Arial" w:cs="Arial"/>
          <w:bCs/>
          <w:lang w:eastAsia="pl-PL"/>
        </w:rPr>
        <w:t xml:space="preserve">SOD) zabezpieczyć tymczasowym wygrodzeniem o wysokości min. 1,5 m i wyłączyć z obszaru plac budowlanych; </w:t>
      </w:r>
    </w:p>
    <w:p w14:paraId="25E25D0C" w14:textId="77777777" w:rsidR="00E96527" w:rsidRPr="00BE54D3" w:rsidRDefault="00A65548" w:rsidP="00804B9A">
      <w:pPr>
        <w:pStyle w:val="Akapitzlist"/>
        <w:numPr>
          <w:ilvl w:val="1"/>
          <w:numId w:val="28"/>
        </w:numPr>
        <w:spacing w:after="240" w:line="312" w:lineRule="auto"/>
        <w:ind w:left="1434" w:hanging="737"/>
        <w:jc w:val="both"/>
        <w:rPr>
          <w:rFonts w:ascii="Arial" w:eastAsia="Times New Roman" w:hAnsi="Arial" w:cs="Arial"/>
          <w:bCs/>
          <w:lang w:eastAsia="pl-PL"/>
        </w:rPr>
      </w:pPr>
      <w:bookmarkStart w:id="14" w:name="_Hlk216348520"/>
      <w:r w:rsidRPr="00BE54D3">
        <w:rPr>
          <w:rFonts w:ascii="Arial" w:eastAsia="Times New Roman" w:hAnsi="Arial" w:cs="Arial"/>
          <w:bCs/>
          <w:lang w:eastAsia="pl-PL"/>
        </w:rPr>
        <w:t>strefy NSOD i SOD dla każdego drzewa i krzewu oraz ich zabezpieczenie powinny zostać ustalone i przestrzegane pod nadzorem przyrodniczym specjalisty p</w:t>
      </w:r>
      <w:r w:rsidRPr="00BE54D3">
        <w:rPr>
          <w:rFonts w:ascii="Arial" w:eastAsia="Times New Roman" w:hAnsi="Arial" w:cs="Arial"/>
          <w:bCs/>
          <w:lang w:eastAsia="pl-PL"/>
        </w:rPr>
        <w:t xml:space="preserve">osiadającego wiedzę z zakresu dendrologii. </w:t>
      </w:r>
      <w:bookmarkStart w:id="15" w:name="_Hlk216348506"/>
      <w:bookmarkEnd w:id="14"/>
      <w:r w:rsidRPr="00BE54D3">
        <w:rPr>
          <w:rFonts w:ascii="Arial" w:eastAsia="Times New Roman" w:hAnsi="Arial" w:cs="Arial"/>
          <w:bCs/>
          <w:lang w:eastAsia="pl-PL"/>
        </w:rPr>
        <w:t>Monitoring stanu zachowania drzew i krzewów należy prowadzić pod nadzorem osoby posiadającej wiedzę z zakresu dendrologii popartą stosownym certyfikatem, np. przez Inspektora Nadzoru Terenów Zieleni, Certyfikowane</w:t>
      </w:r>
      <w:r w:rsidRPr="00BE54D3">
        <w:rPr>
          <w:rFonts w:ascii="Arial" w:eastAsia="Times New Roman" w:hAnsi="Arial" w:cs="Arial"/>
          <w:bCs/>
          <w:lang w:eastAsia="pl-PL"/>
        </w:rPr>
        <w:t>go Inspektora Drzew, Inspektora Nadzoru Polskiego Towarzystwa Chirurgów Drzew;</w:t>
      </w:r>
      <w:bookmarkEnd w:id="15"/>
    </w:p>
    <w:p w14:paraId="78185AB3" w14:textId="77777777" w:rsidR="00E96527" w:rsidRPr="00BE54D3" w:rsidRDefault="00A65548" w:rsidP="00804B9A">
      <w:pPr>
        <w:pStyle w:val="Akapitzlist"/>
        <w:numPr>
          <w:ilvl w:val="1"/>
          <w:numId w:val="28"/>
        </w:numPr>
        <w:spacing w:after="240" w:line="312" w:lineRule="auto"/>
        <w:ind w:left="1434" w:hanging="737"/>
        <w:jc w:val="both"/>
        <w:rPr>
          <w:rFonts w:ascii="Arial" w:eastAsia="Times New Roman" w:hAnsi="Arial" w:cs="Arial"/>
          <w:bCs/>
          <w:lang w:eastAsia="pl-PL"/>
        </w:rPr>
      </w:pPr>
      <w:r w:rsidRPr="00BE54D3">
        <w:rPr>
          <w:rFonts w:ascii="Arial" w:eastAsia="Times New Roman" w:hAnsi="Arial" w:cs="Arial"/>
          <w:bCs/>
          <w:lang w:eastAsia="pl-PL"/>
        </w:rPr>
        <w:t>w strefach ochrony drzew NSOD i SOD zabrania się nasypywania warstw gleby oraz składowania materiałów budowlanych i odpadów;</w:t>
      </w:r>
    </w:p>
    <w:p w14:paraId="595C8591" w14:textId="77777777" w:rsidR="00E96527" w:rsidRPr="00BE54D3" w:rsidRDefault="00A65548" w:rsidP="00804B9A">
      <w:pPr>
        <w:pStyle w:val="Akapitzlist"/>
        <w:numPr>
          <w:ilvl w:val="1"/>
          <w:numId w:val="28"/>
        </w:numPr>
        <w:spacing w:after="240" w:line="312" w:lineRule="auto"/>
        <w:ind w:left="1434" w:hanging="737"/>
        <w:jc w:val="both"/>
        <w:rPr>
          <w:rFonts w:ascii="Arial" w:eastAsia="Times New Roman" w:hAnsi="Arial" w:cs="Arial"/>
          <w:bCs/>
          <w:lang w:eastAsia="pl-PL"/>
        </w:rPr>
      </w:pPr>
      <w:r w:rsidRPr="00BE54D3">
        <w:rPr>
          <w:rFonts w:ascii="Arial" w:eastAsia="Times New Roman" w:hAnsi="Arial" w:cs="Arial"/>
          <w:bCs/>
          <w:lang w:eastAsia="pl-PL"/>
        </w:rPr>
        <w:t>należy zabezpieczyć korony drzew zlokalizowanych w m</w:t>
      </w:r>
      <w:r w:rsidRPr="00BE54D3">
        <w:rPr>
          <w:rFonts w:ascii="Arial" w:eastAsia="Times New Roman" w:hAnsi="Arial" w:cs="Arial"/>
          <w:bCs/>
          <w:lang w:eastAsia="pl-PL"/>
        </w:rPr>
        <w:t>iejscach, w których będą one zagrożone uszkodzeniem mechanicznym, tzn. gałęzie kolidujące należy podwiązać do gałęzi sąsiednich;</w:t>
      </w:r>
    </w:p>
    <w:p w14:paraId="4D7CE98F" w14:textId="77777777" w:rsidR="00E96527" w:rsidRPr="00BE54D3" w:rsidRDefault="00A65548" w:rsidP="00804B9A">
      <w:pPr>
        <w:pStyle w:val="Akapitzlist"/>
        <w:numPr>
          <w:ilvl w:val="1"/>
          <w:numId w:val="28"/>
        </w:numPr>
        <w:spacing w:after="240" w:line="312" w:lineRule="auto"/>
        <w:ind w:left="1434" w:hanging="737"/>
        <w:jc w:val="both"/>
        <w:rPr>
          <w:rFonts w:ascii="Arial" w:eastAsia="Times New Roman" w:hAnsi="Arial" w:cs="Arial"/>
          <w:bCs/>
          <w:lang w:eastAsia="pl-PL"/>
        </w:rPr>
      </w:pPr>
      <w:r w:rsidRPr="00BE54D3">
        <w:rPr>
          <w:rFonts w:ascii="Arial" w:eastAsia="Times New Roman" w:hAnsi="Arial" w:cs="Arial"/>
          <w:bCs/>
          <w:lang w:eastAsia="pl-PL"/>
        </w:rPr>
        <w:t>w przypadku konieczności wykonania wykopów w strefie ochrony drzewa (SOD), odkryte korzenie należy zabezpieczyć przed wysychani</w:t>
      </w:r>
      <w:r w:rsidRPr="00BE54D3">
        <w:rPr>
          <w:rFonts w:ascii="Arial" w:eastAsia="Times New Roman" w:hAnsi="Arial" w:cs="Arial"/>
          <w:bCs/>
          <w:lang w:eastAsia="pl-PL"/>
        </w:rPr>
        <w:t xml:space="preserve">em i przymrozkami, np. poprzez zastosowanie osłon jutowych, mat ochronnych, ekranów korzeniowych, a wykopy w pobliżu drzew należy zasypać niezwłocznie po zakończeniu prac. W przypadku przerw w pracy wykopy należy tymczasowo zasypać lub przykryć odsłonięte </w:t>
      </w:r>
      <w:r w:rsidRPr="00BE54D3">
        <w:rPr>
          <w:rFonts w:ascii="Arial" w:eastAsia="Times New Roman" w:hAnsi="Arial" w:cs="Arial"/>
          <w:bCs/>
          <w:lang w:eastAsia="pl-PL"/>
        </w:rPr>
        <w:t xml:space="preserve">korzenie matami słomianymi, aby </w:t>
      </w:r>
      <w:r w:rsidRPr="00BE54D3">
        <w:rPr>
          <w:rFonts w:ascii="Arial" w:eastAsia="Times New Roman" w:hAnsi="Arial" w:cs="Arial"/>
          <w:bCs/>
          <w:lang w:eastAsia="pl-PL"/>
        </w:rPr>
        <w:lastRenderedPageBreak/>
        <w:t>przeciwdziałać ich wysychaniu. Zabrania się obcinania korzeni szkieletowych drzew;</w:t>
      </w:r>
    </w:p>
    <w:p w14:paraId="4C1903A4" w14:textId="77777777" w:rsidR="00E96527" w:rsidRPr="00BE54D3" w:rsidRDefault="00A65548" w:rsidP="00804B9A">
      <w:pPr>
        <w:pStyle w:val="Akapitzlist"/>
        <w:numPr>
          <w:ilvl w:val="1"/>
          <w:numId w:val="28"/>
        </w:numPr>
        <w:spacing w:after="240" w:line="312" w:lineRule="auto"/>
        <w:ind w:left="1434" w:hanging="737"/>
        <w:jc w:val="both"/>
        <w:rPr>
          <w:rFonts w:ascii="Arial" w:eastAsia="Times New Roman" w:hAnsi="Arial" w:cs="Arial"/>
          <w:bCs/>
          <w:lang w:eastAsia="pl-PL"/>
        </w:rPr>
      </w:pPr>
      <w:r w:rsidRPr="00BE54D3">
        <w:rPr>
          <w:rFonts w:ascii="Arial" w:eastAsia="Times New Roman" w:hAnsi="Arial" w:cs="Arial"/>
          <w:bCs/>
          <w:lang w:eastAsia="pl-PL"/>
        </w:rPr>
        <w:t xml:space="preserve"> w warunkach grożących przesuszeniem korzeni – podczas bezdeszczowej i upalnej pogody, gdy temperatura otoczenia przekracza 30</w:t>
      </w:r>
      <w:bookmarkStart w:id="16" w:name="_Hlk214372460"/>
      <w:r w:rsidRPr="00BE54D3">
        <w:rPr>
          <w:rFonts w:ascii="Arial" w:eastAsia="Times New Roman" w:hAnsi="Arial" w:cs="Arial"/>
          <w:bCs/>
          <w:lang w:eastAsia="pl-PL"/>
        </w:rPr>
        <w:t>°</w:t>
      </w:r>
      <w:bookmarkEnd w:id="16"/>
      <w:r w:rsidRPr="00BE54D3">
        <w:rPr>
          <w:rFonts w:ascii="Arial" w:eastAsia="Times New Roman" w:hAnsi="Arial" w:cs="Arial"/>
          <w:bCs/>
          <w:lang w:eastAsia="pl-PL"/>
        </w:rPr>
        <w:t>C – drzewa nal</w:t>
      </w:r>
      <w:r w:rsidRPr="00BE54D3">
        <w:rPr>
          <w:rFonts w:ascii="Arial" w:eastAsia="Times New Roman" w:hAnsi="Arial" w:cs="Arial"/>
          <w:bCs/>
          <w:lang w:eastAsia="pl-PL"/>
        </w:rPr>
        <w:t>eży podlewać i utrzymywać korzenie w odpowiedniej wilgotności;</w:t>
      </w:r>
    </w:p>
    <w:p w14:paraId="76AD8B9B" w14:textId="77777777" w:rsidR="00E96527" w:rsidRPr="00BE54D3" w:rsidRDefault="00A65548" w:rsidP="00804B9A">
      <w:pPr>
        <w:pStyle w:val="Akapitzlist"/>
        <w:numPr>
          <w:ilvl w:val="1"/>
          <w:numId w:val="28"/>
        </w:numPr>
        <w:spacing w:after="240" w:line="312" w:lineRule="auto"/>
        <w:ind w:left="1434" w:hanging="737"/>
        <w:jc w:val="both"/>
        <w:rPr>
          <w:rFonts w:ascii="Arial" w:eastAsia="Times New Roman" w:hAnsi="Arial" w:cs="Arial"/>
          <w:bCs/>
          <w:lang w:eastAsia="pl-PL"/>
        </w:rPr>
      </w:pPr>
      <w:r w:rsidRPr="00BE54D3">
        <w:rPr>
          <w:rFonts w:ascii="Arial" w:eastAsia="Times New Roman" w:hAnsi="Arial" w:cs="Arial"/>
          <w:bCs/>
          <w:lang w:eastAsia="pl-PL"/>
        </w:rPr>
        <w:t>w przypadku braku możliwości wygrodzenia strefy ochronnej drzewa (SOD) lub gdy grodzenie nie zabezpieczy w sposób wystarczający pnia przed uszkodzeniem, należy zastosować osłonę w postaci drewn</w:t>
      </w:r>
      <w:r w:rsidRPr="00BE54D3">
        <w:rPr>
          <w:rFonts w:ascii="Arial" w:eastAsia="Times New Roman" w:hAnsi="Arial" w:cs="Arial"/>
          <w:bCs/>
          <w:lang w:eastAsia="pl-PL"/>
        </w:rPr>
        <w:t>ianych listew, tkanin jutowych, grubych mat słomianych lub trzcinowych do wysokości min. 2 m w sposób osłaniający dookoła całą powierzchnię pnia. Nie należy opierać dolnej części grodzenia bezpośrednio na nabiegach korzeniowych, a oszalowanie powinno zapew</w:t>
      </w:r>
      <w:r w:rsidRPr="00BE54D3">
        <w:rPr>
          <w:rFonts w:ascii="Arial" w:eastAsia="Times New Roman" w:hAnsi="Arial" w:cs="Arial"/>
          <w:bCs/>
          <w:lang w:eastAsia="pl-PL"/>
        </w:rPr>
        <w:t>niać swobodny dostęp powietrza;</w:t>
      </w:r>
      <w:bookmarkStart w:id="17" w:name="_Hlk214017288"/>
    </w:p>
    <w:p w14:paraId="7AD1C220" w14:textId="77777777" w:rsidR="00E96527" w:rsidRPr="00BE54D3" w:rsidRDefault="00A65548" w:rsidP="00804B9A">
      <w:pPr>
        <w:pStyle w:val="Akapitzlist"/>
        <w:numPr>
          <w:ilvl w:val="1"/>
          <w:numId w:val="28"/>
        </w:numPr>
        <w:spacing w:after="240" w:line="312" w:lineRule="auto"/>
        <w:ind w:left="1434" w:hanging="737"/>
        <w:jc w:val="both"/>
        <w:rPr>
          <w:rFonts w:ascii="Arial" w:eastAsia="Times New Roman" w:hAnsi="Arial" w:cs="Arial"/>
          <w:bCs/>
          <w:color w:val="000000" w:themeColor="text1"/>
          <w:lang w:eastAsia="pl-PL"/>
        </w:rPr>
      </w:pPr>
      <w:bookmarkStart w:id="18" w:name="_Hlk214361254"/>
      <w:r w:rsidRPr="00BE54D3">
        <w:rPr>
          <w:rFonts w:ascii="Arial" w:eastAsia="Times New Roman" w:hAnsi="Arial" w:cs="Arial"/>
          <w:bCs/>
          <w:color w:val="000000" w:themeColor="text1"/>
          <w:lang w:eastAsia="pl-PL"/>
        </w:rPr>
        <w:t xml:space="preserve">prace związane z wycinką drzew i krzewów oraz uprzątaniem terenu w okresie hibernacji jeża, tj. w okresie od 1 października do 30 kwietnia, należy prowadzić pod nadzorem </w:t>
      </w:r>
      <w:proofErr w:type="spellStart"/>
      <w:r w:rsidRPr="00BE54D3">
        <w:rPr>
          <w:rFonts w:ascii="Arial" w:eastAsia="Times New Roman" w:hAnsi="Arial" w:cs="Arial"/>
          <w:bCs/>
          <w:color w:val="000000" w:themeColor="text1"/>
          <w:lang w:eastAsia="pl-PL"/>
        </w:rPr>
        <w:t>teriologa</w:t>
      </w:r>
      <w:proofErr w:type="spellEnd"/>
      <w:r w:rsidRPr="00BE54D3">
        <w:rPr>
          <w:rFonts w:ascii="Arial" w:eastAsia="Times New Roman" w:hAnsi="Arial" w:cs="Arial"/>
          <w:bCs/>
          <w:color w:val="000000" w:themeColor="text1"/>
          <w:lang w:eastAsia="pl-PL"/>
        </w:rPr>
        <w:t>. Przed przystąpieniem do ww</w:t>
      </w:r>
      <w:bookmarkEnd w:id="17"/>
      <w:r w:rsidRPr="00BE54D3">
        <w:rPr>
          <w:rFonts w:ascii="Arial" w:eastAsia="Times New Roman" w:hAnsi="Arial" w:cs="Arial"/>
          <w:bCs/>
          <w:color w:val="000000" w:themeColor="text1"/>
          <w:lang w:eastAsia="pl-PL"/>
        </w:rPr>
        <w:t xml:space="preserve">. prac </w:t>
      </w:r>
      <w:proofErr w:type="spellStart"/>
      <w:r w:rsidRPr="00BE54D3">
        <w:rPr>
          <w:rFonts w:ascii="Arial" w:eastAsia="Times New Roman" w:hAnsi="Arial" w:cs="Arial"/>
          <w:bCs/>
          <w:color w:val="000000" w:themeColor="text1"/>
          <w:lang w:eastAsia="pl-PL"/>
        </w:rPr>
        <w:t>teriolog</w:t>
      </w:r>
      <w:proofErr w:type="spellEnd"/>
      <w:r w:rsidRPr="00BE54D3">
        <w:rPr>
          <w:rFonts w:ascii="Arial" w:eastAsia="Times New Roman" w:hAnsi="Arial" w:cs="Arial"/>
          <w:bCs/>
          <w:color w:val="000000" w:themeColor="text1"/>
          <w:lang w:eastAsia="pl-PL"/>
        </w:rPr>
        <w:t xml:space="preserve"> p</w:t>
      </w:r>
      <w:r w:rsidRPr="00BE54D3">
        <w:rPr>
          <w:rFonts w:ascii="Arial" w:eastAsia="Times New Roman" w:hAnsi="Arial" w:cs="Arial"/>
          <w:bCs/>
          <w:color w:val="000000" w:themeColor="text1"/>
          <w:lang w:eastAsia="pl-PL"/>
        </w:rPr>
        <w:t>owinien dokonać oględzin terenu realizacji przedsięwzięcia pod kątem obecności gniazd jeży. W przypadku stwierdzenia obecności gniazd z hibernującymi jeżami, należy wstrzymać prace oraz podjąć działania określone przez ww. specjalistę;</w:t>
      </w:r>
    </w:p>
    <w:p w14:paraId="5C11398A"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color w:val="000000" w:themeColor="text1"/>
          <w:lang w:eastAsia="pl-PL"/>
        </w:rPr>
      </w:pPr>
      <w:bookmarkStart w:id="19" w:name="_Hlk216349031"/>
      <w:bookmarkEnd w:id="18"/>
      <w:r w:rsidRPr="00BE54D3">
        <w:rPr>
          <w:rFonts w:ascii="Arial" w:eastAsia="Times New Roman" w:hAnsi="Arial" w:cs="Arial"/>
          <w:bCs/>
          <w:color w:val="000000" w:themeColor="text1"/>
          <w:lang w:eastAsia="pl-PL"/>
        </w:rPr>
        <w:t>w celu zagospodarowa</w:t>
      </w:r>
      <w:r w:rsidRPr="00BE54D3">
        <w:rPr>
          <w:rFonts w:ascii="Arial" w:eastAsia="Times New Roman" w:hAnsi="Arial" w:cs="Arial"/>
          <w:bCs/>
          <w:color w:val="000000" w:themeColor="text1"/>
          <w:lang w:eastAsia="pl-PL"/>
        </w:rPr>
        <w:t>nia drzew nieprzeznaczonych do wycinki, a będących w kolizji z przedsięwzięciem, należy adaptować 42 drzewa, przesadzić 63 drzewa i 12 grup krzewów, selektywnie 8 grup krzewów;</w:t>
      </w:r>
    </w:p>
    <w:bookmarkEnd w:id="19"/>
    <w:p w14:paraId="1BD93CF9"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color w:val="000000" w:themeColor="text1"/>
          <w:lang w:eastAsia="pl-PL"/>
        </w:rPr>
      </w:pPr>
      <w:r w:rsidRPr="00BE54D3">
        <w:rPr>
          <w:rFonts w:ascii="Arial" w:eastAsia="Times New Roman" w:hAnsi="Arial" w:cs="Arial"/>
          <w:bCs/>
          <w:color w:val="000000" w:themeColor="text1"/>
          <w:lang w:eastAsia="pl-PL"/>
        </w:rPr>
        <w:t>należy zabezpieczyć i w widoczny sposób oznaczyć pomnik przyrody kasztanowiec z</w:t>
      </w:r>
      <w:r w:rsidRPr="00BE54D3">
        <w:rPr>
          <w:rFonts w:ascii="Arial" w:eastAsia="Times New Roman" w:hAnsi="Arial" w:cs="Arial"/>
          <w:bCs/>
          <w:color w:val="000000" w:themeColor="text1"/>
          <w:lang w:eastAsia="pl-PL"/>
        </w:rPr>
        <w:t xml:space="preserve">wyczajny </w:t>
      </w:r>
      <w:proofErr w:type="spellStart"/>
      <w:r w:rsidRPr="00BE54D3">
        <w:rPr>
          <w:rFonts w:ascii="Arial" w:eastAsia="Times New Roman" w:hAnsi="Arial" w:cs="Arial"/>
          <w:bCs/>
          <w:i/>
          <w:iCs/>
          <w:color w:val="000000" w:themeColor="text1"/>
          <w:lang w:eastAsia="pl-PL"/>
        </w:rPr>
        <w:t>Aesculus</w:t>
      </w:r>
      <w:proofErr w:type="spellEnd"/>
      <w:r w:rsidRPr="00BE54D3">
        <w:rPr>
          <w:rFonts w:ascii="Arial" w:eastAsia="Times New Roman" w:hAnsi="Arial" w:cs="Arial"/>
          <w:bCs/>
          <w:i/>
          <w:iCs/>
          <w:color w:val="000000" w:themeColor="text1"/>
          <w:lang w:eastAsia="pl-PL"/>
        </w:rPr>
        <w:t xml:space="preserve"> </w:t>
      </w:r>
      <w:proofErr w:type="spellStart"/>
      <w:r w:rsidRPr="00BE54D3">
        <w:rPr>
          <w:rFonts w:ascii="Arial" w:eastAsia="Times New Roman" w:hAnsi="Arial" w:cs="Arial"/>
          <w:bCs/>
          <w:i/>
          <w:iCs/>
          <w:color w:val="000000" w:themeColor="text1"/>
          <w:lang w:eastAsia="pl-PL"/>
        </w:rPr>
        <w:t>hippocastanum</w:t>
      </w:r>
      <w:proofErr w:type="spellEnd"/>
      <w:r w:rsidRPr="00BE54D3">
        <w:rPr>
          <w:rFonts w:ascii="Arial" w:eastAsia="Times New Roman" w:hAnsi="Arial" w:cs="Arial"/>
          <w:bCs/>
          <w:color w:val="000000" w:themeColor="text1"/>
          <w:lang w:eastAsia="pl-PL"/>
        </w:rPr>
        <w:t xml:space="preserve"> PL.ZIPOP.1393.PP.1465011.2972, znajdujący się na działce o nr ew. 24/28;</w:t>
      </w:r>
    </w:p>
    <w:p w14:paraId="7804EE20"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r w:rsidRPr="00BE54D3">
        <w:rPr>
          <w:rFonts w:ascii="Arial" w:eastAsia="Times New Roman" w:hAnsi="Arial" w:cs="Arial"/>
          <w:bCs/>
          <w:lang w:eastAsia="pl-PL"/>
        </w:rPr>
        <w:t>w przypadku możliwości przeniesienia budek typu A na okoliczne drzewa występujące w granicach inwestycji, nieprzeznaczone do usunięcia, należy tę czynn</w:t>
      </w:r>
      <w:r w:rsidRPr="00BE54D3">
        <w:rPr>
          <w:rFonts w:ascii="Arial" w:eastAsia="Times New Roman" w:hAnsi="Arial" w:cs="Arial"/>
          <w:bCs/>
          <w:lang w:eastAsia="pl-PL"/>
        </w:rPr>
        <w:t>ość wykonać pomiędzy 16 października a ostatnim dniem lutego, pod nadzorem specjalisty posiadającego wiedzę z zakresu ornitologii;</w:t>
      </w:r>
    </w:p>
    <w:p w14:paraId="70304160"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bookmarkStart w:id="20" w:name="_Hlk215492474"/>
      <w:bookmarkStart w:id="21" w:name="_Hlk217390647"/>
      <w:r w:rsidRPr="00BE54D3">
        <w:rPr>
          <w:rFonts w:ascii="Arial" w:eastAsia="Times New Roman" w:hAnsi="Arial" w:cs="Arial"/>
          <w:bCs/>
          <w:lang w:eastAsia="pl-PL"/>
        </w:rPr>
        <w:t>na terenie realizacji przedsięwzięcia (lub w innych lokalizacjach na terenie Warszawy) należy wprowadzić nasadzenia zastępcze</w:t>
      </w:r>
      <w:r w:rsidRPr="00BE54D3">
        <w:rPr>
          <w:rFonts w:ascii="Arial" w:eastAsia="Times New Roman" w:hAnsi="Arial" w:cs="Arial"/>
          <w:bCs/>
          <w:lang w:eastAsia="pl-PL"/>
        </w:rPr>
        <w:t xml:space="preserve"> gatunkami rodzimymi drzew i krzewów w stosunku minimum 1:1 (1 drzewo wycinane – 1 drzewo wsadzane; powierzchnia krzewów nasadzanych – nie mniejsza niż powierzchnia krzewów usuwanych). Do minimum 50% </w:t>
      </w:r>
      <w:proofErr w:type="spellStart"/>
      <w:r w:rsidRPr="00BE54D3">
        <w:rPr>
          <w:rFonts w:ascii="Arial" w:eastAsia="Times New Roman" w:hAnsi="Arial" w:cs="Arial"/>
          <w:bCs/>
          <w:lang w:eastAsia="pl-PL"/>
        </w:rPr>
        <w:t>nasadzeń</w:t>
      </w:r>
      <w:proofErr w:type="spellEnd"/>
      <w:r w:rsidRPr="00BE54D3">
        <w:rPr>
          <w:rFonts w:ascii="Arial" w:eastAsia="Times New Roman" w:hAnsi="Arial" w:cs="Arial"/>
          <w:bCs/>
          <w:lang w:eastAsia="pl-PL"/>
        </w:rPr>
        <w:t xml:space="preserve"> należy zastosować gatunki drzew i krzewów stano</w:t>
      </w:r>
      <w:r w:rsidRPr="00BE54D3">
        <w:rPr>
          <w:rFonts w:ascii="Arial" w:eastAsia="Times New Roman" w:hAnsi="Arial" w:cs="Arial"/>
          <w:bCs/>
          <w:lang w:eastAsia="pl-PL"/>
        </w:rPr>
        <w:t>wiących pożytek dla owadów (</w:t>
      </w:r>
      <w:proofErr w:type="spellStart"/>
      <w:r w:rsidRPr="00BE54D3">
        <w:rPr>
          <w:rFonts w:ascii="Arial" w:eastAsia="Times New Roman" w:hAnsi="Arial" w:cs="Arial"/>
          <w:bCs/>
          <w:lang w:eastAsia="pl-PL"/>
        </w:rPr>
        <w:t>nektarodajne</w:t>
      </w:r>
      <w:proofErr w:type="spellEnd"/>
      <w:r w:rsidRPr="00BE54D3">
        <w:rPr>
          <w:rFonts w:ascii="Arial" w:eastAsia="Times New Roman" w:hAnsi="Arial" w:cs="Arial"/>
          <w:bCs/>
          <w:lang w:eastAsia="pl-PL"/>
        </w:rPr>
        <w:t xml:space="preserve">) oraz odznaczające się dobrymi właściwościami </w:t>
      </w:r>
      <w:proofErr w:type="spellStart"/>
      <w:r w:rsidRPr="00BE54D3">
        <w:rPr>
          <w:rFonts w:ascii="Arial" w:eastAsia="Times New Roman" w:hAnsi="Arial" w:cs="Arial"/>
          <w:bCs/>
          <w:lang w:eastAsia="pl-PL"/>
        </w:rPr>
        <w:t>fitoremediacyjnymi</w:t>
      </w:r>
      <w:proofErr w:type="spellEnd"/>
      <w:r w:rsidRPr="00BE54D3">
        <w:rPr>
          <w:rFonts w:ascii="Arial" w:eastAsia="Times New Roman" w:hAnsi="Arial" w:cs="Arial"/>
          <w:bCs/>
          <w:lang w:eastAsia="pl-PL"/>
        </w:rPr>
        <w:t xml:space="preserve">. W kompozycji </w:t>
      </w:r>
      <w:proofErr w:type="spellStart"/>
      <w:r w:rsidRPr="00BE54D3">
        <w:rPr>
          <w:rFonts w:ascii="Arial" w:eastAsia="Times New Roman" w:hAnsi="Arial" w:cs="Arial"/>
          <w:bCs/>
          <w:lang w:eastAsia="pl-PL"/>
        </w:rPr>
        <w:t>nasadzeń</w:t>
      </w:r>
      <w:proofErr w:type="spellEnd"/>
      <w:r w:rsidRPr="00BE54D3">
        <w:rPr>
          <w:rFonts w:ascii="Arial" w:eastAsia="Times New Roman" w:hAnsi="Arial" w:cs="Arial"/>
          <w:bCs/>
          <w:lang w:eastAsia="pl-PL"/>
        </w:rPr>
        <w:t xml:space="preserve"> należy zastosować regułę 10-20-30, tj. nie więcej niż 10% drzew/krzewów jednego gatunku, nie więcej niż 20% jednego rodzaju i n</w:t>
      </w:r>
      <w:r w:rsidRPr="00BE54D3">
        <w:rPr>
          <w:rFonts w:ascii="Arial" w:eastAsia="Times New Roman" w:hAnsi="Arial" w:cs="Arial"/>
          <w:bCs/>
          <w:lang w:eastAsia="pl-PL"/>
        </w:rPr>
        <w:t>ie więcej niż 30% tej samej rodziny.  Nasadzenia należy zakończyć do końca 1. roku po ukończeniu budowy.</w:t>
      </w:r>
      <w:bookmarkEnd w:id="20"/>
      <w:r w:rsidRPr="00BE54D3">
        <w:rPr>
          <w:rFonts w:ascii="Arial" w:eastAsia="Times New Roman" w:hAnsi="Arial" w:cs="Arial"/>
          <w:bCs/>
          <w:lang w:eastAsia="pl-PL"/>
        </w:rPr>
        <w:t xml:space="preserve"> Do </w:t>
      </w:r>
      <w:proofErr w:type="spellStart"/>
      <w:r w:rsidRPr="00BE54D3">
        <w:rPr>
          <w:rFonts w:ascii="Arial" w:eastAsia="Times New Roman" w:hAnsi="Arial" w:cs="Arial"/>
          <w:bCs/>
          <w:lang w:eastAsia="pl-PL"/>
        </w:rPr>
        <w:t>nasadzeń</w:t>
      </w:r>
      <w:proofErr w:type="spellEnd"/>
      <w:r w:rsidRPr="00BE54D3">
        <w:rPr>
          <w:rFonts w:ascii="Arial" w:eastAsia="Times New Roman" w:hAnsi="Arial" w:cs="Arial"/>
          <w:bCs/>
          <w:lang w:eastAsia="pl-PL"/>
        </w:rPr>
        <w:t xml:space="preserve"> należy stosować sadzonki o odpowiedniej zdrowotności, z dobrze rozwiniętą bryłą korzeniową. Po wsadzeniu sadzonki należy zabezpieczyć ją pa</w:t>
      </w:r>
      <w:r w:rsidRPr="00BE54D3">
        <w:rPr>
          <w:rFonts w:ascii="Arial" w:eastAsia="Times New Roman" w:hAnsi="Arial" w:cs="Arial"/>
          <w:bCs/>
          <w:lang w:eastAsia="pl-PL"/>
        </w:rPr>
        <w:t>likami bądź osłonkami przed złamaniem i uszkodzeniem;</w:t>
      </w:r>
      <w:bookmarkEnd w:id="21"/>
    </w:p>
    <w:p w14:paraId="0648F48B"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r w:rsidRPr="00BE54D3">
        <w:rPr>
          <w:rFonts w:ascii="Arial" w:eastAsia="Times New Roman" w:hAnsi="Arial" w:cs="Arial"/>
          <w:bCs/>
          <w:lang w:eastAsia="pl-PL"/>
        </w:rPr>
        <w:lastRenderedPageBreak/>
        <w:t xml:space="preserve">na terenie Warszawy należy </w:t>
      </w:r>
      <w:bookmarkStart w:id="22" w:name="_Hlk215492396"/>
      <w:r w:rsidRPr="00BE54D3">
        <w:rPr>
          <w:rFonts w:ascii="Arial" w:eastAsia="Times New Roman" w:hAnsi="Arial" w:cs="Arial"/>
          <w:bCs/>
          <w:lang w:eastAsia="pl-PL"/>
        </w:rPr>
        <w:t>przeprowadzić akcję rozdania 100 kilkuletnich sadzonek drzew oraz ok. 500 sztuk krzewów z gatunków rodzimych, miododajnych lub owocowych.</w:t>
      </w:r>
      <w:bookmarkEnd w:id="22"/>
      <w:r w:rsidRPr="00BE54D3">
        <w:rPr>
          <w:rFonts w:ascii="Arial" w:eastAsia="Times New Roman" w:hAnsi="Arial" w:cs="Arial"/>
          <w:bCs/>
          <w:lang w:eastAsia="pl-PL"/>
        </w:rPr>
        <w:t xml:space="preserve"> Akcję należy upublicznić oraz przepro</w:t>
      </w:r>
      <w:r w:rsidRPr="00BE54D3">
        <w:rPr>
          <w:rFonts w:ascii="Arial" w:eastAsia="Times New Roman" w:hAnsi="Arial" w:cs="Arial"/>
          <w:bCs/>
          <w:lang w:eastAsia="pl-PL"/>
        </w:rPr>
        <w:t>wadzić w okresie wiosennym, a sprawozdanie przekazać do GDOŚ;</w:t>
      </w:r>
    </w:p>
    <w:p w14:paraId="37DA24EE"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bookmarkStart w:id="23" w:name="_Hlk215478985"/>
      <w:r w:rsidRPr="00BE54D3">
        <w:rPr>
          <w:rFonts w:ascii="Arial" w:eastAsia="Times New Roman" w:hAnsi="Arial" w:cs="Arial"/>
          <w:bCs/>
          <w:lang w:eastAsia="pl-PL"/>
        </w:rPr>
        <w:t xml:space="preserve">na </w:t>
      </w:r>
      <w:bookmarkStart w:id="24" w:name="_Hlk215479206"/>
      <w:r w:rsidRPr="00BE54D3">
        <w:rPr>
          <w:rFonts w:ascii="Arial" w:eastAsia="Times New Roman" w:hAnsi="Arial" w:cs="Arial"/>
          <w:bCs/>
          <w:lang w:eastAsia="pl-PL"/>
        </w:rPr>
        <w:t xml:space="preserve">minimum 20% powierzchni dachów budynków planowanych do realizacji </w:t>
      </w:r>
      <w:bookmarkEnd w:id="24"/>
      <w:r w:rsidRPr="00BE54D3">
        <w:rPr>
          <w:rFonts w:ascii="Arial" w:eastAsia="Times New Roman" w:hAnsi="Arial" w:cs="Arial"/>
          <w:bCs/>
          <w:lang w:eastAsia="pl-PL"/>
        </w:rPr>
        <w:t xml:space="preserve">w ramach przedmiotowego przedsięwzięcia należy nasadzić </w:t>
      </w:r>
      <w:bookmarkStart w:id="25" w:name="_Hlk215479242"/>
      <w:r w:rsidRPr="00BE54D3">
        <w:rPr>
          <w:rFonts w:ascii="Arial" w:eastAsia="Times New Roman" w:hAnsi="Arial" w:cs="Arial"/>
          <w:bCs/>
          <w:lang w:eastAsia="pl-PL"/>
        </w:rPr>
        <w:t>roślinność posadzoną w substracie  wegetacyjnym (zielony dach)</w:t>
      </w:r>
      <w:bookmarkEnd w:id="25"/>
      <w:r w:rsidRPr="00BE54D3">
        <w:rPr>
          <w:rFonts w:ascii="Arial" w:eastAsia="Times New Roman" w:hAnsi="Arial" w:cs="Arial"/>
          <w:bCs/>
          <w:lang w:eastAsia="pl-PL"/>
        </w:rPr>
        <w:t>.Dopusz</w:t>
      </w:r>
      <w:r w:rsidRPr="00BE54D3">
        <w:rPr>
          <w:rFonts w:ascii="Arial" w:eastAsia="Times New Roman" w:hAnsi="Arial" w:cs="Arial"/>
          <w:bCs/>
          <w:lang w:eastAsia="pl-PL"/>
        </w:rPr>
        <w:t>cza się realizację zarówno intensywnego, jak i ekstensywnego dachu. Nasadzenia wymagają kontroli co pół roku celem sprawdzenia, czy ujścia wody są wolne od resztek roślin i nie zarastają</w:t>
      </w:r>
      <w:bookmarkEnd w:id="23"/>
      <w:r w:rsidRPr="00BE54D3">
        <w:rPr>
          <w:rFonts w:ascii="Arial" w:eastAsia="Times New Roman" w:hAnsi="Arial" w:cs="Arial"/>
          <w:bCs/>
          <w:lang w:eastAsia="pl-PL"/>
        </w:rPr>
        <w:t>;</w:t>
      </w:r>
    </w:p>
    <w:p w14:paraId="46C78D49"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r w:rsidRPr="00BE54D3">
        <w:rPr>
          <w:rFonts w:ascii="Arial" w:eastAsia="Times New Roman" w:hAnsi="Arial" w:cs="Arial"/>
          <w:bCs/>
          <w:lang w:eastAsia="pl-PL"/>
        </w:rPr>
        <w:t xml:space="preserve">do </w:t>
      </w:r>
      <w:bookmarkStart w:id="26" w:name="_Hlk215485438"/>
      <w:r w:rsidRPr="00BE54D3">
        <w:rPr>
          <w:rFonts w:ascii="Arial" w:eastAsia="Times New Roman" w:hAnsi="Arial" w:cs="Arial"/>
          <w:bCs/>
          <w:lang w:eastAsia="pl-PL"/>
        </w:rPr>
        <w:t>pokrycia miejsc parkingowych naziemnych należy zastosować nawierz</w:t>
      </w:r>
      <w:r w:rsidRPr="00BE54D3">
        <w:rPr>
          <w:rFonts w:ascii="Arial" w:eastAsia="Times New Roman" w:hAnsi="Arial" w:cs="Arial"/>
          <w:bCs/>
          <w:lang w:eastAsia="pl-PL"/>
        </w:rPr>
        <w:t xml:space="preserve">chnie półprzepuszczalne, umożliwiające przenikanie wody ze spływu powierzchniowego do gruntu poprzez zastosowanie otworów lub porowatych materiałów, np. kruszywa naturalne łączone z żywicami syntetycznymi, powierzchnie ażurowe klinkierowe, </w:t>
      </w:r>
      <w:proofErr w:type="spellStart"/>
      <w:r w:rsidRPr="00BE54D3">
        <w:rPr>
          <w:rFonts w:ascii="Arial" w:eastAsia="Times New Roman" w:hAnsi="Arial" w:cs="Arial"/>
          <w:bCs/>
          <w:lang w:eastAsia="pl-PL"/>
        </w:rPr>
        <w:t>hydrofuga</w:t>
      </w:r>
      <w:proofErr w:type="spellEnd"/>
      <w:r w:rsidRPr="00BE54D3">
        <w:rPr>
          <w:rFonts w:ascii="Arial" w:eastAsia="Times New Roman" w:hAnsi="Arial" w:cs="Arial"/>
          <w:bCs/>
          <w:lang w:eastAsia="pl-PL"/>
        </w:rPr>
        <w:t xml:space="preserve">, masy </w:t>
      </w:r>
      <w:r w:rsidRPr="00BE54D3">
        <w:rPr>
          <w:rFonts w:ascii="Arial" w:eastAsia="Times New Roman" w:hAnsi="Arial" w:cs="Arial"/>
          <w:bCs/>
          <w:lang w:eastAsia="pl-PL"/>
        </w:rPr>
        <w:t>wodoprzepuszczalne</w:t>
      </w:r>
      <w:bookmarkEnd w:id="26"/>
      <w:r w:rsidRPr="00BE54D3">
        <w:rPr>
          <w:rFonts w:ascii="Arial" w:eastAsia="Times New Roman" w:hAnsi="Arial" w:cs="Arial"/>
          <w:bCs/>
          <w:lang w:eastAsia="pl-PL"/>
        </w:rPr>
        <w:t>;</w:t>
      </w:r>
    </w:p>
    <w:p w14:paraId="708406A7"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bookmarkStart w:id="27" w:name="_Hlk215484819"/>
      <w:r w:rsidRPr="00BE54D3">
        <w:rPr>
          <w:rFonts w:ascii="Arial" w:eastAsia="Times New Roman" w:hAnsi="Arial" w:cs="Arial"/>
          <w:bCs/>
          <w:lang w:eastAsia="pl-PL"/>
        </w:rPr>
        <w:t xml:space="preserve">pomiędzy szeregami miejsc parkingowych należy wykonać 2 pasy zieleni obsadzone krzewami wysokimi, o minimalnej szerokości pasa 2 m, biegnące równolegle do dwóch boków parkingu. </w:t>
      </w:r>
      <w:bookmarkEnd w:id="27"/>
      <w:r w:rsidRPr="00BE54D3">
        <w:rPr>
          <w:rFonts w:ascii="Arial" w:eastAsia="Times New Roman" w:hAnsi="Arial" w:cs="Arial"/>
          <w:bCs/>
          <w:lang w:eastAsia="pl-PL"/>
        </w:rPr>
        <w:t>W celu zapewnienia przestrzeni dla rozwoju korzeni oraz uni</w:t>
      </w:r>
      <w:r w:rsidRPr="00BE54D3">
        <w:rPr>
          <w:rFonts w:ascii="Arial" w:eastAsia="Times New Roman" w:hAnsi="Arial" w:cs="Arial"/>
          <w:bCs/>
          <w:lang w:eastAsia="pl-PL"/>
        </w:rPr>
        <w:t xml:space="preserve">knięcia kompresji gruntu należy stosować podłoża strukturalne. </w:t>
      </w:r>
      <w:r w:rsidRPr="00BE54D3">
        <w:rPr>
          <w:rFonts w:ascii="Arial" w:eastAsia="Times New Roman" w:hAnsi="Arial" w:cs="Arial"/>
          <w:bCs/>
          <w:iCs/>
          <w:lang w:eastAsia="pl-PL"/>
        </w:rPr>
        <w:t>;</w:t>
      </w:r>
    </w:p>
    <w:p w14:paraId="14002C68"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r w:rsidRPr="00BE54D3">
        <w:rPr>
          <w:rFonts w:ascii="Arial" w:eastAsia="Times New Roman" w:hAnsi="Arial" w:cs="Arial"/>
          <w:bCs/>
          <w:lang w:eastAsia="pl-PL"/>
        </w:rPr>
        <w:t>należy ukształtować spadki drogi manewrowej oraz miejsc parkingowych tak, aby skierować nadmiar wód opadowych z nawierzchni półprzepuszczalnych parkingu na pasy zieleni oraz zapewnić jej prze</w:t>
      </w:r>
      <w:r w:rsidRPr="00BE54D3">
        <w:rPr>
          <w:rFonts w:ascii="Arial" w:eastAsia="Times New Roman" w:hAnsi="Arial" w:cs="Arial"/>
          <w:bCs/>
          <w:lang w:eastAsia="pl-PL"/>
        </w:rPr>
        <w:t xml:space="preserve">pływ pomiędzy nawierzchnią półprzepuszczalną a zielenią (wypustki w krawężnikach lub połączenia </w:t>
      </w:r>
      <w:proofErr w:type="spellStart"/>
      <w:r w:rsidRPr="00BE54D3">
        <w:rPr>
          <w:rFonts w:ascii="Arial" w:eastAsia="Times New Roman" w:hAnsi="Arial" w:cs="Arial"/>
          <w:bCs/>
          <w:lang w:eastAsia="pl-PL"/>
        </w:rPr>
        <w:t>bezkrawężnikowe</w:t>
      </w:r>
      <w:proofErr w:type="spellEnd"/>
      <w:r w:rsidRPr="00BE54D3">
        <w:rPr>
          <w:rFonts w:ascii="Arial" w:eastAsia="Times New Roman" w:hAnsi="Arial" w:cs="Arial"/>
          <w:bCs/>
          <w:lang w:eastAsia="pl-PL"/>
        </w:rPr>
        <w:t>). Przed skierowaniem wód opadowych do zbiorników retencyjnych, należy podczyścić je w separatorze substancji ropopochodnych;</w:t>
      </w:r>
    </w:p>
    <w:p w14:paraId="65B44F72"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r w:rsidRPr="00BE54D3">
        <w:rPr>
          <w:rFonts w:ascii="Arial" w:eastAsia="Times New Roman" w:hAnsi="Arial" w:cs="Arial"/>
          <w:bCs/>
          <w:lang w:eastAsia="pl-PL"/>
        </w:rPr>
        <w:t>w trakcie prowadzen</w:t>
      </w:r>
      <w:r w:rsidRPr="00BE54D3">
        <w:rPr>
          <w:rFonts w:ascii="Arial" w:eastAsia="Times New Roman" w:hAnsi="Arial" w:cs="Arial"/>
          <w:bCs/>
          <w:lang w:eastAsia="pl-PL"/>
        </w:rPr>
        <w:t>ia prac budowlanych należy zabezpieczyć wykopy w sposób określony przez nadzór przyrodniczy, uniemożliwiający wpadanie do nich zwierząt. Pomimo zastosowania tego środka, podczas prac związanych z realizacją inwestycji należy doglądać</w:t>
      </w:r>
      <w:r w:rsidRPr="00BE54D3">
        <w:rPr>
          <w:rFonts w:ascii="Times New Roman" w:eastAsia="Times New Roman" w:hAnsi="Times New Roman"/>
          <w:bCs/>
          <w:sz w:val="24"/>
          <w:szCs w:val="24"/>
          <w:lang w:eastAsia="pl-PL"/>
        </w:rPr>
        <w:t xml:space="preserve"> </w:t>
      </w:r>
      <w:r w:rsidRPr="00BE54D3">
        <w:rPr>
          <w:rFonts w:ascii="Arial" w:eastAsia="Times New Roman" w:hAnsi="Arial" w:cs="Arial"/>
          <w:bCs/>
          <w:lang w:eastAsia="pl-PL"/>
        </w:rPr>
        <w:t xml:space="preserve">znajdujące się na </w:t>
      </w:r>
      <w:r w:rsidRPr="00BE54D3">
        <w:rPr>
          <w:rFonts w:ascii="Arial" w:eastAsia="Times New Roman" w:hAnsi="Arial" w:cs="Arial"/>
          <w:bCs/>
          <w:lang w:eastAsia="pl-PL"/>
        </w:rPr>
        <w:t xml:space="preserve">terenie budowy wykopy, zastoiska wodne, koleiny, studzienki i inne elementy infrastruktury mogące stanowić pułapki dla zwierząt. Bezpośrednio przed zasypaniem wykopów nadzór przyrodniczy skontroluje ich dna pod kątem obecności w nich zwierząt. W przypadku </w:t>
      </w:r>
      <w:r w:rsidRPr="00BE54D3">
        <w:rPr>
          <w:rFonts w:ascii="Arial" w:eastAsia="Times New Roman" w:hAnsi="Arial" w:cs="Arial"/>
          <w:bCs/>
          <w:lang w:eastAsia="pl-PL"/>
        </w:rPr>
        <w:t>obecności zwierząt należy umożliwić im ucieczkę z terenu budowy, a w przypadku braku możliwości ucieczki należy je przenieść pod nadzorem przyrodniczym do odpowiedniego dla danego gatunku siedliska zlokalizowanego poza zasięgiem oddziaływania inwestycji;</w:t>
      </w:r>
    </w:p>
    <w:p w14:paraId="5158B50F"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bookmarkStart w:id="28" w:name="_Hlk214871009"/>
      <w:r w:rsidRPr="00BE54D3">
        <w:rPr>
          <w:rFonts w:ascii="Arial" w:eastAsia="Times New Roman" w:hAnsi="Arial" w:cs="Arial"/>
          <w:bCs/>
          <w:lang w:eastAsia="pl-PL"/>
        </w:rPr>
        <w:t>w</w:t>
      </w:r>
      <w:r w:rsidRPr="00BE54D3">
        <w:rPr>
          <w:rFonts w:ascii="Arial" w:eastAsia="Times New Roman" w:hAnsi="Arial" w:cs="Arial"/>
          <w:bCs/>
          <w:lang w:eastAsia="pl-PL"/>
        </w:rPr>
        <w:t xml:space="preserve"> fazie realizacji i eksploatacji inwestycji należy stosować szczelne obudowy lamp – uniemożliwiające owadom kontakt z żarówką oraz oświetlenie charakteryzujące się parametrem URL (ang. </w:t>
      </w:r>
      <w:proofErr w:type="spellStart"/>
      <w:r w:rsidRPr="00BE54D3">
        <w:rPr>
          <w:rFonts w:ascii="Arial" w:eastAsia="Times New Roman" w:hAnsi="Arial" w:cs="Arial"/>
          <w:bCs/>
          <w:lang w:eastAsia="pl-PL"/>
        </w:rPr>
        <w:t>Upward</w:t>
      </w:r>
      <w:proofErr w:type="spellEnd"/>
      <w:r w:rsidRPr="00BE54D3">
        <w:rPr>
          <w:rFonts w:ascii="Arial" w:eastAsia="Times New Roman" w:hAnsi="Arial" w:cs="Arial"/>
          <w:bCs/>
          <w:lang w:eastAsia="pl-PL"/>
        </w:rPr>
        <w:t xml:space="preserve"> </w:t>
      </w:r>
      <w:proofErr w:type="spellStart"/>
      <w:r w:rsidRPr="00BE54D3">
        <w:rPr>
          <w:rFonts w:ascii="Arial" w:eastAsia="Times New Roman" w:hAnsi="Arial" w:cs="Arial"/>
          <w:bCs/>
          <w:lang w:eastAsia="pl-PL"/>
        </w:rPr>
        <w:t>Light</w:t>
      </w:r>
      <w:proofErr w:type="spellEnd"/>
      <w:r w:rsidRPr="00BE54D3">
        <w:rPr>
          <w:rFonts w:ascii="Arial" w:eastAsia="Times New Roman" w:hAnsi="Arial" w:cs="Arial"/>
          <w:bCs/>
          <w:lang w:eastAsia="pl-PL"/>
        </w:rPr>
        <w:t xml:space="preserve"> Ratio) zbliżonym do 0. Oprawy oświetleniowe  powinny zosta</w:t>
      </w:r>
      <w:r w:rsidRPr="00BE54D3">
        <w:rPr>
          <w:rFonts w:ascii="Arial" w:eastAsia="Times New Roman" w:hAnsi="Arial" w:cs="Arial"/>
          <w:bCs/>
          <w:lang w:eastAsia="pl-PL"/>
        </w:rPr>
        <w:t>ć wyposażone w źródło światła o ciepłej barwie, najlepiej typu LED, przy czym parametr barwy światła (CCT) powinien mieścić się w zakresie 2700-3000 K;</w:t>
      </w:r>
    </w:p>
    <w:p w14:paraId="5326E8D3"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r w:rsidRPr="00BE54D3">
        <w:rPr>
          <w:rFonts w:ascii="Arial" w:eastAsia="Times New Roman" w:hAnsi="Arial" w:cs="Arial"/>
          <w:bCs/>
          <w:lang w:eastAsia="pl-PL"/>
        </w:rPr>
        <w:t>w fazie eksploatacji przedsięwzięcia w przypadku zastosowania oświetlenia zewnętrznego należy:</w:t>
      </w:r>
    </w:p>
    <w:p w14:paraId="16BEC178" w14:textId="77777777" w:rsidR="00E96527" w:rsidRPr="00BE54D3" w:rsidRDefault="00A65548" w:rsidP="00804B9A">
      <w:pPr>
        <w:pStyle w:val="Akapitzlist"/>
        <w:numPr>
          <w:ilvl w:val="1"/>
          <w:numId w:val="28"/>
        </w:numPr>
        <w:spacing w:after="240" w:line="312" w:lineRule="auto"/>
        <w:ind w:left="1361" w:hanging="737"/>
        <w:jc w:val="both"/>
        <w:rPr>
          <w:rFonts w:ascii="Arial" w:eastAsia="Times New Roman" w:hAnsi="Arial" w:cs="Arial"/>
          <w:bCs/>
          <w:lang w:eastAsia="pl-PL"/>
        </w:rPr>
      </w:pPr>
      <w:r w:rsidRPr="00BE54D3">
        <w:rPr>
          <w:rFonts w:ascii="Arial" w:eastAsia="Times New Roman" w:hAnsi="Arial" w:cs="Arial"/>
          <w:bCs/>
          <w:lang w:eastAsia="pl-PL"/>
        </w:rPr>
        <w:lastRenderedPageBreak/>
        <w:t>wykorzystywać wyłącznie modele opraw z płaskimi lub wklęsłymi (soczewkowymi) szybami;</w:t>
      </w:r>
    </w:p>
    <w:p w14:paraId="2F10D1C4" w14:textId="77777777" w:rsidR="00E96527" w:rsidRPr="00BE54D3" w:rsidRDefault="00A65548" w:rsidP="00804B9A">
      <w:pPr>
        <w:pStyle w:val="Akapitzlist"/>
        <w:numPr>
          <w:ilvl w:val="1"/>
          <w:numId w:val="28"/>
        </w:numPr>
        <w:spacing w:after="240" w:line="312" w:lineRule="auto"/>
        <w:ind w:left="1361" w:hanging="737"/>
        <w:jc w:val="both"/>
        <w:rPr>
          <w:rFonts w:ascii="Arial" w:eastAsia="Times New Roman" w:hAnsi="Arial" w:cs="Arial"/>
          <w:bCs/>
          <w:lang w:eastAsia="pl-PL"/>
        </w:rPr>
      </w:pPr>
      <w:r w:rsidRPr="00BE54D3">
        <w:rPr>
          <w:rFonts w:ascii="Arial" w:eastAsia="Times New Roman" w:hAnsi="Arial" w:cs="Arial"/>
          <w:bCs/>
          <w:lang w:eastAsia="pl-PL"/>
        </w:rPr>
        <w:t>oprawę/halogen należy wyposażyć w osłonę nieprzeświecalną (tzw. maskę), bądź raster, ograniczający rozsył światła poza oświetlany obiekt/budowlę;</w:t>
      </w:r>
    </w:p>
    <w:p w14:paraId="334C1662" w14:textId="77777777" w:rsidR="00E96527" w:rsidRPr="00BE54D3" w:rsidRDefault="00A65548" w:rsidP="00804B9A">
      <w:pPr>
        <w:pStyle w:val="Akapitzlist"/>
        <w:numPr>
          <w:ilvl w:val="1"/>
          <w:numId w:val="28"/>
        </w:numPr>
        <w:spacing w:after="240" w:line="312" w:lineRule="auto"/>
        <w:ind w:left="1361" w:hanging="737"/>
        <w:jc w:val="both"/>
        <w:rPr>
          <w:rFonts w:ascii="Arial" w:eastAsia="Times New Roman" w:hAnsi="Arial" w:cs="Arial"/>
          <w:bCs/>
          <w:color w:val="000000" w:themeColor="text1"/>
          <w:lang w:eastAsia="pl-PL"/>
        </w:rPr>
      </w:pPr>
      <w:r w:rsidRPr="00BE54D3">
        <w:rPr>
          <w:rFonts w:ascii="Arial" w:eastAsia="Times New Roman" w:hAnsi="Arial" w:cs="Arial"/>
          <w:bCs/>
          <w:lang w:eastAsia="pl-PL"/>
        </w:rPr>
        <w:t>oprawa/halogen montowany</w:t>
      </w:r>
      <w:r w:rsidRPr="00BE54D3">
        <w:rPr>
          <w:rFonts w:ascii="Arial" w:eastAsia="Times New Roman" w:hAnsi="Arial" w:cs="Arial"/>
          <w:bCs/>
          <w:lang w:eastAsia="pl-PL"/>
        </w:rPr>
        <w:t xml:space="preserve"> według zasady z dołu do góry nie powinien być </w:t>
      </w:r>
      <w:r w:rsidRPr="00BE54D3">
        <w:rPr>
          <w:rFonts w:ascii="Arial" w:eastAsia="Times New Roman" w:hAnsi="Arial" w:cs="Arial"/>
          <w:bCs/>
          <w:color w:val="000000" w:themeColor="text1"/>
          <w:lang w:eastAsia="pl-PL"/>
        </w:rPr>
        <w:t>ustawiony płaszczyzną szyby bezpośrednio w górę (pod kątem nie większym aniżeli 160°);</w:t>
      </w:r>
    </w:p>
    <w:p w14:paraId="090380B3" w14:textId="77777777" w:rsidR="00E96527" w:rsidRPr="00BE54D3" w:rsidRDefault="00A65548" w:rsidP="00804B9A">
      <w:pPr>
        <w:pStyle w:val="Akapitzlist"/>
        <w:numPr>
          <w:ilvl w:val="1"/>
          <w:numId w:val="28"/>
        </w:numPr>
        <w:spacing w:after="240" w:line="312" w:lineRule="auto"/>
        <w:ind w:left="1361" w:hanging="737"/>
        <w:jc w:val="both"/>
        <w:rPr>
          <w:rFonts w:ascii="Arial" w:eastAsia="Times New Roman" w:hAnsi="Arial" w:cs="Arial"/>
          <w:bCs/>
          <w:color w:val="000000" w:themeColor="text1"/>
          <w:lang w:eastAsia="pl-PL"/>
        </w:rPr>
      </w:pPr>
      <w:r w:rsidRPr="00BE54D3">
        <w:rPr>
          <w:rFonts w:ascii="Arial" w:eastAsia="Times New Roman" w:hAnsi="Arial" w:cs="Arial"/>
          <w:bCs/>
          <w:color w:val="000000" w:themeColor="text1"/>
          <w:lang w:eastAsia="pl-PL"/>
        </w:rPr>
        <w:t>na ciągach komunikacyjnych należy zastosować sterowanie oświetleniem o zmniejszającym się natężeniu światła w przypadku br</w:t>
      </w:r>
      <w:r w:rsidRPr="00BE54D3">
        <w:rPr>
          <w:rFonts w:ascii="Arial" w:eastAsia="Times New Roman" w:hAnsi="Arial" w:cs="Arial"/>
          <w:bCs/>
          <w:color w:val="000000" w:themeColor="text1"/>
          <w:lang w:eastAsia="pl-PL"/>
        </w:rPr>
        <w:t>aku ruchu;</w:t>
      </w:r>
    </w:p>
    <w:p w14:paraId="666D175C" w14:textId="77777777" w:rsidR="00E96527" w:rsidRPr="00BE54D3" w:rsidRDefault="00A65548" w:rsidP="00804B9A">
      <w:pPr>
        <w:pStyle w:val="Akapitzlist"/>
        <w:numPr>
          <w:ilvl w:val="1"/>
          <w:numId w:val="28"/>
        </w:numPr>
        <w:spacing w:after="240" w:line="312" w:lineRule="auto"/>
        <w:ind w:left="1361" w:hanging="737"/>
        <w:jc w:val="both"/>
        <w:rPr>
          <w:rFonts w:ascii="Arial" w:eastAsia="Times New Roman" w:hAnsi="Arial" w:cs="Arial"/>
          <w:bCs/>
          <w:color w:val="000000" w:themeColor="text1"/>
          <w:lang w:eastAsia="pl-PL"/>
        </w:rPr>
      </w:pPr>
      <w:r w:rsidRPr="00BE54D3">
        <w:rPr>
          <w:rFonts w:ascii="Arial" w:eastAsia="Times New Roman" w:hAnsi="Arial" w:cs="Arial"/>
          <w:bCs/>
          <w:color w:val="000000" w:themeColor="text1"/>
          <w:lang w:eastAsia="pl-PL"/>
        </w:rPr>
        <w:t xml:space="preserve">latarnie i inne źródła światła należy umieścić poza zasięgiem koron drzew i krzewów; </w:t>
      </w:r>
    </w:p>
    <w:bookmarkEnd w:id="28"/>
    <w:p w14:paraId="02261771"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r w:rsidRPr="00BE54D3">
        <w:rPr>
          <w:rFonts w:ascii="Arial" w:eastAsia="Times New Roman" w:hAnsi="Arial" w:cs="Arial"/>
          <w:bCs/>
          <w:lang w:eastAsia="pl-PL"/>
        </w:rPr>
        <w:t xml:space="preserve">przy projektowaniu powierzchni przeziernych, m.in. szklanych elementów balustrad, okien panoramicznych itp., należy zastosować środki minimalizujące ich wpływ </w:t>
      </w:r>
      <w:r w:rsidRPr="00BE54D3">
        <w:rPr>
          <w:rFonts w:ascii="Arial" w:eastAsia="Times New Roman" w:hAnsi="Arial" w:cs="Arial"/>
          <w:bCs/>
          <w:lang w:eastAsia="pl-PL"/>
        </w:rPr>
        <w:t>na śmiertelność zwierząt, np. szkło antyrefleksyjne o współczynniku odbicia nie większym niż 15%, matowe, mleczne lub różnokolorowe folie ochronne, wzory, markery, żaluzje, przesłony, naklejki lub znaczniki, odporne na warunki atmosferyczne; nie stosować s</w:t>
      </w:r>
      <w:r w:rsidRPr="00BE54D3">
        <w:rPr>
          <w:rFonts w:ascii="Arial" w:eastAsia="Times New Roman" w:hAnsi="Arial" w:cs="Arial"/>
          <w:bCs/>
          <w:lang w:eastAsia="pl-PL"/>
        </w:rPr>
        <w:t>ylwetek ptaków;</w:t>
      </w:r>
    </w:p>
    <w:p w14:paraId="0A5DF690"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bookmarkStart w:id="29" w:name="_Hlk217372608"/>
      <w:r w:rsidRPr="00BE54D3">
        <w:rPr>
          <w:rFonts w:ascii="Arial" w:eastAsia="Times New Roman" w:hAnsi="Arial" w:cs="Arial"/>
          <w:bCs/>
          <w:lang w:eastAsia="pl-PL"/>
        </w:rPr>
        <w:t>na etapie realizacji prace budowlane oraz transport materiałów budowlanych prowadzić:</w:t>
      </w:r>
    </w:p>
    <w:bookmarkEnd w:id="29"/>
    <w:p w14:paraId="51C8A1BE" w14:textId="77777777" w:rsidR="00E96527" w:rsidRPr="00BE54D3" w:rsidRDefault="00A65548" w:rsidP="00804B9A">
      <w:pPr>
        <w:pStyle w:val="Akapitzlist"/>
        <w:numPr>
          <w:ilvl w:val="1"/>
          <w:numId w:val="28"/>
        </w:numPr>
        <w:spacing w:after="240" w:line="312" w:lineRule="auto"/>
        <w:ind w:left="1361" w:hanging="737"/>
        <w:jc w:val="both"/>
        <w:rPr>
          <w:rFonts w:ascii="Arial" w:eastAsia="Times New Roman" w:hAnsi="Arial" w:cs="Arial"/>
          <w:bCs/>
          <w:lang w:eastAsia="pl-PL"/>
        </w:rPr>
      </w:pPr>
      <w:r w:rsidRPr="00BE54D3">
        <w:rPr>
          <w:rFonts w:ascii="Arial" w:eastAsia="Times New Roman" w:hAnsi="Arial" w:cs="Arial"/>
          <w:bCs/>
          <w:lang w:eastAsia="pl-PL"/>
        </w:rPr>
        <w:t>w porze dnia od poniedziałku do soboty w godzinach od 6:00 do 22:00;</w:t>
      </w:r>
    </w:p>
    <w:p w14:paraId="18F1E609" w14:textId="77777777" w:rsidR="00E96527" w:rsidRPr="00BE54D3" w:rsidRDefault="00A65548" w:rsidP="00804B9A">
      <w:pPr>
        <w:pStyle w:val="Akapitzlist"/>
        <w:numPr>
          <w:ilvl w:val="1"/>
          <w:numId w:val="28"/>
        </w:numPr>
        <w:spacing w:after="240" w:line="312" w:lineRule="auto"/>
        <w:ind w:left="1361" w:hanging="737"/>
        <w:jc w:val="both"/>
        <w:rPr>
          <w:rFonts w:ascii="Arial" w:eastAsia="Times New Roman" w:hAnsi="Arial" w:cs="Arial"/>
          <w:bCs/>
          <w:lang w:eastAsia="pl-PL"/>
        </w:rPr>
      </w:pPr>
      <w:r w:rsidRPr="00BE54D3">
        <w:rPr>
          <w:rFonts w:ascii="Arial" w:eastAsia="Times New Roman" w:hAnsi="Arial" w:cs="Arial"/>
          <w:bCs/>
          <w:lang w:eastAsia="pl-PL"/>
        </w:rPr>
        <w:t>w porze dnia w niedziele i dni ustawowo wolne od pracy od 8:00 do 20:00, lecz nie dłu</w:t>
      </w:r>
      <w:r w:rsidRPr="00BE54D3">
        <w:rPr>
          <w:rFonts w:ascii="Arial" w:eastAsia="Times New Roman" w:hAnsi="Arial" w:cs="Arial"/>
          <w:bCs/>
          <w:lang w:eastAsia="pl-PL"/>
        </w:rPr>
        <w:t>żej niż 8 h dziennie;</w:t>
      </w:r>
    </w:p>
    <w:p w14:paraId="1312A0AB" w14:textId="77777777" w:rsidR="00E96527" w:rsidRPr="00BE54D3" w:rsidRDefault="00A65548" w:rsidP="00804B9A">
      <w:pPr>
        <w:pStyle w:val="Akapitzlist"/>
        <w:numPr>
          <w:ilvl w:val="1"/>
          <w:numId w:val="28"/>
        </w:numPr>
        <w:spacing w:after="240" w:line="312" w:lineRule="auto"/>
        <w:ind w:left="1361" w:hanging="737"/>
        <w:jc w:val="both"/>
        <w:rPr>
          <w:rFonts w:ascii="Arial" w:eastAsia="Times New Roman" w:hAnsi="Arial" w:cs="Arial"/>
          <w:bCs/>
          <w:lang w:eastAsia="pl-PL"/>
        </w:rPr>
      </w:pPr>
      <w:r w:rsidRPr="00BE54D3">
        <w:rPr>
          <w:rFonts w:ascii="Arial" w:eastAsia="Times New Roman" w:hAnsi="Arial" w:cs="Arial"/>
          <w:bCs/>
          <w:lang w:eastAsia="pl-PL"/>
        </w:rPr>
        <w:t>w porze nocy od poniedziałku do piątku od 22:00 do 6:00 dopuszcza się prowadzenie prac wymagających ze względów technologicznych zachowania ciągłości, takich jak betonowanie, pod warunkiem zastosowaniem przenośnych ekranów akustycznyc</w:t>
      </w:r>
      <w:r w:rsidRPr="00BE54D3">
        <w:rPr>
          <w:rFonts w:ascii="Arial" w:eastAsia="Times New Roman" w:hAnsi="Arial" w:cs="Arial"/>
          <w:bCs/>
          <w:lang w:eastAsia="pl-PL"/>
        </w:rPr>
        <w:t>h lub obudów dźwiękochłonnych na całej długości wykonywanych w danym czasie robót oraz zastosowaniu mat wibroakustycznych;</w:t>
      </w:r>
    </w:p>
    <w:p w14:paraId="4CAA78D7"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color w:val="000000" w:themeColor="text1"/>
          <w:lang w:eastAsia="pl-PL"/>
        </w:rPr>
      </w:pPr>
      <w:bookmarkStart w:id="30" w:name="_Hlk215499107"/>
      <w:r w:rsidRPr="00BE54D3">
        <w:rPr>
          <w:rFonts w:ascii="Arial" w:eastAsia="Times New Roman" w:hAnsi="Arial" w:cs="Arial"/>
          <w:bCs/>
          <w:color w:val="000000" w:themeColor="text1"/>
          <w:lang w:eastAsia="pl-PL"/>
        </w:rPr>
        <w:t xml:space="preserve">zaplecza budowy, bazy materiałowe, transportowe oraz place postojowe </w:t>
      </w:r>
      <w:bookmarkEnd w:id="30"/>
      <w:r w:rsidRPr="00BE54D3">
        <w:rPr>
          <w:rFonts w:ascii="Arial" w:eastAsia="Times New Roman" w:hAnsi="Arial" w:cs="Arial"/>
          <w:bCs/>
          <w:color w:val="000000" w:themeColor="text1"/>
          <w:lang w:eastAsia="pl-PL"/>
        </w:rPr>
        <w:t xml:space="preserve">należy lokalizować na terenach utwardzonych; </w:t>
      </w:r>
      <w:bookmarkStart w:id="31" w:name="_Hlk215499010"/>
      <w:r w:rsidRPr="00BE54D3">
        <w:rPr>
          <w:rFonts w:ascii="Arial" w:eastAsia="Times New Roman" w:hAnsi="Arial" w:cs="Arial"/>
          <w:bCs/>
          <w:color w:val="000000" w:themeColor="text1"/>
          <w:lang w:eastAsia="pl-PL"/>
        </w:rPr>
        <w:t>w przypadku koniecz</w:t>
      </w:r>
      <w:r w:rsidRPr="00BE54D3">
        <w:rPr>
          <w:rFonts w:ascii="Arial" w:eastAsia="Times New Roman" w:hAnsi="Arial" w:cs="Arial"/>
          <w:bCs/>
          <w:color w:val="000000" w:themeColor="text1"/>
          <w:lang w:eastAsia="pl-PL"/>
        </w:rPr>
        <w:t xml:space="preserve">ności lokalizacji powyższych miejsc, a także parkowania pojazdów lub ustawiania ciężkiego sprzętu na terenach zieleni należy uprzednio rozłożyć maty </w:t>
      </w:r>
      <w:proofErr w:type="spellStart"/>
      <w:r w:rsidRPr="00BE54D3">
        <w:rPr>
          <w:rFonts w:ascii="Arial" w:eastAsia="Times New Roman" w:hAnsi="Arial" w:cs="Arial"/>
          <w:bCs/>
          <w:color w:val="000000" w:themeColor="text1"/>
          <w:lang w:eastAsia="pl-PL"/>
        </w:rPr>
        <w:t>antykompresyjne</w:t>
      </w:r>
      <w:bookmarkEnd w:id="31"/>
      <w:proofErr w:type="spellEnd"/>
      <w:r w:rsidRPr="00BE54D3">
        <w:rPr>
          <w:rFonts w:ascii="Arial" w:eastAsia="Times New Roman" w:hAnsi="Arial" w:cs="Arial"/>
          <w:bCs/>
          <w:color w:val="000000" w:themeColor="text1"/>
          <w:lang w:eastAsia="pl-PL"/>
        </w:rPr>
        <w:t>;</w:t>
      </w:r>
    </w:p>
    <w:p w14:paraId="42EABD34"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color w:val="000000" w:themeColor="text1"/>
          <w:lang w:eastAsia="pl-PL"/>
        </w:rPr>
      </w:pPr>
      <w:r w:rsidRPr="00BE54D3">
        <w:rPr>
          <w:rFonts w:ascii="Arial" w:eastAsia="Times New Roman" w:hAnsi="Arial" w:cs="Arial"/>
          <w:bCs/>
          <w:color w:val="000000" w:themeColor="text1"/>
          <w:lang w:eastAsia="pl-PL"/>
        </w:rPr>
        <w:t>nie lokalizować zapleczy budowy, urobku z wykopów i odpadów powstających podczas prowadzen</w:t>
      </w:r>
      <w:r w:rsidRPr="00BE54D3">
        <w:rPr>
          <w:rFonts w:ascii="Arial" w:eastAsia="Times New Roman" w:hAnsi="Arial" w:cs="Arial"/>
          <w:bCs/>
          <w:color w:val="000000" w:themeColor="text1"/>
          <w:lang w:eastAsia="pl-PL"/>
        </w:rPr>
        <w:t>ia prac budowlanych, a także nie podsypywać ziemi (nie zmieniać poziomu gruntu) w zasięgu rzutu pionowego koron drzew i krzewów przeznaczonych do zachowania i przesadzenia i co najmniej 2 m na zewnątrz od tego zasięgu; szczególnie należy unikać magazynowan</w:t>
      </w:r>
      <w:r w:rsidRPr="00BE54D3">
        <w:rPr>
          <w:rFonts w:ascii="Arial" w:eastAsia="Times New Roman" w:hAnsi="Arial" w:cs="Arial"/>
          <w:bCs/>
          <w:color w:val="000000" w:themeColor="text1"/>
          <w:lang w:eastAsia="pl-PL"/>
        </w:rPr>
        <w:t>ia w pobliżu ww. strefy cementu, wapna i gruzu;</w:t>
      </w:r>
    </w:p>
    <w:p w14:paraId="42693959"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color w:val="000000" w:themeColor="text1"/>
          <w:lang w:eastAsia="pl-PL"/>
        </w:rPr>
      </w:pPr>
      <w:r w:rsidRPr="00BE54D3">
        <w:rPr>
          <w:rFonts w:ascii="Arial" w:eastAsia="Times New Roman" w:hAnsi="Arial" w:cs="Arial"/>
          <w:bCs/>
          <w:color w:val="000000" w:themeColor="text1"/>
          <w:lang w:eastAsia="pl-PL"/>
        </w:rPr>
        <w:t>place budowy oraz zaplecza budowy należy wyposażyć w techniczne i chemiczne środki do ograniczania rozprzestrzeniania się, usuwania lub neutralizacji zanieczyszczeń niebezpiecznych, w tym ropopochodnych. W pr</w:t>
      </w:r>
      <w:r w:rsidRPr="00BE54D3">
        <w:rPr>
          <w:rFonts w:ascii="Arial" w:eastAsia="Times New Roman" w:hAnsi="Arial" w:cs="Arial"/>
          <w:bCs/>
          <w:color w:val="000000" w:themeColor="text1"/>
          <w:lang w:eastAsia="pl-PL"/>
        </w:rPr>
        <w:t>zypadku wycieku substancji ropopochodnych i innych niebezpiecznych substancji, należy je niezwłocznie usunąć lub zneutralizować;</w:t>
      </w:r>
    </w:p>
    <w:p w14:paraId="59C9F3C8"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color w:val="000000" w:themeColor="text1"/>
          <w:lang w:eastAsia="pl-PL"/>
        </w:rPr>
      </w:pPr>
      <w:r w:rsidRPr="00BE54D3">
        <w:rPr>
          <w:rFonts w:ascii="Arial" w:eastAsia="Times New Roman" w:hAnsi="Arial" w:cs="Arial"/>
          <w:bCs/>
          <w:color w:val="000000" w:themeColor="text1"/>
          <w:lang w:eastAsia="pl-PL"/>
        </w:rPr>
        <w:lastRenderedPageBreak/>
        <w:t xml:space="preserve">materiały budowlane oraz substancje i preparaty stosowane na etapie realizacji przedsięwzięcia, z których kart charakterystyki </w:t>
      </w:r>
      <w:r w:rsidRPr="00BE54D3">
        <w:rPr>
          <w:rFonts w:ascii="Arial" w:eastAsia="Times New Roman" w:hAnsi="Arial" w:cs="Arial"/>
          <w:bCs/>
          <w:color w:val="000000" w:themeColor="text1"/>
          <w:lang w:eastAsia="pl-PL"/>
        </w:rPr>
        <w:t>wynika, że mogą stanowić zagrożenie dla wód lub dla gleby, należy magazynować na terenie zaplecza budowy na utwardzonym i uszczelnionym podłożu, w miejscach osłoniętych przed działaniem czynników atmosferycznych. Miejsca te należy wyposażyć w urządzenia lu</w:t>
      </w:r>
      <w:r w:rsidRPr="00BE54D3">
        <w:rPr>
          <w:rFonts w:ascii="Arial" w:eastAsia="Times New Roman" w:hAnsi="Arial" w:cs="Arial"/>
          <w:bCs/>
          <w:color w:val="000000" w:themeColor="text1"/>
          <w:lang w:eastAsia="pl-PL"/>
        </w:rPr>
        <w:t>b środki umożliwiające ich zebranie lub neutralizacji w sytuacji przypadkowego wydostania się z opakowań. Rodzaje ilość urządzeń lub środków dostosować do rodzaju i ilości magazynowanych materiałów, substancji i preparatów. W przypadku ich wydostania się z</w:t>
      </w:r>
      <w:r w:rsidRPr="00BE54D3">
        <w:rPr>
          <w:rFonts w:ascii="Arial" w:eastAsia="Times New Roman" w:hAnsi="Arial" w:cs="Arial"/>
          <w:bCs/>
          <w:color w:val="000000" w:themeColor="text1"/>
          <w:lang w:eastAsia="pl-PL"/>
        </w:rPr>
        <w:t xml:space="preserve"> opakowań, należy je niezwłocznie usunąć lub zneutralizować;</w:t>
      </w:r>
    </w:p>
    <w:p w14:paraId="339A2170"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color w:val="000000" w:themeColor="text1"/>
          <w:lang w:eastAsia="pl-PL"/>
        </w:rPr>
      </w:pPr>
      <w:bookmarkStart w:id="32" w:name="_Hlk216857774"/>
      <w:bookmarkStart w:id="33" w:name="_Hlk217372576"/>
      <w:r w:rsidRPr="00BE54D3">
        <w:rPr>
          <w:rFonts w:ascii="Arial" w:eastAsia="Times New Roman" w:hAnsi="Arial" w:cs="Arial"/>
          <w:bCs/>
          <w:color w:val="000000" w:themeColor="text1"/>
          <w:lang w:eastAsia="pl-PL"/>
        </w:rPr>
        <w:t>zabrania się tankowania pojazdów budowlanych na terenie przedsięwzięcia;</w:t>
      </w:r>
      <w:r w:rsidRPr="00BE54D3">
        <w:rPr>
          <w:rFonts w:ascii="Arial" w:hAnsi="Arial" w:cs="Arial"/>
          <w:bCs/>
          <w:lang w:eastAsia="pl-PL"/>
        </w:rPr>
        <w:t xml:space="preserve"> </w:t>
      </w:r>
      <w:r w:rsidRPr="00BE54D3">
        <w:rPr>
          <w:rFonts w:ascii="Arial" w:eastAsia="Times New Roman" w:hAnsi="Arial" w:cs="Arial"/>
          <w:bCs/>
          <w:color w:val="000000" w:themeColor="text1"/>
          <w:lang w:eastAsia="pl-PL"/>
        </w:rPr>
        <w:t>dopuszcza się tankowanie maszyn budowlanych (np. dźwig, spycharka, koparka) na terenie przedsięwzięcia, pod warunkiem zast</w:t>
      </w:r>
      <w:r w:rsidRPr="00BE54D3">
        <w:rPr>
          <w:rFonts w:ascii="Arial" w:eastAsia="Times New Roman" w:hAnsi="Arial" w:cs="Arial"/>
          <w:bCs/>
          <w:color w:val="000000" w:themeColor="text1"/>
          <w:lang w:eastAsia="pl-PL"/>
        </w:rPr>
        <w:t>osowania mat sorpcyjnych;</w:t>
      </w:r>
      <w:bookmarkEnd w:id="32"/>
    </w:p>
    <w:bookmarkEnd w:id="33"/>
    <w:p w14:paraId="3B01A11A"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color w:val="000000" w:themeColor="text1"/>
          <w:lang w:eastAsia="pl-PL"/>
        </w:rPr>
      </w:pPr>
      <w:r w:rsidRPr="00BE54D3">
        <w:rPr>
          <w:rFonts w:ascii="Arial" w:eastAsia="Times New Roman" w:hAnsi="Arial" w:cs="Arial"/>
          <w:bCs/>
          <w:color w:val="000000" w:themeColor="text1"/>
          <w:lang w:eastAsia="pl-PL"/>
        </w:rPr>
        <w:t>w celu ograniczenia emisji zanieczyszczeń pyłowo-gazowych do powietrza  na etapie budowy należy:</w:t>
      </w:r>
    </w:p>
    <w:p w14:paraId="488E2D00" w14:textId="77777777" w:rsidR="00E96527" w:rsidRPr="00BE54D3" w:rsidRDefault="00A65548" w:rsidP="00804B9A">
      <w:pPr>
        <w:pStyle w:val="Akapitzlist"/>
        <w:numPr>
          <w:ilvl w:val="1"/>
          <w:numId w:val="28"/>
        </w:numPr>
        <w:spacing w:after="240" w:line="312" w:lineRule="auto"/>
        <w:ind w:left="1417" w:hanging="737"/>
        <w:jc w:val="both"/>
        <w:rPr>
          <w:rFonts w:ascii="Arial" w:eastAsia="Times New Roman" w:hAnsi="Arial" w:cs="Arial"/>
          <w:bCs/>
          <w:color w:val="000000" w:themeColor="text1"/>
          <w:lang w:eastAsia="pl-PL"/>
        </w:rPr>
      </w:pPr>
      <w:r w:rsidRPr="00BE54D3">
        <w:rPr>
          <w:rFonts w:ascii="Arial" w:eastAsia="Times New Roman" w:hAnsi="Arial" w:cs="Arial"/>
          <w:bCs/>
          <w:color w:val="000000" w:themeColor="text1"/>
          <w:lang w:eastAsia="pl-PL"/>
        </w:rPr>
        <w:t>wyłączać silniki pojazdów i maszyn budowlanych w czasie postoju;</w:t>
      </w:r>
    </w:p>
    <w:p w14:paraId="11612894" w14:textId="77777777" w:rsidR="00E96527" w:rsidRPr="00BE54D3" w:rsidRDefault="00A65548" w:rsidP="00804B9A">
      <w:pPr>
        <w:pStyle w:val="Akapitzlist"/>
        <w:numPr>
          <w:ilvl w:val="1"/>
          <w:numId w:val="28"/>
        </w:numPr>
        <w:spacing w:after="240" w:line="312" w:lineRule="auto"/>
        <w:ind w:left="1417" w:hanging="737"/>
        <w:jc w:val="both"/>
        <w:rPr>
          <w:rFonts w:ascii="Arial" w:eastAsia="Times New Roman" w:hAnsi="Arial" w:cs="Arial"/>
          <w:bCs/>
          <w:color w:val="000000" w:themeColor="text1"/>
          <w:lang w:eastAsia="pl-PL"/>
        </w:rPr>
      </w:pPr>
      <w:r w:rsidRPr="00BE54D3">
        <w:rPr>
          <w:rFonts w:ascii="Arial" w:eastAsia="Times New Roman" w:hAnsi="Arial" w:cs="Arial"/>
          <w:bCs/>
          <w:color w:val="000000" w:themeColor="text1"/>
          <w:lang w:eastAsia="pl-PL"/>
        </w:rPr>
        <w:t xml:space="preserve">plac budowy utrzymywać w stanie ograniczającym pylenie (np. poprzez </w:t>
      </w:r>
      <w:r w:rsidRPr="00BE54D3">
        <w:rPr>
          <w:rFonts w:ascii="Arial" w:eastAsia="Times New Roman" w:hAnsi="Arial" w:cs="Arial"/>
          <w:bCs/>
          <w:color w:val="000000" w:themeColor="text1"/>
          <w:lang w:eastAsia="pl-PL"/>
        </w:rPr>
        <w:t>systematyczne zamiatanie, zraszanie wodą). W okresie od kwietnia do września, w dni bezdeszczowe (z wyjątkiem okresu niskiego stanu wód notowanego na stacji hydrologicznej IMGW dla rzeki Wisły na warszawskim odcinku rzeki) zraszać wodą: materiały sypkie, u</w:t>
      </w:r>
      <w:r w:rsidRPr="00BE54D3">
        <w:rPr>
          <w:rFonts w:ascii="Arial" w:eastAsia="Times New Roman" w:hAnsi="Arial" w:cs="Arial"/>
          <w:bCs/>
          <w:color w:val="000000" w:themeColor="text1"/>
          <w:lang w:eastAsia="pl-PL"/>
        </w:rPr>
        <w:t xml:space="preserve">sypaną ziemię i teren zapleczy budowy – jeśli są zlokalizowane w odległości mniejszej niż 60 m od zabudowy. Koła i podwozia samochodów i maszyn wyjeżdżających z terenu budowy należy umyć z piachu i błota wodą pod ciśnieniem przy użyciu instalacji do mycia </w:t>
      </w:r>
      <w:r w:rsidRPr="00BE54D3">
        <w:rPr>
          <w:rFonts w:ascii="Arial" w:eastAsia="Times New Roman" w:hAnsi="Arial" w:cs="Arial"/>
          <w:bCs/>
          <w:color w:val="000000" w:themeColor="text1"/>
          <w:lang w:eastAsia="pl-PL"/>
        </w:rPr>
        <w:t>w obiegu zamkniętym. Teren przed, pod i za instalacją do mycia należy utwardzić betonowymi blokami lub mieszanką asfaltową. Co najmniej raz dziennie (po zakończeniu dnia roboczego) oczyścić podłoże przed i za instalacją do mycia z naniesionych na niego kru</w:t>
      </w:r>
      <w:r w:rsidRPr="00BE54D3">
        <w:rPr>
          <w:rFonts w:ascii="Arial" w:eastAsia="Times New Roman" w:hAnsi="Arial" w:cs="Arial"/>
          <w:bCs/>
          <w:color w:val="000000" w:themeColor="text1"/>
          <w:lang w:eastAsia="pl-PL"/>
        </w:rPr>
        <w:t>szyw (np. poprzez zamiatanie lub mycie wodą pod ciśnieniem). Ścieki pochodzące z mycia samochodów i maszyn po podczyszczeniu z substancji ropopochodnych odprowadzać do zbiornika bezodpływowego;</w:t>
      </w:r>
    </w:p>
    <w:p w14:paraId="575E657E" w14:textId="77777777" w:rsidR="00E96527" w:rsidRPr="00BE54D3" w:rsidRDefault="00A65548" w:rsidP="00804B9A">
      <w:pPr>
        <w:pStyle w:val="Akapitzlist"/>
        <w:numPr>
          <w:ilvl w:val="1"/>
          <w:numId w:val="28"/>
        </w:numPr>
        <w:spacing w:after="240" w:line="312" w:lineRule="auto"/>
        <w:ind w:left="1417" w:hanging="737"/>
        <w:jc w:val="both"/>
        <w:rPr>
          <w:rFonts w:ascii="Arial" w:eastAsia="Times New Roman" w:hAnsi="Arial" w:cs="Arial"/>
          <w:bCs/>
          <w:color w:val="000000" w:themeColor="text1"/>
          <w:lang w:eastAsia="pl-PL"/>
        </w:rPr>
      </w:pPr>
      <w:r w:rsidRPr="00BE54D3">
        <w:rPr>
          <w:rFonts w:ascii="Arial" w:eastAsia="Times New Roman" w:hAnsi="Arial" w:cs="Arial"/>
          <w:bCs/>
          <w:color w:val="000000" w:themeColor="text1"/>
          <w:lang w:eastAsia="pl-PL"/>
        </w:rPr>
        <w:t>na etapie realizacji przedsięwzięcia, podczas prac porządkowyc</w:t>
      </w:r>
      <w:r w:rsidRPr="00BE54D3">
        <w:rPr>
          <w:rFonts w:ascii="Arial" w:eastAsia="Times New Roman" w:hAnsi="Arial" w:cs="Arial"/>
          <w:bCs/>
          <w:color w:val="000000" w:themeColor="text1"/>
          <w:lang w:eastAsia="pl-PL"/>
        </w:rPr>
        <w:t>h zastosować kosze zsypowe do odpadów gruzu;</w:t>
      </w:r>
    </w:p>
    <w:p w14:paraId="5B6887A9" w14:textId="77777777" w:rsidR="00E96527" w:rsidRPr="00BE54D3" w:rsidRDefault="00A65548" w:rsidP="00804B9A">
      <w:pPr>
        <w:pStyle w:val="Akapitzlist"/>
        <w:numPr>
          <w:ilvl w:val="1"/>
          <w:numId w:val="28"/>
        </w:numPr>
        <w:spacing w:after="240" w:line="312" w:lineRule="auto"/>
        <w:ind w:left="1417" w:hanging="737"/>
        <w:jc w:val="both"/>
        <w:rPr>
          <w:rFonts w:ascii="Arial" w:eastAsia="Times New Roman" w:hAnsi="Arial" w:cs="Arial"/>
          <w:bCs/>
          <w:color w:val="000000" w:themeColor="text1"/>
          <w:lang w:eastAsia="pl-PL"/>
        </w:rPr>
      </w:pPr>
      <w:bookmarkStart w:id="34" w:name="_Hlk216857815"/>
      <w:r w:rsidRPr="00BE54D3">
        <w:rPr>
          <w:rFonts w:ascii="Arial" w:eastAsia="Times New Roman" w:hAnsi="Arial" w:cs="Arial"/>
          <w:bCs/>
          <w:color w:val="000000" w:themeColor="text1"/>
          <w:lang w:eastAsia="pl-PL"/>
        </w:rPr>
        <w:t>osłaniać przed działaniem wiatru i wilgoci składowiska materiałów zawierających drobne frakcje pyłowe</w:t>
      </w:r>
      <w:bookmarkEnd w:id="34"/>
      <w:r w:rsidRPr="00BE54D3">
        <w:rPr>
          <w:rFonts w:ascii="Arial" w:eastAsia="Times New Roman" w:hAnsi="Arial" w:cs="Arial"/>
          <w:bCs/>
          <w:color w:val="000000" w:themeColor="text1"/>
          <w:lang w:eastAsia="pl-PL"/>
        </w:rPr>
        <w:t xml:space="preserve"> za pomocą plandek lub folii; cement i wapno należy przechowywać w pomieszczeniach zamkniętych lub pod wiatami</w:t>
      </w:r>
      <w:r w:rsidRPr="00BE54D3">
        <w:rPr>
          <w:rFonts w:ascii="Arial" w:eastAsia="Times New Roman" w:hAnsi="Arial" w:cs="Arial"/>
          <w:bCs/>
          <w:color w:val="000000" w:themeColor="text1"/>
          <w:lang w:eastAsia="pl-PL"/>
        </w:rPr>
        <w:t xml:space="preserve">; </w:t>
      </w:r>
    </w:p>
    <w:p w14:paraId="54294605"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bookmarkStart w:id="35" w:name="_Hlk216857833"/>
      <w:r w:rsidRPr="00BE54D3">
        <w:rPr>
          <w:rFonts w:ascii="Arial" w:eastAsia="Times New Roman" w:hAnsi="Arial" w:cs="Arial"/>
          <w:bCs/>
          <w:lang w:eastAsia="pl-PL"/>
        </w:rPr>
        <w:t xml:space="preserve">prace ziemne wykonywać w okresach o małym nasileniu opadów atmosferycznych; urobek, dno wykopu i skarpy chronić przed opadami deszczu i mrozem – urobek i dno wykopu należy przykrywać matami termoizolacyjnymi, a skarpy np. geowłókniną, folią PE (folią </w:t>
      </w:r>
      <w:r w:rsidRPr="00BE54D3">
        <w:rPr>
          <w:rFonts w:ascii="Arial" w:eastAsia="Times New Roman" w:hAnsi="Arial" w:cs="Arial"/>
          <w:bCs/>
          <w:lang w:eastAsia="pl-PL"/>
        </w:rPr>
        <w:t>polietylenową)</w:t>
      </w:r>
      <w:bookmarkEnd w:id="35"/>
      <w:r w:rsidRPr="00BE54D3">
        <w:rPr>
          <w:rFonts w:ascii="Arial" w:eastAsia="Times New Roman" w:hAnsi="Arial" w:cs="Arial"/>
          <w:bCs/>
          <w:lang w:eastAsia="pl-PL"/>
        </w:rPr>
        <w:t>;</w:t>
      </w:r>
    </w:p>
    <w:p w14:paraId="4E700FAC"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r w:rsidRPr="00BE54D3">
        <w:rPr>
          <w:rFonts w:ascii="Arial" w:eastAsia="Times New Roman" w:hAnsi="Arial" w:cs="Arial"/>
          <w:bCs/>
          <w:lang w:eastAsia="pl-PL"/>
        </w:rPr>
        <w:t xml:space="preserve">wykopy budowlane zabezpieczyć w technologii ścian szczelinowych dogłębionych do iłów </w:t>
      </w:r>
      <w:proofErr w:type="spellStart"/>
      <w:r w:rsidRPr="00BE54D3">
        <w:rPr>
          <w:rFonts w:ascii="Arial" w:eastAsia="Times New Roman" w:hAnsi="Arial" w:cs="Arial"/>
          <w:bCs/>
          <w:lang w:eastAsia="pl-PL"/>
        </w:rPr>
        <w:t>mioplioceńskich</w:t>
      </w:r>
      <w:proofErr w:type="spellEnd"/>
      <w:r w:rsidRPr="00BE54D3">
        <w:rPr>
          <w:rFonts w:ascii="Arial" w:eastAsia="Times New Roman" w:hAnsi="Arial" w:cs="Arial"/>
          <w:bCs/>
          <w:lang w:eastAsia="pl-PL"/>
        </w:rPr>
        <w:t>;</w:t>
      </w:r>
    </w:p>
    <w:p w14:paraId="3C161BDE"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r w:rsidRPr="00BE54D3">
        <w:rPr>
          <w:rFonts w:ascii="Arial" w:eastAsia="Times New Roman" w:hAnsi="Arial" w:cs="Arial"/>
          <w:bCs/>
          <w:lang w:eastAsia="pl-PL"/>
        </w:rPr>
        <w:lastRenderedPageBreak/>
        <w:t>w przypadku konieczności odwadniania wykopów budowlanych należy zminimalizować czas obniżania zwierciadła wód gruntowych poprzez zastosowa</w:t>
      </w:r>
      <w:r w:rsidRPr="00BE54D3">
        <w:rPr>
          <w:rFonts w:ascii="Arial" w:eastAsia="Times New Roman" w:hAnsi="Arial" w:cs="Arial"/>
          <w:bCs/>
          <w:lang w:eastAsia="pl-PL"/>
        </w:rPr>
        <w:t>nie igłofiltrów lub innych technologii, np. studni depresyjnych; wodę z odwodnienia budowlanego poprzez osadniki odprowadzać do kanalizacji miejskiej;</w:t>
      </w:r>
    </w:p>
    <w:p w14:paraId="3737DA15"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r w:rsidRPr="00BE54D3">
        <w:rPr>
          <w:rFonts w:ascii="Arial" w:eastAsia="Times New Roman" w:hAnsi="Arial" w:cs="Arial"/>
          <w:bCs/>
          <w:lang w:eastAsia="pl-PL"/>
        </w:rPr>
        <w:t>prace związane z odwodnieniem budowlanym prowadzić pod nadzorem hydrogeologa</w:t>
      </w:r>
      <w:r w:rsidRPr="00BE54D3">
        <w:rPr>
          <w:rFonts w:ascii="Arial" w:eastAsia="Times New Roman" w:hAnsi="Arial" w:cs="Arial"/>
          <w:bCs/>
          <w:color w:val="EE0000"/>
          <w:lang w:eastAsia="pl-PL"/>
        </w:rPr>
        <w:t xml:space="preserve"> </w:t>
      </w:r>
      <w:r w:rsidRPr="00BE54D3">
        <w:rPr>
          <w:rFonts w:ascii="Arial" w:eastAsia="Times New Roman" w:hAnsi="Arial" w:cs="Arial"/>
          <w:bCs/>
          <w:lang w:eastAsia="pl-PL"/>
        </w:rPr>
        <w:t xml:space="preserve">z udokumentowanym </w:t>
      </w:r>
      <w:r w:rsidRPr="00BE54D3">
        <w:rPr>
          <w:rFonts w:ascii="Arial" w:eastAsia="Times New Roman" w:hAnsi="Arial" w:cs="Arial"/>
          <w:bCs/>
          <w:lang w:eastAsia="pl-PL"/>
        </w:rPr>
        <w:t>doświadczeniem w nadzorze prac budowlanych;</w:t>
      </w:r>
    </w:p>
    <w:p w14:paraId="74B62793"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r w:rsidRPr="00BE54D3">
        <w:rPr>
          <w:rFonts w:ascii="Arial" w:eastAsia="Times New Roman" w:hAnsi="Arial" w:cs="Arial"/>
          <w:bCs/>
          <w:lang w:eastAsia="pl-PL" w:bidi="pl-PL"/>
        </w:rPr>
        <w:t>wody opadowe i roztopowe z terenu przedsięwzięcia odprowadzać do kanalizacji miejskiej poprzez zbiorniki retencyjne o pojemności dostosowanej do wielkości zlewni jednostkowych i możliwości przejęcia wód opadowych</w:t>
      </w:r>
      <w:r w:rsidRPr="00BE54D3">
        <w:rPr>
          <w:rFonts w:ascii="Arial" w:eastAsia="Times New Roman" w:hAnsi="Arial" w:cs="Arial"/>
          <w:bCs/>
          <w:lang w:eastAsia="pl-PL" w:bidi="pl-PL"/>
        </w:rPr>
        <w:t xml:space="preserve"> o charakterze nawalnym, o łącznej pojemności nie mniejszej niż </w:t>
      </w:r>
      <w:bookmarkStart w:id="36" w:name="_Hlk215147884"/>
      <w:r w:rsidRPr="00BE54D3">
        <w:rPr>
          <w:rFonts w:ascii="Arial" w:eastAsia="Times New Roman" w:hAnsi="Arial" w:cs="Arial"/>
          <w:bCs/>
          <w:lang w:eastAsia="pl-PL" w:bidi="pl-PL"/>
        </w:rPr>
        <w:t>41</w:t>
      </w:r>
      <w:bookmarkEnd w:id="36"/>
      <w:r w:rsidRPr="00BE54D3">
        <w:rPr>
          <w:rFonts w:ascii="Arial" w:eastAsia="Times New Roman" w:hAnsi="Arial" w:cs="Arial"/>
          <w:bCs/>
          <w:lang w:eastAsia="pl-PL" w:bidi="pl-PL"/>
        </w:rPr>
        <w:t>7,0 m</w:t>
      </w:r>
      <w:r w:rsidRPr="00BE54D3">
        <w:rPr>
          <w:rFonts w:ascii="Arial" w:eastAsia="Times New Roman" w:hAnsi="Arial" w:cs="Arial"/>
          <w:bCs/>
          <w:vertAlign w:val="superscript"/>
          <w:lang w:eastAsia="pl-PL" w:bidi="pl-PL"/>
        </w:rPr>
        <w:t>3</w:t>
      </w:r>
      <w:r w:rsidRPr="00BE54D3">
        <w:rPr>
          <w:rFonts w:ascii="Arial" w:eastAsia="Times New Roman" w:hAnsi="Arial" w:cs="Arial"/>
          <w:bCs/>
          <w:lang w:eastAsia="pl-PL" w:bidi="pl-PL"/>
        </w:rPr>
        <w:t>;</w:t>
      </w:r>
      <w:r w:rsidRPr="00BE54D3">
        <w:rPr>
          <w:rFonts w:ascii="Arial" w:eastAsia="Courier New" w:hAnsi="Arial" w:cs="Arial"/>
          <w:bCs/>
          <w:color w:val="000000"/>
          <w:lang w:eastAsia="pl-PL" w:bidi="pl-PL"/>
        </w:rPr>
        <w:t xml:space="preserve"> </w:t>
      </w:r>
      <w:r w:rsidRPr="00BE54D3">
        <w:rPr>
          <w:rFonts w:ascii="Arial" w:eastAsia="Times New Roman" w:hAnsi="Arial" w:cs="Arial"/>
          <w:bCs/>
          <w:lang w:eastAsia="pl-PL" w:bidi="pl-PL"/>
        </w:rPr>
        <w:t>wody opadowe z powierzchni narażonej na zanieczyszczenia przed odprowadzeniem do zbiorników retencyjnych lub kanalizacji podczyszczać w separatorach substancji ropopochodnych;</w:t>
      </w:r>
    </w:p>
    <w:p w14:paraId="0B192B57"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r w:rsidRPr="00BE54D3">
        <w:rPr>
          <w:rFonts w:ascii="Arial" w:eastAsia="Times New Roman" w:hAnsi="Arial" w:cs="Arial"/>
          <w:bCs/>
          <w:lang w:eastAsia="pl-PL" w:bidi="pl-PL"/>
        </w:rPr>
        <w:t>na pot</w:t>
      </w:r>
      <w:r w:rsidRPr="00BE54D3">
        <w:rPr>
          <w:rFonts w:ascii="Arial" w:eastAsia="Times New Roman" w:hAnsi="Arial" w:cs="Arial"/>
          <w:bCs/>
          <w:lang w:eastAsia="pl-PL" w:bidi="pl-PL"/>
        </w:rPr>
        <w:t>rzeby utrzymania zieleni w pierwszej kolejności zagospodarować wody retencjonowane na terenie przedsięwzięcia lub w innych lokalizacjach na terenie Warszawy; ilość wód zagospodarowana na ten cel nie może być mniejsza niż 30% ilości retencjonowanych wód;</w:t>
      </w:r>
    </w:p>
    <w:p w14:paraId="5FA062AC" w14:textId="77777777" w:rsidR="00E96527" w:rsidRPr="00BE54D3" w:rsidRDefault="00A65548" w:rsidP="00804B9A">
      <w:pPr>
        <w:pStyle w:val="Akapitzlist"/>
        <w:numPr>
          <w:ilvl w:val="0"/>
          <w:numId w:val="28"/>
        </w:numPr>
        <w:spacing w:after="240" w:line="312" w:lineRule="auto"/>
        <w:ind w:left="641" w:hanging="357"/>
        <w:jc w:val="both"/>
        <w:rPr>
          <w:rFonts w:ascii="Arial" w:eastAsia="Times New Roman" w:hAnsi="Arial" w:cs="Arial"/>
          <w:bCs/>
          <w:lang w:eastAsia="pl-PL"/>
        </w:rPr>
      </w:pPr>
      <w:r w:rsidRPr="00BE54D3">
        <w:rPr>
          <w:rFonts w:ascii="Arial" w:eastAsia="Times New Roman" w:hAnsi="Arial" w:cs="Arial"/>
          <w:bCs/>
          <w:lang w:eastAsia="pl-PL"/>
        </w:rPr>
        <w:t xml:space="preserve">w </w:t>
      </w:r>
      <w:r w:rsidRPr="00BE54D3">
        <w:rPr>
          <w:rFonts w:ascii="Arial" w:eastAsia="Times New Roman" w:hAnsi="Arial" w:cs="Arial"/>
          <w:bCs/>
          <w:lang w:eastAsia="pl-PL"/>
        </w:rPr>
        <w:t>przypadku zastosowania zabezpieczeń przed ptakami, mających na celu uniemożliwienie im siadania/gniazdowania na określonych powierzchniach, m.in. parapetach, balustradach balkonowych, gzymsach, rynnach, rurach spustowych, klimatyzatorach, wentylatorach, oś</w:t>
      </w:r>
      <w:r w:rsidRPr="00BE54D3">
        <w:rPr>
          <w:rFonts w:ascii="Arial" w:eastAsia="Times New Roman" w:hAnsi="Arial" w:cs="Arial"/>
          <w:bCs/>
          <w:lang w:eastAsia="pl-PL"/>
        </w:rPr>
        <w:t>wietleniu zewnętrznym, kamerach itp., należy wykorzystać spirale lub ruchome pręty. Zakazuje się stosowania w ww. celu ostrych kolców.”;</w:t>
      </w:r>
    </w:p>
    <w:p w14:paraId="26F657EC" w14:textId="77777777" w:rsidR="00E96527" w:rsidRPr="00BE54D3" w:rsidRDefault="00A65548" w:rsidP="00804B9A">
      <w:pPr>
        <w:pStyle w:val="Akapitzlist"/>
        <w:numPr>
          <w:ilvl w:val="0"/>
          <w:numId w:val="22"/>
        </w:numPr>
        <w:spacing w:after="0" w:line="312" w:lineRule="auto"/>
        <w:ind w:left="357" w:hanging="357"/>
        <w:contextualSpacing w:val="0"/>
        <w:rPr>
          <w:rFonts w:ascii="Arial" w:eastAsia="Times New Roman" w:hAnsi="Arial" w:cs="Arial"/>
          <w:bCs/>
          <w:lang w:eastAsia="pl-PL"/>
        </w:rPr>
      </w:pPr>
      <w:bookmarkStart w:id="37" w:name="_Hlk213837650"/>
      <w:r w:rsidRPr="00BE54D3">
        <w:rPr>
          <w:rFonts w:ascii="Arial" w:eastAsia="Times New Roman" w:hAnsi="Arial" w:cs="Arial"/>
          <w:bCs/>
          <w:lang w:eastAsia="pl-PL"/>
        </w:rPr>
        <w:t>uchyla punkt III decyzji i w tym zakresie orzeka</w:t>
      </w:r>
      <w:bookmarkEnd w:id="37"/>
      <w:r w:rsidRPr="00BE54D3">
        <w:rPr>
          <w:rFonts w:ascii="Arial" w:eastAsia="Times New Roman" w:hAnsi="Arial" w:cs="Arial"/>
          <w:bCs/>
          <w:lang w:eastAsia="pl-PL"/>
        </w:rPr>
        <w:t>:</w:t>
      </w:r>
    </w:p>
    <w:p w14:paraId="5397C0BD" w14:textId="77777777" w:rsidR="00E96527" w:rsidRPr="00BE54D3" w:rsidRDefault="00A65548" w:rsidP="00804B9A">
      <w:pPr>
        <w:pStyle w:val="Akapitzlist"/>
        <w:spacing w:after="240" w:line="312" w:lineRule="auto"/>
        <w:ind w:left="284"/>
        <w:jc w:val="both"/>
        <w:rPr>
          <w:rFonts w:ascii="Arial" w:eastAsia="Times New Roman" w:hAnsi="Arial" w:cs="Arial"/>
          <w:bCs/>
          <w:lang w:eastAsia="pl-PL"/>
        </w:rPr>
      </w:pPr>
      <w:r w:rsidRPr="00BE54D3">
        <w:rPr>
          <w:rFonts w:ascii="Arial" w:eastAsia="Times New Roman" w:hAnsi="Arial" w:cs="Arial"/>
          <w:bCs/>
          <w:lang w:eastAsia="pl-PL"/>
        </w:rPr>
        <w:t>„IV. Wymagania dotyczące ochrony środowiska konieczne do uwzględnieni</w:t>
      </w:r>
      <w:r w:rsidRPr="00BE54D3">
        <w:rPr>
          <w:rFonts w:ascii="Arial" w:eastAsia="Times New Roman" w:hAnsi="Arial" w:cs="Arial"/>
          <w:bCs/>
          <w:lang w:eastAsia="pl-PL"/>
        </w:rPr>
        <w:t xml:space="preserve">a w dokumentacji wymaganej do wydania decyzji, o których mowa w art. 72 ust. 1 </w:t>
      </w:r>
      <w:proofErr w:type="spellStart"/>
      <w:r w:rsidRPr="00BE54D3">
        <w:rPr>
          <w:rFonts w:ascii="Arial" w:eastAsia="Times New Roman" w:hAnsi="Arial" w:cs="Arial"/>
          <w:bCs/>
          <w:lang w:eastAsia="pl-PL"/>
        </w:rPr>
        <w:t>u.o.o.ś</w:t>
      </w:r>
      <w:proofErr w:type="spellEnd"/>
      <w:r w:rsidRPr="00BE54D3">
        <w:rPr>
          <w:rFonts w:ascii="Arial" w:eastAsia="Times New Roman" w:hAnsi="Arial" w:cs="Arial"/>
          <w:bCs/>
          <w:lang w:eastAsia="pl-PL"/>
        </w:rPr>
        <w:t>:</w:t>
      </w:r>
    </w:p>
    <w:p w14:paraId="7FCA01DA" w14:textId="77777777" w:rsidR="00E96527" w:rsidRPr="00BE54D3" w:rsidRDefault="00A65548" w:rsidP="00804B9A">
      <w:pPr>
        <w:pStyle w:val="Akapitzlist"/>
        <w:numPr>
          <w:ilvl w:val="0"/>
          <w:numId w:val="30"/>
        </w:numPr>
        <w:spacing w:after="240" w:line="312" w:lineRule="auto"/>
        <w:ind w:left="641" w:hanging="357"/>
        <w:jc w:val="both"/>
        <w:rPr>
          <w:rFonts w:ascii="Arial" w:eastAsia="Times New Roman" w:hAnsi="Arial" w:cs="Arial"/>
          <w:bCs/>
          <w:lang w:eastAsia="pl-PL" w:bidi="pl-PL"/>
        </w:rPr>
      </w:pPr>
      <w:r w:rsidRPr="00BE54D3">
        <w:rPr>
          <w:rFonts w:ascii="Arial" w:eastAsia="Times New Roman" w:hAnsi="Arial" w:cs="Arial"/>
          <w:bCs/>
          <w:lang w:eastAsia="pl-PL" w:bidi="pl-PL"/>
        </w:rPr>
        <w:t>zainstalować na potrzeby wentylacji garaży podziemnych wyłącznie 4 wentylatory (wyrzutnie) zlokalizowane na dachach planowanych obiektów o poziomie mocy akustycznej nie</w:t>
      </w:r>
      <w:r w:rsidRPr="00BE54D3">
        <w:rPr>
          <w:rFonts w:ascii="Arial" w:eastAsia="Times New Roman" w:hAnsi="Arial" w:cs="Arial"/>
          <w:bCs/>
          <w:lang w:eastAsia="pl-PL" w:bidi="pl-PL"/>
        </w:rPr>
        <w:t xml:space="preserve"> większym niż 75 </w:t>
      </w:r>
      <w:proofErr w:type="spellStart"/>
      <w:r w:rsidRPr="00BE54D3">
        <w:rPr>
          <w:rFonts w:ascii="Arial" w:eastAsia="Times New Roman" w:hAnsi="Arial" w:cs="Arial"/>
          <w:bCs/>
          <w:lang w:eastAsia="pl-PL" w:bidi="pl-PL"/>
        </w:rPr>
        <w:t>dB</w:t>
      </w:r>
      <w:proofErr w:type="spellEnd"/>
      <w:r w:rsidRPr="00BE54D3">
        <w:rPr>
          <w:rFonts w:ascii="Arial" w:eastAsia="Times New Roman" w:hAnsi="Arial" w:cs="Arial"/>
          <w:bCs/>
          <w:lang w:eastAsia="pl-PL" w:bidi="pl-PL"/>
        </w:rPr>
        <w:t xml:space="preserve"> każdy; w przypadku konieczności zastosowania wentylatorów o wyższym poziomie mocy akustycznej, należy wyposażyć je w odpowiednie środki minimalizujące ich poziom mocy akustycznej do ww. wartości lub ograniczyć czas ich eksploatacji, tak</w:t>
      </w:r>
      <w:r w:rsidRPr="00BE54D3">
        <w:rPr>
          <w:rFonts w:ascii="Arial" w:eastAsia="Times New Roman" w:hAnsi="Arial" w:cs="Arial"/>
          <w:bCs/>
          <w:lang w:eastAsia="pl-PL" w:bidi="pl-PL"/>
        </w:rPr>
        <w:t xml:space="preserve"> aby równoważny poziom mocy akustycznej każdego z nich nie przekroczył 75 </w:t>
      </w:r>
      <w:proofErr w:type="spellStart"/>
      <w:r w:rsidRPr="00BE54D3">
        <w:rPr>
          <w:rFonts w:ascii="Arial" w:eastAsia="Times New Roman" w:hAnsi="Arial" w:cs="Arial"/>
          <w:bCs/>
          <w:lang w:eastAsia="pl-PL" w:bidi="pl-PL"/>
        </w:rPr>
        <w:t>dB</w:t>
      </w:r>
      <w:proofErr w:type="spellEnd"/>
      <w:r w:rsidRPr="00BE54D3">
        <w:rPr>
          <w:rFonts w:ascii="Arial" w:eastAsia="Times New Roman" w:hAnsi="Arial" w:cs="Arial"/>
          <w:bCs/>
          <w:lang w:eastAsia="pl-PL" w:bidi="pl-PL"/>
        </w:rPr>
        <w:t>;</w:t>
      </w:r>
    </w:p>
    <w:p w14:paraId="03B5F751" w14:textId="77777777" w:rsidR="00E96527" w:rsidRPr="00BE54D3" w:rsidRDefault="00A65548" w:rsidP="00804B9A">
      <w:pPr>
        <w:pStyle w:val="Akapitzlist"/>
        <w:numPr>
          <w:ilvl w:val="0"/>
          <w:numId w:val="30"/>
        </w:numPr>
        <w:spacing w:after="240" w:line="312" w:lineRule="auto"/>
        <w:ind w:left="641" w:hanging="357"/>
        <w:jc w:val="both"/>
        <w:rPr>
          <w:rFonts w:ascii="Arial" w:eastAsia="Times New Roman" w:hAnsi="Arial" w:cs="Arial"/>
          <w:bCs/>
          <w:lang w:eastAsia="pl-PL" w:bidi="pl-PL"/>
        </w:rPr>
      </w:pPr>
      <w:r w:rsidRPr="00BE54D3">
        <w:rPr>
          <w:rFonts w:ascii="Arial" w:eastAsia="Times New Roman" w:hAnsi="Arial" w:cs="Arial"/>
          <w:bCs/>
          <w:lang w:eastAsia="pl-PL" w:bidi="pl-PL"/>
        </w:rPr>
        <w:t xml:space="preserve">zainstalować na potrzeby wentylacji części nadziemnej planowanych obiektów wyłącznie 4 centrale wentylacyjne o poziomie mocy akustycznej nie większym niż 80 </w:t>
      </w:r>
      <w:proofErr w:type="spellStart"/>
      <w:r w:rsidRPr="00BE54D3">
        <w:rPr>
          <w:rFonts w:ascii="Arial" w:eastAsia="Times New Roman" w:hAnsi="Arial" w:cs="Arial"/>
          <w:bCs/>
          <w:lang w:eastAsia="pl-PL" w:bidi="pl-PL"/>
        </w:rPr>
        <w:t>dB</w:t>
      </w:r>
      <w:proofErr w:type="spellEnd"/>
      <w:r w:rsidRPr="00BE54D3">
        <w:rPr>
          <w:rFonts w:ascii="Arial" w:eastAsia="Times New Roman" w:hAnsi="Arial" w:cs="Arial"/>
          <w:bCs/>
          <w:lang w:eastAsia="pl-PL" w:bidi="pl-PL"/>
        </w:rPr>
        <w:t xml:space="preserve"> każda;</w:t>
      </w:r>
    </w:p>
    <w:p w14:paraId="76DDA049" w14:textId="77777777" w:rsidR="00E96527" w:rsidRPr="00BE54D3" w:rsidRDefault="00A65548" w:rsidP="00804B9A">
      <w:pPr>
        <w:pStyle w:val="Akapitzlist"/>
        <w:numPr>
          <w:ilvl w:val="0"/>
          <w:numId w:val="30"/>
        </w:numPr>
        <w:spacing w:after="240" w:line="312" w:lineRule="auto"/>
        <w:ind w:left="641" w:hanging="357"/>
        <w:jc w:val="both"/>
        <w:rPr>
          <w:rFonts w:ascii="Arial" w:eastAsia="Times New Roman" w:hAnsi="Arial" w:cs="Arial"/>
          <w:bCs/>
          <w:lang w:eastAsia="pl-PL" w:bidi="pl-PL"/>
        </w:rPr>
      </w:pPr>
      <w:bookmarkStart w:id="38" w:name="_Hlk215484536"/>
      <w:r w:rsidRPr="00BE54D3">
        <w:rPr>
          <w:rFonts w:ascii="Arial" w:eastAsia="Times New Roman" w:hAnsi="Arial" w:cs="Arial"/>
          <w:bCs/>
          <w:lang w:eastAsia="pl-PL" w:bidi="pl-PL"/>
        </w:rPr>
        <w:t>zaprojektow</w:t>
      </w:r>
      <w:r w:rsidRPr="00BE54D3">
        <w:rPr>
          <w:rFonts w:ascii="Arial" w:eastAsia="Times New Roman" w:hAnsi="Arial" w:cs="Arial"/>
          <w:bCs/>
          <w:lang w:eastAsia="pl-PL" w:bidi="pl-PL"/>
        </w:rPr>
        <w:t xml:space="preserve">ać balustrady pełne, obsadzone roślinami pnącymi, </w:t>
      </w:r>
      <w:bookmarkStart w:id="39" w:name="_Hlk215542723"/>
      <w:r w:rsidRPr="00BE54D3">
        <w:rPr>
          <w:rFonts w:ascii="Arial" w:eastAsia="Times New Roman" w:hAnsi="Arial" w:cs="Arial"/>
          <w:bCs/>
          <w:lang w:eastAsia="pl-PL" w:bidi="pl-PL"/>
        </w:rPr>
        <w:t xml:space="preserve">zlokalizowane po obu stronach zjazdu do garażu podziemnego </w:t>
      </w:r>
      <w:bookmarkEnd w:id="38"/>
      <w:r w:rsidRPr="00BE54D3">
        <w:rPr>
          <w:rFonts w:ascii="Arial" w:eastAsia="Times New Roman" w:hAnsi="Arial" w:cs="Arial"/>
          <w:bCs/>
          <w:lang w:eastAsia="pl-PL" w:bidi="pl-PL"/>
        </w:rPr>
        <w:t>od strony ul. Wierzbowej,</w:t>
      </w:r>
      <w:bookmarkEnd w:id="39"/>
      <w:r w:rsidRPr="00BE54D3">
        <w:rPr>
          <w:rFonts w:ascii="Arial" w:eastAsia="Times New Roman" w:hAnsi="Arial" w:cs="Arial"/>
          <w:bCs/>
          <w:lang w:eastAsia="pl-PL" w:bidi="pl-PL"/>
        </w:rPr>
        <w:t xml:space="preserve"> o długości minimalnej 78,5 m i wysokości minimalnej 1,1 m;</w:t>
      </w:r>
    </w:p>
    <w:p w14:paraId="2F5B03C3" w14:textId="77777777" w:rsidR="00E96527" w:rsidRPr="00BE54D3" w:rsidRDefault="00A65548" w:rsidP="00804B9A">
      <w:pPr>
        <w:pStyle w:val="Akapitzlist"/>
        <w:numPr>
          <w:ilvl w:val="0"/>
          <w:numId w:val="30"/>
        </w:numPr>
        <w:spacing w:before="120" w:after="240" w:line="312" w:lineRule="auto"/>
        <w:ind w:left="641" w:hanging="357"/>
        <w:jc w:val="both"/>
        <w:rPr>
          <w:rFonts w:ascii="Arial" w:eastAsia="Times New Roman" w:hAnsi="Arial" w:cs="Arial"/>
          <w:bCs/>
          <w:lang w:eastAsia="pl-PL" w:bidi="pl-PL"/>
        </w:rPr>
      </w:pPr>
      <w:bookmarkStart w:id="40" w:name="_Hlk215542340"/>
      <w:r w:rsidRPr="00BE54D3">
        <w:rPr>
          <w:rFonts w:ascii="Arial" w:eastAsia="Times New Roman" w:hAnsi="Arial" w:cs="Arial"/>
          <w:bCs/>
          <w:lang w:eastAsia="pl-PL" w:bidi="pl-PL"/>
        </w:rPr>
        <w:t>zaprojektować balustrady pełne, obsadzone roślinami pnącymi, z</w:t>
      </w:r>
      <w:r w:rsidRPr="00BE54D3">
        <w:rPr>
          <w:rFonts w:ascii="Arial" w:eastAsia="Times New Roman" w:hAnsi="Arial" w:cs="Arial"/>
          <w:bCs/>
          <w:lang w:eastAsia="pl-PL" w:bidi="pl-PL"/>
        </w:rPr>
        <w:t>lokalizowane po obu stronach wyjazdu z garażu podziemnego od strony ul. Królewskiej, o długości minimalnej 110,5 m i wysokości minimalnej 1,1 m</w:t>
      </w:r>
      <w:bookmarkEnd w:id="40"/>
      <w:r w:rsidRPr="00BE54D3">
        <w:rPr>
          <w:rFonts w:ascii="Arial" w:eastAsia="Times New Roman" w:hAnsi="Arial" w:cs="Arial"/>
          <w:bCs/>
          <w:lang w:eastAsia="pl-PL" w:bidi="pl-PL"/>
        </w:rPr>
        <w:t>;</w:t>
      </w:r>
    </w:p>
    <w:p w14:paraId="51AC1167" w14:textId="77777777" w:rsidR="00E96527" w:rsidRPr="00BE54D3" w:rsidRDefault="00A65548" w:rsidP="00804B9A">
      <w:pPr>
        <w:pStyle w:val="Akapitzlist"/>
        <w:numPr>
          <w:ilvl w:val="0"/>
          <w:numId w:val="30"/>
        </w:numPr>
        <w:spacing w:before="120" w:after="240" w:line="312" w:lineRule="auto"/>
        <w:ind w:left="641" w:hanging="357"/>
        <w:jc w:val="both"/>
        <w:rPr>
          <w:rFonts w:ascii="Arial" w:eastAsia="Times New Roman" w:hAnsi="Arial" w:cs="Arial"/>
          <w:bCs/>
          <w:lang w:eastAsia="pl-PL" w:bidi="pl-PL"/>
        </w:rPr>
      </w:pPr>
      <w:r w:rsidRPr="00BE54D3">
        <w:rPr>
          <w:rFonts w:ascii="Arial" w:eastAsia="Times New Roman" w:hAnsi="Arial" w:cs="Arial"/>
          <w:bCs/>
          <w:lang w:eastAsia="pl-PL" w:bidi="pl-PL"/>
        </w:rPr>
        <w:lastRenderedPageBreak/>
        <w:t xml:space="preserve">na etapie realizacji inwestycji </w:t>
      </w:r>
      <w:bookmarkStart w:id="41" w:name="_Hlk217913971"/>
      <w:r w:rsidRPr="00BE54D3">
        <w:rPr>
          <w:rFonts w:ascii="Arial" w:eastAsia="Times New Roman" w:hAnsi="Arial" w:cs="Arial"/>
          <w:bCs/>
          <w:lang w:eastAsia="pl-PL" w:bidi="pl-PL"/>
        </w:rPr>
        <w:t xml:space="preserve">prowadzić system </w:t>
      </w:r>
      <w:bookmarkStart w:id="42" w:name="_Hlk215531305"/>
      <w:r w:rsidRPr="00BE54D3">
        <w:rPr>
          <w:rFonts w:ascii="Arial" w:eastAsia="Times New Roman" w:hAnsi="Arial" w:cs="Arial"/>
          <w:bCs/>
          <w:lang w:eastAsia="pl-PL" w:bidi="pl-PL"/>
        </w:rPr>
        <w:t xml:space="preserve">monitoringu </w:t>
      </w:r>
      <w:bookmarkEnd w:id="42"/>
      <w:r w:rsidRPr="00BE54D3">
        <w:rPr>
          <w:rFonts w:ascii="Arial" w:eastAsia="Times New Roman" w:hAnsi="Arial" w:cs="Arial"/>
          <w:bCs/>
          <w:lang w:eastAsia="pl-PL" w:bidi="pl-PL"/>
        </w:rPr>
        <w:t>hydrogeologicznego w celu oceny wpływu prowadzonyc</w:t>
      </w:r>
      <w:r w:rsidRPr="00BE54D3">
        <w:rPr>
          <w:rFonts w:ascii="Arial" w:eastAsia="Times New Roman" w:hAnsi="Arial" w:cs="Arial"/>
          <w:bCs/>
          <w:lang w:eastAsia="pl-PL" w:bidi="pl-PL"/>
        </w:rPr>
        <w:t xml:space="preserve">h </w:t>
      </w:r>
      <w:bookmarkStart w:id="43" w:name="_Hlk215531341"/>
      <w:r w:rsidRPr="00BE54D3">
        <w:rPr>
          <w:rFonts w:ascii="Arial" w:eastAsia="Times New Roman" w:hAnsi="Arial" w:cs="Arial"/>
          <w:bCs/>
          <w:lang w:eastAsia="pl-PL" w:bidi="pl-PL"/>
        </w:rPr>
        <w:t>robót budowlanych i odwodnienia budowlanego na etapie realizacji przedsięwzięcia na teren Parku Saskiego oraz terenów sąsiadujących z miejscem realizacji przedsięwzięcia. Wyniki monitoringu należy przedłożyć po zakończeniu prac związanych z realizacją in</w:t>
      </w:r>
      <w:r w:rsidRPr="00BE54D3">
        <w:rPr>
          <w:rFonts w:ascii="Arial" w:eastAsia="Times New Roman" w:hAnsi="Arial" w:cs="Arial"/>
          <w:bCs/>
          <w:lang w:eastAsia="pl-PL" w:bidi="pl-PL"/>
        </w:rPr>
        <w:t>westycji RDOŚ w Warszawie, GDOŚ oraz Prezydentowi m.st. Warszawy</w:t>
      </w:r>
      <w:bookmarkEnd w:id="41"/>
      <w:bookmarkEnd w:id="43"/>
      <w:r w:rsidRPr="00BE54D3">
        <w:rPr>
          <w:rFonts w:ascii="Arial" w:eastAsia="Times New Roman" w:hAnsi="Arial" w:cs="Arial"/>
          <w:bCs/>
          <w:lang w:eastAsia="pl-PL" w:bidi="pl-PL"/>
        </w:rPr>
        <w:t>;</w:t>
      </w:r>
    </w:p>
    <w:p w14:paraId="512473C9" w14:textId="77777777" w:rsidR="00E96527" w:rsidRPr="00BE54D3" w:rsidRDefault="00A65548" w:rsidP="00804B9A">
      <w:pPr>
        <w:pStyle w:val="Akapitzlist"/>
        <w:numPr>
          <w:ilvl w:val="0"/>
          <w:numId w:val="30"/>
        </w:numPr>
        <w:spacing w:before="120" w:after="240" w:line="312" w:lineRule="auto"/>
        <w:ind w:left="641" w:hanging="357"/>
        <w:jc w:val="both"/>
        <w:rPr>
          <w:rFonts w:ascii="Arial" w:eastAsia="Times New Roman" w:hAnsi="Arial" w:cs="Arial"/>
          <w:bCs/>
          <w:lang w:eastAsia="pl-PL" w:bidi="pl-PL"/>
        </w:rPr>
      </w:pPr>
      <w:bookmarkStart w:id="44" w:name="_Hlk215531425"/>
      <w:r w:rsidRPr="00BE54D3">
        <w:rPr>
          <w:rFonts w:ascii="Arial" w:eastAsia="Times New Roman" w:hAnsi="Arial" w:cs="Arial"/>
          <w:bCs/>
          <w:lang w:eastAsia="pl-PL" w:bidi="pl-PL"/>
        </w:rPr>
        <w:t>przeprowadzić analizę udatności zagospodarowania zieleni</w:t>
      </w:r>
      <w:bookmarkEnd w:id="44"/>
      <w:r w:rsidRPr="00BE54D3">
        <w:rPr>
          <w:rFonts w:ascii="Arial" w:eastAsia="Times New Roman" w:hAnsi="Arial" w:cs="Arial"/>
          <w:bCs/>
          <w:lang w:eastAsia="pl-PL" w:bidi="pl-PL"/>
        </w:rPr>
        <w:t xml:space="preserve">, w tym zbadać udatność przeprowadzonych adaptacji, przesadzeń drzew, krzewów oraz nowych </w:t>
      </w:r>
      <w:proofErr w:type="spellStart"/>
      <w:r w:rsidRPr="00BE54D3">
        <w:rPr>
          <w:rFonts w:ascii="Arial" w:eastAsia="Times New Roman" w:hAnsi="Arial" w:cs="Arial"/>
          <w:bCs/>
          <w:lang w:eastAsia="pl-PL" w:bidi="pl-PL"/>
        </w:rPr>
        <w:t>nasadzeń</w:t>
      </w:r>
      <w:proofErr w:type="spellEnd"/>
      <w:r w:rsidRPr="00BE54D3">
        <w:rPr>
          <w:rFonts w:ascii="Arial" w:eastAsia="Times New Roman" w:hAnsi="Arial" w:cs="Arial"/>
          <w:bCs/>
          <w:lang w:eastAsia="pl-PL" w:bidi="pl-PL"/>
        </w:rPr>
        <w:t xml:space="preserve"> roślinności. Analizę przeprowadzić </w:t>
      </w:r>
      <w:r w:rsidRPr="00BE54D3">
        <w:rPr>
          <w:rFonts w:ascii="Arial" w:eastAsia="Times New Roman" w:hAnsi="Arial" w:cs="Arial"/>
          <w:bCs/>
          <w:lang w:eastAsia="pl-PL" w:bidi="pl-PL"/>
        </w:rPr>
        <w:t xml:space="preserve">w 1, 3, 5 oraz 10 roku od przeprowadzenia ww. prac. W przypadku stwierdzenia ubytków w </w:t>
      </w:r>
      <w:proofErr w:type="spellStart"/>
      <w:r w:rsidRPr="00BE54D3">
        <w:rPr>
          <w:rFonts w:ascii="Arial" w:eastAsia="Times New Roman" w:hAnsi="Arial" w:cs="Arial"/>
          <w:bCs/>
          <w:lang w:eastAsia="pl-PL" w:bidi="pl-PL"/>
        </w:rPr>
        <w:t>nasadzeniach</w:t>
      </w:r>
      <w:proofErr w:type="spellEnd"/>
      <w:r w:rsidRPr="00BE54D3">
        <w:rPr>
          <w:rFonts w:ascii="Arial" w:eastAsia="Times New Roman" w:hAnsi="Arial" w:cs="Arial"/>
          <w:bCs/>
          <w:lang w:eastAsia="pl-PL" w:bidi="pl-PL"/>
        </w:rPr>
        <w:t xml:space="preserve">, należy je uzupełnić w stosunku 1:1. Analizę przeprowadzą osoby z doświadczeniem botanicznym. </w:t>
      </w:r>
      <w:bookmarkStart w:id="45" w:name="_Hlk215514443"/>
      <w:r w:rsidRPr="00BE54D3">
        <w:rPr>
          <w:rFonts w:ascii="Arial" w:eastAsia="Times New Roman" w:hAnsi="Arial" w:cs="Arial"/>
          <w:bCs/>
          <w:lang w:eastAsia="pl-PL" w:bidi="pl-PL"/>
        </w:rPr>
        <w:t xml:space="preserve">Wyniki </w:t>
      </w:r>
      <w:bookmarkStart w:id="46" w:name="_Hlk215514605"/>
      <w:r w:rsidRPr="00BE54D3">
        <w:rPr>
          <w:rFonts w:ascii="Arial" w:eastAsia="Times New Roman" w:hAnsi="Arial" w:cs="Arial"/>
          <w:bCs/>
          <w:lang w:eastAsia="pl-PL" w:bidi="pl-PL"/>
        </w:rPr>
        <w:t>analizy należy przedłożyć RDOŚ w Warszawie, GDOŚ oraz P</w:t>
      </w:r>
      <w:r w:rsidRPr="00BE54D3">
        <w:rPr>
          <w:rFonts w:ascii="Arial" w:eastAsia="Times New Roman" w:hAnsi="Arial" w:cs="Arial"/>
          <w:bCs/>
          <w:lang w:eastAsia="pl-PL" w:bidi="pl-PL"/>
        </w:rPr>
        <w:t>rezydentowi m.st. Warszawy</w:t>
      </w:r>
      <w:bookmarkEnd w:id="45"/>
      <w:bookmarkEnd w:id="46"/>
      <w:r w:rsidRPr="00BE54D3">
        <w:rPr>
          <w:rFonts w:ascii="Arial" w:eastAsia="Times New Roman" w:hAnsi="Arial" w:cs="Arial"/>
          <w:bCs/>
          <w:lang w:eastAsia="pl-PL" w:bidi="pl-PL"/>
        </w:rPr>
        <w:t>;</w:t>
      </w:r>
    </w:p>
    <w:p w14:paraId="7E7AB7EA" w14:textId="77777777" w:rsidR="00E96527" w:rsidRPr="00BE54D3" w:rsidRDefault="00A65548" w:rsidP="00804B9A">
      <w:pPr>
        <w:pStyle w:val="Akapitzlist"/>
        <w:numPr>
          <w:ilvl w:val="0"/>
          <w:numId w:val="30"/>
        </w:numPr>
        <w:spacing w:before="120" w:after="240" w:line="312" w:lineRule="auto"/>
        <w:ind w:left="641" w:hanging="357"/>
        <w:jc w:val="both"/>
        <w:rPr>
          <w:rFonts w:ascii="Arial" w:eastAsia="Times New Roman" w:hAnsi="Arial" w:cs="Arial"/>
          <w:bCs/>
          <w:lang w:eastAsia="pl-PL" w:bidi="pl-PL"/>
        </w:rPr>
      </w:pPr>
      <w:r w:rsidRPr="00BE54D3">
        <w:rPr>
          <w:rFonts w:ascii="Arial" w:eastAsia="Times New Roman" w:hAnsi="Arial" w:cs="Arial"/>
          <w:bCs/>
          <w:lang w:eastAsia="pl-PL" w:bidi="pl-PL"/>
        </w:rPr>
        <w:t xml:space="preserve">na wypływie z instalacji odprowadzającej wody opadowe i roztopowe należy zainstalować </w:t>
      </w:r>
      <w:bookmarkStart w:id="47" w:name="_Hlk215531774"/>
      <w:r w:rsidRPr="00BE54D3">
        <w:rPr>
          <w:rFonts w:ascii="Arial" w:eastAsia="Times New Roman" w:hAnsi="Arial" w:cs="Arial"/>
          <w:bCs/>
          <w:lang w:eastAsia="pl-PL" w:bidi="pl-PL"/>
        </w:rPr>
        <w:t>system pomiaru ilości odprowadzanych wód</w:t>
      </w:r>
      <w:bookmarkEnd w:id="47"/>
      <w:r w:rsidRPr="00BE54D3">
        <w:rPr>
          <w:rFonts w:ascii="Arial" w:eastAsia="Times New Roman" w:hAnsi="Arial" w:cs="Arial"/>
          <w:bCs/>
          <w:color w:val="000000" w:themeColor="text1"/>
          <w:lang w:eastAsia="pl-PL" w:bidi="pl-PL"/>
        </w:rPr>
        <w:t>.</w:t>
      </w:r>
      <w:r w:rsidRPr="00BE54D3">
        <w:rPr>
          <w:rFonts w:ascii="Arial" w:eastAsia="Times New Roman" w:hAnsi="Arial" w:cs="Arial"/>
          <w:bCs/>
          <w:color w:val="EE0000"/>
          <w:lang w:eastAsia="pl-PL" w:bidi="pl-PL"/>
        </w:rPr>
        <w:t xml:space="preserve"> </w:t>
      </w:r>
      <w:r w:rsidRPr="00BE54D3">
        <w:rPr>
          <w:rFonts w:ascii="Arial" w:eastAsia="Times New Roman" w:hAnsi="Arial" w:cs="Arial"/>
          <w:bCs/>
          <w:lang w:eastAsia="pl-PL" w:bidi="pl-PL"/>
        </w:rPr>
        <w:t xml:space="preserve">Urządzenie pomiarowe zainstalować na dopływie lub wypływie z separatora. Wyniki pomiarów </w:t>
      </w:r>
      <w:bookmarkStart w:id="48" w:name="_Hlk215531840"/>
      <w:r w:rsidRPr="00BE54D3">
        <w:rPr>
          <w:rFonts w:ascii="Arial" w:eastAsia="Times New Roman" w:hAnsi="Arial" w:cs="Arial"/>
          <w:bCs/>
          <w:lang w:eastAsia="pl-PL" w:bidi="pl-PL"/>
        </w:rPr>
        <w:t xml:space="preserve">należy </w:t>
      </w:r>
      <w:r w:rsidRPr="00BE54D3">
        <w:rPr>
          <w:rFonts w:ascii="Arial" w:eastAsia="Times New Roman" w:hAnsi="Arial" w:cs="Arial"/>
          <w:bCs/>
          <w:lang w:eastAsia="pl-PL" w:bidi="pl-PL"/>
        </w:rPr>
        <w:t>składać RDOŚ w Warszawie, GDOŚ oraz Prezydentowi m.st. Warszawy co roku przez 5 lat od rozpoczęcia eksploatacji przedsięwzięcia;</w:t>
      </w:r>
      <w:bookmarkEnd w:id="48"/>
    </w:p>
    <w:p w14:paraId="44EE7A4D" w14:textId="77777777" w:rsidR="00E96527" w:rsidRPr="00BE54D3" w:rsidRDefault="00A65548" w:rsidP="00804B9A">
      <w:pPr>
        <w:pStyle w:val="Akapitzlist"/>
        <w:numPr>
          <w:ilvl w:val="0"/>
          <w:numId w:val="22"/>
        </w:numPr>
        <w:spacing w:after="480" w:line="312" w:lineRule="auto"/>
        <w:ind w:left="357" w:hanging="357"/>
        <w:rPr>
          <w:rFonts w:ascii="Arial" w:eastAsia="Times New Roman" w:hAnsi="Arial" w:cs="Arial"/>
          <w:bCs/>
          <w:lang w:eastAsia="pl-PL"/>
        </w:rPr>
      </w:pPr>
      <w:r w:rsidRPr="00BE54D3">
        <w:rPr>
          <w:rFonts w:ascii="Arial" w:eastAsia="Times New Roman" w:hAnsi="Arial" w:cs="Arial"/>
          <w:bCs/>
          <w:lang w:eastAsia="pl-PL"/>
        </w:rPr>
        <w:t>uchyla punkt IV decyzji i umarza postępowanie pierwszej instancji w tym zakresie;</w:t>
      </w:r>
    </w:p>
    <w:p w14:paraId="0BD6C434" w14:textId="77777777" w:rsidR="00E96527" w:rsidRPr="00BE54D3" w:rsidRDefault="00A65548" w:rsidP="00804B9A">
      <w:pPr>
        <w:pStyle w:val="Akapitzlist"/>
        <w:numPr>
          <w:ilvl w:val="0"/>
          <w:numId w:val="22"/>
        </w:numPr>
        <w:spacing w:after="240" w:line="312" w:lineRule="auto"/>
        <w:ind w:left="357" w:hanging="357"/>
        <w:rPr>
          <w:rFonts w:ascii="Arial" w:eastAsia="Times New Roman" w:hAnsi="Arial" w:cs="Arial"/>
          <w:bCs/>
          <w:lang w:eastAsia="pl-PL"/>
        </w:rPr>
      </w:pPr>
      <w:r w:rsidRPr="00BE54D3">
        <w:rPr>
          <w:rFonts w:ascii="Arial" w:eastAsia="Times New Roman" w:hAnsi="Arial" w:cs="Arial"/>
          <w:bCs/>
          <w:lang w:eastAsia="pl-PL"/>
        </w:rPr>
        <w:t>utrzymuje w mocy pozostałą część decyzji.</w:t>
      </w:r>
    </w:p>
    <w:p w14:paraId="4931A567" w14:textId="77777777" w:rsidR="00E96527" w:rsidRPr="00BE54D3" w:rsidRDefault="00A65548" w:rsidP="005B4313">
      <w:pPr>
        <w:spacing w:after="120" w:line="312" w:lineRule="auto"/>
        <w:rPr>
          <w:rFonts w:ascii="Arial" w:eastAsia="Times New Roman" w:hAnsi="Arial" w:cs="Arial"/>
          <w:bCs/>
          <w:lang w:eastAsia="pl-PL"/>
        </w:rPr>
      </w:pPr>
      <w:r w:rsidRPr="00BE54D3">
        <w:rPr>
          <w:rFonts w:ascii="Arial" w:eastAsia="Times New Roman" w:hAnsi="Arial" w:cs="Arial"/>
          <w:bCs/>
          <w:lang w:eastAsia="pl-PL"/>
        </w:rPr>
        <w:t>Uzasadnienie</w:t>
      </w:r>
    </w:p>
    <w:p w14:paraId="10A34832" w14:textId="77777777" w:rsidR="00E96527" w:rsidRPr="0058494B" w:rsidRDefault="00A65548" w:rsidP="00327893">
      <w:pPr>
        <w:spacing w:after="120" w:line="312" w:lineRule="auto"/>
        <w:jc w:val="both"/>
        <w:rPr>
          <w:rFonts w:ascii="Arial" w:eastAsia="Times New Roman" w:hAnsi="Arial" w:cs="Arial"/>
          <w:bCs/>
          <w:iCs/>
          <w:lang w:eastAsia="pl-PL"/>
        </w:rPr>
      </w:pPr>
      <w:bookmarkStart w:id="49" w:name="_Hlk171699003"/>
      <w:r w:rsidRPr="0058494B">
        <w:rPr>
          <w:rFonts w:ascii="Arial" w:eastAsia="Times New Roman" w:hAnsi="Arial" w:cs="Arial"/>
          <w:bCs/>
          <w:iCs/>
          <w:lang w:eastAsia="pl-PL"/>
        </w:rPr>
        <w:t xml:space="preserve">Decyzją z </w:t>
      </w:r>
      <w:bookmarkStart w:id="50" w:name="_Hlk183621291"/>
      <w:r w:rsidRPr="0058494B">
        <w:rPr>
          <w:rFonts w:ascii="Arial" w:eastAsia="Times New Roman" w:hAnsi="Arial" w:cs="Arial"/>
          <w:bCs/>
          <w:iCs/>
          <w:lang w:eastAsia="pl-PL"/>
        </w:rPr>
        <w:t>23 października 2023 r.</w:t>
      </w:r>
      <w:bookmarkEnd w:id="49"/>
      <w:bookmarkEnd w:id="50"/>
      <w:r w:rsidRPr="0058494B">
        <w:rPr>
          <w:rFonts w:ascii="Arial" w:eastAsia="Times New Roman" w:hAnsi="Arial" w:cs="Arial"/>
          <w:bCs/>
          <w:iCs/>
          <w:lang w:eastAsia="pl-PL"/>
        </w:rPr>
        <w:t xml:space="preserve"> RDOŚ w Warszawie, działając na podstawie art. 71 ust. 2 pkt 2 w związku z art. 84 ust. 1 i ust. 1a</w:t>
      </w:r>
      <w:r>
        <w:rPr>
          <w:rFonts w:ascii="Arial" w:eastAsia="Times New Roman" w:hAnsi="Arial" w:cs="Arial"/>
          <w:bCs/>
          <w:iCs/>
          <w:lang w:eastAsia="pl-PL"/>
        </w:rPr>
        <w:t xml:space="preserve"> </w:t>
      </w:r>
      <w:proofErr w:type="spellStart"/>
      <w:r>
        <w:rPr>
          <w:rFonts w:ascii="Arial" w:eastAsia="Times New Roman" w:hAnsi="Arial" w:cs="Arial"/>
          <w:bCs/>
          <w:iCs/>
          <w:lang w:eastAsia="pl-PL"/>
        </w:rPr>
        <w:t>u.o.o.ś</w:t>
      </w:r>
      <w:proofErr w:type="spellEnd"/>
      <w:r w:rsidRPr="0058494B">
        <w:rPr>
          <w:rFonts w:ascii="Arial" w:eastAsia="Times New Roman" w:hAnsi="Arial" w:cs="Arial"/>
          <w:bCs/>
          <w:iCs/>
          <w:lang w:eastAsia="pl-PL"/>
        </w:rPr>
        <w:t>, po rozpatrzeniu wniosku Pałacu Saskiego Sp. z o.o. z 16 grudnia 2022 r., określił środowiskowe uwarun</w:t>
      </w:r>
      <w:r w:rsidRPr="0058494B">
        <w:rPr>
          <w:rFonts w:ascii="Arial" w:eastAsia="Times New Roman" w:hAnsi="Arial" w:cs="Arial"/>
          <w:bCs/>
          <w:iCs/>
          <w:lang w:eastAsia="pl-PL"/>
        </w:rPr>
        <w:t>kowania realizacji przedsięwzięcia</w:t>
      </w:r>
      <w:r>
        <w:rPr>
          <w:rFonts w:ascii="Arial" w:eastAsia="Times New Roman" w:hAnsi="Arial" w:cs="Arial"/>
          <w:bCs/>
          <w:iCs/>
          <w:lang w:eastAsia="pl-PL"/>
        </w:rPr>
        <w:t xml:space="preserve"> polegającego na </w:t>
      </w:r>
      <w:r w:rsidRPr="00E14838">
        <w:rPr>
          <w:rFonts w:ascii="Arial" w:eastAsia="Times New Roman" w:hAnsi="Arial" w:cs="Arial"/>
          <w:bCs/>
          <w:iCs/>
          <w:lang w:eastAsia="pl-PL"/>
        </w:rPr>
        <w:t xml:space="preserve">„odbudowie Pałacu Saskiego, Pałacu </w:t>
      </w:r>
      <w:proofErr w:type="spellStart"/>
      <w:r w:rsidRPr="00E14838">
        <w:rPr>
          <w:rFonts w:ascii="Arial" w:eastAsia="Times New Roman" w:hAnsi="Arial" w:cs="Arial"/>
          <w:bCs/>
          <w:iCs/>
          <w:lang w:eastAsia="pl-PL"/>
        </w:rPr>
        <w:t>Br</w:t>
      </w:r>
      <w:r w:rsidRPr="0060571E">
        <w:rPr>
          <w:rFonts w:ascii="Arial" w:eastAsia="Times New Roman" w:hAnsi="Arial" w:cs="Arial"/>
          <w:bCs/>
          <w:iCs/>
          <w:lang w:eastAsia="pl-PL"/>
        </w:rPr>
        <w:t>ü</w:t>
      </w:r>
      <w:r w:rsidRPr="00E14838">
        <w:rPr>
          <w:rFonts w:ascii="Arial" w:eastAsia="Times New Roman" w:hAnsi="Arial" w:cs="Arial"/>
          <w:bCs/>
          <w:iCs/>
          <w:lang w:eastAsia="pl-PL"/>
        </w:rPr>
        <w:t>hla</w:t>
      </w:r>
      <w:proofErr w:type="spellEnd"/>
      <w:r w:rsidRPr="00E14838">
        <w:rPr>
          <w:rFonts w:ascii="Arial" w:eastAsia="Times New Roman" w:hAnsi="Arial" w:cs="Arial"/>
          <w:bCs/>
          <w:iCs/>
          <w:lang w:eastAsia="pl-PL"/>
        </w:rPr>
        <w:t xml:space="preserve"> oraz kamienic przy ul. Królewskiej, prowadzonego na działkach ewidencyjnych o nr 24/8, 24/9, 24/11, 24/18, 24/19, 24/20, 24/21, 30/5, 30/11, 30/12, 30/7, 30/16, 24</w:t>
      </w:r>
      <w:r w:rsidRPr="00E14838">
        <w:rPr>
          <w:rFonts w:ascii="Arial" w:eastAsia="Times New Roman" w:hAnsi="Arial" w:cs="Arial"/>
          <w:bCs/>
          <w:iCs/>
          <w:lang w:eastAsia="pl-PL"/>
        </w:rPr>
        <w:t>/28, 24/7, 24/13, 30/4, 31/1, 31/2, 31/3, 30/15, 19/4, 29/3, 30/9, 30/3, 19/3, 29/2 z obrębu 5-03-04, 1/4 z obrębu 5-03-07 oraz 45/9, 45/8 z obrębu 5-03-05 zlokalizowanych w Dzielnicy Śródmieście m.st. Warszawy”</w:t>
      </w:r>
      <w:r>
        <w:rPr>
          <w:rFonts w:ascii="Arial" w:eastAsia="Times New Roman" w:hAnsi="Arial" w:cs="Arial"/>
          <w:bCs/>
          <w:iCs/>
          <w:lang w:eastAsia="pl-PL"/>
        </w:rPr>
        <w:t>.</w:t>
      </w:r>
    </w:p>
    <w:p w14:paraId="63156F98" w14:textId="77777777" w:rsidR="00E96527" w:rsidRPr="0058494B" w:rsidRDefault="00A65548" w:rsidP="00327893">
      <w:pPr>
        <w:spacing w:after="120" w:line="312" w:lineRule="auto"/>
        <w:jc w:val="both"/>
        <w:rPr>
          <w:rFonts w:ascii="Arial" w:eastAsia="Times New Roman" w:hAnsi="Arial" w:cs="Arial"/>
          <w:bCs/>
          <w:iCs/>
          <w:lang w:eastAsia="pl-PL"/>
        </w:rPr>
      </w:pPr>
      <w:r w:rsidRPr="0058494B">
        <w:rPr>
          <w:rFonts w:ascii="Arial" w:eastAsia="Times New Roman" w:hAnsi="Arial" w:cs="Arial"/>
          <w:bCs/>
          <w:iCs/>
          <w:lang w:eastAsia="pl-PL"/>
        </w:rPr>
        <w:t xml:space="preserve">Postanowieniem z 28 listopada 2023 r. RDOŚ </w:t>
      </w:r>
      <w:r w:rsidRPr="0058494B">
        <w:rPr>
          <w:rFonts w:ascii="Arial" w:eastAsia="Times New Roman" w:hAnsi="Arial" w:cs="Arial"/>
          <w:bCs/>
          <w:iCs/>
          <w:lang w:eastAsia="pl-PL"/>
        </w:rPr>
        <w:t>w Warszawie</w:t>
      </w:r>
      <w:r>
        <w:rPr>
          <w:rFonts w:ascii="Arial" w:eastAsia="Times New Roman" w:hAnsi="Arial" w:cs="Arial"/>
          <w:bCs/>
          <w:iCs/>
          <w:lang w:eastAsia="pl-PL"/>
        </w:rPr>
        <w:t>,</w:t>
      </w:r>
      <w:r w:rsidRPr="0058494B">
        <w:rPr>
          <w:rFonts w:ascii="Arial" w:eastAsia="Times New Roman" w:hAnsi="Arial" w:cs="Arial"/>
          <w:bCs/>
          <w:iCs/>
          <w:lang w:eastAsia="pl-PL"/>
        </w:rPr>
        <w:t xml:space="preserve"> działając na wniosek </w:t>
      </w:r>
      <w:bookmarkStart w:id="51" w:name="_Hlk213777230"/>
      <w:r w:rsidRPr="0058494B">
        <w:rPr>
          <w:rFonts w:ascii="Arial" w:eastAsia="Times New Roman" w:hAnsi="Arial" w:cs="Arial"/>
          <w:bCs/>
          <w:iCs/>
          <w:lang w:eastAsia="pl-PL"/>
        </w:rPr>
        <w:t>Pałacu Saskiego Sp. z o.o.</w:t>
      </w:r>
      <w:bookmarkEnd w:id="51"/>
      <w:r w:rsidRPr="0058494B">
        <w:rPr>
          <w:rFonts w:ascii="Arial" w:eastAsia="Times New Roman" w:hAnsi="Arial" w:cs="Arial"/>
          <w:bCs/>
          <w:iCs/>
          <w:lang w:eastAsia="pl-PL"/>
        </w:rPr>
        <w:t xml:space="preserve"> z 28 listopada 2023 r., na podstawie </w:t>
      </w:r>
      <w:bookmarkStart w:id="52" w:name="_Hlk213777021"/>
      <w:r w:rsidRPr="0058494B">
        <w:rPr>
          <w:rFonts w:ascii="Arial" w:eastAsia="Times New Roman" w:hAnsi="Arial" w:cs="Arial"/>
          <w:bCs/>
          <w:iCs/>
          <w:lang w:eastAsia="pl-PL"/>
        </w:rPr>
        <w:t xml:space="preserve">art. 108 </w:t>
      </w:r>
      <w:bookmarkStart w:id="53" w:name="_Hlk205371813"/>
      <w:r w:rsidRPr="0058494B">
        <w:rPr>
          <w:rFonts w:ascii="Arial" w:eastAsia="Times New Roman" w:hAnsi="Arial" w:cs="Arial"/>
          <w:bCs/>
          <w:iCs/>
          <w:lang w:eastAsia="pl-PL"/>
        </w:rPr>
        <w:t>§</w:t>
      </w:r>
      <w:bookmarkEnd w:id="53"/>
      <w:r w:rsidRPr="0058494B">
        <w:rPr>
          <w:rFonts w:ascii="Arial" w:eastAsia="Times New Roman" w:hAnsi="Arial" w:cs="Arial"/>
          <w:bCs/>
          <w:iCs/>
          <w:lang w:eastAsia="pl-PL"/>
        </w:rPr>
        <w:t xml:space="preserve"> 2 k.p.a.</w:t>
      </w:r>
      <w:bookmarkEnd w:id="52"/>
      <w:r w:rsidRPr="0058494B">
        <w:rPr>
          <w:rFonts w:ascii="Arial" w:eastAsia="Times New Roman" w:hAnsi="Arial" w:cs="Arial"/>
          <w:bCs/>
          <w:iCs/>
          <w:lang w:eastAsia="pl-PL"/>
        </w:rPr>
        <w:t>, nadał decyzji własnej z 23 października 2023 r. rygor natychmiastowej wykonalności.</w:t>
      </w:r>
    </w:p>
    <w:p w14:paraId="4866F45B" w14:textId="77777777" w:rsidR="00E96527" w:rsidRPr="0058494B" w:rsidRDefault="00A65548" w:rsidP="00327893">
      <w:pPr>
        <w:spacing w:after="0" w:line="312" w:lineRule="auto"/>
        <w:jc w:val="both"/>
        <w:rPr>
          <w:rFonts w:ascii="Arial" w:eastAsia="Times New Roman" w:hAnsi="Arial" w:cs="Arial"/>
          <w:bCs/>
          <w:iCs/>
          <w:shd w:val="clear" w:color="auto" w:fill="FFFFFF" w:themeFill="background1"/>
          <w:lang w:eastAsia="pl-PL"/>
        </w:rPr>
      </w:pPr>
      <w:r w:rsidRPr="0058494B">
        <w:rPr>
          <w:rFonts w:ascii="Arial" w:eastAsia="Times New Roman" w:hAnsi="Arial" w:cs="Arial"/>
          <w:bCs/>
          <w:iCs/>
          <w:shd w:val="clear" w:color="auto" w:fill="FFFFFF" w:themeFill="background1"/>
          <w:lang w:eastAsia="pl-PL"/>
        </w:rPr>
        <w:t>21 listopada 2023 r.</w:t>
      </w:r>
      <w:r>
        <w:rPr>
          <w:rFonts w:ascii="Arial" w:eastAsia="Times New Roman" w:hAnsi="Arial" w:cs="Arial"/>
          <w:bCs/>
          <w:iCs/>
          <w:shd w:val="clear" w:color="auto" w:fill="FFFFFF" w:themeFill="background1"/>
          <w:lang w:eastAsia="pl-PL"/>
        </w:rPr>
        <w:t xml:space="preserve"> odwołanie od powyższej decyzji wniosła</w:t>
      </w:r>
      <w:r w:rsidRPr="0058494B">
        <w:rPr>
          <w:rFonts w:ascii="Arial" w:eastAsia="Times New Roman" w:hAnsi="Arial" w:cs="Arial"/>
          <w:bCs/>
          <w:iCs/>
          <w:shd w:val="clear" w:color="auto" w:fill="FFFFFF" w:themeFill="background1"/>
          <w:lang w:eastAsia="pl-PL"/>
        </w:rPr>
        <w:t xml:space="preserve"> Gmina </w:t>
      </w:r>
      <w:r>
        <w:rPr>
          <w:rFonts w:ascii="Arial" w:eastAsia="Times New Roman" w:hAnsi="Arial" w:cs="Arial"/>
          <w:bCs/>
          <w:iCs/>
          <w:shd w:val="clear" w:color="auto" w:fill="FFFFFF" w:themeFill="background1"/>
          <w:lang w:eastAsia="pl-PL"/>
        </w:rPr>
        <w:t>m</w:t>
      </w:r>
      <w:r w:rsidRPr="0058494B">
        <w:rPr>
          <w:rFonts w:ascii="Arial" w:eastAsia="Times New Roman" w:hAnsi="Arial" w:cs="Arial"/>
          <w:bCs/>
          <w:iCs/>
          <w:shd w:val="clear" w:color="auto" w:fill="FFFFFF" w:themeFill="background1"/>
          <w:lang w:eastAsia="pl-PL"/>
        </w:rPr>
        <w:t>.st. Warszawa</w:t>
      </w:r>
      <w:r>
        <w:rPr>
          <w:rFonts w:ascii="Arial" w:eastAsia="Times New Roman" w:hAnsi="Arial" w:cs="Arial"/>
          <w:bCs/>
          <w:iCs/>
          <w:shd w:val="clear" w:color="auto" w:fill="FFFFFF" w:themeFill="background1"/>
          <w:lang w:eastAsia="pl-PL"/>
        </w:rPr>
        <w:t xml:space="preserve">. </w:t>
      </w:r>
      <w:r w:rsidRPr="0060571E">
        <w:rPr>
          <w:rFonts w:ascii="Arial" w:eastAsia="Times New Roman" w:hAnsi="Arial" w:cs="Arial"/>
          <w:bCs/>
          <w:iCs/>
          <w:shd w:val="clear" w:color="auto" w:fill="FFFFFF" w:themeFill="background1"/>
          <w:lang w:eastAsia="pl-PL"/>
        </w:rPr>
        <w:t>Skarżąc</w:t>
      </w:r>
      <w:r>
        <w:rPr>
          <w:rFonts w:ascii="Arial" w:eastAsia="Times New Roman" w:hAnsi="Arial" w:cs="Arial"/>
          <w:bCs/>
          <w:iCs/>
          <w:shd w:val="clear" w:color="auto" w:fill="FFFFFF" w:themeFill="background1"/>
          <w:lang w:eastAsia="pl-PL"/>
        </w:rPr>
        <w:t>a</w:t>
      </w:r>
      <w:r w:rsidRPr="0060571E">
        <w:rPr>
          <w:rFonts w:ascii="Arial" w:eastAsia="Times New Roman" w:hAnsi="Arial" w:cs="Arial"/>
          <w:bCs/>
          <w:iCs/>
          <w:shd w:val="clear" w:color="auto" w:fill="FFFFFF" w:themeFill="background1"/>
          <w:lang w:eastAsia="pl-PL"/>
        </w:rPr>
        <w:t xml:space="preserve"> wni</w:t>
      </w:r>
      <w:r>
        <w:rPr>
          <w:rFonts w:ascii="Arial" w:eastAsia="Times New Roman" w:hAnsi="Arial" w:cs="Arial"/>
          <w:bCs/>
          <w:iCs/>
          <w:shd w:val="clear" w:color="auto" w:fill="FFFFFF" w:themeFill="background1"/>
          <w:lang w:eastAsia="pl-PL"/>
        </w:rPr>
        <w:t>o</w:t>
      </w:r>
      <w:r w:rsidRPr="0060571E">
        <w:rPr>
          <w:rFonts w:ascii="Arial" w:eastAsia="Times New Roman" w:hAnsi="Arial" w:cs="Arial"/>
          <w:bCs/>
          <w:iCs/>
          <w:shd w:val="clear" w:color="auto" w:fill="FFFFFF" w:themeFill="background1"/>
          <w:lang w:eastAsia="pl-PL"/>
        </w:rPr>
        <w:t>sł</w:t>
      </w:r>
      <w:r>
        <w:rPr>
          <w:rFonts w:ascii="Arial" w:eastAsia="Times New Roman" w:hAnsi="Arial" w:cs="Arial"/>
          <w:bCs/>
          <w:iCs/>
          <w:shd w:val="clear" w:color="auto" w:fill="FFFFFF" w:themeFill="background1"/>
          <w:lang w:eastAsia="pl-PL"/>
        </w:rPr>
        <w:t>a</w:t>
      </w:r>
      <w:r w:rsidRPr="0060571E">
        <w:rPr>
          <w:rFonts w:ascii="Arial" w:eastAsia="Times New Roman" w:hAnsi="Arial" w:cs="Arial"/>
          <w:bCs/>
          <w:iCs/>
          <w:shd w:val="clear" w:color="auto" w:fill="FFFFFF" w:themeFill="background1"/>
          <w:lang w:eastAsia="pl-PL"/>
        </w:rPr>
        <w:t xml:space="preserve"> o uchylenie kwestionowanej decyzji i przekazanie sprawy do ponownego rozpatrzenia organowi pierwszej instancji</w:t>
      </w:r>
      <w:r>
        <w:rPr>
          <w:rFonts w:ascii="Arial" w:eastAsia="Times New Roman" w:hAnsi="Arial" w:cs="Arial"/>
          <w:bCs/>
          <w:iCs/>
          <w:shd w:val="clear" w:color="auto" w:fill="FFFFFF" w:themeFill="background1"/>
          <w:lang w:eastAsia="pl-PL"/>
        </w:rPr>
        <w:t>, podnosząc następujące zarzuty naruszenia:</w:t>
      </w:r>
    </w:p>
    <w:p w14:paraId="30B9349B" w14:textId="77777777" w:rsidR="00E96527" w:rsidRDefault="00A65548" w:rsidP="00804B9A">
      <w:pPr>
        <w:pStyle w:val="Akapitzlist"/>
        <w:numPr>
          <w:ilvl w:val="0"/>
          <w:numId w:val="23"/>
        </w:numPr>
        <w:spacing w:after="0" w:line="312" w:lineRule="auto"/>
        <w:jc w:val="both"/>
        <w:rPr>
          <w:rFonts w:ascii="Arial" w:eastAsia="Times New Roman" w:hAnsi="Arial" w:cs="Arial"/>
          <w:bCs/>
          <w:iCs/>
          <w:shd w:val="clear" w:color="auto" w:fill="FFFFFF" w:themeFill="background1"/>
          <w:lang w:eastAsia="pl-PL"/>
        </w:rPr>
      </w:pPr>
      <w:r w:rsidRPr="001E661F">
        <w:rPr>
          <w:rFonts w:ascii="Arial" w:eastAsia="Times New Roman" w:hAnsi="Arial" w:cs="Arial"/>
          <w:bCs/>
          <w:iCs/>
          <w:shd w:val="clear" w:color="auto" w:fill="FFFFFF" w:themeFill="background1"/>
          <w:lang w:eastAsia="pl-PL"/>
        </w:rPr>
        <w:t xml:space="preserve">art. 62a ust. 1 pkt 2 </w:t>
      </w:r>
      <w:proofErr w:type="spellStart"/>
      <w:r w:rsidRPr="001E661F">
        <w:rPr>
          <w:rFonts w:ascii="Arial" w:eastAsia="Times New Roman" w:hAnsi="Arial" w:cs="Arial"/>
          <w:bCs/>
          <w:iCs/>
          <w:shd w:val="clear" w:color="auto" w:fill="FFFFFF" w:themeFill="background1"/>
          <w:lang w:eastAsia="pl-PL"/>
        </w:rPr>
        <w:t>u</w:t>
      </w:r>
      <w:r w:rsidRPr="001E661F">
        <w:rPr>
          <w:rFonts w:ascii="Arial" w:eastAsia="Times New Roman" w:hAnsi="Arial" w:cs="Arial"/>
          <w:bCs/>
          <w:iCs/>
          <w:shd w:val="clear" w:color="auto" w:fill="FFFFFF" w:themeFill="background1"/>
          <w:lang w:eastAsia="pl-PL"/>
        </w:rPr>
        <w:t>.o.o.ś</w:t>
      </w:r>
      <w:proofErr w:type="spellEnd"/>
      <w:r w:rsidRPr="001E661F">
        <w:rPr>
          <w:rFonts w:ascii="Arial" w:eastAsia="Times New Roman" w:hAnsi="Arial" w:cs="Arial"/>
          <w:bCs/>
          <w:iCs/>
          <w:shd w:val="clear" w:color="auto" w:fill="FFFFFF" w:themeFill="background1"/>
          <w:lang w:eastAsia="pl-PL"/>
        </w:rPr>
        <w:t>. w związku z art. 7 i 77 § 1 k.p.a. poprzez wydanie decyzji na podstawie</w:t>
      </w:r>
      <w:r>
        <w:rPr>
          <w:rFonts w:ascii="Arial" w:eastAsia="Times New Roman" w:hAnsi="Arial" w:cs="Arial"/>
          <w:bCs/>
          <w:iCs/>
          <w:shd w:val="clear" w:color="auto" w:fill="FFFFFF" w:themeFill="background1"/>
          <w:lang w:eastAsia="pl-PL"/>
        </w:rPr>
        <w:t xml:space="preserve"> karty informacyjnej przedsięwzięcia, dalej</w:t>
      </w:r>
      <w:r w:rsidRPr="001E661F">
        <w:rPr>
          <w:rFonts w:ascii="Arial" w:eastAsia="Times New Roman" w:hAnsi="Arial" w:cs="Arial"/>
          <w:bCs/>
          <w:iCs/>
          <w:shd w:val="clear" w:color="auto" w:fill="FFFFFF" w:themeFill="background1"/>
          <w:lang w:eastAsia="pl-PL"/>
        </w:rPr>
        <w:t xml:space="preserve"> kip, która zawierała nierzeczywiste informacje na temat pokrycia nieruchomości szatą roślinną oraz dziko występujących zwierzętach na</w:t>
      </w:r>
      <w:r w:rsidRPr="001E661F">
        <w:rPr>
          <w:rFonts w:ascii="Arial" w:eastAsia="Times New Roman" w:hAnsi="Arial" w:cs="Arial"/>
          <w:bCs/>
          <w:iCs/>
          <w:shd w:val="clear" w:color="auto" w:fill="FFFFFF" w:themeFill="background1"/>
          <w:lang w:eastAsia="pl-PL"/>
        </w:rPr>
        <w:t xml:space="preserve"> nieruchomości</w:t>
      </w:r>
      <w:r>
        <w:rPr>
          <w:rFonts w:ascii="Arial" w:eastAsia="Times New Roman" w:hAnsi="Arial" w:cs="Arial"/>
          <w:bCs/>
          <w:iCs/>
          <w:shd w:val="clear" w:color="auto" w:fill="FFFFFF" w:themeFill="background1"/>
          <w:lang w:eastAsia="pl-PL"/>
        </w:rPr>
        <w:t>;</w:t>
      </w:r>
    </w:p>
    <w:p w14:paraId="4C23E737" w14:textId="77777777" w:rsidR="00E96527" w:rsidRDefault="00A65548" w:rsidP="00804B9A">
      <w:pPr>
        <w:pStyle w:val="Akapitzlist"/>
        <w:numPr>
          <w:ilvl w:val="0"/>
          <w:numId w:val="23"/>
        </w:numPr>
        <w:spacing w:after="0" w:line="312" w:lineRule="auto"/>
        <w:jc w:val="both"/>
        <w:rPr>
          <w:rFonts w:ascii="Arial" w:eastAsia="Times New Roman" w:hAnsi="Arial" w:cs="Arial"/>
          <w:bCs/>
          <w:iCs/>
          <w:shd w:val="clear" w:color="auto" w:fill="FFFFFF" w:themeFill="background1"/>
          <w:lang w:eastAsia="pl-PL"/>
        </w:rPr>
      </w:pPr>
      <w:r w:rsidRPr="00E71583">
        <w:rPr>
          <w:rFonts w:ascii="Arial" w:eastAsia="Times New Roman" w:hAnsi="Arial" w:cs="Arial"/>
          <w:bCs/>
          <w:iCs/>
          <w:shd w:val="clear" w:color="auto" w:fill="FFFFFF" w:themeFill="background1"/>
          <w:lang w:eastAsia="pl-PL"/>
        </w:rPr>
        <w:t xml:space="preserve">art. 62 ust. 1 pkt 1 lit. a </w:t>
      </w:r>
      <w:proofErr w:type="spellStart"/>
      <w:r w:rsidRPr="00E71583">
        <w:rPr>
          <w:rFonts w:ascii="Arial" w:eastAsia="Times New Roman" w:hAnsi="Arial" w:cs="Arial"/>
          <w:bCs/>
          <w:iCs/>
          <w:shd w:val="clear" w:color="auto" w:fill="FFFFFF" w:themeFill="background1"/>
          <w:lang w:eastAsia="pl-PL"/>
        </w:rPr>
        <w:t>u.o.o.ś</w:t>
      </w:r>
      <w:proofErr w:type="spellEnd"/>
      <w:r w:rsidRPr="00E71583">
        <w:rPr>
          <w:rFonts w:ascii="Arial" w:eastAsia="Times New Roman" w:hAnsi="Arial" w:cs="Arial"/>
          <w:bCs/>
          <w:iCs/>
          <w:shd w:val="clear" w:color="auto" w:fill="FFFFFF" w:themeFill="background1"/>
          <w:lang w:eastAsia="pl-PL"/>
        </w:rPr>
        <w:t xml:space="preserve">. </w:t>
      </w:r>
      <w:r w:rsidRPr="001E661F">
        <w:rPr>
          <w:rFonts w:ascii="Arial" w:eastAsia="Times New Roman" w:hAnsi="Arial" w:cs="Arial"/>
          <w:bCs/>
          <w:iCs/>
          <w:shd w:val="clear" w:color="auto" w:fill="FFFFFF" w:themeFill="background1"/>
          <w:lang w:eastAsia="pl-PL"/>
        </w:rPr>
        <w:t xml:space="preserve">w związku z art. 7 i 77 § 1 k.p.a. poprzez brak weryfikacji potrzeby nałożenia obowiązku przeprowadzenia oceny oddziaływania </w:t>
      </w:r>
      <w:r>
        <w:rPr>
          <w:rFonts w:ascii="Arial" w:eastAsia="Times New Roman" w:hAnsi="Arial" w:cs="Arial"/>
          <w:bCs/>
          <w:iCs/>
          <w:shd w:val="clear" w:color="auto" w:fill="FFFFFF" w:themeFill="background1"/>
          <w:lang w:eastAsia="pl-PL"/>
        </w:rPr>
        <w:t xml:space="preserve">przedsięwzięcia </w:t>
      </w:r>
      <w:r w:rsidRPr="001E661F">
        <w:rPr>
          <w:rFonts w:ascii="Arial" w:eastAsia="Times New Roman" w:hAnsi="Arial" w:cs="Arial"/>
          <w:bCs/>
          <w:iCs/>
          <w:shd w:val="clear" w:color="auto" w:fill="FFFFFF" w:themeFill="background1"/>
          <w:lang w:eastAsia="pl-PL"/>
        </w:rPr>
        <w:lastRenderedPageBreak/>
        <w:t>na środowisko, pomimo że z samego zakresu przedsięwzięcia wyni</w:t>
      </w:r>
      <w:r w:rsidRPr="001E661F">
        <w:rPr>
          <w:rFonts w:ascii="Arial" w:eastAsia="Times New Roman" w:hAnsi="Arial" w:cs="Arial"/>
          <w:bCs/>
          <w:iCs/>
          <w:shd w:val="clear" w:color="auto" w:fill="FFFFFF" w:themeFill="background1"/>
          <w:lang w:eastAsia="pl-PL"/>
        </w:rPr>
        <w:t xml:space="preserve">ka, że jego realizacja może mieć bezpośredni i pośredni negatywny wpływ na zdrowie i warunki życia ludzi – powiększenie miejskiej wyspy ciepła w wyniku wyłączenia około 2 ha powierzchni biologicznie czynnej ogólnodostępnego parku miejskiego i wprowadzenia </w:t>
      </w:r>
      <w:r w:rsidRPr="001E661F">
        <w:rPr>
          <w:rFonts w:ascii="Arial" w:eastAsia="Times New Roman" w:hAnsi="Arial" w:cs="Arial"/>
          <w:bCs/>
          <w:iCs/>
          <w:shd w:val="clear" w:color="auto" w:fill="FFFFFF" w:themeFill="background1"/>
          <w:lang w:eastAsia="pl-PL"/>
        </w:rPr>
        <w:t>zabudowy oraz powierzchni utwardzonej</w:t>
      </w:r>
      <w:r>
        <w:rPr>
          <w:rFonts w:ascii="Arial" w:eastAsia="Times New Roman" w:hAnsi="Arial" w:cs="Arial"/>
          <w:bCs/>
          <w:iCs/>
          <w:shd w:val="clear" w:color="auto" w:fill="FFFFFF" w:themeFill="background1"/>
          <w:lang w:eastAsia="pl-PL"/>
        </w:rPr>
        <w:t>;</w:t>
      </w:r>
    </w:p>
    <w:p w14:paraId="1869F8B5" w14:textId="77777777" w:rsidR="00E96527" w:rsidRPr="00327893" w:rsidRDefault="00A65548" w:rsidP="00804B9A">
      <w:pPr>
        <w:pStyle w:val="Akapitzlist"/>
        <w:numPr>
          <w:ilvl w:val="0"/>
          <w:numId w:val="23"/>
        </w:numPr>
        <w:spacing w:after="0" w:line="312" w:lineRule="auto"/>
        <w:jc w:val="both"/>
        <w:rPr>
          <w:rFonts w:ascii="Arial" w:eastAsia="Times New Roman" w:hAnsi="Arial" w:cs="Arial"/>
          <w:bCs/>
          <w:iCs/>
          <w:shd w:val="clear" w:color="auto" w:fill="FFFFFF" w:themeFill="background1"/>
          <w:lang w:eastAsia="pl-PL"/>
        </w:rPr>
      </w:pPr>
      <w:r w:rsidRPr="00327893">
        <w:rPr>
          <w:rFonts w:ascii="Arial" w:eastAsia="Times New Roman" w:hAnsi="Arial" w:cs="Arial"/>
          <w:bCs/>
          <w:iCs/>
          <w:shd w:val="clear" w:color="auto" w:fill="FFFFFF" w:themeFill="background1"/>
          <w:lang w:eastAsia="pl-PL"/>
        </w:rPr>
        <w:t xml:space="preserve">art. 62 ust. 1 pkt 1 lit. a </w:t>
      </w:r>
      <w:proofErr w:type="spellStart"/>
      <w:r w:rsidRPr="00327893">
        <w:rPr>
          <w:rFonts w:ascii="Arial" w:eastAsia="Times New Roman" w:hAnsi="Arial" w:cs="Arial"/>
          <w:bCs/>
          <w:iCs/>
          <w:shd w:val="clear" w:color="auto" w:fill="FFFFFF" w:themeFill="background1"/>
          <w:lang w:eastAsia="pl-PL"/>
        </w:rPr>
        <w:t>u.o.o.ś</w:t>
      </w:r>
      <w:proofErr w:type="spellEnd"/>
      <w:r w:rsidRPr="00327893">
        <w:rPr>
          <w:rFonts w:ascii="Arial" w:eastAsia="Times New Roman" w:hAnsi="Arial" w:cs="Arial"/>
          <w:bCs/>
          <w:iCs/>
          <w:shd w:val="clear" w:color="auto" w:fill="FFFFFF" w:themeFill="background1"/>
          <w:lang w:eastAsia="pl-PL"/>
        </w:rPr>
        <w:t>. w związku z art. 7 i 77 § 1 k.p.a. poprzez brak weryfikacji potrzeby nałożenia obowiązku przeprowadzenia oceny oddziaływania przedsięwzięcia na środowisko – na warunki gruntowo-wod</w:t>
      </w:r>
      <w:r w:rsidRPr="00327893">
        <w:rPr>
          <w:rFonts w:ascii="Arial" w:eastAsia="Times New Roman" w:hAnsi="Arial" w:cs="Arial"/>
          <w:bCs/>
          <w:iCs/>
          <w:shd w:val="clear" w:color="auto" w:fill="FFFFFF" w:themeFill="background1"/>
          <w:lang w:eastAsia="pl-PL"/>
        </w:rPr>
        <w:t>ne części parku bezpośrednio sąsiadującej z planowaną inwestycją i jego drzewostan;</w:t>
      </w:r>
    </w:p>
    <w:p w14:paraId="3476F56C" w14:textId="77777777" w:rsidR="00E96527" w:rsidRDefault="00A65548" w:rsidP="00804B9A">
      <w:pPr>
        <w:pStyle w:val="Akapitzlist"/>
        <w:numPr>
          <w:ilvl w:val="0"/>
          <w:numId w:val="23"/>
        </w:numPr>
        <w:spacing w:after="0" w:line="312" w:lineRule="auto"/>
        <w:jc w:val="both"/>
        <w:rPr>
          <w:rFonts w:ascii="Arial" w:eastAsia="Times New Roman" w:hAnsi="Arial" w:cs="Arial"/>
          <w:bCs/>
          <w:iCs/>
          <w:shd w:val="clear" w:color="auto" w:fill="FFFFFF" w:themeFill="background1"/>
          <w:lang w:eastAsia="pl-PL"/>
        </w:rPr>
      </w:pPr>
      <w:r w:rsidRPr="001E661F">
        <w:rPr>
          <w:rFonts w:ascii="Arial" w:eastAsia="Times New Roman" w:hAnsi="Arial" w:cs="Arial"/>
          <w:bCs/>
          <w:iCs/>
          <w:shd w:val="clear" w:color="auto" w:fill="FFFFFF" w:themeFill="background1"/>
          <w:lang w:eastAsia="pl-PL"/>
        </w:rPr>
        <w:t>art. 7 i 77 § 1 k.p.a. poprzez brak dokonania ustaleń w zakresie zgodności planowanej inwestycji z § 5 pkt 4 uchwały z dnia 9 lipca 2015 r. Nr XIV/295/2015 Rady m.st. Warszawy w sprawie pomników przyrody, położonych na terenie Dzielnicy Śródmieście (Dz. Ur</w:t>
      </w:r>
      <w:r w:rsidRPr="001E661F">
        <w:rPr>
          <w:rFonts w:ascii="Arial" w:eastAsia="Times New Roman" w:hAnsi="Arial" w:cs="Arial"/>
          <w:bCs/>
          <w:iCs/>
          <w:shd w:val="clear" w:color="auto" w:fill="FFFFFF" w:themeFill="background1"/>
          <w:lang w:eastAsia="pl-PL"/>
        </w:rPr>
        <w:t xml:space="preserve">z. Woj. </w:t>
      </w:r>
      <w:proofErr w:type="spellStart"/>
      <w:r w:rsidRPr="001E661F">
        <w:rPr>
          <w:rFonts w:ascii="Arial" w:eastAsia="Times New Roman" w:hAnsi="Arial" w:cs="Arial"/>
          <w:bCs/>
          <w:iCs/>
          <w:shd w:val="clear" w:color="auto" w:fill="FFFFFF" w:themeFill="background1"/>
          <w:lang w:eastAsia="pl-PL"/>
        </w:rPr>
        <w:t>Maz</w:t>
      </w:r>
      <w:proofErr w:type="spellEnd"/>
      <w:r w:rsidRPr="001E661F">
        <w:rPr>
          <w:rFonts w:ascii="Arial" w:eastAsia="Times New Roman" w:hAnsi="Arial" w:cs="Arial"/>
          <w:bCs/>
          <w:iCs/>
          <w:shd w:val="clear" w:color="auto" w:fill="FFFFFF" w:themeFill="background1"/>
          <w:lang w:eastAsia="pl-PL"/>
        </w:rPr>
        <w:t>. poz. 6699, dalej jako uchwała) – zakazem dokonywania zmian stosunków wodnych, jeżeli zmiany te nie służą ochronie przyrody albo racjonalnej gospodarce rolnej, leśnej, wodnej lub rybackiej, który obowiązuje w stosunku do kasztanowca zwyczajnego</w:t>
      </w:r>
      <w:r w:rsidRPr="001E661F">
        <w:rPr>
          <w:rFonts w:ascii="Arial" w:eastAsia="Times New Roman" w:hAnsi="Arial" w:cs="Arial"/>
          <w:bCs/>
          <w:iCs/>
          <w:shd w:val="clear" w:color="auto" w:fill="FFFFFF" w:themeFill="background1"/>
          <w:lang w:eastAsia="pl-PL"/>
        </w:rPr>
        <w:t xml:space="preserve"> – pomnika przyrody rosnącego w bezpośrednim sąsiedztwie planowanej inwestycji</w:t>
      </w:r>
      <w:r>
        <w:rPr>
          <w:rFonts w:ascii="Arial" w:eastAsia="Times New Roman" w:hAnsi="Arial" w:cs="Arial"/>
          <w:bCs/>
          <w:iCs/>
          <w:shd w:val="clear" w:color="auto" w:fill="FFFFFF" w:themeFill="background1"/>
          <w:lang w:eastAsia="pl-PL"/>
        </w:rPr>
        <w:t>;</w:t>
      </w:r>
    </w:p>
    <w:p w14:paraId="52B1F684" w14:textId="77777777" w:rsidR="00E96527" w:rsidRDefault="00A65548" w:rsidP="00804B9A">
      <w:pPr>
        <w:pStyle w:val="Akapitzlist"/>
        <w:numPr>
          <w:ilvl w:val="0"/>
          <w:numId w:val="23"/>
        </w:numPr>
        <w:spacing w:after="0" w:line="312" w:lineRule="auto"/>
        <w:jc w:val="both"/>
        <w:rPr>
          <w:rFonts w:ascii="Arial" w:eastAsia="Times New Roman" w:hAnsi="Arial" w:cs="Arial"/>
          <w:bCs/>
          <w:iCs/>
          <w:shd w:val="clear" w:color="auto" w:fill="FFFFFF" w:themeFill="background1"/>
          <w:lang w:eastAsia="pl-PL"/>
        </w:rPr>
      </w:pPr>
      <w:r w:rsidRPr="0043641E">
        <w:rPr>
          <w:rFonts w:ascii="Arial" w:eastAsia="Times New Roman" w:hAnsi="Arial" w:cs="Arial"/>
          <w:bCs/>
          <w:iCs/>
          <w:shd w:val="clear" w:color="auto" w:fill="FFFFFF" w:themeFill="background1"/>
          <w:lang w:eastAsia="pl-PL"/>
        </w:rPr>
        <w:t xml:space="preserve">art. 82 ust. </w:t>
      </w:r>
      <w:r>
        <w:rPr>
          <w:rFonts w:ascii="Arial" w:eastAsia="Times New Roman" w:hAnsi="Arial" w:cs="Arial"/>
          <w:bCs/>
          <w:iCs/>
          <w:shd w:val="clear" w:color="auto" w:fill="FFFFFF" w:themeFill="background1"/>
          <w:lang w:eastAsia="pl-PL"/>
        </w:rPr>
        <w:t>1</w:t>
      </w:r>
      <w:r w:rsidRPr="0043641E">
        <w:rPr>
          <w:rFonts w:ascii="Arial" w:eastAsia="Times New Roman" w:hAnsi="Arial" w:cs="Arial"/>
          <w:bCs/>
          <w:iCs/>
          <w:shd w:val="clear" w:color="auto" w:fill="FFFFFF" w:themeFill="background1"/>
          <w:lang w:eastAsia="pl-PL"/>
        </w:rPr>
        <w:t xml:space="preserve"> pkt 2 lit</w:t>
      </w:r>
      <w:r>
        <w:rPr>
          <w:rFonts w:ascii="Arial" w:eastAsia="Times New Roman" w:hAnsi="Arial" w:cs="Arial"/>
          <w:bCs/>
          <w:iCs/>
          <w:shd w:val="clear" w:color="auto" w:fill="FFFFFF" w:themeFill="background1"/>
          <w:lang w:eastAsia="pl-PL"/>
        </w:rPr>
        <w:t>.</w:t>
      </w:r>
      <w:r w:rsidRPr="0043641E">
        <w:rPr>
          <w:rFonts w:ascii="Arial" w:eastAsia="Times New Roman" w:hAnsi="Arial" w:cs="Arial"/>
          <w:bCs/>
          <w:iCs/>
          <w:shd w:val="clear" w:color="auto" w:fill="FFFFFF" w:themeFill="background1"/>
          <w:lang w:eastAsia="pl-PL"/>
        </w:rPr>
        <w:t xml:space="preserve"> c </w:t>
      </w:r>
      <w:proofErr w:type="spellStart"/>
      <w:r w:rsidRPr="0043641E">
        <w:rPr>
          <w:rFonts w:ascii="Arial" w:eastAsia="Times New Roman" w:hAnsi="Arial" w:cs="Arial"/>
          <w:bCs/>
          <w:iCs/>
          <w:shd w:val="clear" w:color="auto" w:fill="FFFFFF" w:themeFill="background1"/>
          <w:lang w:eastAsia="pl-PL"/>
        </w:rPr>
        <w:t>u.o.o.ś</w:t>
      </w:r>
      <w:proofErr w:type="spellEnd"/>
      <w:r w:rsidRPr="0043641E">
        <w:rPr>
          <w:rFonts w:ascii="Arial" w:eastAsia="Times New Roman" w:hAnsi="Arial" w:cs="Arial"/>
          <w:bCs/>
          <w:iCs/>
          <w:shd w:val="clear" w:color="auto" w:fill="FFFFFF" w:themeFill="background1"/>
          <w:lang w:eastAsia="pl-PL"/>
        </w:rPr>
        <w:t>. poprzez</w:t>
      </w:r>
      <w:r>
        <w:rPr>
          <w:rFonts w:ascii="Arial" w:eastAsia="Times New Roman" w:hAnsi="Arial" w:cs="Arial"/>
          <w:bCs/>
          <w:iCs/>
          <w:shd w:val="clear" w:color="auto" w:fill="FFFFFF" w:themeFill="background1"/>
          <w:lang w:eastAsia="pl-PL"/>
        </w:rPr>
        <w:t xml:space="preserve"> </w:t>
      </w:r>
      <w:r w:rsidRPr="0043641E">
        <w:rPr>
          <w:rFonts w:ascii="Arial" w:eastAsia="Times New Roman" w:hAnsi="Arial" w:cs="Arial"/>
          <w:bCs/>
          <w:iCs/>
          <w:shd w:val="clear" w:color="auto" w:fill="FFFFFF" w:themeFill="background1"/>
          <w:lang w:eastAsia="pl-PL"/>
        </w:rPr>
        <w:t>nieokreśleni</w:t>
      </w:r>
      <w:r>
        <w:rPr>
          <w:rFonts w:ascii="Arial" w:eastAsia="Times New Roman" w:hAnsi="Arial" w:cs="Arial"/>
          <w:bCs/>
          <w:iCs/>
          <w:shd w:val="clear" w:color="auto" w:fill="FFFFFF" w:themeFill="background1"/>
          <w:lang w:eastAsia="pl-PL"/>
        </w:rPr>
        <w:t>e</w:t>
      </w:r>
      <w:r w:rsidRPr="0043641E">
        <w:rPr>
          <w:rFonts w:ascii="Arial" w:eastAsia="Times New Roman" w:hAnsi="Arial" w:cs="Arial"/>
          <w:bCs/>
          <w:iCs/>
          <w:shd w:val="clear" w:color="auto" w:fill="FFFFFF" w:themeFill="background1"/>
          <w:lang w:eastAsia="pl-PL"/>
        </w:rPr>
        <w:t xml:space="preserve"> w decyzji zakresu, terminu i obowiązków co do przedłożenia informacji o wynikach monitoringu RDOŚ w Warszawie oraz in</w:t>
      </w:r>
      <w:r w:rsidRPr="0043641E">
        <w:rPr>
          <w:rFonts w:ascii="Arial" w:eastAsia="Times New Roman" w:hAnsi="Arial" w:cs="Arial"/>
          <w:bCs/>
          <w:iCs/>
          <w:shd w:val="clear" w:color="auto" w:fill="FFFFFF" w:themeFill="background1"/>
          <w:lang w:eastAsia="pl-PL"/>
        </w:rPr>
        <w:t>nym organom, w tym Prezydentowi m.st. Warszawy, podczas gdy obowiązek taki wynika wprost z przepisów prawa</w:t>
      </w:r>
      <w:r>
        <w:rPr>
          <w:rFonts w:ascii="Arial" w:eastAsia="Times New Roman" w:hAnsi="Arial" w:cs="Arial"/>
          <w:bCs/>
          <w:iCs/>
          <w:shd w:val="clear" w:color="auto" w:fill="FFFFFF" w:themeFill="background1"/>
          <w:lang w:eastAsia="pl-PL"/>
        </w:rPr>
        <w:t>;</w:t>
      </w:r>
    </w:p>
    <w:p w14:paraId="104B0E55" w14:textId="77777777" w:rsidR="00E96527" w:rsidRPr="00327893" w:rsidRDefault="00A65548" w:rsidP="00804B9A">
      <w:pPr>
        <w:pStyle w:val="Akapitzlist"/>
        <w:numPr>
          <w:ilvl w:val="0"/>
          <w:numId w:val="23"/>
        </w:numPr>
        <w:spacing w:after="0" w:line="312" w:lineRule="auto"/>
        <w:jc w:val="both"/>
        <w:rPr>
          <w:rFonts w:ascii="Arial" w:eastAsia="Times New Roman" w:hAnsi="Arial" w:cs="Arial"/>
          <w:bCs/>
          <w:iCs/>
          <w:shd w:val="clear" w:color="auto" w:fill="FFFFFF" w:themeFill="background1"/>
          <w:lang w:eastAsia="pl-PL"/>
        </w:rPr>
      </w:pPr>
      <w:r w:rsidRPr="00327893">
        <w:rPr>
          <w:rFonts w:ascii="Arial" w:eastAsia="Times New Roman" w:hAnsi="Arial" w:cs="Arial"/>
          <w:bCs/>
          <w:iCs/>
          <w:shd w:val="clear" w:color="auto" w:fill="FFFFFF" w:themeFill="background1"/>
          <w:lang w:eastAsia="pl-PL"/>
        </w:rPr>
        <w:t>poprzez stwierdzenie braku wpływu realizacji inwestycji na zmiany stosunków wodnych, podczas gdy, zgodnie z opinią geologa powiatowego, zastosowanie</w:t>
      </w:r>
      <w:r w:rsidRPr="00327893">
        <w:rPr>
          <w:rFonts w:ascii="Arial" w:eastAsia="Times New Roman" w:hAnsi="Arial" w:cs="Arial"/>
          <w:bCs/>
          <w:iCs/>
          <w:shd w:val="clear" w:color="auto" w:fill="FFFFFF" w:themeFill="background1"/>
          <w:lang w:eastAsia="pl-PL"/>
        </w:rPr>
        <w:t xml:space="preserve"> ścian szczelinowych dogłębionych do stropu iłów </w:t>
      </w:r>
      <w:proofErr w:type="spellStart"/>
      <w:r w:rsidRPr="00327893">
        <w:rPr>
          <w:rFonts w:ascii="Arial" w:eastAsia="Times New Roman" w:hAnsi="Arial" w:cs="Arial"/>
          <w:bCs/>
          <w:iCs/>
          <w:shd w:val="clear" w:color="auto" w:fill="FFFFFF" w:themeFill="background1"/>
          <w:lang w:eastAsia="pl-PL"/>
        </w:rPr>
        <w:t>mioploceńskich</w:t>
      </w:r>
      <w:proofErr w:type="spellEnd"/>
      <w:r w:rsidRPr="00327893">
        <w:rPr>
          <w:rFonts w:ascii="Arial" w:eastAsia="Times New Roman" w:hAnsi="Arial" w:cs="Arial"/>
          <w:bCs/>
          <w:iCs/>
          <w:shd w:val="clear" w:color="auto" w:fill="FFFFFF" w:themeFill="background1"/>
          <w:lang w:eastAsia="pl-PL"/>
        </w:rPr>
        <w:t xml:space="preserve"> wokół wykopów budowlanych będzie stanowiło całkowitą barierę dla przepływu wody podziemnej, co w konsekwencji może prowadzić do trwałych zaburzeń naturalnych warunków </w:t>
      </w:r>
      <w:proofErr w:type="spellStart"/>
      <w:r w:rsidRPr="00327893">
        <w:rPr>
          <w:rFonts w:ascii="Arial" w:eastAsia="Times New Roman" w:hAnsi="Arial" w:cs="Arial"/>
          <w:bCs/>
          <w:iCs/>
          <w:shd w:val="clear" w:color="auto" w:fill="FFFFFF" w:themeFill="background1"/>
          <w:lang w:eastAsia="pl-PL"/>
        </w:rPr>
        <w:t>hydrogeodynamicznych</w:t>
      </w:r>
      <w:proofErr w:type="spellEnd"/>
      <w:r w:rsidRPr="00327893">
        <w:rPr>
          <w:rFonts w:ascii="Arial" w:eastAsia="Times New Roman" w:hAnsi="Arial" w:cs="Arial"/>
          <w:bCs/>
          <w:iCs/>
          <w:shd w:val="clear" w:color="auto" w:fill="FFFFFF" w:themeFill="background1"/>
          <w:lang w:eastAsia="pl-PL"/>
        </w:rPr>
        <w:t xml:space="preserve"> na s</w:t>
      </w:r>
      <w:r w:rsidRPr="00327893">
        <w:rPr>
          <w:rFonts w:ascii="Arial" w:eastAsia="Times New Roman" w:hAnsi="Arial" w:cs="Arial"/>
          <w:bCs/>
          <w:iCs/>
          <w:shd w:val="clear" w:color="auto" w:fill="FFFFFF" w:themeFill="background1"/>
          <w:lang w:eastAsia="pl-PL"/>
        </w:rPr>
        <w:t>kutek zmian warunków przepływu wód (efekt tamy);</w:t>
      </w:r>
    </w:p>
    <w:p w14:paraId="2A718755" w14:textId="77777777" w:rsidR="00E96527" w:rsidRPr="0043641E" w:rsidRDefault="00A65548" w:rsidP="00804B9A">
      <w:pPr>
        <w:pStyle w:val="Akapitzlist"/>
        <w:numPr>
          <w:ilvl w:val="0"/>
          <w:numId w:val="23"/>
        </w:numPr>
        <w:spacing w:after="0" w:line="312" w:lineRule="auto"/>
        <w:jc w:val="both"/>
        <w:rPr>
          <w:rFonts w:ascii="Arial" w:eastAsia="Times New Roman" w:hAnsi="Arial" w:cs="Arial"/>
          <w:bCs/>
          <w:iCs/>
          <w:shd w:val="clear" w:color="auto" w:fill="FFFFFF" w:themeFill="background1"/>
          <w:lang w:eastAsia="pl-PL"/>
        </w:rPr>
      </w:pPr>
      <w:r>
        <w:rPr>
          <w:rFonts w:ascii="Arial" w:eastAsia="Times New Roman" w:hAnsi="Arial" w:cs="Arial"/>
          <w:bCs/>
          <w:iCs/>
          <w:shd w:val="clear" w:color="auto" w:fill="FFFFFF" w:themeFill="background1"/>
          <w:lang w:eastAsia="pl-PL"/>
        </w:rPr>
        <w:t xml:space="preserve">poprzez </w:t>
      </w:r>
      <w:r w:rsidRPr="0043641E">
        <w:rPr>
          <w:rFonts w:ascii="Arial" w:eastAsia="Times New Roman" w:hAnsi="Arial" w:cs="Arial"/>
          <w:bCs/>
          <w:iCs/>
          <w:shd w:val="clear" w:color="auto" w:fill="FFFFFF" w:themeFill="background1"/>
          <w:lang w:eastAsia="pl-PL"/>
        </w:rPr>
        <w:t>stwierdzeni</w:t>
      </w:r>
      <w:r>
        <w:rPr>
          <w:rFonts w:ascii="Arial" w:eastAsia="Times New Roman" w:hAnsi="Arial" w:cs="Arial"/>
          <w:bCs/>
          <w:iCs/>
          <w:shd w:val="clear" w:color="auto" w:fill="FFFFFF" w:themeFill="background1"/>
          <w:lang w:eastAsia="pl-PL"/>
        </w:rPr>
        <w:t>e</w:t>
      </w:r>
      <w:r w:rsidRPr="0043641E">
        <w:rPr>
          <w:rFonts w:ascii="Arial" w:eastAsia="Times New Roman" w:hAnsi="Arial" w:cs="Arial"/>
          <w:bCs/>
          <w:iCs/>
          <w:shd w:val="clear" w:color="auto" w:fill="FFFFFF" w:themeFill="background1"/>
          <w:lang w:eastAsia="pl-PL"/>
        </w:rPr>
        <w:t xml:space="preserve"> braku wpływu realizacji inwestycji na kasztanowca zwyczajnego – pomnika przyrody oraz drzewostan parkowy znajdujące się w bezpośrednim sąsiedztwie inwestycji;</w:t>
      </w:r>
    </w:p>
    <w:p w14:paraId="6061810C" w14:textId="77777777" w:rsidR="00E96527" w:rsidRPr="0058494B" w:rsidRDefault="00A65548" w:rsidP="00804B9A">
      <w:pPr>
        <w:pStyle w:val="Akapitzlist"/>
        <w:numPr>
          <w:ilvl w:val="0"/>
          <w:numId w:val="23"/>
        </w:numPr>
        <w:spacing w:after="0" w:line="312" w:lineRule="auto"/>
        <w:jc w:val="both"/>
        <w:rPr>
          <w:rFonts w:ascii="Arial" w:eastAsia="Times New Roman" w:hAnsi="Arial" w:cs="Arial"/>
          <w:bCs/>
          <w:iCs/>
          <w:shd w:val="clear" w:color="auto" w:fill="FFFFFF" w:themeFill="background1"/>
          <w:lang w:eastAsia="pl-PL"/>
        </w:rPr>
      </w:pPr>
      <w:r w:rsidRPr="0058494B">
        <w:rPr>
          <w:rFonts w:ascii="Arial" w:eastAsia="Times New Roman" w:hAnsi="Arial" w:cs="Arial"/>
          <w:bCs/>
          <w:iCs/>
          <w:shd w:val="clear" w:color="auto" w:fill="FFFFFF" w:themeFill="background1"/>
          <w:lang w:eastAsia="pl-PL"/>
        </w:rPr>
        <w:t xml:space="preserve">art. 84 ust. 1 i art. 85 </w:t>
      </w:r>
      <w:r w:rsidRPr="0058494B">
        <w:rPr>
          <w:rFonts w:ascii="Arial" w:eastAsia="Times New Roman" w:hAnsi="Arial" w:cs="Arial"/>
          <w:bCs/>
          <w:iCs/>
          <w:shd w:val="clear" w:color="auto" w:fill="FFFFFF" w:themeFill="background1"/>
          <w:lang w:eastAsia="pl-PL"/>
        </w:rPr>
        <w:t>ust. 2 pkt 2 w związku z art. 63 ust. 1 pkt 1 lit</w:t>
      </w:r>
      <w:r>
        <w:rPr>
          <w:rFonts w:ascii="Arial" w:eastAsia="Times New Roman" w:hAnsi="Arial" w:cs="Arial"/>
          <w:bCs/>
          <w:iCs/>
          <w:shd w:val="clear" w:color="auto" w:fill="FFFFFF" w:themeFill="background1"/>
          <w:lang w:eastAsia="pl-PL"/>
        </w:rPr>
        <w:t>.</w:t>
      </w:r>
      <w:r w:rsidRPr="0058494B">
        <w:rPr>
          <w:rFonts w:ascii="Arial" w:eastAsia="Times New Roman" w:hAnsi="Arial" w:cs="Arial"/>
          <w:bCs/>
          <w:iCs/>
          <w:shd w:val="clear" w:color="auto" w:fill="FFFFFF" w:themeFill="background1"/>
          <w:lang w:eastAsia="pl-PL"/>
        </w:rPr>
        <w:t xml:space="preserve"> c </w:t>
      </w:r>
      <w:proofErr w:type="spellStart"/>
      <w:r w:rsidRPr="0058494B">
        <w:rPr>
          <w:rFonts w:ascii="Arial" w:eastAsia="Times New Roman" w:hAnsi="Arial" w:cs="Arial"/>
          <w:bCs/>
          <w:iCs/>
          <w:shd w:val="clear" w:color="auto" w:fill="FFFFFF" w:themeFill="background1"/>
          <w:lang w:eastAsia="pl-PL"/>
        </w:rPr>
        <w:t>u.o.o.ś</w:t>
      </w:r>
      <w:proofErr w:type="spellEnd"/>
      <w:r w:rsidRPr="0058494B">
        <w:rPr>
          <w:rFonts w:ascii="Arial" w:eastAsia="Times New Roman" w:hAnsi="Arial" w:cs="Arial"/>
          <w:bCs/>
          <w:iCs/>
          <w:shd w:val="clear" w:color="auto" w:fill="FFFFFF" w:themeFill="background1"/>
          <w:lang w:eastAsia="pl-PL"/>
        </w:rPr>
        <w:t>., w związku z art. 7 i 77 1 k.p.a. poprzez zupełny brak weryfikacji kip w szczególności w następującym zakresie</w:t>
      </w:r>
      <w:r>
        <w:rPr>
          <w:rFonts w:ascii="Arial" w:eastAsia="Times New Roman" w:hAnsi="Arial" w:cs="Arial"/>
          <w:bCs/>
          <w:iCs/>
          <w:shd w:val="clear" w:color="auto" w:fill="FFFFFF" w:themeFill="background1"/>
          <w:lang w:eastAsia="pl-PL"/>
        </w:rPr>
        <w:t>:</w:t>
      </w:r>
    </w:p>
    <w:p w14:paraId="17A099E8" w14:textId="77777777" w:rsidR="00E96527" w:rsidRPr="0058494B" w:rsidRDefault="00A65548" w:rsidP="00804B9A">
      <w:pPr>
        <w:pStyle w:val="Akapitzlist"/>
        <w:numPr>
          <w:ilvl w:val="1"/>
          <w:numId w:val="23"/>
        </w:numPr>
        <w:spacing w:after="0" w:line="312" w:lineRule="auto"/>
        <w:jc w:val="both"/>
        <w:rPr>
          <w:rFonts w:ascii="Arial" w:eastAsia="Times New Roman" w:hAnsi="Arial" w:cs="Arial"/>
          <w:bCs/>
          <w:iCs/>
          <w:shd w:val="clear" w:color="auto" w:fill="FFFFFF" w:themeFill="background1"/>
          <w:lang w:eastAsia="pl-PL"/>
        </w:rPr>
      </w:pPr>
      <w:r w:rsidRPr="0058494B">
        <w:rPr>
          <w:rFonts w:ascii="Arial" w:eastAsia="Times New Roman" w:hAnsi="Arial" w:cs="Arial"/>
          <w:bCs/>
          <w:iCs/>
          <w:shd w:val="clear" w:color="auto" w:fill="FFFFFF" w:themeFill="background1"/>
          <w:lang w:eastAsia="pl-PL"/>
        </w:rPr>
        <w:t>danych o szacie roślinnej zawartych w inwentaryzacji drzewostanu części ogrodu Sas</w:t>
      </w:r>
      <w:r w:rsidRPr="0058494B">
        <w:rPr>
          <w:rFonts w:ascii="Arial" w:eastAsia="Times New Roman" w:hAnsi="Arial" w:cs="Arial"/>
          <w:bCs/>
          <w:iCs/>
          <w:shd w:val="clear" w:color="auto" w:fill="FFFFFF" w:themeFill="background1"/>
          <w:lang w:eastAsia="pl-PL"/>
        </w:rPr>
        <w:t xml:space="preserve">kiego </w:t>
      </w:r>
      <w:r>
        <w:rPr>
          <w:rFonts w:ascii="Arial" w:eastAsia="Times New Roman" w:hAnsi="Arial" w:cs="Arial"/>
          <w:bCs/>
          <w:iCs/>
          <w:shd w:val="clear" w:color="auto" w:fill="FFFFFF" w:themeFill="background1"/>
          <w:lang w:eastAsia="pl-PL"/>
        </w:rPr>
        <w:t>–</w:t>
      </w:r>
      <w:r w:rsidRPr="0058494B">
        <w:rPr>
          <w:rFonts w:ascii="Arial" w:eastAsia="Times New Roman" w:hAnsi="Arial" w:cs="Arial"/>
          <w:bCs/>
          <w:iCs/>
          <w:shd w:val="clear" w:color="auto" w:fill="FFFFFF" w:themeFill="background1"/>
          <w:lang w:eastAsia="pl-PL"/>
        </w:rPr>
        <w:t xml:space="preserve"> w kip w wielu przypadkach błędnie zidentyfikowano gatunki roślin ogrodu saskiego</w:t>
      </w:r>
      <w:r>
        <w:rPr>
          <w:rFonts w:ascii="Arial" w:eastAsia="Times New Roman" w:hAnsi="Arial" w:cs="Arial"/>
          <w:bCs/>
          <w:iCs/>
          <w:shd w:val="clear" w:color="auto" w:fill="FFFFFF" w:themeFill="background1"/>
          <w:lang w:eastAsia="pl-PL"/>
        </w:rPr>
        <w:t>, w tym</w:t>
      </w:r>
      <w:r w:rsidRPr="0058494B">
        <w:rPr>
          <w:rFonts w:ascii="Arial" w:eastAsia="Times New Roman" w:hAnsi="Arial" w:cs="Arial"/>
          <w:bCs/>
          <w:iCs/>
          <w:shd w:val="clear" w:color="auto" w:fill="FFFFFF" w:themeFill="background1"/>
          <w:lang w:eastAsia="pl-PL"/>
        </w:rPr>
        <w:t xml:space="preserve"> w wielu przypadkach błędnie zidentyfikowano gatunki drzew objętych inwentaryzacją oraz nie wskazano pełnych </w:t>
      </w:r>
      <w:proofErr w:type="spellStart"/>
      <w:r w:rsidRPr="0058494B">
        <w:rPr>
          <w:rFonts w:ascii="Arial" w:eastAsia="Times New Roman" w:hAnsi="Arial" w:cs="Arial"/>
          <w:bCs/>
          <w:iCs/>
          <w:shd w:val="clear" w:color="auto" w:fill="FFFFFF" w:themeFill="background1"/>
          <w:lang w:eastAsia="pl-PL"/>
        </w:rPr>
        <w:t>kultywarów</w:t>
      </w:r>
      <w:proofErr w:type="spellEnd"/>
      <w:r w:rsidRPr="0058494B">
        <w:rPr>
          <w:rFonts w:ascii="Arial" w:eastAsia="Times New Roman" w:hAnsi="Arial" w:cs="Arial"/>
          <w:bCs/>
          <w:iCs/>
          <w:shd w:val="clear" w:color="auto" w:fill="FFFFFF" w:themeFill="background1"/>
          <w:lang w:eastAsia="pl-PL"/>
        </w:rPr>
        <w:t xml:space="preserve"> drzew;</w:t>
      </w:r>
    </w:p>
    <w:p w14:paraId="073D0604" w14:textId="77777777" w:rsidR="00E96527" w:rsidRPr="0058494B" w:rsidRDefault="00A65548" w:rsidP="00804B9A">
      <w:pPr>
        <w:pStyle w:val="Akapitzlist"/>
        <w:numPr>
          <w:ilvl w:val="1"/>
          <w:numId w:val="23"/>
        </w:numPr>
        <w:spacing w:after="0" w:line="312" w:lineRule="auto"/>
        <w:jc w:val="both"/>
        <w:rPr>
          <w:rFonts w:ascii="Arial" w:eastAsia="Times New Roman" w:hAnsi="Arial" w:cs="Arial"/>
          <w:bCs/>
          <w:iCs/>
          <w:shd w:val="clear" w:color="auto" w:fill="FFFFFF" w:themeFill="background1"/>
          <w:lang w:eastAsia="pl-PL"/>
        </w:rPr>
      </w:pPr>
      <w:r w:rsidRPr="0058494B">
        <w:rPr>
          <w:rFonts w:ascii="Arial" w:eastAsia="Times New Roman" w:hAnsi="Arial" w:cs="Arial"/>
          <w:bCs/>
          <w:iCs/>
          <w:shd w:val="clear" w:color="auto" w:fill="FFFFFF" w:themeFill="background1"/>
          <w:lang w:eastAsia="pl-PL"/>
        </w:rPr>
        <w:t xml:space="preserve">danych zawartych w inwentaryzacji </w:t>
      </w:r>
      <w:r w:rsidRPr="0058494B">
        <w:rPr>
          <w:rFonts w:ascii="Arial" w:eastAsia="Times New Roman" w:hAnsi="Arial" w:cs="Arial"/>
          <w:bCs/>
          <w:iCs/>
          <w:shd w:val="clear" w:color="auto" w:fill="FFFFFF" w:themeFill="background1"/>
          <w:lang w:eastAsia="pl-PL"/>
        </w:rPr>
        <w:t>gatunków zwierząt, w tym podlegających ochronie gatunkowej, w tym:</w:t>
      </w:r>
    </w:p>
    <w:p w14:paraId="4B1C8BCA" w14:textId="77777777" w:rsidR="00E96527" w:rsidRPr="0058494B" w:rsidRDefault="00A65548" w:rsidP="00804B9A">
      <w:pPr>
        <w:pStyle w:val="Akapitzlist"/>
        <w:numPr>
          <w:ilvl w:val="0"/>
          <w:numId w:val="24"/>
        </w:numPr>
        <w:spacing w:after="0" w:line="312" w:lineRule="auto"/>
        <w:ind w:left="1945" w:hanging="357"/>
        <w:jc w:val="both"/>
        <w:rPr>
          <w:rFonts w:ascii="Arial" w:eastAsia="Times New Roman" w:hAnsi="Arial" w:cs="Arial"/>
          <w:bCs/>
          <w:iCs/>
          <w:shd w:val="clear" w:color="auto" w:fill="FFFFFF" w:themeFill="background1"/>
          <w:lang w:eastAsia="pl-PL"/>
        </w:rPr>
      </w:pPr>
      <w:r w:rsidRPr="0058494B">
        <w:rPr>
          <w:rFonts w:ascii="Arial" w:eastAsia="Times New Roman" w:hAnsi="Arial" w:cs="Arial"/>
          <w:bCs/>
          <w:iCs/>
          <w:shd w:val="clear" w:color="auto" w:fill="FFFFFF" w:themeFill="background1"/>
          <w:lang w:eastAsia="pl-PL"/>
        </w:rPr>
        <w:t xml:space="preserve">ptaków – w kip wskazano zaledwie 13 gatunków, podczas gdy na ww. terenie występuje co najmniej 37 gatunków ptaków (na podstawie </w:t>
      </w:r>
      <w:r w:rsidRPr="0058494B">
        <w:rPr>
          <w:rFonts w:ascii="Arial" w:eastAsia="Times New Roman" w:hAnsi="Arial" w:cs="Arial"/>
          <w:bCs/>
          <w:iCs/>
          <w:shd w:val="clear" w:color="auto" w:fill="FFFFFF" w:themeFill="background1"/>
          <w:lang w:eastAsia="pl-PL"/>
        </w:rPr>
        <w:lastRenderedPageBreak/>
        <w:t>dostępnych baz sporządzonych przez ornitologów</w:t>
      </w:r>
      <w:r>
        <w:rPr>
          <w:rFonts w:ascii="Arial" w:eastAsia="Times New Roman" w:hAnsi="Arial" w:cs="Arial"/>
          <w:bCs/>
          <w:iCs/>
          <w:shd w:val="clear" w:color="auto" w:fill="FFFFFF" w:themeFill="background1"/>
          <w:lang w:eastAsia="pl-PL"/>
        </w:rPr>
        <w:t xml:space="preserve"> Zarządu Zieleni m.st. Warszawy, dalej ZZW),</w:t>
      </w:r>
      <w:r w:rsidRPr="0058494B">
        <w:rPr>
          <w:rFonts w:ascii="Arial" w:eastAsia="Times New Roman" w:hAnsi="Arial" w:cs="Arial"/>
          <w:bCs/>
          <w:iCs/>
          <w:shd w:val="clear" w:color="auto" w:fill="FFFFFF" w:themeFill="background1"/>
          <w:lang w:eastAsia="pl-PL"/>
        </w:rPr>
        <w:t xml:space="preserve"> natomiast szacuje się, że może występować nawet 45 gatunków;</w:t>
      </w:r>
    </w:p>
    <w:p w14:paraId="212B9109" w14:textId="77777777" w:rsidR="00E96527" w:rsidRPr="0058494B" w:rsidRDefault="00A65548" w:rsidP="00804B9A">
      <w:pPr>
        <w:pStyle w:val="Akapitzlist"/>
        <w:numPr>
          <w:ilvl w:val="0"/>
          <w:numId w:val="24"/>
        </w:numPr>
        <w:spacing w:after="0" w:line="312" w:lineRule="auto"/>
        <w:ind w:left="1945" w:hanging="357"/>
        <w:jc w:val="both"/>
        <w:rPr>
          <w:rFonts w:ascii="Arial" w:eastAsia="Times New Roman" w:hAnsi="Arial" w:cs="Arial"/>
          <w:bCs/>
          <w:iCs/>
          <w:shd w:val="clear" w:color="auto" w:fill="FFFFFF" w:themeFill="background1"/>
          <w:lang w:eastAsia="pl-PL"/>
        </w:rPr>
      </w:pPr>
      <w:r w:rsidRPr="0058494B">
        <w:rPr>
          <w:rFonts w:ascii="Arial" w:eastAsia="Times New Roman" w:hAnsi="Arial" w:cs="Arial"/>
          <w:bCs/>
          <w:iCs/>
          <w:shd w:val="clear" w:color="auto" w:fill="FFFFFF" w:themeFill="background1"/>
          <w:lang w:eastAsia="pl-PL"/>
        </w:rPr>
        <w:t xml:space="preserve">nietoperzy – w kip wskazano tylko na występowanie pojedynczych, przelatujących osobników 4 gatunków, podczas gdy na ww. terenie występuje co najmniej </w:t>
      </w:r>
      <w:r w:rsidRPr="0058494B">
        <w:rPr>
          <w:rFonts w:ascii="Arial" w:eastAsia="Times New Roman" w:hAnsi="Arial" w:cs="Arial"/>
          <w:bCs/>
          <w:iCs/>
          <w:shd w:val="clear" w:color="auto" w:fill="FFFFFF" w:themeFill="background1"/>
          <w:lang w:eastAsia="pl-PL"/>
        </w:rPr>
        <w:t>5 gatunków nietoperzy, a grupa tych zwierząt na terenie Ogrodu Saskiego jest bardzo liczna – tylko w lipcu 2023 r. podczas badań inwentaryzacyjnych na podstawie analizy nagrań z detektora odnotowano 75 osobników, a we wrześniu dodatkowo 2 gatunki oraz schr</w:t>
      </w:r>
      <w:r w:rsidRPr="0058494B">
        <w:rPr>
          <w:rFonts w:ascii="Arial" w:eastAsia="Times New Roman" w:hAnsi="Arial" w:cs="Arial"/>
          <w:bCs/>
          <w:iCs/>
          <w:shd w:val="clear" w:color="auto" w:fill="FFFFFF" w:themeFill="background1"/>
          <w:lang w:eastAsia="pl-PL"/>
        </w:rPr>
        <w:t>onienia i kryjówki tych zwierząt</w:t>
      </w:r>
      <w:r>
        <w:rPr>
          <w:rFonts w:ascii="Arial" w:eastAsia="Times New Roman" w:hAnsi="Arial" w:cs="Arial"/>
          <w:bCs/>
          <w:iCs/>
          <w:shd w:val="clear" w:color="auto" w:fill="FFFFFF" w:themeFill="background1"/>
          <w:lang w:eastAsia="pl-PL"/>
        </w:rPr>
        <w:t>;</w:t>
      </w:r>
    </w:p>
    <w:p w14:paraId="1F67D924" w14:textId="77777777" w:rsidR="00E96527" w:rsidRPr="0058494B" w:rsidRDefault="00A65548" w:rsidP="00F661AD">
      <w:pPr>
        <w:pStyle w:val="Akapitzlist"/>
        <w:numPr>
          <w:ilvl w:val="0"/>
          <w:numId w:val="24"/>
        </w:numPr>
        <w:spacing w:after="120" w:line="312" w:lineRule="auto"/>
        <w:ind w:left="1945" w:hanging="357"/>
        <w:jc w:val="both"/>
        <w:rPr>
          <w:rFonts w:ascii="Arial" w:eastAsia="Times New Roman" w:hAnsi="Arial" w:cs="Arial"/>
          <w:bCs/>
          <w:iCs/>
          <w:shd w:val="clear" w:color="auto" w:fill="FFFFFF" w:themeFill="background1"/>
          <w:lang w:eastAsia="pl-PL"/>
        </w:rPr>
      </w:pPr>
      <w:proofErr w:type="spellStart"/>
      <w:r w:rsidRPr="0058494B">
        <w:rPr>
          <w:rFonts w:ascii="Arial" w:eastAsia="Times New Roman" w:hAnsi="Arial" w:cs="Arial"/>
          <w:bCs/>
          <w:iCs/>
          <w:shd w:val="clear" w:color="auto" w:fill="FFFFFF" w:themeFill="background1"/>
          <w:lang w:eastAsia="pl-PL"/>
        </w:rPr>
        <w:t>herpetofauny</w:t>
      </w:r>
      <w:proofErr w:type="spellEnd"/>
      <w:r w:rsidRPr="0058494B">
        <w:rPr>
          <w:rFonts w:ascii="Arial" w:eastAsia="Times New Roman" w:hAnsi="Arial" w:cs="Arial"/>
          <w:bCs/>
          <w:iCs/>
          <w:shd w:val="clear" w:color="auto" w:fill="FFFFFF" w:themeFill="background1"/>
          <w:lang w:eastAsia="pl-PL"/>
        </w:rPr>
        <w:t xml:space="preserve"> – w kip nie stwierdzono przedstawicieli, podczas gdy w sztucznym zbiorniku w Ogrodzie Saskim potwierdzone zostało występowanie ropuchy zielonej oraz traszki zwyczajnej, które mogą migrować</w:t>
      </w:r>
      <w:r>
        <w:rPr>
          <w:rFonts w:ascii="Arial" w:eastAsia="Times New Roman" w:hAnsi="Arial" w:cs="Arial"/>
          <w:bCs/>
          <w:iCs/>
          <w:shd w:val="clear" w:color="auto" w:fill="FFFFFF" w:themeFill="background1"/>
          <w:lang w:eastAsia="pl-PL"/>
        </w:rPr>
        <w:t>.</w:t>
      </w:r>
    </w:p>
    <w:p w14:paraId="6E020FDE" w14:textId="77777777" w:rsidR="00E96527" w:rsidRPr="006F4529" w:rsidRDefault="00A65548" w:rsidP="00327893">
      <w:pPr>
        <w:spacing w:after="120" w:line="312" w:lineRule="auto"/>
        <w:jc w:val="both"/>
        <w:rPr>
          <w:rFonts w:ascii="Arial" w:eastAsia="Times New Roman" w:hAnsi="Arial" w:cs="Arial"/>
          <w:bCs/>
          <w:iCs/>
          <w:shd w:val="clear" w:color="auto" w:fill="FFFFFF" w:themeFill="background1"/>
          <w:lang w:eastAsia="pl-PL"/>
        </w:rPr>
      </w:pPr>
      <w:r w:rsidRPr="00124075">
        <w:rPr>
          <w:rFonts w:ascii="Arial" w:eastAsia="Times New Roman" w:hAnsi="Arial" w:cs="Arial"/>
          <w:bCs/>
          <w:iCs/>
          <w:shd w:val="clear" w:color="auto" w:fill="FFFFFF" w:themeFill="background1"/>
          <w:lang w:eastAsia="pl-PL"/>
        </w:rPr>
        <w:t>Skarżąc</w:t>
      </w:r>
      <w:r>
        <w:rPr>
          <w:rFonts w:ascii="Arial" w:eastAsia="Times New Roman" w:hAnsi="Arial" w:cs="Arial"/>
          <w:bCs/>
          <w:iCs/>
          <w:shd w:val="clear" w:color="auto" w:fill="FFFFFF" w:themeFill="background1"/>
          <w:lang w:eastAsia="pl-PL"/>
        </w:rPr>
        <w:t>a wraz z odw</w:t>
      </w:r>
      <w:r>
        <w:rPr>
          <w:rFonts w:ascii="Arial" w:eastAsia="Times New Roman" w:hAnsi="Arial" w:cs="Arial"/>
          <w:bCs/>
          <w:iCs/>
          <w:shd w:val="clear" w:color="auto" w:fill="FFFFFF" w:themeFill="background1"/>
          <w:lang w:eastAsia="pl-PL"/>
        </w:rPr>
        <w:t xml:space="preserve">ołaniem z 21 listopada 2023 r. </w:t>
      </w:r>
      <w:r w:rsidRPr="00124075">
        <w:rPr>
          <w:rFonts w:ascii="Arial" w:eastAsia="Times New Roman" w:hAnsi="Arial" w:cs="Arial"/>
          <w:bCs/>
          <w:iCs/>
          <w:shd w:val="clear" w:color="auto" w:fill="FFFFFF" w:themeFill="background1"/>
          <w:lang w:eastAsia="pl-PL"/>
        </w:rPr>
        <w:t>wni</w:t>
      </w:r>
      <w:r>
        <w:rPr>
          <w:rFonts w:ascii="Arial" w:eastAsia="Times New Roman" w:hAnsi="Arial" w:cs="Arial"/>
          <w:bCs/>
          <w:iCs/>
          <w:shd w:val="clear" w:color="auto" w:fill="FFFFFF" w:themeFill="background1"/>
          <w:lang w:eastAsia="pl-PL"/>
        </w:rPr>
        <w:t>osła</w:t>
      </w:r>
      <w:r w:rsidRPr="00124075">
        <w:rPr>
          <w:rFonts w:ascii="Arial" w:eastAsia="Times New Roman" w:hAnsi="Arial" w:cs="Arial"/>
          <w:bCs/>
          <w:iCs/>
          <w:shd w:val="clear" w:color="auto" w:fill="FFFFFF" w:themeFill="background1"/>
          <w:lang w:eastAsia="pl-PL"/>
        </w:rPr>
        <w:t xml:space="preserve"> o</w:t>
      </w:r>
      <w:r>
        <w:rPr>
          <w:rFonts w:ascii="Arial" w:eastAsia="Times New Roman" w:hAnsi="Arial" w:cs="Arial"/>
          <w:bCs/>
          <w:iCs/>
          <w:shd w:val="clear" w:color="auto" w:fill="FFFFFF" w:themeFill="background1"/>
          <w:lang w:eastAsia="pl-PL"/>
        </w:rPr>
        <w:t xml:space="preserve"> wstrzymanie natychmiastowego wykonania </w:t>
      </w:r>
      <w:r w:rsidRPr="006F4529">
        <w:rPr>
          <w:rFonts w:ascii="Arial" w:eastAsia="Times New Roman" w:hAnsi="Arial" w:cs="Arial"/>
          <w:bCs/>
          <w:iCs/>
          <w:shd w:val="clear" w:color="auto" w:fill="FFFFFF" w:themeFill="background1"/>
          <w:lang w:eastAsia="pl-PL"/>
        </w:rPr>
        <w:t>kwestionowanej decyzji RDOŚ w Warszawie.</w:t>
      </w:r>
    </w:p>
    <w:p w14:paraId="6027B706" w14:textId="77777777" w:rsidR="00E96527" w:rsidRPr="0058494B" w:rsidRDefault="00A65548" w:rsidP="00F661AD">
      <w:pPr>
        <w:spacing w:after="120" w:line="312" w:lineRule="auto"/>
        <w:jc w:val="both"/>
        <w:rPr>
          <w:rFonts w:ascii="Arial" w:eastAsia="Times New Roman" w:hAnsi="Arial" w:cs="Arial"/>
          <w:bCs/>
          <w:iCs/>
          <w:shd w:val="clear" w:color="auto" w:fill="FFFFFF" w:themeFill="background1"/>
          <w:lang w:eastAsia="pl-PL"/>
        </w:rPr>
      </w:pPr>
      <w:r w:rsidRPr="006F4529">
        <w:rPr>
          <w:rFonts w:ascii="Arial" w:eastAsia="Times New Roman" w:hAnsi="Arial" w:cs="Arial"/>
          <w:bCs/>
          <w:iCs/>
          <w:shd w:val="clear" w:color="auto" w:fill="FFFFFF" w:themeFill="background1"/>
          <w:lang w:eastAsia="pl-PL"/>
        </w:rPr>
        <w:t>Przed wydaniem decyzji, pismem z 10 września 2025 r., znak:</w:t>
      </w:r>
      <w:r w:rsidRPr="006F4529">
        <w:rPr>
          <w:rFonts w:ascii="ArialMT" w:hAnsi="ArialMT" w:cs="ArialMT"/>
          <w:sz w:val="20"/>
          <w:szCs w:val="20"/>
          <w:lang w:eastAsia="pl-PL"/>
        </w:rPr>
        <w:t xml:space="preserve"> </w:t>
      </w:r>
      <w:r w:rsidRPr="006F4529">
        <w:rPr>
          <w:rFonts w:ascii="Arial" w:eastAsia="Times New Roman" w:hAnsi="Arial" w:cs="Arial"/>
          <w:bCs/>
          <w:iCs/>
          <w:shd w:val="clear" w:color="auto" w:fill="FFFFFF" w:themeFill="background1"/>
          <w:lang w:eastAsia="pl-PL"/>
        </w:rPr>
        <w:t>DOOŚ-WDŚI.420.50.2023.PCh.47, na podstawie art. 10 k.p.a., GDOŚ poinformowa</w:t>
      </w:r>
      <w:r w:rsidRPr="006F4529">
        <w:rPr>
          <w:rFonts w:ascii="Arial" w:eastAsia="Times New Roman" w:hAnsi="Arial" w:cs="Arial"/>
          <w:bCs/>
          <w:iCs/>
          <w:shd w:val="clear" w:color="auto" w:fill="FFFFFF" w:themeFill="background1"/>
          <w:lang w:eastAsia="pl-PL"/>
        </w:rPr>
        <w:t>ł strony o zgromadzeniu materiału dowodowego i możliwości zapoznania się z aktami sprawy.</w:t>
      </w:r>
    </w:p>
    <w:p w14:paraId="6EA5594A" w14:textId="77777777" w:rsidR="00E96527" w:rsidRPr="00BE54D3" w:rsidRDefault="00A65548" w:rsidP="00804B9A">
      <w:pPr>
        <w:keepNext/>
        <w:spacing w:after="120" w:line="312" w:lineRule="auto"/>
        <w:jc w:val="both"/>
        <w:rPr>
          <w:rFonts w:ascii="Arial" w:eastAsia="Times New Roman" w:hAnsi="Arial" w:cs="Arial"/>
          <w:lang w:eastAsia="pl-PL"/>
        </w:rPr>
      </w:pPr>
      <w:r w:rsidRPr="00BE54D3">
        <w:rPr>
          <w:rFonts w:ascii="Arial" w:eastAsia="Times New Roman" w:hAnsi="Arial" w:cs="Arial"/>
          <w:lang w:eastAsia="pl-PL"/>
        </w:rPr>
        <w:t>GDOŚ ustalił i zważył, co następuje</w:t>
      </w:r>
    </w:p>
    <w:p w14:paraId="585F4C3D" w14:textId="77777777" w:rsidR="00E96527" w:rsidRPr="0058494B" w:rsidRDefault="00A65548" w:rsidP="00327893">
      <w:pPr>
        <w:spacing w:after="120" w:line="312" w:lineRule="auto"/>
        <w:jc w:val="both"/>
        <w:rPr>
          <w:rFonts w:ascii="Arial" w:eastAsia="Times New Roman" w:hAnsi="Arial" w:cs="Arial"/>
          <w:bCs/>
          <w:lang w:eastAsia="pl-PL"/>
        </w:rPr>
      </w:pPr>
      <w:bookmarkStart w:id="54" w:name="_Hlk126659402"/>
      <w:r w:rsidRPr="00E14838">
        <w:rPr>
          <w:rFonts w:ascii="Arial" w:eastAsia="Times New Roman" w:hAnsi="Arial" w:cs="Arial"/>
          <w:bCs/>
          <w:lang w:eastAsia="pl-PL"/>
        </w:rPr>
        <w:t xml:space="preserve">Jak wynika z art. 127 ust. 3 </w:t>
      </w:r>
      <w:proofErr w:type="spellStart"/>
      <w:r w:rsidRPr="00E14838">
        <w:rPr>
          <w:rFonts w:ascii="Arial" w:eastAsia="Times New Roman" w:hAnsi="Arial" w:cs="Arial"/>
          <w:bCs/>
          <w:lang w:eastAsia="pl-PL"/>
        </w:rPr>
        <w:t>u.o.o.ś</w:t>
      </w:r>
      <w:proofErr w:type="spellEnd"/>
      <w:r w:rsidRPr="00E14838">
        <w:rPr>
          <w:rFonts w:ascii="Arial" w:eastAsia="Times New Roman" w:hAnsi="Arial" w:cs="Arial"/>
          <w:bCs/>
          <w:lang w:eastAsia="pl-PL"/>
        </w:rPr>
        <w:t xml:space="preserve">., </w:t>
      </w:r>
      <w:bookmarkEnd w:id="54"/>
      <w:r w:rsidRPr="00E14838">
        <w:rPr>
          <w:rFonts w:ascii="Arial" w:eastAsia="Times New Roman" w:hAnsi="Arial" w:cs="Arial"/>
          <w:bCs/>
          <w:lang w:eastAsia="pl-PL"/>
        </w:rPr>
        <w:t xml:space="preserve">GDOŚ pełni funkcję organu wyższego stopnia w rozumieniu Kodeksu postępowania administracyjnego w stosunku do regionalnych dyrektorów ochrony środowiska, zatem, zgodnie z art. 127 § 2 k.p.a., jest organem właściwym do rozpatrzenia odwołania od decyzji RDOŚ </w:t>
      </w:r>
      <w:r w:rsidRPr="00E14838">
        <w:rPr>
          <w:rFonts w:ascii="Arial" w:eastAsia="Times New Roman" w:hAnsi="Arial" w:cs="Arial"/>
          <w:bCs/>
          <w:lang w:eastAsia="pl-PL"/>
        </w:rPr>
        <w:t xml:space="preserve">w </w:t>
      </w:r>
      <w:r>
        <w:rPr>
          <w:rFonts w:ascii="Arial" w:eastAsia="Times New Roman" w:hAnsi="Arial" w:cs="Arial"/>
          <w:bCs/>
          <w:lang w:eastAsia="pl-PL"/>
        </w:rPr>
        <w:t>Warszawie</w:t>
      </w:r>
      <w:r w:rsidRPr="00E14838">
        <w:rPr>
          <w:rFonts w:ascii="Arial" w:eastAsia="Times New Roman" w:hAnsi="Arial" w:cs="Arial"/>
          <w:bCs/>
          <w:lang w:eastAsia="pl-PL"/>
        </w:rPr>
        <w:t>.</w:t>
      </w:r>
    </w:p>
    <w:p w14:paraId="5AFCB0C7" w14:textId="77777777" w:rsidR="00E96527" w:rsidRDefault="00A65548" w:rsidP="00327893">
      <w:pPr>
        <w:spacing w:after="120" w:line="312" w:lineRule="auto"/>
        <w:jc w:val="both"/>
        <w:rPr>
          <w:rFonts w:ascii="Arial" w:eastAsia="Times New Roman" w:hAnsi="Arial" w:cs="Arial"/>
          <w:bCs/>
          <w:iCs/>
          <w:lang w:eastAsia="pl-PL"/>
        </w:rPr>
      </w:pPr>
      <w:r w:rsidRPr="00230F52">
        <w:rPr>
          <w:rFonts w:ascii="Arial" w:eastAsia="Times New Roman" w:hAnsi="Arial" w:cs="Arial"/>
          <w:bCs/>
          <w:iCs/>
          <w:lang w:eastAsia="pl-PL"/>
        </w:rPr>
        <w:t xml:space="preserve">Status strony postępowania przysługuje </w:t>
      </w:r>
      <w:r>
        <w:rPr>
          <w:rFonts w:ascii="Arial" w:eastAsia="Times New Roman" w:hAnsi="Arial" w:cs="Arial"/>
          <w:bCs/>
          <w:iCs/>
          <w:lang w:eastAsia="pl-PL"/>
        </w:rPr>
        <w:t xml:space="preserve">Gminie Miasto Stołeczne Warszawa </w:t>
      </w:r>
      <w:r w:rsidRPr="0058494B">
        <w:rPr>
          <w:rFonts w:ascii="Arial" w:eastAsia="Times New Roman" w:hAnsi="Arial" w:cs="Arial"/>
          <w:bCs/>
          <w:iCs/>
          <w:lang w:eastAsia="pl-PL"/>
        </w:rPr>
        <w:t xml:space="preserve">z tytułu posiadania prawa rzeczowego do nieruchomości, tj. m.in. działek ew. nr 1/4 z obrębu 5-03-07, 19/3, 30/3, 30/4, 30/5, 30/9, 30/11, 24/7, 30/12, 31/2, 19/4, 29/3 z </w:t>
      </w:r>
      <w:r w:rsidRPr="0058494B">
        <w:rPr>
          <w:rFonts w:ascii="Arial" w:eastAsia="Times New Roman" w:hAnsi="Arial" w:cs="Arial"/>
          <w:bCs/>
          <w:iCs/>
          <w:lang w:eastAsia="pl-PL"/>
        </w:rPr>
        <w:t>obrębu 5-03-04, znajdujących się w obszarze realizacji przedsięwzięcia.</w:t>
      </w:r>
    </w:p>
    <w:p w14:paraId="2B169C5C" w14:textId="77777777" w:rsidR="00E96527" w:rsidRPr="0058494B" w:rsidRDefault="00A65548" w:rsidP="00327893">
      <w:pPr>
        <w:spacing w:after="120" w:line="312" w:lineRule="auto"/>
        <w:jc w:val="both"/>
        <w:rPr>
          <w:rFonts w:ascii="Arial" w:eastAsia="Times New Roman" w:hAnsi="Arial" w:cs="Arial"/>
          <w:bCs/>
          <w:iCs/>
          <w:lang w:eastAsia="pl-PL"/>
        </w:rPr>
      </w:pPr>
      <w:r w:rsidRPr="00230F52">
        <w:rPr>
          <w:rFonts w:ascii="Arial" w:eastAsia="Times New Roman" w:hAnsi="Arial" w:cs="Arial"/>
          <w:bCs/>
          <w:iCs/>
          <w:lang w:eastAsia="pl-PL"/>
        </w:rPr>
        <w:t xml:space="preserve">Z uwagi na liczbę stron postępowania w niniejszej sprawie zastosowanie ma art. 74 ust. 3 </w:t>
      </w:r>
      <w:proofErr w:type="spellStart"/>
      <w:r w:rsidRPr="00230F52">
        <w:rPr>
          <w:rFonts w:ascii="Arial" w:eastAsia="Times New Roman" w:hAnsi="Arial" w:cs="Arial"/>
          <w:bCs/>
          <w:iCs/>
          <w:lang w:eastAsia="pl-PL"/>
        </w:rPr>
        <w:t>u.o.o.ś</w:t>
      </w:r>
      <w:proofErr w:type="spellEnd"/>
      <w:r w:rsidRPr="00230F52">
        <w:rPr>
          <w:rFonts w:ascii="Arial" w:eastAsia="Times New Roman" w:hAnsi="Arial" w:cs="Arial"/>
          <w:bCs/>
          <w:iCs/>
          <w:lang w:eastAsia="pl-PL"/>
        </w:rPr>
        <w:t>. w związku z art. 15 ust. 1 ustawy z dnia 13 lipca 2023 r. o zmianie ustawy o udostępni</w:t>
      </w:r>
      <w:r w:rsidRPr="00230F52">
        <w:rPr>
          <w:rFonts w:ascii="Arial" w:eastAsia="Times New Roman" w:hAnsi="Arial" w:cs="Arial"/>
          <w:bCs/>
          <w:iCs/>
          <w:lang w:eastAsia="pl-PL"/>
        </w:rPr>
        <w:t>aniu informacji o środowisku i jego ochronie, udziale społeczeństwa w ochronie środowiska oraz o ocenach oddziaływania na środowisko oraz niektórych innych ustaw (Dz. U. poz. 1890), w myśl którego, jeżeli liczba stron postępowania o wydanie decyzji o środo</w:t>
      </w:r>
      <w:r w:rsidRPr="00230F52">
        <w:rPr>
          <w:rFonts w:ascii="Arial" w:eastAsia="Times New Roman" w:hAnsi="Arial" w:cs="Arial"/>
          <w:bCs/>
          <w:iCs/>
          <w:lang w:eastAsia="pl-PL"/>
        </w:rPr>
        <w:t xml:space="preserve">wiskowych uwarunkowaniach przekracza 10, stosuje się art. 49 k.p.a., a zatem, poza inwestorem, pozostałym stronom postępowania doręczenie decyzji RDOŚ w </w:t>
      </w:r>
      <w:r>
        <w:rPr>
          <w:rFonts w:ascii="Arial" w:eastAsia="Times New Roman" w:hAnsi="Arial" w:cs="Arial"/>
          <w:bCs/>
          <w:iCs/>
          <w:lang w:eastAsia="pl-PL"/>
        </w:rPr>
        <w:t>Warszawie</w:t>
      </w:r>
      <w:r w:rsidRPr="00230F52">
        <w:rPr>
          <w:rFonts w:ascii="Arial" w:eastAsia="Times New Roman" w:hAnsi="Arial" w:cs="Arial"/>
          <w:bCs/>
          <w:iCs/>
          <w:lang w:eastAsia="pl-PL"/>
        </w:rPr>
        <w:t xml:space="preserve"> z </w:t>
      </w:r>
      <w:r>
        <w:rPr>
          <w:rFonts w:ascii="Arial" w:eastAsia="Times New Roman" w:hAnsi="Arial" w:cs="Arial"/>
          <w:bCs/>
          <w:iCs/>
          <w:lang w:eastAsia="pl-PL"/>
        </w:rPr>
        <w:t>23</w:t>
      </w:r>
      <w:r w:rsidRPr="00230F52">
        <w:rPr>
          <w:rFonts w:ascii="Arial" w:eastAsia="Times New Roman" w:hAnsi="Arial" w:cs="Arial"/>
          <w:bCs/>
          <w:iCs/>
          <w:lang w:eastAsia="pl-PL"/>
        </w:rPr>
        <w:t xml:space="preserve"> </w:t>
      </w:r>
      <w:r>
        <w:rPr>
          <w:rFonts w:ascii="Arial" w:eastAsia="Times New Roman" w:hAnsi="Arial" w:cs="Arial"/>
          <w:bCs/>
          <w:iCs/>
          <w:lang w:eastAsia="pl-PL"/>
        </w:rPr>
        <w:t>października</w:t>
      </w:r>
      <w:r w:rsidRPr="00230F52">
        <w:rPr>
          <w:rFonts w:ascii="Arial" w:eastAsia="Times New Roman" w:hAnsi="Arial" w:cs="Arial"/>
          <w:bCs/>
          <w:iCs/>
          <w:lang w:eastAsia="pl-PL"/>
        </w:rPr>
        <w:t xml:space="preserve"> 2023 r. nastąpiło poprzez publiczne obwieszczenie. Obwieszczenie RDOŚ w </w:t>
      </w:r>
      <w:r>
        <w:rPr>
          <w:rFonts w:ascii="Arial" w:eastAsia="Times New Roman" w:hAnsi="Arial" w:cs="Arial"/>
          <w:bCs/>
          <w:iCs/>
          <w:lang w:eastAsia="pl-PL"/>
        </w:rPr>
        <w:t>War</w:t>
      </w:r>
      <w:r>
        <w:rPr>
          <w:rFonts w:ascii="Arial" w:eastAsia="Times New Roman" w:hAnsi="Arial" w:cs="Arial"/>
          <w:bCs/>
          <w:iCs/>
          <w:lang w:eastAsia="pl-PL"/>
        </w:rPr>
        <w:t>szawie</w:t>
      </w:r>
      <w:r w:rsidRPr="00230F52">
        <w:rPr>
          <w:rFonts w:ascii="Arial" w:eastAsia="Times New Roman" w:hAnsi="Arial" w:cs="Arial"/>
          <w:bCs/>
          <w:iCs/>
          <w:lang w:eastAsia="pl-PL"/>
        </w:rPr>
        <w:t xml:space="preserve"> z </w:t>
      </w:r>
      <w:r>
        <w:rPr>
          <w:rFonts w:ascii="Arial" w:eastAsia="Times New Roman" w:hAnsi="Arial" w:cs="Arial"/>
          <w:bCs/>
          <w:iCs/>
          <w:lang w:eastAsia="pl-PL"/>
        </w:rPr>
        <w:t>23</w:t>
      </w:r>
      <w:r w:rsidRPr="00230F52">
        <w:rPr>
          <w:rFonts w:ascii="Arial" w:eastAsia="Times New Roman" w:hAnsi="Arial" w:cs="Arial"/>
          <w:bCs/>
          <w:iCs/>
          <w:lang w:eastAsia="pl-PL"/>
        </w:rPr>
        <w:t xml:space="preserve"> </w:t>
      </w:r>
      <w:r>
        <w:rPr>
          <w:rFonts w:ascii="Arial" w:eastAsia="Times New Roman" w:hAnsi="Arial" w:cs="Arial"/>
          <w:bCs/>
          <w:iCs/>
          <w:lang w:eastAsia="pl-PL"/>
        </w:rPr>
        <w:t>października</w:t>
      </w:r>
      <w:r w:rsidRPr="00230F52">
        <w:rPr>
          <w:rFonts w:ascii="Arial" w:eastAsia="Times New Roman" w:hAnsi="Arial" w:cs="Arial"/>
          <w:bCs/>
          <w:iCs/>
          <w:lang w:eastAsia="pl-PL"/>
        </w:rPr>
        <w:t xml:space="preserve"> 2023 r., znak: WOOŚ</w:t>
      </w:r>
      <w:r>
        <w:rPr>
          <w:rFonts w:ascii="Arial" w:eastAsia="Times New Roman" w:hAnsi="Arial" w:cs="Arial"/>
          <w:bCs/>
          <w:iCs/>
          <w:lang w:eastAsia="pl-PL"/>
        </w:rPr>
        <w:t>-II</w:t>
      </w:r>
      <w:r w:rsidRPr="00230F52">
        <w:rPr>
          <w:rFonts w:ascii="Arial" w:eastAsia="Times New Roman" w:hAnsi="Arial" w:cs="Arial"/>
          <w:bCs/>
          <w:iCs/>
          <w:lang w:eastAsia="pl-PL"/>
        </w:rPr>
        <w:t>.420.1</w:t>
      </w:r>
      <w:r>
        <w:rPr>
          <w:rFonts w:ascii="Arial" w:eastAsia="Times New Roman" w:hAnsi="Arial" w:cs="Arial"/>
          <w:bCs/>
          <w:iCs/>
          <w:lang w:eastAsia="pl-PL"/>
        </w:rPr>
        <w:t>13</w:t>
      </w:r>
      <w:r w:rsidRPr="00230F52">
        <w:rPr>
          <w:rFonts w:ascii="Arial" w:eastAsia="Times New Roman" w:hAnsi="Arial" w:cs="Arial"/>
          <w:bCs/>
          <w:iCs/>
          <w:lang w:eastAsia="pl-PL"/>
        </w:rPr>
        <w:t>.</w:t>
      </w:r>
      <w:r>
        <w:rPr>
          <w:rFonts w:ascii="Arial" w:eastAsia="Times New Roman" w:hAnsi="Arial" w:cs="Arial"/>
          <w:bCs/>
          <w:iCs/>
          <w:lang w:eastAsia="pl-PL"/>
        </w:rPr>
        <w:t>2022</w:t>
      </w:r>
      <w:r w:rsidRPr="00230F52">
        <w:rPr>
          <w:rFonts w:ascii="Arial" w:eastAsia="Times New Roman" w:hAnsi="Arial" w:cs="Arial"/>
          <w:bCs/>
          <w:iCs/>
          <w:lang w:eastAsia="pl-PL"/>
        </w:rPr>
        <w:t>.</w:t>
      </w:r>
      <w:r>
        <w:rPr>
          <w:rFonts w:ascii="Arial" w:eastAsia="Times New Roman" w:hAnsi="Arial" w:cs="Arial"/>
          <w:bCs/>
          <w:iCs/>
          <w:lang w:eastAsia="pl-PL"/>
        </w:rPr>
        <w:t>AGO</w:t>
      </w:r>
      <w:r w:rsidRPr="00230F52">
        <w:rPr>
          <w:rFonts w:ascii="Arial" w:eastAsia="Times New Roman" w:hAnsi="Arial" w:cs="Arial"/>
          <w:bCs/>
          <w:iCs/>
          <w:lang w:eastAsia="pl-PL"/>
        </w:rPr>
        <w:t>.</w:t>
      </w:r>
      <w:r>
        <w:rPr>
          <w:rFonts w:ascii="Arial" w:eastAsia="Times New Roman" w:hAnsi="Arial" w:cs="Arial"/>
          <w:bCs/>
          <w:iCs/>
          <w:lang w:eastAsia="pl-PL"/>
        </w:rPr>
        <w:t>28</w:t>
      </w:r>
      <w:r w:rsidRPr="00230F52">
        <w:rPr>
          <w:rFonts w:ascii="Arial" w:eastAsia="Times New Roman" w:hAnsi="Arial" w:cs="Arial"/>
          <w:bCs/>
          <w:iCs/>
          <w:lang w:eastAsia="pl-PL"/>
        </w:rPr>
        <w:t xml:space="preserve">, informujące strony o wydaniu powyższej decyzji, zostało zamieszczone najpóźniej </w:t>
      </w:r>
      <w:r w:rsidRPr="000173AB">
        <w:rPr>
          <w:rFonts w:ascii="Arial" w:eastAsia="Times New Roman" w:hAnsi="Arial" w:cs="Arial"/>
          <w:bCs/>
          <w:iCs/>
          <w:lang w:eastAsia="pl-PL"/>
        </w:rPr>
        <w:t>w biuletynie informacji publicznej RDOŚ w Warszawie</w:t>
      </w:r>
      <w:r w:rsidRPr="00230F52">
        <w:rPr>
          <w:rFonts w:ascii="Arial" w:eastAsia="Times New Roman" w:hAnsi="Arial" w:cs="Arial"/>
          <w:bCs/>
          <w:iCs/>
          <w:lang w:eastAsia="pl-PL"/>
        </w:rPr>
        <w:t xml:space="preserve">, tj. </w:t>
      </w:r>
      <w:r w:rsidRPr="000173AB">
        <w:rPr>
          <w:rFonts w:ascii="Arial" w:eastAsia="Times New Roman" w:hAnsi="Arial" w:cs="Arial"/>
          <w:bCs/>
          <w:iCs/>
          <w:lang w:eastAsia="pl-PL"/>
        </w:rPr>
        <w:t>24</w:t>
      </w:r>
      <w:r w:rsidRPr="00230F52">
        <w:rPr>
          <w:rFonts w:ascii="Arial" w:eastAsia="Times New Roman" w:hAnsi="Arial" w:cs="Arial"/>
          <w:bCs/>
          <w:iCs/>
          <w:lang w:eastAsia="pl-PL"/>
        </w:rPr>
        <w:t xml:space="preserve"> </w:t>
      </w:r>
      <w:r w:rsidRPr="000173AB">
        <w:rPr>
          <w:rFonts w:ascii="Arial" w:eastAsia="Times New Roman" w:hAnsi="Arial" w:cs="Arial"/>
          <w:bCs/>
          <w:iCs/>
          <w:lang w:eastAsia="pl-PL"/>
        </w:rPr>
        <w:t>października</w:t>
      </w:r>
      <w:r w:rsidRPr="00230F52">
        <w:rPr>
          <w:rFonts w:ascii="Arial" w:eastAsia="Times New Roman" w:hAnsi="Arial" w:cs="Arial"/>
          <w:bCs/>
          <w:iCs/>
          <w:lang w:eastAsia="pl-PL"/>
        </w:rPr>
        <w:t xml:space="preserve"> 2023 r. Zatem decyzja ta została doręczona stronom </w:t>
      </w:r>
      <w:r w:rsidRPr="000173AB">
        <w:rPr>
          <w:rFonts w:ascii="Arial" w:eastAsia="Times New Roman" w:hAnsi="Arial" w:cs="Arial"/>
          <w:bCs/>
          <w:iCs/>
          <w:lang w:eastAsia="pl-PL"/>
        </w:rPr>
        <w:t>7 listopada</w:t>
      </w:r>
      <w:r w:rsidRPr="00230F52">
        <w:rPr>
          <w:rFonts w:ascii="Arial" w:eastAsia="Times New Roman" w:hAnsi="Arial" w:cs="Arial"/>
          <w:bCs/>
          <w:iCs/>
          <w:lang w:eastAsia="pl-PL"/>
        </w:rPr>
        <w:t xml:space="preserve"> 2023 r., a termin na wniesienie odwołania upłynął </w:t>
      </w:r>
      <w:r w:rsidRPr="000173AB">
        <w:rPr>
          <w:rFonts w:ascii="Arial" w:eastAsia="Times New Roman" w:hAnsi="Arial" w:cs="Arial"/>
          <w:bCs/>
          <w:iCs/>
          <w:lang w:eastAsia="pl-PL"/>
        </w:rPr>
        <w:t>2</w:t>
      </w:r>
      <w:r w:rsidRPr="00230F52">
        <w:rPr>
          <w:rFonts w:ascii="Arial" w:eastAsia="Times New Roman" w:hAnsi="Arial" w:cs="Arial"/>
          <w:bCs/>
          <w:iCs/>
          <w:lang w:eastAsia="pl-PL"/>
        </w:rPr>
        <w:t xml:space="preserve">1 </w:t>
      </w:r>
      <w:r w:rsidRPr="000173AB">
        <w:rPr>
          <w:rFonts w:ascii="Arial" w:eastAsia="Times New Roman" w:hAnsi="Arial" w:cs="Arial"/>
          <w:bCs/>
          <w:iCs/>
          <w:lang w:eastAsia="pl-PL"/>
        </w:rPr>
        <w:t>listopada</w:t>
      </w:r>
      <w:r w:rsidRPr="00230F52">
        <w:rPr>
          <w:rFonts w:ascii="Arial" w:eastAsia="Times New Roman" w:hAnsi="Arial" w:cs="Arial"/>
          <w:bCs/>
          <w:iCs/>
          <w:lang w:eastAsia="pl-PL"/>
        </w:rPr>
        <w:t xml:space="preserve"> 2023 r. </w:t>
      </w:r>
    </w:p>
    <w:p w14:paraId="1D7935A3" w14:textId="77777777" w:rsidR="00E96527" w:rsidRDefault="00A65548" w:rsidP="00327893">
      <w:pPr>
        <w:spacing w:after="120" w:line="312" w:lineRule="auto"/>
        <w:jc w:val="both"/>
        <w:rPr>
          <w:rFonts w:ascii="Arial" w:eastAsia="Times New Roman" w:hAnsi="Arial" w:cs="Arial"/>
          <w:bCs/>
          <w:lang w:eastAsia="pl-PL"/>
        </w:rPr>
      </w:pPr>
      <w:r>
        <w:rPr>
          <w:rFonts w:ascii="Arial" w:eastAsia="Times New Roman" w:hAnsi="Arial" w:cs="Arial"/>
          <w:bCs/>
          <w:lang w:eastAsia="pl-PL"/>
        </w:rPr>
        <w:lastRenderedPageBreak/>
        <w:t xml:space="preserve">Gmina m.st. Warszawa </w:t>
      </w:r>
      <w:r w:rsidRPr="00230F52">
        <w:rPr>
          <w:rFonts w:ascii="Arial" w:eastAsia="Times New Roman" w:hAnsi="Arial" w:cs="Arial"/>
          <w:bCs/>
          <w:lang w:eastAsia="pl-PL"/>
        </w:rPr>
        <w:t>wni</w:t>
      </w:r>
      <w:r>
        <w:rPr>
          <w:rFonts w:ascii="Arial" w:eastAsia="Times New Roman" w:hAnsi="Arial" w:cs="Arial"/>
          <w:bCs/>
          <w:lang w:eastAsia="pl-PL"/>
        </w:rPr>
        <w:t>o</w:t>
      </w:r>
      <w:r w:rsidRPr="00230F52">
        <w:rPr>
          <w:rFonts w:ascii="Arial" w:eastAsia="Times New Roman" w:hAnsi="Arial" w:cs="Arial"/>
          <w:bCs/>
          <w:lang w:eastAsia="pl-PL"/>
        </w:rPr>
        <w:t>sł</w:t>
      </w:r>
      <w:r>
        <w:rPr>
          <w:rFonts w:ascii="Arial" w:eastAsia="Times New Roman" w:hAnsi="Arial" w:cs="Arial"/>
          <w:bCs/>
          <w:lang w:eastAsia="pl-PL"/>
        </w:rPr>
        <w:t>a</w:t>
      </w:r>
      <w:r w:rsidRPr="00230F52">
        <w:rPr>
          <w:rFonts w:ascii="Arial" w:eastAsia="Times New Roman" w:hAnsi="Arial" w:cs="Arial"/>
          <w:bCs/>
          <w:lang w:eastAsia="pl-PL"/>
        </w:rPr>
        <w:t xml:space="preserve"> odwołanie od powyższej decyzji 21 listopada 2023 r. Odwołanie zostało zatem wniesione w ust</w:t>
      </w:r>
      <w:r w:rsidRPr="00230F52">
        <w:rPr>
          <w:rFonts w:ascii="Arial" w:eastAsia="Times New Roman" w:hAnsi="Arial" w:cs="Arial"/>
          <w:bCs/>
          <w:lang w:eastAsia="pl-PL"/>
        </w:rPr>
        <w:t xml:space="preserve">awowym terminie, o którym mowa w art. 129 § 2 k.p.a. </w:t>
      </w:r>
    </w:p>
    <w:p w14:paraId="4E0B7B3E" w14:textId="77777777" w:rsidR="00E96527" w:rsidRDefault="00A65548" w:rsidP="00327893">
      <w:pPr>
        <w:spacing w:after="120" w:line="312" w:lineRule="auto"/>
        <w:jc w:val="both"/>
        <w:rPr>
          <w:rFonts w:ascii="Arial" w:eastAsia="Times New Roman" w:hAnsi="Arial" w:cs="Arial"/>
          <w:bCs/>
          <w:iCs/>
          <w:lang w:eastAsia="pl-PL"/>
        </w:rPr>
      </w:pPr>
      <w:r>
        <w:rPr>
          <w:rFonts w:ascii="Arial" w:eastAsia="Times New Roman" w:hAnsi="Arial" w:cs="Arial"/>
          <w:bCs/>
          <w:iCs/>
          <w:lang w:eastAsia="pl-PL"/>
        </w:rPr>
        <w:t>Decyzja RDOŚ w Warszawie z 23 października 2023 r. określa środowiskowe uwarunkowania realizacji</w:t>
      </w:r>
      <w:r w:rsidRPr="00230F52">
        <w:rPr>
          <w:rFonts w:ascii="Arial" w:eastAsia="Times New Roman" w:hAnsi="Arial" w:cs="Arial"/>
          <w:bCs/>
          <w:iCs/>
          <w:lang w:eastAsia="pl-PL"/>
        </w:rPr>
        <w:t xml:space="preserve"> </w:t>
      </w:r>
      <w:r>
        <w:rPr>
          <w:rFonts w:ascii="Arial" w:eastAsia="Times New Roman" w:hAnsi="Arial" w:cs="Arial"/>
          <w:bCs/>
          <w:iCs/>
          <w:lang w:eastAsia="pl-PL"/>
        </w:rPr>
        <w:t>przedsięwzięcia polegającego na budowie Pałacu Saskiego oraz pozostałych gmachów stanowiących, przed II w</w:t>
      </w:r>
      <w:r>
        <w:rPr>
          <w:rFonts w:ascii="Arial" w:eastAsia="Times New Roman" w:hAnsi="Arial" w:cs="Arial"/>
          <w:bCs/>
          <w:iCs/>
          <w:lang w:eastAsia="pl-PL"/>
        </w:rPr>
        <w:t xml:space="preserve">ojną światową, zachodnią pierzeję placu Marszałka Józefa Piłsudskiego w Warszawie oraz północną pierzeję Placu Stanisława Małachowskiego w Warszawie, tj. Pałacu </w:t>
      </w:r>
      <w:proofErr w:type="spellStart"/>
      <w:r w:rsidRPr="00933ED9">
        <w:rPr>
          <w:rFonts w:ascii="Arial" w:eastAsia="Times New Roman" w:hAnsi="Arial" w:cs="Arial"/>
          <w:bCs/>
          <w:iCs/>
          <w:lang w:eastAsia="pl-PL"/>
        </w:rPr>
        <w:t>Brühla</w:t>
      </w:r>
      <w:proofErr w:type="spellEnd"/>
      <w:r>
        <w:rPr>
          <w:rFonts w:ascii="Arial" w:eastAsia="Times New Roman" w:hAnsi="Arial" w:cs="Arial"/>
          <w:bCs/>
          <w:iCs/>
          <w:lang w:eastAsia="pl-PL"/>
        </w:rPr>
        <w:t xml:space="preserve"> oraz trzech kamienic – przy ul. Królewskiej 6 (tzw. kamienica Ludwika </w:t>
      </w:r>
      <w:proofErr w:type="spellStart"/>
      <w:r>
        <w:rPr>
          <w:rFonts w:ascii="Arial" w:eastAsia="Times New Roman" w:hAnsi="Arial" w:cs="Arial"/>
          <w:bCs/>
          <w:iCs/>
          <w:lang w:eastAsia="pl-PL"/>
        </w:rPr>
        <w:t>Malhome’a</w:t>
      </w:r>
      <w:proofErr w:type="spellEnd"/>
      <w:r>
        <w:rPr>
          <w:rFonts w:ascii="Arial" w:eastAsia="Times New Roman" w:hAnsi="Arial" w:cs="Arial"/>
          <w:bCs/>
          <w:iCs/>
          <w:lang w:eastAsia="pl-PL"/>
        </w:rPr>
        <w:t>), ul. Kr</w:t>
      </w:r>
      <w:r>
        <w:rPr>
          <w:rFonts w:ascii="Arial" w:eastAsia="Times New Roman" w:hAnsi="Arial" w:cs="Arial"/>
          <w:bCs/>
          <w:iCs/>
          <w:lang w:eastAsia="pl-PL"/>
        </w:rPr>
        <w:t xml:space="preserve">ólewskiej 8 oraz Królewskiej 10/12 (tzw. kamienicy </w:t>
      </w:r>
      <w:proofErr w:type="spellStart"/>
      <w:r>
        <w:rPr>
          <w:rFonts w:ascii="Arial" w:eastAsia="Times New Roman" w:hAnsi="Arial" w:cs="Arial"/>
          <w:bCs/>
          <w:iCs/>
          <w:lang w:eastAsia="pl-PL"/>
        </w:rPr>
        <w:t>Lesslów</w:t>
      </w:r>
      <w:proofErr w:type="spellEnd"/>
      <w:r>
        <w:rPr>
          <w:rFonts w:ascii="Arial" w:eastAsia="Times New Roman" w:hAnsi="Arial" w:cs="Arial"/>
          <w:bCs/>
          <w:iCs/>
          <w:lang w:eastAsia="pl-PL"/>
        </w:rPr>
        <w:t>) w Dzielnicy Śródmieście m.st. Warszawy, które to będą stanowić jeden budynek o wysokości zabudowy maksymalnie 4 kondygnacji naziemnych, o wysokości maksymalnie do 26,30 m n.p.t. oraz 3 kondygnacja</w:t>
      </w:r>
      <w:r>
        <w:rPr>
          <w:rFonts w:ascii="Arial" w:eastAsia="Times New Roman" w:hAnsi="Arial" w:cs="Arial"/>
          <w:bCs/>
          <w:iCs/>
          <w:lang w:eastAsia="pl-PL"/>
        </w:rPr>
        <w:t>ch podziemnych. Garaże podziemne będą znajdować się na kondygnacjach -2 i -3. Natomiast kondygnacja – 1 stanowić będzie łącznik między parterem, a kondygnacją -2 i w jej obszarze znajdować się będą zachowane relikty archeologiczne. Realizacja analizowanego</w:t>
      </w:r>
      <w:r>
        <w:rPr>
          <w:rFonts w:ascii="Arial" w:eastAsia="Times New Roman" w:hAnsi="Arial" w:cs="Arial"/>
          <w:bCs/>
          <w:iCs/>
          <w:lang w:eastAsia="pl-PL"/>
        </w:rPr>
        <w:t xml:space="preserve"> zamierzenia inwestycyjnego obejmuje również odtworzenie ogrodu przy Pałacu </w:t>
      </w:r>
      <w:proofErr w:type="spellStart"/>
      <w:r w:rsidRPr="008665E3">
        <w:rPr>
          <w:rFonts w:ascii="Arial" w:eastAsia="Times New Roman" w:hAnsi="Arial" w:cs="Arial"/>
          <w:bCs/>
          <w:iCs/>
          <w:lang w:eastAsia="pl-PL"/>
        </w:rPr>
        <w:t>Brühla</w:t>
      </w:r>
      <w:proofErr w:type="spellEnd"/>
      <w:r>
        <w:rPr>
          <w:rFonts w:ascii="Arial" w:eastAsia="Times New Roman" w:hAnsi="Arial" w:cs="Arial"/>
          <w:bCs/>
          <w:iCs/>
          <w:lang w:eastAsia="pl-PL"/>
        </w:rPr>
        <w:t>.</w:t>
      </w:r>
    </w:p>
    <w:p w14:paraId="2983C8E0" w14:textId="77777777" w:rsidR="00E96527" w:rsidRPr="008D7216" w:rsidRDefault="00A65548" w:rsidP="00327893">
      <w:pPr>
        <w:spacing w:after="0" w:line="312" w:lineRule="auto"/>
        <w:jc w:val="both"/>
        <w:rPr>
          <w:rFonts w:ascii="Arial" w:eastAsia="Times New Roman" w:hAnsi="Arial" w:cs="Arial"/>
          <w:bCs/>
          <w:lang w:eastAsia="pl-PL"/>
        </w:rPr>
      </w:pPr>
      <w:r>
        <w:rPr>
          <w:rFonts w:ascii="Arial" w:eastAsia="Times New Roman" w:hAnsi="Arial" w:cs="Arial"/>
          <w:bCs/>
          <w:lang w:eastAsia="pl-PL"/>
        </w:rPr>
        <w:t xml:space="preserve">Przedmiotowe zamierzenie inwestycyjne </w:t>
      </w:r>
      <w:r w:rsidRPr="008D7216">
        <w:rPr>
          <w:rFonts w:ascii="Arial" w:eastAsia="Times New Roman" w:hAnsi="Arial" w:cs="Arial"/>
          <w:bCs/>
          <w:lang w:eastAsia="pl-PL"/>
        </w:rPr>
        <w:t xml:space="preserve">obejmuje realizację przedsięwzięć wymienionych w </w:t>
      </w:r>
      <w:proofErr w:type="spellStart"/>
      <w:r w:rsidRPr="008D7216">
        <w:rPr>
          <w:rFonts w:ascii="Arial" w:eastAsia="Times New Roman" w:hAnsi="Arial" w:cs="Arial"/>
          <w:bCs/>
          <w:lang w:eastAsia="pl-PL"/>
        </w:rPr>
        <w:t>r.o.o.ś</w:t>
      </w:r>
      <w:proofErr w:type="spellEnd"/>
      <w:r w:rsidRPr="008D7216">
        <w:rPr>
          <w:rFonts w:ascii="Arial" w:eastAsia="Times New Roman" w:hAnsi="Arial" w:cs="Arial"/>
          <w:bCs/>
          <w:lang w:eastAsia="pl-PL"/>
        </w:rPr>
        <w:t>, polegających na:</w:t>
      </w:r>
    </w:p>
    <w:p w14:paraId="3FBDFA90" w14:textId="77777777" w:rsidR="00E96527" w:rsidRPr="008D7216" w:rsidRDefault="00A65548" w:rsidP="00804B9A">
      <w:pPr>
        <w:pStyle w:val="Akapitzlist"/>
        <w:numPr>
          <w:ilvl w:val="0"/>
          <w:numId w:val="41"/>
        </w:numPr>
        <w:spacing w:after="0" w:line="312" w:lineRule="auto"/>
        <w:ind w:left="641" w:hanging="357"/>
        <w:jc w:val="both"/>
        <w:rPr>
          <w:rFonts w:ascii="Arial" w:eastAsia="Times New Roman" w:hAnsi="Arial" w:cs="Arial"/>
          <w:bCs/>
          <w:lang w:eastAsia="pl-PL"/>
        </w:rPr>
      </w:pPr>
      <w:r w:rsidRPr="008D7216">
        <w:rPr>
          <w:rFonts w:ascii="Arial" w:eastAsia="Times New Roman" w:hAnsi="Arial" w:cs="Arial"/>
          <w:bCs/>
          <w:lang w:eastAsia="pl-PL"/>
        </w:rPr>
        <w:t xml:space="preserve">zabudowie usługowej innej niż wymieniona w pkt 56 wraz z jej infrastrukturą towarzyszącą nieobjętej ustaleniami miejscowego planu zagospodarowania przestrzennego, o powierzchni zabudowy nie mniejszej niż 2 ha na obszarach innych niż wymienione w </w:t>
      </w:r>
      <w:proofErr w:type="spellStart"/>
      <w:r w:rsidRPr="008D7216">
        <w:rPr>
          <w:rFonts w:ascii="Arial" w:eastAsia="Times New Roman" w:hAnsi="Arial" w:cs="Arial"/>
          <w:bCs/>
          <w:lang w:eastAsia="pl-PL"/>
        </w:rPr>
        <w:t>tiret</w:t>
      </w:r>
      <w:proofErr w:type="spellEnd"/>
      <w:r w:rsidRPr="008D7216">
        <w:rPr>
          <w:rFonts w:ascii="Arial" w:eastAsia="Times New Roman" w:hAnsi="Arial" w:cs="Arial"/>
          <w:bCs/>
          <w:lang w:eastAsia="pl-PL"/>
        </w:rPr>
        <w:t xml:space="preserve"> pier</w:t>
      </w:r>
      <w:r w:rsidRPr="008D7216">
        <w:rPr>
          <w:rFonts w:ascii="Arial" w:eastAsia="Times New Roman" w:hAnsi="Arial" w:cs="Arial"/>
          <w:bCs/>
          <w:lang w:eastAsia="pl-PL"/>
        </w:rPr>
        <w:t xml:space="preserve">wsze –  § 3 ust. 1 pkt 57 lit. b </w:t>
      </w:r>
      <w:proofErr w:type="spellStart"/>
      <w:r w:rsidRPr="008D7216">
        <w:rPr>
          <w:rFonts w:ascii="Arial" w:eastAsia="Times New Roman" w:hAnsi="Arial" w:cs="Arial"/>
          <w:bCs/>
          <w:lang w:eastAsia="pl-PL"/>
        </w:rPr>
        <w:t>tiret</w:t>
      </w:r>
      <w:proofErr w:type="spellEnd"/>
      <w:r w:rsidRPr="008D7216">
        <w:rPr>
          <w:rFonts w:ascii="Arial" w:eastAsia="Times New Roman" w:hAnsi="Arial" w:cs="Arial"/>
          <w:bCs/>
          <w:lang w:eastAsia="pl-PL"/>
        </w:rPr>
        <w:t xml:space="preserve"> drugie;</w:t>
      </w:r>
    </w:p>
    <w:p w14:paraId="76424133" w14:textId="77777777" w:rsidR="00E96527" w:rsidRPr="008D7216" w:rsidRDefault="00A65548" w:rsidP="00804B9A">
      <w:pPr>
        <w:pStyle w:val="Akapitzlist"/>
        <w:numPr>
          <w:ilvl w:val="0"/>
          <w:numId w:val="41"/>
        </w:numPr>
        <w:spacing w:after="0" w:line="312" w:lineRule="auto"/>
        <w:ind w:left="641" w:hanging="357"/>
        <w:jc w:val="both"/>
        <w:rPr>
          <w:rFonts w:ascii="Arial" w:eastAsia="Times New Roman" w:hAnsi="Arial" w:cs="Arial"/>
          <w:bCs/>
          <w:lang w:eastAsia="pl-PL"/>
        </w:rPr>
      </w:pPr>
      <w:r w:rsidRPr="008D7216">
        <w:rPr>
          <w:rFonts w:ascii="Arial" w:eastAsia="Times New Roman" w:hAnsi="Arial" w:cs="Arial"/>
          <w:bCs/>
          <w:lang w:eastAsia="pl-PL"/>
        </w:rPr>
        <w:t>parkingach samochodowych na potrzeby planowanego przedsięwzięcia, o którym mowa w pkt 5</w:t>
      </w:r>
      <w:r>
        <w:rPr>
          <w:rFonts w:ascii="Arial" w:eastAsia="Times New Roman" w:hAnsi="Arial" w:cs="Arial"/>
          <w:bCs/>
          <w:lang w:eastAsia="pl-PL"/>
        </w:rPr>
        <w:t>7</w:t>
      </w:r>
      <w:r w:rsidRPr="008D7216">
        <w:rPr>
          <w:rFonts w:ascii="Arial" w:eastAsia="Times New Roman" w:hAnsi="Arial" w:cs="Arial"/>
          <w:bCs/>
          <w:lang w:eastAsia="pl-PL"/>
        </w:rPr>
        <w:t xml:space="preserve">, wraz z towarzyszącą im infrastrukturą, o powierzchni użytkowej nie mniejszej niż 1,0 ha na obszarach innych niż w lit. </w:t>
      </w:r>
      <w:r w:rsidRPr="008D7216">
        <w:rPr>
          <w:rFonts w:ascii="Arial" w:eastAsia="Times New Roman" w:hAnsi="Arial" w:cs="Arial"/>
          <w:bCs/>
          <w:lang w:eastAsia="pl-PL"/>
        </w:rPr>
        <w:t>a – § 3 ust. 1 pkt 58 lit. b;</w:t>
      </w:r>
    </w:p>
    <w:p w14:paraId="66CC2807" w14:textId="77777777" w:rsidR="00E96527" w:rsidRDefault="00A65548" w:rsidP="00327893">
      <w:pPr>
        <w:pStyle w:val="Akapitzlist"/>
        <w:numPr>
          <w:ilvl w:val="0"/>
          <w:numId w:val="41"/>
        </w:numPr>
        <w:spacing w:after="120" w:line="312" w:lineRule="auto"/>
        <w:ind w:left="641" w:hanging="357"/>
        <w:jc w:val="both"/>
        <w:rPr>
          <w:rFonts w:ascii="Arial" w:eastAsia="Times New Roman" w:hAnsi="Arial" w:cs="Arial"/>
          <w:bCs/>
          <w:lang w:eastAsia="pl-PL"/>
        </w:rPr>
      </w:pPr>
      <w:r w:rsidRPr="007168E2">
        <w:rPr>
          <w:rFonts w:ascii="Arial" w:eastAsia="Times New Roman" w:hAnsi="Arial" w:cs="Arial"/>
          <w:bCs/>
          <w:lang w:eastAsia="pl-PL"/>
        </w:rPr>
        <w:t>drogach o nawierzchni twardej o całkowitej długości przedsięwzięcia powyżej 1 km innych niż wymienione w § 2 ust. 1 pkt 31 i 32</w:t>
      </w:r>
      <w:r>
        <w:rPr>
          <w:rFonts w:ascii="Arial" w:eastAsia="Times New Roman" w:hAnsi="Arial" w:cs="Arial"/>
          <w:bCs/>
          <w:lang w:eastAsia="pl-PL"/>
        </w:rPr>
        <w:t xml:space="preserve"> – </w:t>
      </w:r>
      <w:bookmarkStart w:id="55" w:name="_Hlk217299894"/>
      <w:r w:rsidRPr="007168E2">
        <w:rPr>
          <w:rFonts w:ascii="Arial" w:eastAsia="Times New Roman" w:hAnsi="Arial" w:cs="Arial"/>
          <w:bCs/>
          <w:lang w:eastAsia="pl-PL"/>
        </w:rPr>
        <w:t>§</w:t>
      </w:r>
      <w:bookmarkEnd w:id="55"/>
      <w:r w:rsidRPr="007168E2">
        <w:rPr>
          <w:rFonts w:ascii="Arial" w:eastAsia="Times New Roman" w:hAnsi="Arial" w:cs="Arial"/>
          <w:bCs/>
          <w:lang w:eastAsia="pl-PL"/>
        </w:rPr>
        <w:t xml:space="preserve"> 3 ust. 1 pkt 62.</w:t>
      </w:r>
    </w:p>
    <w:p w14:paraId="412880F7" w14:textId="77777777" w:rsidR="00E96527" w:rsidRPr="007168E2" w:rsidRDefault="00A65548" w:rsidP="00327893">
      <w:pPr>
        <w:spacing w:after="120" w:line="312" w:lineRule="auto"/>
        <w:jc w:val="both"/>
        <w:rPr>
          <w:rFonts w:ascii="Arial" w:eastAsia="Times New Roman" w:hAnsi="Arial" w:cs="Arial"/>
          <w:bCs/>
          <w:lang w:eastAsia="pl-PL"/>
        </w:rPr>
      </w:pPr>
      <w:r w:rsidRPr="007168E2">
        <w:rPr>
          <w:rFonts w:ascii="Arial" w:eastAsia="Times New Roman" w:hAnsi="Arial" w:cs="Arial"/>
          <w:bCs/>
          <w:iCs/>
          <w:lang w:eastAsia="pl-PL"/>
        </w:rPr>
        <w:t xml:space="preserve">Tym samym, na mocy art. 71 ust. 2 pkt </w:t>
      </w:r>
      <w:r>
        <w:rPr>
          <w:rFonts w:ascii="Arial" w:eastAsia="Times New Roman" w:hAnsi="Arial" w:cs="Arial"/>
          <w:bCs/>
          <w:iCs/>
          <w:lang w:eastAsia="pl-PL"/>
        </w:rPr>
        <w:t>2</w:t>
      </w:r>
      <w:r w:rsidRPr="007168E2">
        <w:rPr>
          <w:rFonts w:ascii="Arial" w:eastAsia="Times New Roman" w:hAnsi="Arial" w:cs="Arial"/>
          <w:bCs/>
          <w:iCs/>
          <w:lang w:eastAsia="pl-PL"/>
        </w:rPr>
        <w:t xml:space="preserve"> </w:t>
      </w:r>
      <w:proofErr w:type="spellStart"/>
      <w:r w:rsidRPr="007168E2">
        <w:rPr>
          <w:rFonts w:ascii="Arial" w:eastAsia="Times New Roman" w:hAnsi="Arial" w:cs="Arial"/>
          <w:bCs/>
          <w:iCs/>
          <w:lang w:eastAsia="pl-PL"/>
        </w:rPr>
        <w:t>u.o.o.ś</w:t>
      </w:r>
      <w:proofErr w:type="spellEnd"/>
      <w:r w:rsidRPr="007168E2">
        <w:rPr>
          <w:rFonts w:ascii="Arial" w:eastAsia="Times New Roman" w:hAnsi="Arial" w:cs="Arial"/>
          <w:bCs/>
          <w:iCs/>
          <w:lang w:eastAsia="pl-PL"/>
        </w:rPr>
        <w:t xml:space="preserve">., wymaga uzyskania decyzji o </w:t>
      </w:r>
      <w:r w:rsidRPr="007168E2">
        <w:rPr>
          <w:rFonts w:ascii="Arial" w:eastAsia="Times New Roman" w:hAnsi="Arial" w:cs="Arial"/>
          <w:bCs/>
          <w:iCs/>
          <w:lang w:eastAsia="pl-PL"/>
        </w:rPr>
        <w:t>środowiskowych uwarunkowaniach.</w:t>
      </w:r>
      <w:r>
        <w:rPr>
          <w:rFonts w:ascii="Arial" w:eastAsia="Times New Roman" w:hAnsi="Arial" w:cs="Arial"/>
          <w:bCs/>
          <w:iCs/>
          <w:lang w:eastAsia="pl-PL"/>
        </w:rPr>
        <w:t xml:space="preserve"> Realizacja omawianego przedsięwzięcia planowana jest na podstawie przepisów ustawy z </w:t>
      </w:r>
      <w:r w:rsidRPr="00654D5A">
        <w:rPr>
          <w:rFonts w:ascii="Arial" w:eastAsia="Times New Roman" w:hAnsi="Arial" w:cs="Arial"/>
          <w:bCs/>
          <w:iCs/>
          <w:lang w:eastAsia="pl-PL"/>
        </w:rPr>
        <w:t xml:space="preserve">dnia 11 sierpnia 2021 r. o przygotowaniu i realizacji inwestycji w zakresie odbudowy Pałacu Saskiego, Pałacu </w:t>
      </w:r>
      <w:proofErr w:type="spellStart"/>
      <w:r w:rsidRPr="00654D5A">
        <w:rPr>
          <w:rFonts w:ascii="Arial" w:eastAsia="Times New Roman" w:hAnsi="Arial" w:cs="Arial"/>
          <w:bCs/>
          <w:iCs/>
          <w:lang w:eastAsia="pl-PL"/>
        </w:rPr>
        <w:t>Brühla</w:t>
      </w:r>
      <w:proofErr w:type="spellEnd"/>
      <w:r w:rsidRPr="00654D5A">
        <w:rPr>
          <w:rFonts w:ascii="Arial" w:eastAsia="Times New Roman" w:hAnsi="Arial" w:cs="Arial"/>
          <w:bCs/>
          <w:iCs/>
          <w:lang w:eastAsia="pl-PL"/>
        </w:rPr>
        <w:t xml:space="preserve"> oraz kamienic  przy uli</w:t>
      </w:r>
      <w:r w:rsidRPr="00654D5A">
        <w:rPr>
          <w:rFonts w:ascii="Arial" w:eastAsia="Times New Roman" w:hAnsi="Arial" w:cs="Arial"/>
          <w:bCs/>
          <w:iCs/>
          <w:lang w:eastAsia="pl-PL"/>
        </w:rPr>
        <w:t>cy Królewskiej w Warszawie (Dz. U. z 2024 poz. 578, ze zm.)</w:t>
      </w:r>
      <w:r>
        <w:rPr>
          <w:rFonts w:ascii="Arial" w:eastAsia="Times New Roman" w:hAnsi="Arial" w:cs="Arial"/>
          <w:bCs/>
          <w:iCs/>
          <w:lang w:eastAsia="pl-PL"/>
        </w:rPr>
        <w:t xml:space="preserve">, dalej </w:t>
      </w:r>
      <w:proofErr w:type="spellStart"/>
      <w:r>
        <w:rPr>
          <w:rFonts w:ascii="Arial" w:eastAsia="Times New Roman" w:hAnsi="Arial" w:cs="Arial"/>
          <w:bCs/>
          <w:iCs/>
          <w:lang w:eastAsia="pl-PL"/>
        </w:rPr>
        <w:t>s.o.p</w:t>
      </w:r>
      <w:proofErr w:type="spellEnd"/>
      <w:r>
        <w:rPr>
          <w:rFonts w:ascii="Arial" w:eastAsia="Times New Roman" w:hAnsi="Arial" w:cs="Arial"/>
          <w:bCs/>
          <w:iCs/>
          <w:lang w:eastAsia="pl-PL"/>
        </w:rPr>
        <w:t>. Z</w:t>
      </w:r>
      <w:r w:rsidRPr="00CC3243">
        <w:rPr>
          <w:rFonts w:ascii="Arial" w:eastAsia="Times New Roman" w:hAnsi="Arial" w:cs="Arial"/>
          <w:bCs/>
          <w:iCs/>
          <w:lang w:eastAsia="pl-PL"/>
        </w:rPr>
        <w:t xml:space="preserve">godnie z art. 3 ust. 1 </w:t>
      </w:r>
      <w:proofErr w:type="spellStart"/>
      <w:r>
        <w:rPr>
          <w:rFonts w:ascii="Arial" w:eastAsia="Times New Roman" w:hAnsi="Arial" w:cs="Arial"/>
          <w:bCs/>
          <w:iCs/>
          <w:lang w:eastAsia="pl-PL"/>
        </w:rPr>
        <w:t>s.o.p</w:t>
      </w:r>
      <w:proofErr w:type="spellEnd"/>
      <w:r>
        <w:rPr>
          <w:rFonts w:ascii="Arial" w:eastAsia="Times New Roman" w:hAnsi="Arial" w:cs="Arial"/>
          <w:bCs/>
          <w:iCs/>
          <w:lang w:eastAsia="pl-PL"/>
        </w:rPr>
        <w:t>.</w:t>
      </w:r>
      <w:r w:rsidRPr="00CC3243">
        <w:rPr>
          <w:rFonts w:ascii="Arial" w:eastAsia="Times New Roman" w:hAnsi="Arial" w:cs="Arial"/>
          <w:bCs/>
          <w:iCs/>
          <w:lang w:eastAsia="pl-PL"/>
        </w:rPr>
        <w:t xml:space="preserve"> inwestycje w zakresie odbudowy Pałacu Saskiego, Pałacu</w:t>
      </w:r>
      <w:r>
        <w:rPr>
          <w:rFonts w:ascii="Arial" w:eastAsia="Times New Roman" w:hAnsi="Arial" w:cs="Arial"/>
          <w:bCs/>
          <w:iCs/>
          <w:lang w:eastAsia="pl-PL"/>
        </w:rPr>
        <w:t xml:space="preserve"> </w:t>
      </w:r>
      <w:proofErr w:type="spellStart"/>
      <w:r w:rsidRPr="00CC3243">
        <w:rPr>
          <w:rFonts w:ascii="Arial" w:eastAsia="Times New Roman" w:hAnsi="Arial" w:cs="Arial"/>
          <w:bCs/>
          <w:iCs/>
          <w:lang w:eastAsia="pl-PL"/>
        </w:rPr>
        <w:t>Brühla</w:t>
      </w:r>
      <w:proofErr w:type="spellEnd"/>
      <w:r w:rsidRPr="00CC3243">
        <w:rPr>
          <w:rFonts w:ascii="Arial" w:eastAsia="Times New Roman" w:hAnsi="Arial" w:cs="Arial"/>
          <w:bCs/>
          <w:iCs/>
          <w:lang w:eastAsia="pl-PL"/>
        </w:rPr>
        <w:t xml:space="preserve"> oraz kamienic przy ulicy Królewskiej w Warszawie są celem publicznym w rozumieniu ustawy </w:t>
      </w:r>
      <w:r w:rsidRPr="00CC3243">
        <w:rPr>
          <w:rFonts w:ascii="Arial" w:eastAsia="Times New Roman" w:hAnsi="Arial" w:cs="Arial"/>
          <w:bCs/>
          <w:iCs/>
          <w:lang w:eastAsia="pl-PL"/>
        </w:rPr>
        <w:t>z dnia 21 sierpnia 1997 r. o gospodarce nieruchomościami.</w:t>
      </w:r>
      <w:r w:rsidRPr="007A7046">
        <w:rPr>
          <w:rFonts w:ascii="Times New Roman" w:eastAsia="Times New Roman" w:hAnsi="Times New Roman"/>
          <w:bCs/>
          <w:iCs/>
          <w:sz w:val="24"/>
          <w:szCs w:val="24"/>
          <w:lang w:eastAsia="pl-PL"/>
        </w:rPr>
        <w:t xml:space="preserve"> </w:t>
      </w:r>
      <w:r w:rsidRPr="007A7046">
        <w:rPr>
          <w:rFonts w:ascii="Arial" w:eastAsia="Times New Roman" w:hAnsi="Arial" w:cs="Arial"/>
          <w:bCs/>
          <w:iCs/>
          <w:lang w:eastAsia="pl-PL"/>
        </w:rPr>
        <w:t>Taka kwalifikacja ustawowa ww. przedsięwzięcia jest uzasadniona regulacją art. 6 pkt 10 ustawy o gospodarce nieruchomościami (Dz. U. z 2024 r. poz. 1145 ze zm.), zgodnie z którą celami publicznymi w</w:t>
      </w:r>
      <w:r w:rsidRPr="007A7046">
        <w:rPr>
          <w:rFonts w:ascii="Arial" w:eastAsia="Times New Roman" w:hAnsi="Arial" w:cs="Arial"/>
          <w:bCs/>
          <w:iCs/>
          <w:lang w:eastAsia="pl-PL"/>
        </w:rPr>
        <w:t xml:space="preserve"> rozumieniu tej ustawy są także cele publiczne określone w odrębnych ustawach.</w:t>
      </w:r>
      <w:r>
        <w:rPr>
          <w:rFonts w:ascii="Arial" w:eastAsia="Times New Roman" w:hAnsi="Arial" w:cs="Arial"/>
          <w:bCs/>
          <w:iCs/>
          <w:lang w:eastAsia="pl-PL"/>
        </w:rPr>
        <w:t xml:space="preserve"> Przedmiotowe przedsięwzięcie ma być miejscem ogólnodostępnym, gdyż przepisy </w:t>
      </w:r>
      <w:proofErr w:type="spellStart"/>
      <w:r>
        <w:rPr>
          <w:rFonts w:ascii="Arial" w:eastAsia="Times New Roman" w:hAnsi="Arial" w:cs="Arial"/>
          <w:bCs/>
          <w:iCs/>
          <w:lang w:eastAsia="pl-PL"/>
        </w:rPr>
        <w:t>s.o.p</w:t>
      </w:r>
      <w:proofErr w:type="spellEnd"/>
      <w:r>
        <w:rPr>
          <w:rFonts w:ascii="Arial" w:eastAsia="Times New Roman" w:hAnsi="Arial" w:cs="Arial"/>
          <w:bCs/>
          <w:iCs/>
          <w:lang w:eastAsia="pl-PL"/>
        </w:rPr>
        <w:t xml:space="preserve">. regulują wykorzystanie jego przestrzeni na działalność kulturalną, edukacyjną lub społecznie </w:t>
      </w:r>
      <w:r>
        <w:rPr>
          <w:rFonts w:ascii="Arial" w:eastAsia="Times New Roman" w:hAnsi="Arial" w:cs="Arial"/>
          <w:bCs/>
          <w:iCs/>
          <w:lang w:eastAsia="pl-PL"/>
        </w:rPr>
        <w:t>użyteczną.</w:t>
      </w:r>
    </w:p>
    <w:p w14:paraId="49E85733" w14:textId="77777777" w:rsidR="00E96527" w:rsidRDefault="00A65548" w:rsidP="00327893">
      <w:pPr>
        <w:spacing w:after="120" w:line="312" w:lineRule="auto"/>
        <w:jc w:val="both"/>
        <w:rPr>
          <w:rFonts w:ascii="Arial" w:eastAsia="Times New Roman" w:hAnsi="Arial" w:cs="Arial"/>
          <w:bCs/>
          <w:iCs/>
          <w:lang w:eastAsia="pl-PL"/>
        </w:rPr>
      </w:pPr>
      <w:r w:rsidRPr="007168E2">
        <w:rPr>
          <w:rFonts w:ascii="Arial" w:eastAsia="Times New Roman" w:hAnsi="Arial" w:cs="Arial"/>
          <w:bCs/>
          <w:iCs/>
          <w:lang w:eastAsia="pl-PL"/>
        </w:rPr>
        <w:lastRenderedPageBreak/>
        <w:t xml:space="preserve">Organem właściwym do wydania decyzji o środowiskowych uwarunkowaniach dla powyższego przedsięwzięcia, zgodnie z art. </w:t>
      </w:r>
      <w:r w:rsidRPr="007168E2">
        <w:rPr>
          <w:rFonts w:ascii="Arial" w:eastAsia="Times New Roman" w:hAnsi="Arial" w:cs="Arial"/>
          <w:bCs/>
          <w:iCs/>
          <w:lang w:eastAsia="pl-PL" w:bidi="pl-PL"/>
        </w:rPr>
        <w:t xml:space="preserve">31 ust. 2 </w:t>
      </w:r>
      <w:proofErr w:type="spellStart"/>
      <w:r>
        <w:rPr>
          <w:rFonts w:ascii="Arial" w:eastAsia="Times New Roman" w:hAnsi="Arial" w:cs="Arial"/>
          <w:bCs/>
          <w:iCs/>
          <w:lang w:eastAsia="pl-PL"/>
        </w:rPr>
        <w:t>s.o.p</w:t>
      </w:r>
      <w:proofErr w:type="spellEnd"/>
      <w:r>
        <w:rPr>
          <w:rFonts w:ascii="Arial" w:eastAsia="Times New Roman" w:hAnsi="Arial" w:cs="Arial"/>
          <w:bCs/>
          <w:iCs/>
          <w:lang w:eastAsia="pl-PL"/>
        </w:rPr>
        <w:t xml:space="preserve">., </w:t>
      </w:r>
      <w:r w:rsidRPr="007168E2">
        <w:rPr>
          <w:rFonts w:ascii="Arial" w:eastAsia="Times New Roman" w:hAnsi="Arial" w:cs="Arial"/>
          <w:bCs/>
          <w:iCs/>
          <w:lang w:eastAsia="pl-PL"/>
        </w:rPr>
        <w:t>jest regionalny dyrektor ochrony środowiska.</w:t>
      </w:r>
    </w:p>
    <w:p w14:paraId="716626B3" w14:textId="77777777" w:rsidR="00E96527" w:rsidRPr="008D5350" w:rsidRDefault="00A65548" w:rsidP="00327893">
      <w:pPr>
        <w:spacing w:after="120" w:line="312" w:lineRule="auto"/>
        <w:jc w:val="both"/>
        <w:rPr>
          <w:rFonts w:ascii="Arial" w:eastAsia="Times New Roman" w:hAnsi="Arial" w:cs="Arial"/>
          <w:bCs/>
          <w:iCs/>
          <w:lang w:eastAsia="pl-PL"/>
        </w:rPr>
      </w:pPr>
      <w:r w:rsidRPr="008D5350">
        <w:rPr>
          <w:rFonts w:ascii="Arial" w:eastAsia="Times New Roman" w:hAnsi="Arial" w:cs="Arial"/>
          <w:bCs/>
          <w:iCs/>
          <w:lang w:eastAsia="pl-PL"/>
        </w:rPr>
        <w:t>Po przeprowadzeniu weryfikacji przedłożonej dokumentacji, w tym k</w:t>
      </w:r>
      <w:r w:rsidRPr="008D5350">
        <w:rPr>
          <w:rFonts w:ascii="Arial" w:eastAsia="Times New Roman" w:hAnsi="Arial" w:cs="Arial"/>
          <w:bCs/>
          <w:iCs/>
          <w:lang w:eastAsia="pl-PL"/>
        </w:rPr>
        <w:t xml:space="preserve">ip z uzupełnieniami, odwołania z 21 listopada 2023 r., raportu z inwentaryzacji </w:t>
      </w:r>
      <w:proofErr w:type="spellStart"/>
      <w:r w:rsidRPr="008D5350">
        <w:rPr>
          <w:rFonts w:ascii="Arial" w:eastAsia="Times New Roman" w:hAnsi="Arial" w:cs="Arial"/>
          <w:bCs/>
          <w:iCs/>
          <w:lang w:eastAsia="pl-PL"/>
        </w:rPr>
        <w:t>chiropterologicznej</w:t>
      </w:r>
      <w:proofErr w:type="spellEnd"/>
      <w:r w:rsidRPr="008D5350">
        <w:rPr>
          <w:rFonts w:ascii="Arial" w:eastAsia="Times New Roman" w:hAnsi="Arial" w:cs="Arial"/>
          <w:bCs/>
          <w:iCs/>
          <w:lang w:eastAsia="pl-PL"/>
        </w:rPr>
        <w:t xml:space="preserve"> przeprowadzonej w 2023 r., przedłożonego przez Gminę m.st. Warszawa w toku postępowania odwoławczego, GDOŚ uznał, iż wymaga ona dalszego uzupełnienia. W zwi</w:t>
      </w:r>
      <w:r w:rsidRPr="008D5350">
        <w:rPr>
          <w:rFonts w:ascii="Arial" w:eastAsia="Times New Roman" w:hAnsi="Arial" w:cs="Arial"/>
          <w:bCs/>
          <w:iCs/>
          <w:lang w:eastAsia="pl-PL"/>
        </w:rPr>
        <w:t>ązku z powyższym organ drugiej instancji</w:t>
      </w:r>
      <w:r>
        <w:rPr>
          <w:rFonts w:ascii="Arial" w:eastAsia="Times New Roman" w:hAnsi="Arial" w:cs="Arial"/>
          <w:bCs/>
          <w:iCs/>
          <w:lang w:eastAsia="pl-PL"/>
        </w:rPr>
        <w:t>, korzystając z uprawnień wynikających z art. 136 § 1 k.p.a.,</w:t>
      </w:r>
      <w:r w:rsidRPr="008D5350">
        <w:rPr>
          <w:rFonts w:ascii="Arial" w:eastAsia="Times New Roman" w:hAnsi="Arial" w:cs="Arial"/>
          <w:bCs/>
          <w:iCs/>
          <w:lang w:eastAsia="pl-PL"/>
        </w:rPr>
        <w:t xml:space="preserve"> pism</w:t>
      </w:r>
      <w:r w:rsidRPr="006F4529">
        <w:rPr>
          <w:rFonts w:ascii="Arial" w:eastAsia="Times New Roman" w:hAnsi="Arial" w:cs="Arial"/>
          <w:bCs/>
          <w:iCs/>
          <w:lang w:eastAsia="pl-PL"/>
        </w:rPr>
        <w:t>ami</w:t>
      </w:r>
      <w:r w:rsidRPr="008D5350">
        <w:rPr>
          <w:rFonts w:ascii="Arial" w:eastAsia="Times New Roman" w:hAnsi="Arial" w:cs="Arial"/>
          <w:bCs/>
          <w:iCs/>
          <w:lang w:eastAsia="pl-PL"/>
        </w:rPr>
        <w:t xml:space="preserve"> z 18 </w:t>
      </w:r>
      <w:r w:rsidRPr="006F4529">
        <w:rPr>
          <w:rFonts w:ascii="Arial" w:eastAsia="Times New Roman" w:hAnsi="Arial" w:cs="Arial"/>
          <w:bCs/>
          <w:iCs/>
          <w:lang w:eastAsia="pl-PL"/>
        </w:rPr>
        <w:t>marca</w:t>
      </w:r>
      <w:r w:rsidRPr="008D5350">
        <w:rPr>
          <w:rFonts w:ascii="Arial" w:eastAsia="Times New Roman" w:hAnsi="Arial" w:cs="Arial"/>
          <w:bCs/>
          <w:iCs/>
          <w:lang w:eastAsia="pl-PL"/>
        </w:rPr>
        <w:t xml:space="preserve"> 202</w:t>
      </w:r>
      <w:r w:rsidRPr="006F4529">
        <w:rPr>
          <w:rFonts w:ascii="Arial" w:eastAsia="Times New Roman" w:hAnsi="Arial" w:cs="Arial"/>
          <w:bCs/>
          <w:iCs/>
          <w:lang w:eastAsia="pl-PL"/>
        </w:rPr>
        <w:t>5</w:t>
      </w:r>
      <w:r w:rsidRPr="008D5350">
        <w:rPr>
          <w:rFonts w:ascii="Arial" w:eastAsia="Times New Roman" w:hAnsi="Arial" w:cs="Arial"/>
          <w:bCs/>
          <w:iCs/>
          <w:lang w:eastAsia="pl-PL"/>
        </w:rPr>
        <w:t xml:space="preserve"> r., znak:</w:t>
      </w:r>
      <w:r w:rsidRPr="006F4529">
        <w:rPr>
          <w:rFonts w:ascii="TimesNewRomanPSMT" w:hAnsi="TimesNewRomanPSMT" w:cs="TimesNewRomanPSMT"/>
          <w:sz w:val="20"/>
          <w:szCs w:val="20"/>
          <w:lang w:eastAsia="pl-PL"/>
        </w:rPr>
        <w:t xml:space="preserve"> </w:t>
      </w:r>
      <w:r w:rsidRPr="006F4529">
        <w:rPr>
          <w:rFonts w:ascii="Arial" w:eastAsia="Times New Roman" w:hAnsi="Arial" w:cs="Arial"/>
          <w:bCs/>
          <w:iCs/>
          <w:lang w:eastAsia="pl-PL"/>
        </w:rPr>
        <w:t>DOOŚ-WDŚI.420.50.2023.PCh.31</w:t>
      </w:r>
      <w:r w:rsidRPr="008D5350">
        <w:rPr>
          <w:rFonts w:ascii="Arial" w:eastAsia="Times New Roman" w:hAnsi="Arial" w:cs="Arial"/>
          <w:bCs/>
          <w:iCs/>
          <w:lang w:eastAsia="pl-PL"/>
        </w:rPr>
        <w:t>,</w:t>
      </w:r>
      <w:r w:rsidRPr="006F4529">
        <w:rPr>
          <w:rFonts w:ascii="Arial" w:eastAsia="Times New Roman" w:hAnsi="Arial" w:cs="Arial"/>
          <w:bCs/>
          <w:iCs/>
          <w:lang w:eastAsia="pl-PL"/>
        </w:rPr>
        <w:t xml:space="preserve"> a także 14 sierpnia 2025 r., znak: DOOŚ-WDŚI.420.50.2023.PCh.46,</w:t>
      </w:r>
      <w:r w:rsidRPr="008D5350">
        <w:rPr>
          <w:rFonts w:ascii="Arial" w:eastAsia="Times New Roman" w:hAnsi="Arial" w:cs="Arial"/>
          <w:bCs/>
          <w:iCs/>
          <w:lang w:eastAsia="pl-PL"/>
        </w:rPr>
        <w:t xml:space="preserve"> wezwał inwestora do uzupe</w:t>
      </w:r>
      <w:r w:rsidRPr="008D5350">
        <w:rPr>
          <w:rFonts w:ascii="Arial" w:eastAsia="Times New Roman" w:hAnsi="Arial" w:cs="Arial"/>
          <w:bCs/>
          <w:iCs/>
          <w:lang w:eastAsia="pl-PL"/>
        </w:rPr>
        <w:t>łnienia materiału dowodowego i złożenia wyjaśnień. Pismami z 1</w:t>
      </w:r>
      <w:r w:rsidRPr="000E56FB">
        <w:rPr>
          <w:rFonts w:ascii="Arial" w:eastAsia="Times New Roman" w:hAnsi="Arial" w:cs="Arial"/>
          <w:bCs/>
          <w:iCs/>
          <w:lang w:eastAsia="pl-PL"/>
        </w:rPr>
        <w:t>6</w:t>
      </w:r>
      <w:r w:rsidRPr="008D5350">
        <w:rPr>
          <w:rFonts w:ascii="Arial" w:eastAsia="Times New Roman" w:hAnsi="Arial" w:cs="Arial"/>
          <w:bCs/>
          <w:iCs/>
          <w:lang w:eastAsia="pl-PL"/>
        </w:rPr>
        <w:t xml:space="preserve"> </w:t>
      </w:r>
      <w:r w:rsidRPr="000E56FB">
        <w:rPr>
          <w:rFonts w:ascii="Arial" w:eastAsia="Times New Roman" w:hAnsi="Arial" w:cs="Arial"/>
          <w:bCs/>
          <w:iCs/>
          <w:lang w:eastAsia="pl-PL"/>
        </w:rPr>
        <w:t>lipca</w:t>
      </w:r>
      <w:r w:rsidRPr="008D5350">
        <w:rPr>
          <w:rFonts w:ascii="Arial" w:eastAsia="Times New Roman" w:hAnsi="Arial" w:cs="Arial"/>
          <w:bCs/>
          <w:iCs/>
          <w:lang w:eastAsia="pl-PL"/>
        </w:rPr>
        <w:t xml:space="preserve"> 202</w:t>
      </w:r>
      <w:r w:rsidRPr="000E56FB">
        <w:rPr>
          <w:rFonts w:ascii="Arial" w:eastAsia="Times New Roman" w:hAnsi="Arial" w:cs="Arial"/>
          <w:bCs/>
          <w:iCs/>
          <w:lang w:eastAsia="pl-PL"/>
        </w:rPr>
        <w:t>5</w:t>
      </w:r>
      <w:r w:rsidRPr="008D5350">
        <w:rPr>
          <w:rFonts w:ascii="Arial" w:eastAsia="Times New Roman" w:hAnsi="Arial" w:cs="Arial"/>
          <w:bCs/>
          <w:iCs/>
          <w:lang w:eastAsia="pl-PL"/>
        </w:rPr>
        <w:t> r. oraz z 1 </w:t>
      </w:r>
      <w:r w:rsidRPr="000E56FB">
        <w:rPr>
          <w:rFonts w:ascii="Arial" w:eastAsia="Times New Roman" w:hAnsi="Arial" w:cs="Arial"/>
          <w:bCs/>
          <w:iCs/>
          <w:lang w:eastAsia="pl-PL"/>
        </w:rPr>
        <w:t>września</w:t>
      </w:r>
      <w:r w:rsidRPr="008D5350">
        <w:rPr>
          <w:rFonts w:ascii="Arial" w:eastAsia="Times New Roman" w:hAnsi="Arial" w:cs="Arial"/>
          <w:bCs/>
          <w:iCs/>
          <w:lang w:eastAsia="pl-PL"/>
        </w:rPr>
        <w:t xml:space="preserve"> 202</w:t>
      </w:r>
      <w:r w:rsidRPr="000E56FB">
        <w:rPr>
          <w:rFonts w:ascii="Arial" w:eastAsia="Times New Roman" w:hAnsi="Arial" w:cs="Arial"/>
          <w:bCs/>
          <w:iCs/>
          <w:lang w:eastAsia="pl-PL"/>
        </w:rPr>
        <w:t>5</w:t>
      </w:r>
      <w:r w:rsidRPr="008D5350">
        <w:rPr>
          <w:rFonts w:ascii="Arial" w:eastAsia="Times New Roman" w:hAnsi="Arial" w:cs="Arial"/>
          <w:bCs/>
          <w:iCs/>
          <w:lang w:eastAsia="pl-PL"/>
        </w:rPr>
        <w:t xml:space="preserve"> r. inwestor przedstawił</w:t>
      </w:r>
      <w:r w:rsidRPr="000E56FB">
        <w:rPr>
          <w:rFonts w:ascii="Arial" w:eastAsia="Times New Roman" w:hAnsi="Arial" w:cs="Arial"/>
          <w:bCs/>
          <w:iCs/>
          <w:lang w:eastAsia="pl-PL"/>
        </w:rPr>
        <w:t xml:space="preserve"> </w:t>
      </w:r>
      <w:r>
        <w:rPr>
          <w:rFonts w:ascii="Arial" w:eastAsia="Times New Roman" w:hAnsi="Arial" w:cs="Arial"/>
          <w:bCs/>
          <w:iCs/>
          <w:lang w:eastAsia="pl-PL"/>
        </w:rPr>
        <w:t xml:space="preserve">swoje stanowisko i </w:t>
      </w:r>
      <w:r w:rsidRPr="008D5350">
        <w:rPr>
          <w:rFonts w:ascii="Arial" w:eastAsia="Times New Roman" w:hAnsi="Arial" w:cs="Arial"/>
          <w:bCs/>
          <w:iCs/>
          <w:lang w:eastAsia="pl-PL"/>
        </w:rPr>
        <w:t>odpowiedzi.</w:t>
      </w:r>
      <w:r w:rsidRPr="000E56FB">
        <w:rPr>
          <w:rFonts w:ascii="Arial" w:eastAsia="Times New Roman" w:hAnsi="Arial" w:cs="Arial"/>
          <w:bCs/>
          <w:iCs/>
          <w:lang w:eastAsia="pl-PL"/>
        </w:rPr>
        <w:t xml:space="preserve"> </w:t>
      </w:r>
      <w:bookmarkStart w:id="56" w:name="_Hlk217884991"/>
      <w:r w:rsidRPr="000E56FB">
        <w:rPr>
          <w:rFonts w:ascii="Arial" w:eastAsia="Times New Roman" w:hAnsi="Arial" w:cs="Arial"/>
          <w:bCs/>
          <w:iCs/>
          <w:lang w:eastAsia="pl-PL"/>
        </w:rPr>
        <w:t xml:space="preserve">Natomiast nie wskazał działań mających na celu ograniczanie i minimalizowanie oddziaływania </w:t>
      </w:r>
      <w:r w:rsidRPr="000E56FB">
        <w:rPr>
          <w:rFonts w:ascii="Arial" w:eastAsia="Times New Roman" w:hAnsi="Arial" w:cs="Arial"/>
          <w:bCs/>
          <w:iCs/>
          <w:lang w:eastAsia="pl-PL"/>
        </w:rPr>
        <w:t>przedsięwzięcia na środowisko przyrodnicze. W związku z powyższym GDOŚ</w:t>
      </w:r>
      <w:r>
        <w:rPr>
          <w:rFonts w:ascii="Arial" w:eastAsia="Times New Roman" w:hAnsi="Arial" w:cs="Arial"/>
          <w:bCs/>
          <w:iCs/>
          <w:lang w:eastAsia="pl-PL"/>
        </w:rPr>
        <w:t>,</w:t>
      </w:r>
      <w:r w:rsidRPr="000E56FB">
        <w:rPr>
          <w:rFonts w:ascii="Arial" w:eastAsia="Times New Roman" w:hAnsi="Arial" w:cs="Arial"/>
          <w:bCs/>
          <w:iCs/>
          <w:lang w:eastAsia="pl-PL"/>
        </w:rPr>
        <w:t xml:space="preserve"> jako organ wyspecjalizowany w zakresie ocen oddziaływania przedsięwzięć na środowisko</w:t>
      </w:r>
      <w:r>
        <w:rPr>
          <w:rFonts w:ascii="Arial" w:eastAsia="Times New Roman" w:hAnsi="Arial" w:cs="Arial"/>
          <w:bCs/>
          <w:iCs/>
          <w:lang w:eastAsia="pl-PL"/>
        </w:rPr>
        <w:t xml:space="preserve"> oraz dysponujący </w:t>
      </w:r>
      <w:r w:rsidRPr="000E56FB">
        <w:rPr>
          <w:rFonts w:ascii="Arial" w:eastAsia="Times New Roman" w:hAnsi="Arial" w:cs="Arial"/>
          <w:bCs/>
          <w:iCs/>
          <w:lang w:eastAsia="pl-PL"/>
        </w:rPr>
        <w:t>specjalistycznymi informacjami z zakresu ochrony środowiska</w:t>
      </w:r>
      <w:r>
        <w:rPr>
          <w:rFonts w:ascii="Arial" w:eastAsia="Times New Roman" w:hAnsi="Arial" w:cs="Arial"/>
          <w:bCs/>
          <w:iCs/>
          <w:lang w:eastAsia="pl-PL"/>
        </w:rPr>
        <w:t>, określił warunki w w</w:t>
      </w:r>
      <w:r>
        <w:rPr>
          <w:rFonts w:ascii="Arial" w:eastAsia="Times New Roman" w:hAnsi="Arial" w:cs="Arial"/>
          <w:bCs/>
          <w:iCs/>
          <w:lang w:eastAsia="pl-PL"/>
        </w:rPr>
        <w:t>w. obszarze</w:t>
      </w:r>
      <w:bookmarkEnd w:id="56"/>
      <w:r>
        <w:rPr>
          <w:rFonts w:ascii="Arial" w:eastAsia="Times New Roman" w:hAnsi="Arial" w:cs="Arial"/>
          <w:bCs/>
          <w:iCs/>
          <w:lang w:eastAsia="pl-PL"/>
        </w:rPr>
        <w:t>.</w:t>
      </w:r>
    </w:p>
    <w:p w14:paraId="76E7A5CC" w14:textId="77777777" w:rsidR="00E96527" w:rsidRPr="008D5350" w:rsidRDefault="00A65548" w:rsidP="00327893">
      <w:pPr>
        <w:spacing w:after="120" w:line="312" w:lineRule="auto"/>
        <w:jc w:val="both"/>
        <w:rPr>
          <w:rFonts w:ascii="Arial" w:eastAsia="Times New Roman" w:hAnsi="Arial" w:cs="Arial"/>
          <w:bCs/>
          <w:iCs/>
          <w:lang w:eastAsia="pl-PL"/>
        </w:rPr>
      </w:pPr>
      <w:r w:rsidRPr="008D5350">
        <w:rPr>
          <w:rFonts w:ascii="Arial" w:eastAsia="Times New Roman" w:hAnsi="Arial" w:cs="Arial"/>
          <w:bCs/>
          <w:iCs/>
          <w:lang w:eastAsia="pl-PL"/>
        </w:rPr>
        <w:t xml:space="preserve">W pierwszej kolejności wyjaśnić należy, że, zgodnie z art. 59 ust. 1 pkt 2 </w:t>
      </w:r>
      <w:proofErr w:type="spellStart"/>
      <w:r w:rsidRPr="008D5350">
        <w:rPr>
          <w:rFonts w:ascii="Arial" w:eastAsia="Times New Roman" w:hAnsi="Arial" w:cs="Arial"/>
          <w:bCs/>
          <w:iCs/>
          <w:lang w:eastAsia="pl-PL"/>
        </w:rPr>
        <w:t>u.o.o.ś</w:t>
      </w:r>
      <w:proofErr w:type="spellEnd"/>
      <w:r w:rsidRPr="008D5350">
        <w:rPr>
          <w:rFonts w:ascii="Arial" w:eastAsia="Times New Roman" w:hAnsi="Arial" w:cs="Arial"/>
          <w:bCs/>
          <w:iCs/>
          <w:lang w:eastAsia="pl-PL"/>
        </w:rPr>
        <w:t xml:space="preserve">., przeprowadzenie oceny oddziaływania analizowanego przedsięwzięcia na środowisko nie jest obligatoryjne. </w:t>
      </w:r>
      <w:bookmarkStart w:id="57" w:name="_Hlk217896098"/>
      <w:r w:rsidRPr="008D5350">
        <w:rPr>
          <w:rFonts w:ascii="Arial" w:eastAsia="Times New Roman" w:hAnsi="Arial" w:cs="Arial"/>
          <w:bCs/>
          <w:iCs/>
          <w:lang w:eastAsia="pl-PL"/>
        </w:rPr>
        <w:t xml:space="preserve">Ocena taka jest przeprowadzana wówczas, gdy obowiązek </w:t>
      </w:r>
      <w:r w:rsidRPr="008D5350">
        <w:rPr>
          <w:rFonts w:ascii="Arial" w:eastAsia="Times New Roman" w:hAnsi="Arial" w:cs="Arial"/>
          <w:bCs/>
          <w:iCs/>
          <w:lang w:eastAsia="pl-PL"/>
        </w:rPr>
        <w:t xml:space="preserve">jej przeprowadzenia zostanie stwierdzony przez organ właściwy do wydania decyzji o środowiskowych uwarunkowaniach na podstawie </w:t>
      </w:r>
      <w:bookmarkStart w:id="58" w:name="_Hlk217896367"/>
      <w:r w:rsidRPr="008D5350">
        <w:rPr>
          <w:rFonts w:ascii="Arial" w:eastAsia="Times New Roman" w:hAnsi="Arial" w:cs="Arial"/>
          <w:bCs/>
          <w:iCs/>
          <w:lang w:eastAsia="pl-PL"/>
        </w:rPr>
        <w:t>art. 63 ust. 1</w:t>
      </w:r>
      <w:bookmarkEnd w:id="58"/>
      <w:r w:rsidRPr="008D5350">
        <w:rPr>
          <w:rFonts w:ascii="Arial" w:eastAsia="Times New Roman" w:hAnsi="Arial" w:cs="Arial"/>
          <w:bCs/>
          <w:iCs/>
          <w:lang w:eastAsia="pl-PL"/>
        </w:rPr>
        <w:t xml:space="preserve"> tej ustawy. </w:t>
      </w:r>
      <w:bookmarkEnd w:id="57"/>
      <w:r w:rsidRPr="008D5350">
        <w:rPr>
          <w:rFonts w:ascii="Arial" w:eastAsia="Times New Roman" w:hAnsi="Arial" w:cs="Arial"/>
          <w:bCs/>
          <w:iCs/>
          <w:lang w:eastAsia="pl-PL"/>
        </w:rPr>
        <w:t>Stwierdzając obowiązek przeprowadzenia oceny oddziaływania przedsięwzięcia na środowisko, organ uwzglę</w:t>
      </w:r>
      <w:r w:rsidRPr="008D5350">
        <w:rPr>
          <w:rFonts w:ascii="Arial" w:eastAsia="Times New Roman" w:hAnsi="Arial" w:cs="Arial"/>
          <w:bCs/>
          <w:iCs/>
          <w:lang w:eastAsia="pl-PL"/>
        </w:rPr>
        <w:t xml:space="preserve">dnia łącznie kryteria wskazane w powyższym przepisie, obejmujące rodzaj i charakterystykę przedsięwzięcia, jego usytuowanie oraz rodzaj, cechy i skalę możliwego oddziaływania. Natomiast </w:t>
      </w:r>
      <w:bookmarkStart w:id="59" w:name="_Hlk217896344"/>
      <w:r w:rsidRPr="008D5350">
        <w:rPr>
          <w:rFonts w:ascii="Arial" w:eastAsia="Times New Roman" w:hAnsi="Arial" w:cs="Arial"/>
          <w:bCs/>
          <w:iCs/>
          <w:lang w:eastAsia="pl-PL"/>
        </w:rPr>
        <w:t xml:space="preserve">w przypadku gdy analiza kryteriów wskazanych </w:t>
      </w:r>
      <w:bookmarkEnd w:id="59"/>
      <w:r w:rsidRPr="008D5350">
        <w:rPr>
          <w:rFonts w:ascii="Arial" w:eastAsia="Times New Roman" w:hAnsi="Arial" w:cs="Arial"/>
          <w:bCs/>
          <w:iCs/>
          <w:lang w:eastAsia="pl-PL"/>
        </w:rPr>
        <w:t>w przywołanym przepisie w</w:t>
      </w:r>
      <w:r w:rsidRPr="008D5350">
        <w:rPr>
          <w:rFonts w:ascii="Arial" w:eastAsia="Times New Roman" w:hAnsi="Arial" w:cs="Arial"/>
          <w:bCs/>
          <w:iCs/>
          <w:lang w:eastAsia="pl-PL"/>
        </w:rPr>
        <w:t xml:space="preserve">ykaże, </w:t>
      </w:r>
      <w:bookmarkStart w:id="60" w:name="_Hlk217896391"/>
      <w:r w:rsidRPr="008D5350">
        <w:rPr>
          <w:rFonts w:ascii="Arial" w:eastAsia="Times New Roman" w:hAnsi="Arial" w:cs="Arial"/>
          <w:bCs/>
          <w:iCs/>
          <w:lang w:eastAsia="pl-PL"/>
        </w:rPr>
        <w:t xml:space="preserve">że przedsięwzięcie </w:t>
      </w:r>
      <w:bookmarkStart w:id="61" w:name="_Hlk158378293"/>
      <w:r w:rsidRPr="008D5350">
        <w:rPr>
          <w:rFonts w:ascii="Arial" w:eastAsia="Times New Roman" w:hAnsi="Arial" w:cs="Arial"/>
          <w:bCs/>
          <w:iCs/>
          <w:lang w:eastAsia="pl-PL"/>
        </w:rPr>
        <w:t>nie będzie wywierało znaczącego oddziaływania na środowisko</w:t>
      </w:r>
      <w:bookmarkEnd w:id="61"/>
      <w:r w:rsidRPr="008D5350">
        <w:rPr>
          <w:rFonts w:ascii="Arial" w:eastAsia="Times New Roman" w:hAnsi="Arial" w:cs="Arial"/>
          <w:bCs/>
          <w:iCs/>
          <w:lang w:eastAsia="pl-PL"/>
        </w:rPr>
        <w:t>, organ ten</w:t>
      </w:r>
      <w:bookmarkEnd w:id="60"/>
      <w:r w:rsidRPr="008D5350">
        <w:rPr>
          <w:rFonts w:ascii="Arial" w:eastAsia="Times New Roman" w:hAnsi="Arial" w:cs="Arial"/>
          <w:bCs/>
          <w:iCs/>
          <w:lang w:eastAsia="pl-PL"/>
        </w:rPr>
        <w:t xml:space="preserve">, na podstawie art. </w:t>
      </w:r>
      <w:bookmarkStart w:id="62" w:name="_Hlk215540164"/>
      <w:r w:rsidRPr="008D5350">
        <w:rPr>
          <w:rFonts w:ascii="Arial" w:eastAsia="Times New Roman" w:hAnsi="Arial" w:cs="Arial"/>
          <w:bCs/>
          <w:iCs/>
          <w:lang w:eastAsia="pl-PL"/>
        </w:rPr>
        <w:t xml:space="preserve">84 ust. 1 </w:t>
      </w:r>
      <w:bookmarkEnd w:id="62"/>
      <w:proofErr w:type="spellStart"/>
      <w:r w:rsidRPr="008D5350">
        <w:rPr>
          <w:rFonts w:ascii="Arial" w:eastAsia="Times New Roman" w:hAnsi="Arial" w:cs="Arial"/>
          <w:bCs/>
          <w:iCs/>
          <w:lang w:eastAsia="pl-PL"/>
        </w:rPr>
        <w:t>u.o.o.ś</w:t>
      </w:r>
      <w:proofErr w:type="spellEnd"/>
      <w:r w:rsidRPr="008D5350">
        <w:rPr>
          <w:rFonts w:ascii="Arial" w:eastAsia="Times New Roman" w:hAnsi="Arial" w:cs="Arial"/>
          <w:bCs/>
          <w:iCs/>
          <w:lang w:eastAsia="pl-PL"/>
        </w:rPr>
        <w:t>., stwierdza w decyzji o środowiskowych uwarunkowaniach brak potrzeby przeprowadzenia oceny oddziaływania przedsięwzięcia n</w:t>
      </w:r>
      <w:r w:rsidRPr="008D5350">
        <w:rPr>
          <w:rFonts w:ascii="Arial" w:eastAsia="Times New Roman" w:hAnsi="Arial" w:cs="Arial"/>
          <w:bCs/>
          <w:iCs/>
          <w:lang w:eastAsia="pl-PL"/>
        </w:rPr>
        <w:t>a środowisko.</w:t>
      </w:r>
      <w:r>
        <w:rPr>
          <w:rFonts w:ascii="Arial" w:eastAsia="Times New Roman" w:hAnsi="Arial" w:cs="Arial"/>
          <w:bCs/>
          <w:iCs/>
          <w:lang w:eastAsia="pl-PL"/>
        </w:rPr>
        <w:t xml:space="preserve"> Ponadto, </w:t>
      </w:r>
      <w:bookmarkStart w:id="63" w:name="_Hlk217911364"/>
      <w:bookmarkStart w:id="64" w:name="_Hlk217896053"/>
      <w:r>
        <w:rPr>
          <w:rFonts w:ascii="Arial" w:eastAsia="Times New Roman" w:hAnsi="Arial" w:cs="Arial"/>
          <w:bCs/>
          <w:iCs/>
          <w:lang w:eastAsia="pl-PL"/>
        </w:rPr>
        <w:t>zgodnie z dyspozycją art.</w:t>
      </w:r>
      <w:r w:rsidRPr="008D5350">
        <w:rPr>
          <w:rFonts w:ascii="Arial" w:eastAsia="Times New Roman" w:hAnsi="Arial" w:cs="Arial"/>
          <w:bCs/>
          <w:iCs/>
          <w:lang w:eastAsia="pl-PL"/>
        </w:rPr>
        <w:t xml:space="preserve"> 84 ust. 1</w:t>
      </w:r>
      <w:r>
        <w:rPr>
          <w:rFonts w:ascii="Arial" w:eastAsia="Times New Roman" w:hAnsi="Arial" w:cs="Arial"/>
          <w:bCs/>
          <w:iCs/>
          <w:lang w:eastAsia="pl-PL"/>
        </w:rPr>
        <w:t xml:space="preserve">a </w:t>
      </w:r>
      <w:proofErr w:type="spellStart"/>
      <w:r>
        <w:rPr>
          <w:rFonts w:ascii="Arial" w:eastAsia="Times New Roman" w:hAnsi="Arial" w:cs="Arial"/>
          <w:bCs/>
          <w:iCs/>
          <w:lang w:eastAsia="pl-PL"/>
        </w:rPr>
        <w:t>u.o.o.ś</w:t>
      </w:r>
      <w:proofErr w:type="spellEnd"/>
      <w:r>
        <w:rPr>
          <w:rFonts w:ascii="Arial" w:eastAsia="Times New Roman" w:hAnsi="Arial" w:cs="Arial"/>
          <w:bCs/>
          <w:iCs/>
          <w:lang w:eastAsia="pl-PL"/>
        </w:rPr>
        <w:t xml:space="preserve">., </w:t>
      </w:r>
      <w:r w:rsidRPr="008D5350">
        <w:rPr>
          <w:rFonts w:ascii="Arial" w:eastAsia="Times New Roman" w:hAnsi="Arial" w:cs="Arial"/>
          <w:bCs/>
          <w:iCs/>
          <w:lang w:eastAsia="pl-PL"/>
        </w:rPr>
        <w:t>organ może określić warunki lub wymagania, o których mowa w art. 82 ust. 1 pkt 1 lit. b lub c</w:t>
      </w:r>
      <w:r>
        <w:rPr>
          <w:rFonts w:ascii="Arial" w:eastAsia="Times New Roman" w:hAnsi="Arial" w:cs="Arial"/>
          <w:bCs/>
          <w:iCs/>
          <w:lang w:eastAsia="pl-PL"/>
        </w:rPr>
        <w:t xml:space="preserve"> </w:t>
      </w:r>
      <w:bookmarkEnd w:id="63"/>
      <w:r>
        <w:rPr>
          <w:rFonts w:ascii="Arial" w:eastAsia="Times New Roman" w:hAnsi="Arial" w:cs="Arial"/>
          <w:bCs/>
          <w:iCs/>
          <w:lang w:eastAsia="pl-PL"/>
        </w:rPr>
        <w:t>powyższej ustawy</w:t>
      </w:r>
      <w:bookmarkEnd w:id="64"/>
      <w:r w:rsidRPr="008D5350">
        <w:rPr>
          <w:rFonts w:ascii="Arial" w:eastAsia="Times New Roman" w:hAnsi="Arial" w:cs="Arial"/>
          <w:bCs/>
          <w:iCs/>
          <w:lang w:eastAsia="pl-PL"/>
        </w:rPr>
        <w:t xml:space="preserve">, lub nałożyć obowiązek działań, o których mowa w art. 82 ust. 1 pkt 2 lit. </w:t>
      </w:r>
      <w:r w:rsidRPr="008D5350">
        <w:rPr>
          <w:rFonts w:ascii="Arial" w:eastAsia="Times New Roman" w:hAnsi="Arial" w:cs="Arial"/>
          <w:bCs/>
          <w:iCs/>
          <w:lang w:eastAsia="pl-PL"/>
        </w:rPr>
        <w:t>b lub c</w:t>
      </w:r>
      <w:r>
        <w:rPr>
          <w:rFonts w:ascii="Arial" w:eastAsia="Times New Roman" w:hAnsi="Arial" w:cs="Arial"/>
          <w:bCs/>
          <w:iCs/>
          <w:lang w:eastAsia="pl-PL"/>
        </w:rPr>
        <w:t xml:space="preserve"> </w:t>
      </w:r>
      <w:proofErr w:type="spellStart"/>
      <w:r w:rsidRPr="001D6203">
        <w:rPr>
          <w:rFonts w:ascii="Arial" w:eastAsia="Times New Roman" w:hAnsi="Arial" w:cs="Arial"/>
          <w:bCs/>
          <w:iCs/>
          <w:lang w:eastAsia="pl-PL"/>
        </w:rPr>
        <w:t>u.o.o.ś</w:t>
      </w:r>
      <w:proofErr w:type="spellEnd"/>
      <w:r w:rsidRPr="008D5350">
        <w:rPr>
          <w:rFonts w:ascii="Arial" w:eastAsia="Times New Roman" w:hAnsi="Arial" w:cs="Arial"/>
          <w:bCs/>
          <w:iCs/>
          <w:lang w:eastAsia="pl-PL"/>
        </w:rPr>
        <w:t>.</w:t>
      </w:r>
      <w:r>
        <w:rPr>
          <w:rFonts w:ascii="Arial" w:eastAsia="Times New Roman" w:hAnsi="Arial" w:cs="Arial"/>
          <w:bCs/>
          <w:iCs/>
          <w:lang w:eastAsia="pl-PL"/>
        </w:rPr>
        <w:t xml:space="preserve"> Z kolei</w:t>
      </w:r>
      <w:r w:rsidRPr="008D5350">
        <w:rPr>
          <w:rFonts w:ascii="Arial" w:eastAsia="Times New Roman" w:hAnsi="Arial" w:cs="Arial"/>
          <w:bCs/>
          <w:iCs/>
          <w:lang w:eastAsia="pl-PL"/>
        </w:rPr>
        <w:t xml:space="preserve"> stosownie do treści art. 85 ust. 2 pkt 2 </w:t>
      </w:r>
      <w:proofErr w:type="spellStart"/>
      <w:r w:rsidRPr="008D5350">
        <w:rPr>
          <w:rFonts w:ascii="Arial" w:eastAsia="Times New Roman" w:hAnsi="Arial" w:cs="Arial"/>
          <w:bCs/>
          <w:iCs/>
          <w:lang w:eastAsia="pl-PL"/>
        </w:rPr>
        <w:t>u.o.o.ś</w:t>
      </w:r>
      <w:proofErr w:type="spellEnd"/>
      <w:r w:rsidRPr="008D5350">
        <w:rPr>
          <w:rFonts w:ascii="Arial" w:eastAsia="Times New Roman" w:hAnsi="Arial" w:cs="Arial"/>
          <w:bCs/>
          <w:iCs/>
          <w:lang w:eastAsia="pl-PL"/>
        </w:rPr>
        <w:t xml:space="preserve">., decyzja o środowiskowych uwarunkowaniach wymaga uzasadnienia, przy czym uzasadnienie to, niezależnie od wymagań wynikających z przepisów k.p.a., powinno zawierać – w przypadku gdy </w:t>
      </w:r>
      <w:r w:rsidRPr="008D5350">
        <w:rPr>
          <w:rFonts w:ascii="Arial" w:eastAsia="Times New Roman" w:hAnsi="Arial" w:cs="Arial"/>
          <w:bCs/>
          <w:iCs/>
          <w:lang w:eastAsia="pl-PL"/>
        </w:rPr>
        <w:t xml:space="preserve">nie została przeprowadzona ocena oddziaływania przedsięwzięcia na środowisko – informacje o uwarunkowaniach, </w:t>
      </w:r>
      <w:bookmarkStart w:id="65" w:name="_Hlk215547528"/>
      <w:r w:rsidRPr="008D5350">
        <w:rPr>
          <w:rFonts w:ascii="Arial" w:eastAsia="Times New Roman" w:hAnsi="Arial" w:cs="Arial"/>
          <w:bCs/>
          <w:iCs/>
          <w:lang w:eastAsia="pl-PL"/>
        </w:rPr>
        <w:t>o których mowa w art</w:t>
      </w:r>
      <w:bookmarkStart w:id="66" w:name="_Hlk161222519"/>
      <w:r w:rsidRPr="008D5350">
        <w:rPr>
          <w:rFonts w:ascii="Arial" w:eastAsia="Times New Roman" w:hAnsi="Arial" w:cs="Arial"/>
          <w:bCs/>
          <w:iCs/>
          <w:lang w:eastAsia="pl-PL"/>
        </w:rPr>
        <w:t xml:space="preserve">. 63 ust. 1 </w:t>
      </w:r>
      <w:proofErr w:type="spellStart"/>
      <w:r w:rsidRPr="008D5350">
        <w:rPr>
          <w:rFonts w:ascii="Arial" w:eastAsia="Times New Roman" w:hAnsi="Arial" w:cs="Arial"/>
          <w:bCs/>
          <w:iCs/>
          <w:lang w:eastAsia="pl-PL"/>
        </w:rPr>
        <w:t>u.o.o.ś</w:t>
      </w:r>
      <w:proofErr w:type="spellEnd"/>
      <w:r w:rsidRPr="008D5350">
        <w:rPr>
          <w:rFonts w:ascii="Arial" w:eastAsia="Times New Roman" w:hAnsi="Arial" w:cs="Arial"/>
          <w:bCs/>
          <w:iCs/>
          <w:lang w:eastAsia="pl-PL"/>
        </w:rPr>
        <w:t>.</w:t>
      </w:r>
      <w:bookmarkEnd w:id="65"/>
      <w:bookmarkEnd w:id="66"/>
      <w:r w:rsidRPr="008D5350">
        <w:rPr>
          <w:rFonts w:ascii="Arial" w:eastAsia="Times New Roman" w:hAnsi="Arial" w:cs="Arial"/>
          <w:bCs/>
          <w:iCs/>
          <w:lang w:eastAsia="pl-PL"/>
        </w:rPr>
        <w:t>, uwzględnionych przy stwierdzeniu braku potrzeby przeprowadzenia omawianej oceny. Zatem jak wynika z powyż</w:t>
      </w:r>
      <w:r w:rsidRPr="008D5350">
        <w:rPr>
          <w:rFonts w:ascii="Arial" w:eastAsia="Times New Roman" w:hAnsi="Arial" w:cs="Arial"/>
          <w:bCs/>
          <w:iCs/>
          <w:lang w:eastAsia="pl-PL"/>
        </w:rPr>
        <w:t>szego, w uzasadnieniu decyzji organ powinien wskazać wszelkie okoliczności, które w świetle kryteriów zdefiniowanych przez ustawodawcę, jednoznacznie dowodzą, iż ewentualne następstwa spowodowane realizacją planowanego przedsięwzięcia nie będą miały znaczą</w:t>
      </w:r>
      <w:r w:rsidRPr="008D5350">
        <w:rPr>
          <w:rFonts w:ascii="Arial" w:eastAsia="Times New Roman" w:hAnsi="Arial" w:cs="Arial"/>
          <w:bCs/>
          <w:iCs/>
          <w:lang w:eastAsia="pl-PL"/>
        </w:rPr>
        <w:t>cego negatywnego wpływu na środowisko.</w:t>
      </w:r>
      <w:r>
        <w:rPr>
          <w:rFonts w:ascii="Arial" w:eastAsia="Times New Roman" w:hAnsi="Arial" w:cs="Arial"/>
          <w:bCs/>
          <w:iCs/>
          <w:lang w:eastAsia="pl-PL"/>
        </w:rPr>
        <w:t xml:space="preserve"> Podkreślenia wymaga również, że organ rozstrzygając o braku konieczności przeprowadzenia oceny oddziaływania przedsięwzięcia na środowisko, niejako przesądza, że realizacja </w:t>
      </w:r>
      <w:r>
        <w:rPr>
          <w:rFonts w:ascii="Arial" w:eastAsia="Times New Roman" w:hAnsi="Arial" w:cs="Arial"/>
          <w:bCs/>
          <w:iCs/>
          <w:lang w:eastAsia="pl-PL"/>
        </w:rPr>
        <w:lastRenderedPageBreak/>
        <w:t>planowanego przedsięwzięcia nie niesie za so</w:t>
      </w:r>
      <w:r>
        <w:rPr>
          <w:rFonts w:ascii="Arial" w:eastAsia="Times New Roman" w:hAnsi="Arial" w:cs="Arial"/>
          <w:bCs/>
          <w:iCs/>
          <w:lang w:eastAsia="pl-PL"/>
        </w:rPr>
        <w:t xml:space="preserve">bą skutków w postaci znaczącego negatywnego oddziaływania na środowisko. Tym samym określenie wymagań wskazanych w art. </w:t>
      </w:r>
      <w:r w:rsidRPr="007239FA">
        <w:rPr>
          <w:rFonts w:ascii="Arial" w:eastAsia="Times New Roman" w:hAnsi="Arial" w:cs="Arial"/>
          <w:bCs/>
          <w:iCs/>
          <w:lang w:eastAsia="pl-PL"/>
        </w:rPr>
        <w:t>82 ust. 1 pkt 1 lit. b lub c</w:t>
      </w:r>
      <w:r>
        <w:rPr>
          <w:rFonts w:ascii="Arial" w:eastAsia="Times New Roman" w:hAnsi="Arial" w:cs="Arial"/>
          <w:bCs/>
          <w:iCs/>
          <w:lang w:eastAsia="pl-PL"/>
        </w:rPr>
        <w:t xml:space="preserve"> </w:t>
      </w:r>
      <w:proofErr w:type="spellStart"/>
      <w:r>
        <w:rPr>
          <w:rFonts w:ascii="Arial" w:eastAsia="Times New Roman" w:hAnsi="Arial" w:cs="Arial"/>
          <w:bCs/>
          <w:iCs/>
          <w:lang w:eastAsia="pl-PL"/>
        </w:rPr>
        <w:t>u.o.o.ś</w:t>
      </w:r>
      <w:proofErr w:type="spellEnd"/>
      <w:r>
        <w:rPr>
          <w:rFonts w:ascii="Arial" w:eastAsia="Times New Roman" w:hAnsi="Arial" w:cs="Arial"/>
          <w:bCs/>
          <w:iCs/>
          <w:lang w:eastAsia="pl-PL"/>
        </w:rPr>
        <w:t xml:space="preserve"> oraz </w:t>
      </w:r>
      <w:r w:rsidRPr="007239FA">
        <w:rPr>
          <w:rFonts w:ascii="Arial" w:eastAsia="Times New Roman" w:hAnsi="Arial" w:cs="Arial"/>
          <w:bCs/>
          <w:iCs/>
          <w:lang w:eastAsia="pl-PL"/>
        </w:rPr>
        <w:t>nałoż</w:t>
      </w:r>
      <w:r>
        <w:rPr>
          <w:rFonts w:ascii="Arial" w:eastAsia="Times New Roman" w:hAnsi="Arial" w:cs="Arial"/>
          <w:bCs/>
          <w:iCs/>
          <w:lang w:eastAsia="pl-PL"/>
        </w:rPr>
        <w:t>enie</w:t>
      </w:r>
      <w:r w:rsidRPr="007239FA">
        <w:rPr>
          <w:rFonts w:ascii="Arial" w:eastAsia="Times New Roman" w:hAnsi="Arial" w:cs="Arial"/>
          <w:bCs/>
          <w:iCs/>
          <w:lang w:eastAsia="pl-PL"/>
        </w:rPr>
        <w:t xml:space="preserve"> obowiąz</w:t>
      </w:r>
      <w:r>
        <w:rPr>
          <w:rFonts w:ascii="Arial" w:eastAsia="Times New Roman" w:hAnsi="Arial" w:cs="Arial"/>
          <w:bCs/>
          <w:iCs/>
          <w:lang w:eastAsia="pl-PL"/>
        </w:rPr>
        <w:t>ków</w:t>
      </w:r>
      <w:r w:rsidRPr="007239FA">
        <w:rPr>
          <w:rFonts w:ascii="Arial" w:eastAsia="Times New Roman" w:hAnsi="Arial" w:cs="Arial"/>
          <w:bCs/>
          <w:iCs/>
          <w:lang w:eastAsia="pl-PL"/>
        </w:rPr>
        <w:t xml:space="preserve"> działań, o których mowa w art. 82 ust. 1 pkt 2 lit. b lub c</w:t>
      </w:r>
      <w:r>
        <w:rPr>
          <w:rFonts w:ascii="Arial" w:eastAsia="Times New Roman" w:hAnsi="Arial" w:cs="Arial"/>
          <w:bCs/>
          <w:iCs/>
          <w:lang w:eastAsia="pl-PL"/>
        </w:rPr>
        <w:t xml:space="preserve"> przywołanej u</w:t>
      </w:r>
      <w:r>
        <w:rPr>
          <w:rFonts w:ascii="Arial" w:eastAsia="Times New Roman" w:hAnsi="Arial" w:cs="Arial"/>
          <w:bCs/>
          <w:iCs/>
          <w:lang w:eastAsia="pl-PL"/>
        </w:rPr>
        <w:t>stawy, należy rozważać w kontekście wskazywania takich rozwiązań, których zastosowanie w sposób bezsprzeczny pozwala na stwierdzenie braku takich znacząco negatywnych oddziaływań. Pewność wyeliminowania oddziaływań, które mogłyby mieć charakter znacząco ne</w:t>
      </w:r>
      <w:r>
        <w:rPr>
          <w:rFonts w:ascii="Arial" w:eastAsia="Times New Roman" w:hAnsi="Arial" w:cs="Arial"/>
          <w:bCs/>
          <w:iCs/>
          <w:lang w:eastAsia="pl-PL"/>
        </w:rPr>
        <w:t>gatywny, może stanowić okoliczność do stwierdzenia, że realizacja planowanego przedsięwzięcia nie wymaga przeprowadzenia oceny. W ramach dostępnej organowi wiedzy posiadanej z urzędu oraz na podstawie zgromadzonych akt sprawy, w tym stanowisk organów współ</w:t>
      </w:r>
      <w:r>
        <w:rPr>
          <w:rFonts w:ascii="Arial" w:eastAsia="Times New Roman" w:hAnsi="Arial" w:cs="Arial"/>
          <w:bCs/>
          <w:iCs/>
          <w:lang w:eastAsia="pl-PL"/>
        </w:rPr>
        <w:t>działających, organ rozstrzyga, że nakładane obowiązki zapewnią niewystąpienie znacząco negatywnych oddziaływań. Możliwość nałożenia obowiązków w decyzji o środowiskowych uwarunkowaniach, gdy nie będzie przeprowadzana ocena, jest przeznaczona przede wszyst</w:t>
      </w:r>
      <w:r>
        <w:rPr>
          <w:rFonts w:ascii="Arial" w:eastAsia="Times New Roman" w:hAnsi="Arial" w:cs="Arial"/>
          <w:bCs/>
          <w:iCs/>
          <w:lang w:eastAsia="pl-PL"/>
        </w:rPr>
        <w:t>kim dla przedsięwzięć, co do których organ posiada wiedzę w zakresie generowanych oddziaływań oraz stosowania rozwiązań skutecznie eliminujących lub ograniczających je do poziomu, który można uznać za niepowodujący znaczących negatywnych oddziaływań, a z t</w:t>
      </w:r>
      <w:r>
        <w:rPr>
          <w:rFonts w:ascii="Arial" w:eastAsia="Times New Roman" w:hAnsi="Arial" w:cs="Arial"/>
          <w:bCs/>
          <w:iCs/>
          <w:lang w:eastAsia="pl-PL"/>
        </w:rPr>
        <w:t xml:space="preserve">akim właśnie przedsięwzięciem mamy do czynienia w analizowanej sprawie. </w:t>
      </w:r>
    </w:p>
    <w:p w14:paraId="2FD07E38" w14:textId="77777777" w:rsidR="00E96527" w:rsidRPr="008D5350" w:rsidRDefault="00A65548" w:rsidP="00327893">
      <w:pPr>
        <w:spacing w:after="120" w:line="312" w:lineRule="auto"/>
        <w:jc w:val="both"/>
        <w:rPr>
          <w:rFonts w:ascii="Arial" w:eastAsia="Times New Roman" w:hAnsi="Arial" w:cs="Arial"/>
          <w:bCs/>
          <w:iCs/>
          <w:lang w:eastAsia="pl-PL"/>
        </w:rPr>
      </w:pPr>
      <w:r w:rsidRPr="008D5350">
        <w:rPr>
          <w:rFonts w:ascii="Arial" w:eastAsia="Times New Roman" w:hAnsi="Arial" w:cs="Arial"/>
          <w:bCs/>
          <w:iCs/>
          <w:lang w:eastAsia="pl-PL"/>
        </w:rPr>
        <w:t>Omawiane przedsięwzięcie, co wynika z informacji zawartych w przedłożonej dokumentacji, nie wpłynie</w:t>
      </w:r>
      <w:r>
        <w:rPr>
          <w:rFonts w:ascii="Arial" w:eastAsia="Times New Roman" w:hAnsi="Arial" w:cs="Arial"/>
          <w:bCs/>
          <w:iCs/>
          <w:lang w:eastAsia="pl-PL"/>
        </w:rPr>
        <w:t xml:space="preserve"> znacząco</w:t>
      </w:r>
      <w:r w:rsidRPr="008D5350">
        <w:rPr>
          <w:rFonts w:ascii="Arial" w:eastAsia="Times New Roman" w:hAnsi="Arial" w:cs="Arial"/>
          <w:bCs/>
          <w:iCs/>
          <w:lang w:eastAsia="pl-PL"/>
        </w:rPr>
        <w:t xml:space="preserve"> na stopień różnorodności biologicznej terenu znajdującego się w zasięgu od</w:t>
      </w:r>
      <w:r w:rsidRPr="008D5350">
        <w:rPr>
          <w:rFonts w:ascii="Arial" w:eastAsia="Times New Roman" w:hAnsi="Arial" w:cs="Arial"/>
          <w:bCs/>
          <w:iCs/>
          <w:lang w:eastAsia="pl-PL"/>
        </w:rPr>
        <w:t>działywania przedsięwzięcia</w:t>
      </w:r>
      <w:r>
        <w:rPr>
          <w:rFonts w:ascii="Arial" w:eastAsia="Times New Roman" w:hAnsi="Arial" w:cs="Arial"/>
          <w:bCs/>
          <w:iCs/>
          <w:lang w:eastAsia="pl-PL"/>
        </w:rPr>
        <w:t>.</w:t>
      </w:r>
    </w:p>
    <w:p w14:paraId="6C86EE9A" w14:textId="77777777" w:rsidR="00E96527" w:rsidRDefault="00A65548" w:rsidP="00327893">
      <w:pPr>
        <w:spacing w:after="0" w:line="312" w:lineRule="auto"/>
        <w:jc w:val="both"/>
        <w:rPr>
          <w:rFonts w:ascii="Arial" w:eastAsia="Times New Roman" w:hAnsi="Arial" w:cs="Arial"/>
          <w:bCs/>
          <w:iCs/>
          <w:lang w:eastAsia="pl-PL"/>
        </w:rPr>
      </w:pPr>
      <w:r w:rsidRPr="008D5350">
        <w:rPr>
          <w:rFonts w:ascii="Arial" w:eastAsia="Times New Roman" w:hAnsi="Arial" w:cs="Arial"/>
          <w:bCs/>
          <w:iCs/>
          <w:lang w:eastAsia="pl-PL"/>
        </w:rPr>
        <w:t xml:space="preserve">Z akt sprawy (str. </w:t>
      </w:r>
      <w:r>
        <w:rPr>
          <w:rFonts w:ascii="Arial" w:eastAsia="Times New Roman" w:hAnsi="Arial" w:cs="Arial"/>
          <w:bCs/>
          <w:iCs/>
          <w:lang w:eastAsia="pl-PL"/>
        </w:rPr>
        <w:t>14</w:t>
      </w:r>
      <w:r w:rsidRPr="008D5350">
        <w:rPr>
          <w:rFonts w:ascii="Arial" w:eastAsia="Times New Roman" w:hAnsi="Arial" w:cs="Arial"/>
          <w:bCs/>
          <w:iCs/>
          <w:lang w:eastAsia="pl-PL"/>
        </w:rPr>
        <w:t xml:space="preserve"> </w:t>
      </w:r>
      <w:r>
        <w:rPr>
          <w:rFonts w:ascii="Arial" w:eastAsia="Times New Roman" w:hAnsi="Arial" w:cs="Arial"/>
          <w:bCs/>
          <w:iCs/>
          <w:lang w:eastAsia="pl-PL"/>
        </w:rPr>
        <w:t xml:space="preserve">uzupełnienia do </w:t>
      </w:r>
      <w:r w:rsidRPr="008D5350">
        <w:rPr>
          <w:rFonts w:ascii="Arial" w:eastAsia="Times New Roman" w:hAnsi="Arial" w:cs="Arial"/>
          <w:bCs/>
          <w:iCs/>
          <w:lang w:eastAsia="pl-PL"/>
        </w:rPr>
        <w:t>kip</w:t>
      </w:r>
      <w:r>
        <w:rPr>
          <w:rFonts w:ascii="Arial" w:eastAsia="Times New Roman" w:hAnsi="Arial" w:cs="Arial"/>
          <w:bCs/>
          <w:iCs/>
          <w:lang w:eastAsia="pl-PL"/>
        </w:rPr>
        <w:t xml:space="preserve"> z 7 czerwca 2023 r. </w:t>
      </w:r>
      <w:r w:rsidRPr="008D5350">
        <w:rPr>
          <w:rFonts w:ascii="Arial" w:eastAsia="Times New Roman" w:hAnsi="Arial" w:cs="Arial"/>
          <w:bCs/>
          <w:iCs/>
          <w:lang w:eastAsia="pl-PL"/>
        </w:rPr>
        <w:t>)</w:t>
      </w:r>
      <w:r w:rsidRPr="006B05DC">
        <w:rPr>
          <w:rFonts w:ascii="Arial" w:eastAsiaTheme="minorHAnsi" w:hAnsi="Arial" w:cs="Arial"/>
          <w14:ligatures w14:val="standardContextual"/>
        </w:rPr>
        <w:t xml:space="preserve"> </w:t>
      </w:r>
      <w:r>
        <w:rPr>
          <w:rFonts w:ascii="Arial" w:eastAsiaTheme="minorHAnsi" w:hAnsi="Arial" w:cs="Arial"/>
          <w14:ligatures w14:val="standardContextual"/>
        </w:rPr>
        <w:t xml:space="preserve">wynika, </w:t>
      </w:r>
      <w:r w:rsidRPr="006B05DC">
        <w:rPr>
          <w:rFonts w:ascii="Arial" w:eastAsia="Times New Roman" w:hAnsi="Arial" w:cs="Arial"/>
          <w:bCs/>
          <w:iCs/>
          <w:lang w:eastAsia="pl-PL"/>
        </w:rPr>
        <w:t>że w otoczeniu planowanej inwestycji występują następujące rodzaje terenów chronionych</w:t>
      </w:r>
      <w:r>
        <w:rPr>
          <w:rFonts w:ascii="Arial" w:eastAsia="Times New Roman" w:hAnsi="Arial" w:cs="Arial"/>
          <w:bCs/>
          <w:iCs/>
          <w:lang w:eastAsia="pl-PL"/>
        </w:rPr>
        <w:t xml:space="preserve"> </w:t>
      </w:r>
      <w:r w:rsidRPr="006B05DC">
        <w:rPr>
          <w:rFonts w:ascii="Arial" w:eastAsia="Times New Roman" w:hAnsi="Arial" w:cs="Arial"/>
          <w:bCs/>
          <w:iCs/>
          <w:lang w:eastAsia="pl-PL"/>
        </w:rPr>
        <w:t>akustycznie:</w:t>
      </w:r>
    </w:p>
    <w:p w14:paraId="0F7C75FF" w14:textId="77777777" w:rsidR="00E96527" w:rsidRPr="00E27AD0" w:rsidRDefault="00A65548" w:rsidP="00804B9A">
      <w:pPr>
        <w:pStyle w:val="Akapitzlist"/>
        <w:numPr>
          <w:ilvl w:val="0"/>
          <w:numId w:val="43"/>
        </w:numPr>
        <w:spacing w:after="0" w:line="312" w:lineRule="auto"/>
        <w:jc w:val="both"/>
        <w:rPr>
          <w:rFonts w:ascii="Arial" w:eastAsia="Times New Roman" w:hAnsi="Arial" w:cs="Arial"/>
          <w:bCs/>
          <w:iCs/>
          <w:lang w:eastAsia="pl-PL"/>
        </w:rPr>
      </w:pPr>
      <w:r w:rsidRPr="006B05DC">
        <w:rPr>
          <w:rFonts w:ascii="Arial" w:eastAsia="Times New Roman" w:hAnsi="Arial" w:cs="Arial"/>
          <w:bCs/>
          <w:iCs/>
          <w:lang w:eastAsia="pl-PL"/>
        </w:rPr>
        <w:t xml:space="preserve">teren zabudowy związanej ze stałym bądź czasowym </w:t>
      </w:r>
      <w:r w:rsidRPr="006B05DC">
        <w:rPr>
          <w:rFonts w:ascii="Arial" w:eastAsia="Times New Roman" w:hAnsi="Arial" w:cs="Arial"/>
          <w:bCs/>
          <w:iCs/>
          <w:lang w:eastAsia="pl-PL"/>
        </w:rPr>
        <w:t>pobytem dzieci i młodzieży</w:t>
      </w:r>
      <w:r>
        <w:rPr>
          <w:rFonts w:ascii="Arial" w:eastAsia="Times New Roman" w:hAnsi="Arial" w:cs="Arial"/>
          <w:bCs/>
          <w:iCs/>
          <w:lang w:eastAsia="pl-PL"/>
        </w:rPr>
        <w:t>,</w:t>
      </w:r>
      <w:r w:rsidRPr="006B05DC">
        <w:rPr>
          <w:rFonts w:ascii="Arial" w:eastAsia="Times New Roman" w:hAnsi="Arial" w:cs="Arial"/>
          <w:bCs/>
          <w:iCs/>
          <w:lang w:eastAsia="pl-PL"/>
        </w:rPr>
        <w:t xml:space="preserve"> </w:t>
      </w:r>
      <w:r>
        <w:rPr>
          <w:rFonts w:ascii="Arial" w:eastAsia="Times New Roman" w:hAnsi="Arial" w:cs="Arial"/>
          <w:bCs/>
          <w:iCs/>
          <w:lang w:eastAsia="pl-PL"/>
        </w:rPr>
        <w:t>tj.</w:t>
      </w:r>
      <w:r w:rsidRPr="001D6203">
        <w:rPr>
          <w:lang w:eastAsia="pl-PL"/>
        </w:rPr>
        <w:t xml:space="preserve"> </w:t>
      </w:r>
      <w:r w:rsidRPr="00E27AD0">
        <w:rPr>
          <w:rFonts w:ascii="Arial" w:eastAsia="Times New Roman" w:hAnsi="Arial" w:cs="Arial"/>
          <w:bCs/>
          <w:iCs/>
          <w:lang w:eastAsia="pl-PL"/>
        </w:rPr>
        <w:t xml:space="preserve">teren Szkoły Podstawowej nr 75 im. Marii Konopnickiej, na </w:t>
      </w:r>
      <w:bookmarkStart w:id="67" w:name="_Hlk215542195"/>
      <w:r w:rsidRPr="00E27AD0">
        <w:rPr>
          <w:rFonts w:ascii="Arial" w:eastAsia="Times New Roman" w:hAnsi="Arial" w:cs="Arial"/>
          <w:bCs/>
          <w:iCs/>
          <w:lang w:eastAsia="pl-PL"/>
        </w:rPr>
        <w:t>działce ew. nr</w:t>
      </w:r>
      <w:bookmarkEnd w:id="67"/>
      <w:r w:rsidRPr="00E27AD0">
        <w:rPr>
          <w:rFonts w:ascii="Arial" w:eastAsia="Times New Roman" w:hAnsi="Arial" w:cs="Arial"/>
          <w:bCs/>
          <w:iCs/>
          <w:lang w:eastAsia="pl-PL"/>
        </w:rPr>
        <w:t xml:space="preserve"> 8/1 w obrębie 5-03-04, znajdujący się w odległości ok. 120 m na zachód od planowanej inwestycji, dla którego wartości dopuszczalne poziomu dźwięku wyno</w:t>
      </w:r>
      <w:r w:rsidRPr="00E27AD0">
        <w:rPr>
          <w:rFonts w:ascii="Arial" w:eastAsia="Times New Roman" w:hAnsi="Arial" w:cs="Arial"/>
          <w:bCs/>
          <w:iCs/>
          <w:lang w:eastAsia="pl-PL"/>
        </w:rPr>
        <w:t xml:space="preserve">szą 50 </w:t>
      </w:r>
      <w:proofErr w:type="spellStart"/>
      <w:r w:rsidRPr="00E27AD0">
        <w:rPr>
          <w:rFonts w:ascii="Arial" w:eastAsia="Times New Roman" w:hAnsi="Arial" w:cs="Arial"/>
          <w:bCs/>
          <w:iCs/>
          <w:lang w:eastAsia="pl-PL"/>
        </w:rPr>
        <w:t>dB</w:t>
      </w:r>
      <w:proofErr w:type="spellEnd"/>
      <w:r w:rsidRPr="00E27AD0">
        <w:rPr>
          <w:rFonts w:ascii="Arial" w:eastAsia="Times New Roman" w:hAnsi="Arial" w:cs="Arial"/>
          <w:bCs/>
          <w:iCs/>
          <w:lang w:eastAsia="pl-PL"/>
        </w:rPr>
        <w:t xml:space="preserve"> w porze dziennej oraz 40 </w:t>
      </w:r>
      <w:proofErr w:type="spellStart"/>
      <w:r w:rsidRPr="00E27AD0">
        <w:rPr>
          <w:rFonts w:ascii="Arial" w:eastAsia="Times New Roman" w:hAnsi="Arial" w:cs="Arial"/>
          <w:bCs/>
          <w:iCs/>
          <w:lang w:eastAsia="pl-PL"/>
        </w:rPr>
        <w:t>dB</w:t>
      </w:r>
      <w:proofErr w:type="spellEnd"/>
      <w:r w:rsidRPr="00E27AD0">
        <w:rPr>
          <w:rFonts w:ascii="Arial" w:eastAsia="Times New Roman" w:hAnsi="Arial" w:cs="Arial"/>
          <w:bCs/>
          <w:iCs/>
          <w:lang w:eastAsia="pl-PL"/>
        </w:rPr>
        <w:t xml:space="preserve"> w porze nocnej, zgodnie z rozporządzeniem Ministra Środowiska z dnia 14 czerwca 2007 r. w sprawie dopuszczalnych poziomów hałasu w środowisku  (Dz. U. z 2014 r. poz. 112);</w:t>
      </w:r>
    </w:p>
    <w:p w14:paraId="34C7686B" w14:textId="77777777" w:rsidR="00E96527" w:rsidRDefault="00A65548" w:rsidP="00804B9A">
      <w:pPr>
        <w:pStyle w:val="Akapitzlist"/>
        <w:numPr>
          <w:ilvl w:val="0"/>
          <w:numId w:val="43"/>
        </w:numPr>
        <w:spacing w:after="0" w:line="312" w:lineRule="auto"/>
        <w:jc w:val="both"/>
        <w:rPr>
          <w:rFonts w:ascii="Arial" w:eastAsia="Times New Roman" w:hAnsi="Arial" w:cs="Arial"/>
          <w:bCs/>
          <w:iCs/>
          <w:lang w:eastAsia="pl-PL"/>
        </w:rPr>
      </w:pPr>
      <w:r w:rsidRPr="00E27AD0">
        <w:rPr>
          <w:rFonts w:ascii="Arial" w:eastAsia="Times New Roman" w:hAnsi="Arial" w:cs="Arial"/>
          <w:bCs/>
          <w:iCs/>
          <w:lang w:eastAsia="pl-PL"/>
        </w:rPr>
        <w:t>teren strefy śródmiejskiej z zabudową wielorod</w:t>
      </w:r>
      <w:r w:rsidRPr="00E27AD0">
        <w:rPr>
          <w:rFonts w:ascii="Arial" w:eastAsia="Times New Roman" w:hAnsi="Arial" w:cs="Arial"/>
          <w:bCs/>
          <w:iCs/>
          <w:lang w:eastAsia="pl-PL"/>
        </w:rPr>
        <w:t>zinną przy ulicy Niecałej</w:t>
      </w:r>
      <w:r>
        <w:rPr>
          <w:rFonts w:ascii="Arial" w:eastAsia="Times New Roman" w:hAnsi="Arial" w:cs="Arial"/>
          <w:bCs/>
          <w:iCs/>
          <w:lang w:eastAsia="pl-PL"/>
        </w:rPr>
        <w:t>,</w:t>
      </w:r>
      <w:r w:rsidRPr="001D6203">
        <w:rPr>
          <w:rFonts w:ascii="Arial" w:eastAsia="Times New Roman" w:hAnsi="Arial" w:cs="Arial"/>
          <w:bCs/>
          <w:iCs/>
          <w:lang w:eastAsia="pl-PL"/>
        </w:rPr>
        <w:t xml:space="preserve"> położony na działkach ew. nr 24/5, 24/23, 24/15 oraz 10, 11, 12/2 w obrębie 5-03-04</w:t>
      </w:r>
      <w:r>
        <w:rPr>
          <w:rFonts w:ascii="Arial" w:eastAsia="Times New Roman" w:hAnsi="Arial" w:cs="Arial"/>
          <w:bCs/>
          <w:iCs/>
          <w:lang w:eastAsia="pl-PL"/>
        </w:rPr>
        <w:t xml:space="preserve"> i</w:t>
      </w:r>
      <w:r w:rsidRPr="001D6203">
        <w:rPr>
          <w:rFonts w:ascii="Arial" w:eastAsia="Times New Roman" w:hAnsi="Arial" w:cs="Arial"/>
          <w:bCs/>
          <w:iCs/>
          <w:lang w:eastAsia="pl-PL"/>
        </w:rPr>
        <w:t xml:space="preserve"> zlokalizowany w odległości od ok. 58 m w kierunku zachodnim od terenu inwestycji, dla którego wartości dopuszczalne poziomu dźwięku wynoszą 55 </w:t>
      </w:r>
      <w:proofErr w:type="spellStart"/>
      <w:r w:rsidRPr="001D6203">
        <w:rPr>
          <w:rFonts w:ascii="Arial" w:eastAsia="Times New Roman" w:hAnsi="Arial" w:cs="Arial"/>
          <w:bCs/>
          <w:iCs/>
          <w:lang w:eastAsia="pl-PL"/>
        </w:rPr>
        <w:t>dB</w:t>
      </w:r>
      <w:proofErr w:type="spellEnd"/>
      <w:r w:rsidRPr="001D6203">
        <w:rPr>
          <w:rFonts w:ascii="Arial" w:eastAsia="Times New Roman" w:hAnsi="Arial" w:cs="Arial"/>
          <w:bCs/>
          <w:iCs/>
          <w:lang w:eastAsia="pl-PL"/>
        </w:rPr>
        <w:t xml:space="preserve"> w porze dziennej oraz 45 </w:t>
      </w:r>
      <w:proofErr w:type="spellStart"/>
      <w:r w:rsidRPr="001D6203">
        <w:rPr>
          <w:rFonts w:ascii="Arial" w:eastAsia="Times New Roman" w:hAnsi="Arial" w:cs="Arial"/>
          <w:bCs/>
          <w:iCs/>
          <w:lang w:eastAsia="pl-PL"/>
        </w:rPr>
        <w:t>dB</w:t>
      </w:r>
      <w:proofErr w:type="spellEnd"/>
      <w:r w:rsidRPr="001D6203">
        <w:rPr>
          <w:rFonts w:ascii="Arial" w:eastAsia="Times New Roman" w:hAnsi="Arial" w:cs="Arial"/>
          <w:bCs/>
          <w:iCs/>
          <w:lang w:eastAsia="pl-PL"/>
        </w:rPr>
        <w:t xml:space="preserve"> w porze nocnej</w:t>
      </w:r>
      <w:r>
        <w:rPr>
          <w:rFonts w:ascii="Arial" w:eastAsia="Times New Roman" w:hAnsi="Arial" w:cs="Arial"/>
          <w:bCs/>
          <w:iCs/>
          <w:lang w:eastAsia="pl-PL"/>
        </w:rPr>
        <w:t>;</w:t>
      </w:r>
    </w:p>
    <w:p w14:paraId="60FD8DDC" w14:textId="77777777" w:rsidR="00E96527" w:rsidRPr="001D6203" w:rsidRDefault="00A65548" w:rsidP="00804B9A">
      <w:pPr>
        <w:pStyle w:val="Akapitzlist"/>
        <w:numPr>
          <w:ilvl w:val="0"/>
          <w:numId w:val="43"/>
        </w:numPr>
        <w:spacing w:after="120" w:line="312" w:lineRule="auto"/>
        <w:ind w:left="714" w:hanging="357"/>
        <w:jc w:val="both"/>
        <w:rPr>
          <w:rFonts w:ascii="Arial" w:eastAsia="Times New Roman" w:hAnsi="Arial" w:cs="Arial"/>
          <w:bCs/>
          <w:iCs/>
          <w:lang w:eastAsia="pl-PL"/>
        </w:rPr>
      </w:pPr>
      <w:r w:rsidRPr="001D6203">
        <w:rPr>
          <w:rFonts w:ascii="Arial" w:eastAsia="Times New Roman" w:hAnsi="Arial" w:cs="Arial"/>
          <w:bCs/>
          <w:iCs/>
          <w:lang w:eastAsia="pl-PL"/>
        </w:rPr>
        <w:t>teren zabudowy związanej ze stałym bądź czasowym pobytem dzieci i młodzieży</w:t>
      </w:r>
      <w:r>
        <w:rPr>
          <w:rFonts w:ascii="Arial" w:eastAsia="Times New Roman" w:hAnsi="Arial" w:cs="Arial"/>
          <w:bCs/>
          <w:iCs/>
          <w:lang w:eastAsia="pl-PL"/>
        </w:rPr>
        <w:t>, tj.</w:t>
      </w:r>
      <w:r w:rsidRPr="001D6203">
        <w:rPr>
          <w:rFonts w:ascii="Arial" w:eastAsia="Times New Roman" w:hAnsi="Arial" w:cs="Arial"/>
          <w:bCs/>
          <w:iCs/>
          <w:lang w:eastAsia="pl-PL"/>
        </w:rPr>
        <w:t xml:space="preserve"> teren XI Liceum Ogólnokształcącego im. Mikołaja Reja, na działce ew. nr 4/3 w obrębie 5-03-07, znajdujący się w odległości ok. 5</w:t>
      </w:r>
      <w:r w:rsidRPr="001D6203">
        <w:rPr>
          <w:rFonts w:ascii="Arial" w:eastAsia="Times New Roman" w:hAnsi="Arial" w:cs="Arial"/>
          <w:bCs/>
          <w:iCs/>
          <w:lang w:eastAsia="pl-PL"/>
        </w:rPr>
        <w:t xml:space="preserve">0 m na południowy zachód od planowanej inwestycji, dla którego wartości dopuszczalne poziomu dźwięku wynoszą 50 </w:t>
      </w:r>
      <w:proofErr w:type="spellStart"/>
      <w:r w:rsidRPr="001D6203">
        <w:rPr>
          <w:rFonts w:ascii="Arial" w:eastAsia="Times New Roman" w:hAnsi="Arial" w:cs="Arial"/>
          <w:bCs/>
          <w:iCs/>
          <w:lang w:eastAsia="pl-PL"/>
        </w:rPr>
        <w:t>dB</w:t>
      </w:r>
      <w:proofErr w:type="spellEnd"/>
      <w:r w:rsidRPr="001D6203">
        <w:rPr>
          <w:rFonts w:ascii="Arial" w:eastAsia="Times New Roman" w:hAnsi="Arial" w:cs="Arial"/>
          <w:bCs/>
          <w:iCs/>
          <w:lang w:eastAsia="pl-PL"/>
        </w:rPr>
        <w:t xml:space="preserve"> w porze dziennej oraz 40 </w:t>
      </w:r>
      <w:proofErr w:type="spellStart"/>
      <w:r w:rsidRPr="001D6203">
        <w:rPr>
          <w:rFonts w:ascii="Arial" w:eastAsia="Times New Roman" w:hAnsi="Arial" w:cs="Arial"/>
          <w:bCs/>
          <w:iCs/>
          <w:lang w:eastAsia="pl-PL"/>
        </w:rPr>
        <w:t>dB</w:t>
      </w:r>
      <w:proofErr w:type="spellEnd"/>
      <w:r w:rsidRPr="001D6203">
        <w:rPr>
          <w:rFonts w:ascii="Arial" w:eastAsia="Times New Roman" w:hAnsi="Arial" w:cs="Arial"/>
          <w:bCs/>
          <w:iCs/>
          <w:lang w:eastAsia="pl-PL"/>
        </w:rPr>
        <w:t xml:space="preserve"> w porze nocnej.</w:t>
      </w:r>
    </w:p>
    <w:p w14:paraId="7A382B94" w14:textId="77777777" w:rsidR="00E96527" w:rsidRPr="008D5350" w:rsidRDefault="00A65548" w:rsidP="00327893">
      <w:pPr>
        <w:spacing w:after="120" w:line="312" w:lineRule="auto"/>
        <w:jc w:val="both"/>
        <w:rPr>
          <w:rFonts w:ascii="Arial" w:eastAsia="Times New Roman" w:hAnsi="Arial" w:cs="Arial"/>
          <w:bCs/>
          <w:iCs/>
          <w:lang w:eastAsia="pl-PL"/>
        </w:rPr>
      </w:pPr>
      <w:r w:rsidRPr="00EF1DF0">
        <w:rPr>
          <w:rFonts w:ascii="Arial" w:eastAsia="Times New Roman" w:hAnsi="Arial" w:cs="Arial"/>
          <w:bCs/>
          <w:iCs/>
          <w:lang w:eastAsia="pl-PL" w:bidi="pl-PL"/>
        </w:rPr>
        <w:t>Przedsięwzięcie będzie oddziaływać na klimat akustyczny w fazie realizacji w związku z prowadzeni</w:t>
      </w:r>
      <w:r w:rsidRPr="00EF1DF0">
        <w:rPr>
          <w:rFonts w:ascii="Arial" w:eastAsia="Times New Roman" w:hAnsi="Arial" w:cs="Arial"/>
          <w:bCs/>
          <w:iCs/>
          <w:lang w:eastAsia="pl-PL" w:bidi="pl-PL"/>
        </w:rPr>
        <w:t xml:space="preserve">em prac budowlanych i wykonawczych oraz poruszaniem się pojazdów </w:t>
      </w:r>
      <w:r w:rsidRPr="00EF1DF0">
        <w:rPr>
          <w:rFonts w:ascii="Arial" w:eastAsia="Times New Roman" w:hAnsi="Arial" w:cs="Arial"/>
          <w:bCs/>
          <w:iCs/>
          <w:lang w:eastAsia="pl-PL" w:bidi="pl-PL"/>
        </w:rPr>
        <w:lastRenderedPageBreak/>
        <w:t xml:space="preserve">obsługujących plac budowy. Eksploatacja </w:t>
      </w:r>
      <w:r>
        <w:rPr>
          <w:rFonts w:ascii="Arial" w:eastAsia="Times New Roman" w:hAnsi="Arial" w:cs="Arial"/>
          <w:bCs/>
          <w:iCs/>
          <w:lang w:eastAsia="pl-PL" w:bidi="pl-PL"/>
        </w:rPr>
        <w:t>przedmiotowego</w:t>
      </w:r>
      <w:r w:rsidRPr="00EF1DF0">
        <w:rPr>
          <w:rFonts w:ascii="Arial" w:eastAsia="Times New Roman" w:hAnsi="Arial" w:cs="Arial"/>
          <w:bCs/>
          <w:iCs/>
          <w:lang w:eastAsia="pl-PL" w:bidi="pl-PL"/>
        </w:rPr>
        <w:t xml:space="preserve"> przedsięwzięcia </w:t>
      </w:r>
      <w:r>
        <w:rPr>
          <w:rFonts w:ascii="Arial" w:eastAsia="Times New Roman" w:hAnsi="Arial" w:cs="Arial"/>
          <w:bCs/>
          <w:iCs/>
          <w:lang w:eastAsia="pl-PL" w:bidi="pl-PL"/>
        </w:rPr>
        <w:t>wiązać się będzie</w:t>
      </w:r>
      <w:r w:rsidRPr="00EF1DF0">
        <w:rPr>
          <w:rFonts w:ascii="Arial" w:eastAsia="Times New Roman" w:hAnsi="Arial" w:cs="Arial"/>
          <w:bCs/>
          <w:iCs/>
          <w:lang w:eastAsia="pl-PL" w:bidi="pl-PL"/>
        </w:rPr>
        <w:t xml:space="preserve"> z emisją hałasu spowodowaną funkcjonowaniem systemu wentylacji obiektów oraz ruchem pojazdów po terenie inwestycji</w:t>
      </w:r>
      <w:r>
        <w:rPr>
          <w:rFonts w:ascii="Arial" w:eastAsia="Times New Roman" w:hAnsi="Arial" w:cs="Arial"/>
          <w:bCs/>
          <w:iCs/>
          <w:lang w:eastAsia="pl-PL" w:bidi="pl-PL"/>
        </w:rPr>
        <w:t>.</w:t>
      </w:r>
      <w:r w:rsidRPr="00EF1DF0">
        <w:rPr>
          <w:rFonts w:ascii="Arial" w:eastAsia="Times New Roman" w:hAnsi="Arial" w:cs="Arial"/>
          <w:bCs/>
          <w:iCs/>
          <w:lang w:eastAsia="pl-PL" w:bidi="pl-PL"/>
        </w:rPr>
        <w:t xml:space="preserve"> </w:t>
      </w:r>
      <w:r w:rsidRPr="008D5350">
        <w:rPr>
          <w:rFonts w:ascii="Arial" w:eastAsia="Times New Roman" w:hAnsi="Arial" w:cs="Arial"/>
          <w:bCs/>
          <w:iCs/>
          <w:lang w:eastAsia="pl-PL"/>
        </w:rPr>
        <w:t xml:space="preserve">Natomiast podkreślenia wymaga, że w celu ograniczenia emisji hałasu związanego z funkcjonowaniem </w:t>
      </w:r>
      <w:r>
        <w:rPr>
          <w:rFonts w:ascii="Arial" w:eastAsia="Times New Roman" w:hAnsi="Arial" w:cs="Arial"/>
          <w:bCs/>
          <w:iCs/>
          <w:lang w:eastAsia="pl-PL"/>
        </w:rPr>
        <w:t>przedsięwzięcia w pkt IV</w:t>
      </w:r>
      <w:r w:rsidRPr="008D5350">
        <w:rPr>
          <w:rFonts w:ascii="Arial" w:eastAsia="Times New Roman" w:hAnsi="Arial" w:cs="Arial"/>
          <w:bCs/>
          <w:iCs/>
          <w:lang w:eastAsia="pl-PL"/>
        </w:rPr>
        <w:t>.</w:t>
      </w:r>
      <w:r>
        <w:rPr>
          <w:rFonts w:ascii="Arial" w:eastAsia="Times New Roman" w:hAnsi="Arial" w:cs="Arial"/>
          <w:bCs/>
          <w:iCs/>
          <w:lang w:eastAsia="pl-PL"/>
        </w:rPr>
        <w:t>3. i IV.4 decyzji</w:t>
      </w:r>
      <w:r>
        <w:rPr>
          <w:rFonts w:ascii="Arial" w:eastAsia="Times New Roman" w:hAnsi="Arial" w:cs="Arial"/>
          <w:bCs/>
          <w:iCs/>
          <w:lang w:eastAsia="pl-PL"/>
        </w:rPr>
        <w:t xml:space="preserve"> GDOŚ</w:t>
      </w:r>
      <w:r w:rsidRPr="00EF1DF0">
        <w:rPr>
          <w:rFonts w:ascii="Arial" w:eastAsia="Times New Roman" w:hAnsi="Arial" w:cs="Arial"/>
          <w:bCs/>
          <w:lang w:eastAsia="pl-PL" w:bidi="pl-PL"/>
        </w:rPr>
        <w:t xml:space="preserve"> </w:t>
      </w:r>
      <w:r>
        <w:rPr>
          <w:rFonts w:ascii="Arial" w:eastAsia="Times New Roman" w:hAnsi="Arial" w:cs="Arial"/>
          <w:bCs/>
          <w:lang w:eastAsia="pl-PL" w:bidi="pl-PL"/>
        </w:rPr>
        <w:t>wprowadził obowiązek zastosowania</w:t>
      </w:r>
      <w:r w:rsidRPr="00EF1DF0">
        <w:rPr>
          <w:rFonts w:ascii="Arial" w:eastAsia="Times New Roman" w:hAnsi="Arial" w:cs="Arial"/>
          <w:bCs/>
          <w:iCs/>
          <w:lang w:eastAsia="pl-PL" w:bidi="pl-PL"/>
        </w:rPr>
        <w:t xml:space="preserve"> balustrad pełn</w:t>
      </w:r>
      <w:r>
        <w:rPr>
          <w:rFonts w:ascii="Arial" w:eastAsia="Times New Roman" w:hAnsi="Arial" w:cs="Arial"/>
          <w:bCs/>
          <w:iCs/>
          <w:lang w:eastAsia="pl-PL" w:bidi="pl-PL"/>
        </w:rPr>
        <w:t>ych</w:t>
      </w:r>
      <w:r w:rsidRPr="00EF1DF0">
        <w:rPr>
          <w:rFonts w:ascii="Arial" w:eastAsia="Times New Roman" w:hAnsi="Arial" w:cs="Arial"/>
          <w:bCs/>
          <w:iCs/>
          <w:lang w:eastAsia="pl-PL" w:bidi="pl-PL"/>
        </w:rPr>
        <w:t>,</w:t>
      </w:r>
      <w:r>
        <w:rPr>
          <w:rFonts w:ascii="Arial" w:eastAsia="Times New Roman" w:hAnsi="Arial" w:cs="Arial"/>
          <w:bCs/>
          <w:iCs/>
          <w:lang w:eastAsia="pl-PL" w:bidi="pl-PL"/>
        </w:rPr>
        <w:t xml:space="preserve"> </w:t>
      </w:r>
      <w:r w:rsidRPr="00EF1DF0">
        <w:rPr>
          <w:rFonts w:ascii="Arial" w:eastAsia="Times New Roman" w:hAnsi="Arial" w:cs="Arial"/>
          <w:bCs/>
          <w:iCs/>
          <w:lang w:eastAsia="pl-PL" w:bidi="pl-PL"/>
        </w:rPr>
        <w:t>zlokalizowan</w:t>
      </w:r>
      <w:r>
        <w:rPr>
          <w:rFonts w:ascii="Arial" w:eastAsia="Times New Roman" w:hAnsi="Arial" w:cs="Arial"/>
          <w:bCs/>
          <w:iCs/>
          <w:lang w:eastAsia="pl-PL" w:bidi="pl-PL"/>
        </w:rPr>
        <w:t>ych</w:t>
      </w:r>
      <w:r w:rsidRPr="00EF1DF0">
        <w:rPr>
          <w:rFonts w:ascii="Arial" w:eastAsia="Times New Roman" w:hAnsi="Arial" w:cs="Arial"/>
          <w:bCs/>
          <w:iCs/>
          <w:lang w:eastAsia="pl-PL" w:bidi="pl-PL"/>
        </w:rPr>
        <w:t xml:space="preserve"> po obu stronach wyjazdu z garażu podziemnego od strony ul. Królewskiej </w:t>
      </w:r>
      <w:r>
        <w:rPr>
          <w:rFonts w:ascii="Arial" w:eastAsia="Times New Roman" w:hAnsi="Arial" w:cs="Arial"/>
          <w:bCs/>
          <w:iCs/>
          <w:lang w:eastAsia="pl-PL" w:bidi="pl-PL"/>
        </w:rPr>
        <w:t xml:space="preserve">oraz </w:t>
      </w:r>
      <w:r w:rsidRPr="00EF1DF0">
        <w:rPr>
          <w:rFonts w:ascii="Arial" w:eastAsia="Times New Roman" w:hAnsi="Arial" w:cs="Arial"/>
          <w:bCs/>
          <w:iCs/>
          <w:lang w:eastAsia="pl-PL" w:bidi="pl-PL"/>
        </w:rPr>
        <w:t>balustrad pełn</w:t>
      </w:r>
      <w:r>
        <w:rPr>
          <w:rFonts w:ascii="Arial" w:eastAsia="Times New Roman" w:hAnsi="Arial" w:cs="Arial"/>
          <w:bCs/>
          <w:iCs/>
          <w:lang w:eastAsia="pl-PL" w:bidi="pl-PL"/>
        </w:rPr>
        <w:t xml:space="preserve">ych, </w:t>
      </w:r>
      <w:r w:rsidRPr="00EF1DF0">
        <w:rPr>
          <w:rFonts w:ascii="Arial" w:eastAsia="Times New Roman" w:hAnsi="Arial" w:cs="Arial"/>
          <w:bCs/>
          <w:iCs/>
          <w:lang w:eastAsia="pl-PL" w:bidi="pl-PL"/>
        </w:rPr>
        <w:t>zlokalizowan</w:t>
      </w:r>
      <w:r>
        <w:rPr>
          <w:rFonts w:ascii="Arial" w:eastAsia="Times New Roman" w:hAnsi="Arial" w:cs="Arial"/>
          <w:bCs/>
          <w:iCs/>
          <w:lang w:eastAsia="pl-PL" w:bidi="pl-PL"/>
        </w:rPr>
        <w:t>ych</w:t>
      </w:r>
      <w:r w:rsidRPr="00EF1DF0">
        <w:rPr>
          <w:rFonts w:ascii="Arial" w:eastAsia="Times New Roman" w:hAnsi="Arial" w:cs="Arial"/>
          <w:bCs/>
          <w:iCs/>
          <w:lang w:eastAsia="pl-PL" w:bidi="pl-PL"/>
        </w:rPr>
        <w:t xml:space="preserve"> po obu stronach zjazdu do garażu podziemnego od strony ul. Wierzbowej</w:t>
      </w:r>
      <w:r>
        <w:rPr>
          <w:rFonts w:ascii="Arial" w:eastAsia="Times New Roman" w:hAnsi="Arial" w:cs="Arial"/>
          <w:bCs/>
          <w:iCs/>
          <w:lang w:eastAsia="pl-PL" w:bidi="pl-PL"/>
        </w:rPr>
        <w:t>.</w:t>
      </w:r>
    </w:p>
    <w:p w14:paraId="57ECB3DE" w14:textId="77777777" w:rsidR="00E96527" w:rsidRPr="008D5350" w:rsidRDefault="00A65548" w:rsidP="00327893">
      <w:pPr>
        <w:spacing w:after="120" w:line="312" w:lineRule="auto"/>
        <w:jc w:val="both"/>
        <w:rPr>
          <w:rFonts w:ascii="Arial" w:eastAsia="Times New Roman" w:hAnsi="Arial" w:cs="Arial"/>
          <w:bCs/>
          <w:iCs/>
          <w:lang w:eastAsia="pl-PL"/>
        </w:rPr>
      </w:pPr>
      <w:r w:rsidRPr="008D5350">
        <w:rPr>
          <w:rFonts w:ascii="Arial" w:eastAsia="Times New Roman" w:hAnsi="Arial" w:cs="Arial"/>
          <w:bCs/>
          <w:iCs/>
          <w:lang w:eastAsia="pl-PL"/>
        </w:rPr>
        <w:t xml:space="preserve">Z akt sprawy wynika, że emisja ta nie wpłynie na pogorszenie się klimatu akustycznego w rejonie przedsięwzięcia, ponieważ w wyniku </w:t>
      </w:r>
      <w:r>
        <w:rPr>
          <w:rFonts w:ascii="Arial" w:eastAsia="Times New Roman" w:hAnsi="Arial" w:cs="Arial"/>
          <w:bCs/>
          <w:iCs/>
          <w:lang w:eastAsia="pl-PL"/>
        </w:rPr>
        <w:t>eksploatacji przedsięwzięcia</w:t>
      </w:r>
      <w:r w:rsidRPr="008D5350">
        <w:rPr>
          <w:rFonts w:ascii="Arial" w:eastAsia="Times New Roman" w:hAnsi="Arial" w:cs="Arial"/>
          <w:bCs/>
          <w:iCs/>
          <w:lang w:eastAsia="pl-PL"/>
        </w:rPr>
        <w:t xml:space="preserve"> nie zostaną przekroczone wartości dopuszczalnych poziomów hałasu na najbliższych terenach chron</w:t>
      </w:r>
      <w:r w:rsidRPr="008D5350">
        <w:rPr>
          <w:rFonts w:ascii="Arial" w:eastAsia="Times New Roman" w:hAnsi="Arial" w:cs="Arial"/>
          <w:bCs/>
          <w:iCs/>
          <w:lang w:eastAsia="pl-PL"/>
        </w:rPr>
        <w:t>ionych akustycznie.</w:t>
      </w:r>
    </w:p>
    <w:p w14:paraId="2EBD2317" w14:textId="77777777" w:rsidR="00E96527" w:rsidRPr="008D5350" w:rsidRDefault="00A65548" w:rsidP="00327893">
      <w:pPr>
        <w:spacing w:after="120" w:line="312" w:lineRule="auto"/>
        <w:jc w:val="both"/>
        <w:rPr>
          <w:rFonts w:ascii="Arial" w:eastAsia="Times New Roman" w:hAnsi="Arial" w:cs="Arial"/>
          <w:bCs/>
          <w:iCs/>
          <w:lang w:eastAsia="pl-PL"/>
        </w:rPr>
      </w:pPr>
      <w:r w:rsidRPr="008D5350">
        <w:rPr>
          <w:rFonts w:ascii="Arial" w:eastAsia="Times New Roman" w:hAnsi="Arial" w:cs="Arial"/>
          <w:bCs/>
          <w:iCs/>
          <w:lang w:eastAsia="pl-PL"/>
        </w:rPr>
        <w:t>Podsumowując, realizacja przedmiotowego przedsięwzięcia nie wpłynie na pogorszenie się klimatu akustycznego w jego rejonie i nie będzie powodować przekroczeń wartości dopuszczalnych poziomów hałasu na najbliższych terenach chronionych a</w:t>
      </w:r>
      <w:r w:rsidRPr="008D5350">
        <w:rPr>
          <w:rFonts w:ascii="Arial" w:eastAsia="Times New Roman" w:hAnsi="Arial" w:cs="Arial"/>
          <w:bCs/>
          <w:iCs/>
          <w:lang w:eastAsia="pl-PL"/>
        </w:rPr>
        <w:t xml:space="preserve">kustycznie, spełniając tym samym wymagania rozporządzenia Ministra Środowiska w sprawie dopuszczalnych poziomów hałasu w środowisku. </w:t>
      </w:r>
    </w:p>
    <w:p w14:paraId="28F80239" w14:textId="77777777" w:rsidR="00E96527" w:rsidRDefault="00A65548" w:rsidP="00327893">
      <w:pPr>
        <w:spacing w:after="120" w:line="312" w:lineRule="auto"/>
        <w:jc w:val="both"/>
        <w:rPr>
          <w:rFonts w:ascii="Arial" w:eastAsia="Times New Roman" w:hAnsi="Arial" w:cs="Arial"/>
          <w:bCs/>
          <w:iCs/>
          <w:lang w:eastAsia="pl-PL" w:bidi="pl-PL"/>
        </w:rPr>
      </w:pPr>
      <w:r w:rsidRPr="008D5350">
        <w:rPr>
          <w:rFonts w:ascii="Arial" w:eastAsia="Times New Roman" w:hAnsi="Arial" w:cs="Arial"/>
          <w:bCs/>
          <w:iCs/>
          <w:lang w:eastAsia="pl-PL"/>
        </w:rPr>
        <w:t xml:space="preserve">Z akt sprawy wynika, że </w:t>
      </w:r>
      <w:r w:rsidRPr="006536D9">
        <w:rPr>
          <w:rFonts w:ascii="Arial" w:eastAsia="Times New Roman" w:hAnsi="Arial" w:cs="Arial"/>
          <w:bCs/>
          <w:iCs/>
          <w:lang w:eastAsia="pl-PL" w:bidi="pl-PL"/>
        </w:rPr>
        <w:t>inwestycja na etapie jej realizacji nie będzie znacząco oddziaływała na stan powietrza atmosferycz</w:t>
      </w:r>
      <w:r w:rsidRPr="006536D9">
        <w:rPr>
          <w:rFonts w:ascii="Arial" w:eastAsia="Times New Roman" w:hAnsi="Arial" w:cs="Arial"/>
          <w:bCs/>
          <w:iCs/>
          <w:lang w:eastAsia="pl-PL" w:bidi="pl-PL"/>
        </w:rPr>
        <w:t xml:space="preserve">nego w jej rejonie. Oddziaływania powstałe na etapie realizacji inwestycji spowodowane pracą sprzętu budowlanego będą krótkotrwałe i ustąpią po zakończeniu prac budowlanych. Etap eksploatacji przedsięwzięcia </w:t>
      </w:r>
      <w:r>
        <w:rPr>
          <w:rFonts w:ascii="Arial" w:eastAsia="Times New Roman" w:hAnsi="Arial" w:cs="Arial"/>
          <w:bCs/>
          <w:iCs/>
          <w:lang w:eastAsia="pl-PL" w:bidi="pl-PL"/>
        </w:rPr>
        <w:t xml:space="preserve">będzie się </w:t>
      </w:r>
      <w:r w:rsidRPr="006536D9">
        <w:rPr>
          <w:rFonts w:ascii="Arial" w:eastAsia="Times New Roman" w:hAnsi="Arial" w:cs="Arial"/>
          <w:bCs/>
          <w:iCs/>
          <w:lang w:eastAsia="pl-PL" w:bidi="pl-PL"/>
        </w:rPr>
        <w:t xml:space="preserve">wiązał z oddziaływaniem na powietrze </w:t>
      </w:r>
      <w:r w:rsidRPr="006536D9">
        <w:rPr>
          <w:rFonts w:ascii="Arial" w:eastAsia="Times New Roman" w:hAnsi="Arial" w:cs="Arial"/>
          <w:bCs/>
          <w:iCs/>
          <w:lang w:eastAsia="pl-PL" w:bidi="pl-PL"/>
        </w:rPr>
        <w:t>spowodowanym głównie przez ruch pojazdów po terenie inwestycji. Z przedłożonej dokumentacji wynika, że funkcjonowanie przedmiotowej inwestycji nie wpłynie w sposób znaczący na stan jakości powietrza w jej rejonie.</w:t>
      </w:r>
    </w:p>
    <w:p w14:paraId="4D7A0884" w14:textId="77777777" w:rsidR="00E96527" w:rsidRPr="00647C48" w:rsidRDefault="00A65548" w:rsidP="00327893">
      <w:pPr>
        <w:spacing w:after="120" w:line="312" w:lineRule="auto"/>
        <w:jc w:val="both"/>
        <w:rPr>
          <w:rFonts w:ascii="Arial" w:eastAsia="Times New Roman" w:hAnsi="Arial" w:cs="Arial"/>
          <w:bCs/>
          <w:iCs/>
          <w:lang w:eastAsia="pl-PL" w:bidi="pl-PL"/>
        </w:rPr>
      </w:pPr>
      <w:r w:rsidRPr="00647C48">
        <w:rPr>
          <w:rFonts w:ascii="Arial" w:eastAsia="Times New Roman" w:hAnsi="Arial" w:cs="Arial"/>
          <w:bCs/>
          <w:iCs/>
          <w:lang w:eastAsia="pl-PL" w:bidi="pl-PL"/>
        </w:rPr>
        <w:t>N</w:t>
      </w:r>
      <w:r w:rsidRPr="00647C48">
        <w:rPr>
          <w:rFonts w:ascii="Arial" w:eastAsia="Courier New" w:hAnsi="Arial" w:cs="Arial"/>
          <w:color w:val="000000"/>
          <w:lang w:eastAsia="pl-PL" w:bidi="pl-PL"/>
        </w:rPr>
        <w:t xml:space="preserve">a etapie realizacji i eksploatacji będą </w:t>
      </w:r>
      <w:r w:rsidRPr="00647C48">
        <w:rPr>
          <w:rFonts w:ascii="Arial" w:eastAsia="Courier New" w:hAnsi="Arial" w:cs="Arial"/>
          <w:color w:val="000000"/>
          <w:lang w:eastAsia="pl-PL" w:bidi="pl-PL"/>
        </w:rPr>
        <w:t>wytwarzane typowe dla tego rodzaju inwestycji odpady. Gospodarka odpadami odbywać</w:t>
      </w:r>
      <w:r w:rsidRPr="00E27AD0">
        <w:rPr>
          <w:rFonts w:ascii="Arial" w:eastAsia="Courier New" w:hAnsi="Arial" w:cs="Arial"/>
          <w:color w:val="000000"/>
          <w:lang w:eastAsia="pl-PL" w:bidi="pl-PL"/>
        </w:rPr>
        <w:t xml:space="preserve"> się będzie zgodnie z obowiązującymi przepisami prawa.</w:t>
      </w:r>
      <w:r>
        <w:rPr>
          <w:rFonts w:ascii="Arial" w:eastAsia="Courier New" w:hAnsi="Arial" w:cs="Arial"/>
          <w:color w:val="000000"/>
          <w:lang w:eastAsia="pl-PL" w:bidi="pl-PL"/>
        </w:rPr>
        <w:t xml:space="preserve"> Ze względu na rodzaj wytwarzanych odpadów nie ma konieczności nałożenia </w:t>
      </w:r>
      <w:r w:rsidRPr="00647C48">
        <w:rPr>
          <w:rFonts w:ascii="Arial" w:eastAsia="Courier New" w:hAnsi="Arial" w:cs="Arial"/>
          <w:color w:val="000000"/>
          <w:lang w:eastAsia="pl-PL" w:bidi="pl-PL"/>
        </w:rPr>
        <w:t xml:space="preserve">na inwestora </w:t>
      </w:r>
      <w:r>
        <w:rPr>
          <w:rFonts w:ascii="Arial" w:eastAsia="Courier New" w:hAnsi="Arial" w:cs="Arial"/>
          <w:color w:val="000000"/>
          <w:lang w:eastAsia="pl-PL" w:bidi="pl-PL"/>
        </w:rPr>
        <w:t>w decyzji o środowiskowych uwarunko</w:t>
      </w:r>
      <w:r>
        <w:rPr>
          <w:rFonts w:ascii="Arial" w:eastAsia="Courier New" w:hAnsi="Arial" w:cs="Arial"/>
          <w:color w:val="000000"/>
          <w:lang w:eastAsia="pl-PL" w:bidi="pl-PL"/>
        </w:rPr>
        <w:t>waniach dodatkowych obowiązków związanych z gospodarowaniem tymi odpadami.</w:t>
      </w:r>
    </w:p>
    <w:p w14:paraId="5DA5988D" w14:textId="77777777" w:rsidR="00E96527" w:rsidRPr="008C0DD7" w:rsidRDefault="00A65548" w:rsidP="00327893">
      <w:pPr>
        <w:spacing w:after="120" w:line="312" w:lineRule="auto"/>
        <w:jc w:val="both"/>
        <w:rPr>
          <w:rFonts w:ascii="Arial" w:eastAsia="Times New Roman" w:hAnsi="Arial" w:cs="Arial"/>
          <w:bCs/>
          <w:iCs/>
          <w:lang w:eastAsia="pl-PL" w:bidi="pl-PL"/>
        </w:rPr>
      </w:pPr>
      <w:r w:rsidRPr="00287281">
        <w:rPr>
          <w:rFonts w:ascii="Arial" w:eastAsia="Times New Roman" w:hAnsi="Arial" w:cs="Arial"/>
          <w:bCs/>
          <w:iCs/>
          <w:lang w:eastAsia="pl-PL" w:bidi="pl-PL"/>
        </w:rPr>
        <w:t xml:space="preserve">Ponadto teren, na którym planowana jest inwestycja, leży poza obszarami górskimi i leśnymi, a także poza obszarami wybrzeży. </w:t>
      </w:r>
      <w:r>
        <w:rPr>
          <w:rFonts w:ascii="Arial" w:eastAsia="Times New Roman" w:hAnsi="Arial" w:cs="Arial"/>
          <w:bCs/>
          <w:iCs/>
          <w:lang w:eastAsia="pl-PL" w:bidi="pl-PL"/>
        </w:rPr>
        <w:t xml:space="preserve">Z dokumentacji wynika, </w:t>
      </w:r>
      <w:r w:rsidRPr="008C0DD7">
        <w:rPr>
          <w:rFonts w:ascii="Arial" w:eastAsia="Times New Roman" w:hAnsi="Arial" w:cs="Arial"/>
          <w:bCs/>
          <w:iCs/>
          <w:lang w:eastAsia="pl-PL" w:bidi="pl-PL"/>
        </w:rPr>
        <w:t xml:space="preserve">że przedsięwzięcie zlokalizowane </w:t>
      </w:r>
      <w:r w:rsidRPr="008C0DD7">
        <w:rPr>
          <w:rFonts w:ascii="Arial" w:eastAsia="Times New Roman" w:hAnsi="Arial" w:cs="Arial"/>
          <w:bCs/>
          <w:iCs/>
          <w:lang w:eastAsia="pl-PL" w:bidi="pl-PL"/>
        </w:rPr>
        <w:t>będzie w obszarze o krajobrazie mającym znaczenie historyczne, kulturowe i archeologiczne</w:t>
      </w:r>
      <w:r>
        <w:rPr>
          <w:rFonts w:ascii="Arial" w:eastAsia="Times New Roman" w:hAnsi="Arial" w:cs="Arial"/>
          <w:bCs/>
          <w:iCs/>
          <w:lang w:eastAsia="pl-PL" w:bidi="pl-PL"/>
        </w:rPr>
        <w:t xml:space="preserve"> – Warszawa – </w:t>
      </w:r>
      <w:r w:rsidRPr="008C0DD7">
        <w:rPr>
          <w:rFonts w:ascii="Arial" w:eastAsia="Times New Roman" w:hAnsi="Arial" w:cs="Arial"/>
          <w:bCs/>
          <w:iCs/>
          <w:lang w:eastAsia="pl-PL" w:bidi="pl-PL"/>
        </w:rPr>
        <w:t xml:space="preserve">historyczny zespół miasta z traktem królewskim i Wilanowem, Plac Piłsudskiego, Ogród Saski, Grób Nieznanego Żołnierza. </w:t>
      </w:r>
      <w:r>
        <w:rPr>
          <w:rFonts w:ascii="Arial" w:eastAsia="Times New Roman" w:hAnsi="Arial" w:cs="Arial"/>
          <w:bCs/>
          <w:iCs/>
          <w:lang w:eastAsia="pl-PL" w:bidi="pl-PL"/>
        </w:rPr>
        <w:t xml:space="preserve">Natomiast podkreślenia wymaga, że </w:t>
      </w:r>
      <w:r>
        <w:rPr>
          <w:rFonts w:ascii="Arial" w:eastAsia="Times New Roman" w:hAnsi="Arial" w:cs="Arial"/>
          <w:bCs/>
          <w:iCs/>
          <w:lang w:eastAsia="pl-PL" w:bidi="pl-PL"/>
        </w:rPr>
        <w:t xml:space="preserve">to właśnie położenie w ww. krajobrazie determinuje realizację analizowanego przedsięwzięcia. </w:t>
      </w:r>
      <w:r w:rsidRPr="00287281">
        <w:rPr>
          <w:rFonts w:ascii="Arial" w:eastAsia="Times New Roman" w:hAnsi="Arial" w:cs="Arial"/>
          <w:bCs/>
          <w:iCs/>
          <w:lang w:eastAsia="pl-PL" w:bidi="pl-PL"/>
        </w:rPr>
        <w:t>Planowana inwestycja zlokalizowana będzie poza granicami obszarów podlegających ochronie na mocy ustawy z dnia 16 kwietnia 2004 r. o ochronie przyrody (Dz. U. z 20</w:t>
      </w:r>
      <w:r w:rsidRPr="00287281">
        <w:rPr>
          <w:rFonts w:ascii="Arial" w:eastAsia="Times New Roman" w:hAnsi="Arial" w:cs="Arial"/>
          <w:bCs/>
          <w:iCs/>
          <w:lang w:eastAsia="pl-PL" w:bidi="pl-PL"/>
        </w:rPr>
        <w:t>2</w:t>
      </w:r>
      <w:r>
        <w:rPr>
          <w:rFonts w:ascii="Arial" w:eastAsia="Times New Roman" w:hAnsi="Arial" w:cs="Arial"/>
          <w:bCs/>
          <w:iCs/>
          <w:lang w:eastAsia="pl-PL" w:bidi="pl-PL"/>
        </w:rPr>
        <w:t>4</w:t>
      </w:r>
      <w:r w:rsidRPr="00287281">
        <w:rPr>
          <w:rFonts w:ascii="Arial" w:eastAsia="Times New Roman" w:hAnsi="Arial" w:cs="Arial"/>
          <w:bCs/>
          <w:iCs/>
          <w:lang w:eastAsia="pl-PL" w:bidi="pl-PL"/>
        </w:rPr>
        <w:t xml:space="preserve"> r. poz. 1</w:t>
      </w:r>
      <w:r>
        <w:rPr>
          <w:rFonts w:ascii="Arial" w:eastAsia="Times New Roman" w:hAnsi="Arial" w:cs="Arial"/>
          <w:bCs/>
          <w:iCs/>
          <w:lang w:eastAsia="pl-PL" w:bidi="pl-PL"/>
        </w:rPr>
        <w:t>478</w:t>
      </w:r>
      <w:r w:rsidRPr="00287281">
        <w:rPr>
          <w:rFonts w:ascii="Arial" w:eastAsia="Times New Roman" w:hAnsi="Arial" w:cs="Arial"/>
          <w:bCs/>
          <w:iCs/>
          <w:lang w:eastAsia="pl-PL" w:bidi="pl-PL"/>
        </w:rPr>
        <w:t>, ze zm.</w:t>
      </w:r>
      <w:r>
        <w:rPr>
          <w:rFonts w:ascii="Arial" w:eastAsia="Times New Roman" w:hAnsi="Arial" w:cs="Arial"/>
          <w:bCs/>
          <w:iCs/>
          <w:lang w:eastAsia="pl-PL" w:bidi="pl-PL"/>
        </w:rPr>
        <w:t xml:space="preserve">), dalej </w:t>
      </w:r>
      <w:proofErr w:type="spellStart"/>
      <w:r>
        <w:rPr>
          <w:rFonts w:ascii="Arial" w:eastAsia="Times New Roman" w:hAnsi="Arial" w:cs="Arial"/>
          <w:bCs/>
          <w:iCs/>
          <w:lang w:eastAsia="pl-PL" w:bidi="pl-PL"/>
        </w:rPr>
        <w:t>u.o.p</w:t>
      </w:r>
      <w:proofErr w:type="spellEnd"/>
      <w:r>
        <w:rPr>
          <w:rFonts w:ascii="Arial" w:eastAsia="Times New Roman" w:hAnsi="Arial" w:cs="Arial"/>
          <w:bCs/>
          <w:iCs/>
          <w:lang w:eastAsia="pl-PL" w:bidi="pl-PL"/>
        </w:rPr>
        <w:t>.</w:t>
      </w:r>
      <w:r w:rsidRPr="00287281">
        <w:rPr>
          <w:rFonts w:ascii="Arial" w:eastAsia="Times New Roman" w:hAnsi="Arial" w:cs="Arial"/>
          <w:bCs/>
          <w:iCs/>
          <w:lang w:eastAsia="pl-PL" w:bidi="pl-PL"/>
        </w:rPr>
        <w:t xml:space="preserve"> Najbliższym obszarem Europejskiej Sieci Ekologicznej Natura 2000 jest obszar Dolina Środkowej Wisły PLB140004 oddalony o ok. 0,85 km od terenu inwestycji.</w:t>
      </w:r>
      <w:r w:rsidRPr="00686B63">
        <w:rPr>
          <w:rFonts w:ascii="Arial" w:eastAsia="Times New Roman" w:hAnsi="Arial" w:cs="Arial"/>
          <w:bCs/>
          <w:iCs/>
          <w:lang w:eastAsia="pl-PL" w:bidi="pl-PL"/>
        </w:rPr>
        <w:t xml:space="preserve"> </w:t>
      </w:r>
      <w:r w:rsidRPr="00287281">
        <w:rPr>
          <w:rFonts w:ascii="Arial" w:eastAsia="Times New Roman" w:hAnsi="Arial" w:cs="Arial"/>
          <w:bCs/>
          <w:iCs/>
          <w:lang w:eastAsia="pl-PL" w:bidi="pl-PL"/>
        </w:rPr>
        <w:t xml:space="preserve">Najbliższy korytarz ekologiczny o znaczeniu ponadlokalnym </w:t>
      </w:r>
      <w:r w:rsidRPr="00686B63">
        <w:rPr>
          <w:rFonts w:ascii="Arial" w:eastAsia="Times New Roman" w:hAnsi="Arial" w:cs="Arial"/>
          <w:iCs/>
          <w:lang w:eastAsia="pl-PL" w:bidi="pl-PL"/>
        </w:rPr>
        <w:t>(Dolina Środkowej Wisły GKPnC</w:t>
      </w:r>
      <w:r w:rsidRPr="00287281">
        <w:rPr>
          <w:rFonts w:ascii="Arial" w:eastAsia="Times New Roman" w:hAnsi="Arial" w:cs="Arial"/>
          <w:bCs/>
          <w:iCs/>
          <w:lang w:eastAsia="pl-PL" w:bidi="pl-PL"/>
        </w:rPr>
        <w:t xml:space="preserve">-10A) zlokalizowany jest w odległości ok. 0,85 km od terenu inwestycji. Na terenie działki o nr </w:t>
      </w:r>
      <w:r w:rsidRPr="00287281">
        <w:rPr>
          <w:rFonts w:ascii="Arial" w:eastAsia="Times New Roman" w:hAnsi="Arial" w:cs="Arial"/>
          <w:bCs/>
          <w:iCs/>
          <w:lang w:eastAsia="pl-PL" w:bidi="pl-PL"/>
        </w:rPr>
        <w:lastRenderedPageBreak/>
        <w:t xml:space="preserve">ew. 24/28, obręb 5-03-04, znajduje się pomnik przyrody kasztanowiec biały </w:t>
      </w:r>
      <w:proofErr w:type="spellStart"/>
      <w:r w:rsidRPr="00287281">
        <w:rPr>
          <w:rFonts w:ascii="Arial" w:eastAsia="Times New Roman" w:hAnsi="Arial" w:cs="Arial"/>
          <w:bCs/>
          <w:i/>
          <w:iCs/>
          <w:lang w:eastAsia="pl-PL" w:bidi="pl-PL"/>
        </w:rPr>
        <w:t>Aesculus</w:t>
      </w:r>
      <w:proofErr w:type="spellEnd"/>
      <w:r w:rsidRPr="00287281">
        <w:rPr>
          <w:rFonts w:ascii="Arial" w:eastAsia="Times New Roman" w:hAnsi="Arial" w:cs="Arial"/>
          <w:bCs/>
          <w:i/>
          <w:iCs/>
          <w:lang w:eastAsia="pl-PL" w:bidi="pl-PL"/>
        </w:rPr>
        <w:t xml:space="preserve"> </w:t>
      </w:r>
      <w:proofErr w:type="spellStart"/>
      <w:r w:rsidRPr="00287281">
        <w:rPr>
          <w:rFonts w:ascii="Arial" w:eastAsia="Times New Roman" w:hAnsi="Arial" w:cs="Arial"/>
          <w:bCs/>
          <w:i/>
          <w:iCs/>
          <w:lang w:eastAsia="pl-PL" w:bidi="pl-PL"/>
        </w:rPr>
        <w:t>hippocastanum</w:t>
      </w:r>
      <w:proofErr w:type="spellEnd"/>
      <w:r>
        <w:rPr>
          <w:rFonts w:ascii="Arial" w:eastAsia="Times New Roman" w:hAnsi="Arial" w:cs="Arial"/>
          <w:bCs/>
          <w:i/>
          <w:iCs/>
          <w:lang w:eastAsia="pl-PL" w:bidi="pl-PL"/>
        </w:rPr>
        <w:t xml:space="preserve">. </w:t>
      </w:r>
      <w:r w:rsidRPr="00B05DB5">
        <w:rPr>
          <w:rFonts w:ascii="Arial" w:eastAsia="Times New Roman" w:hAnsi="Arial" w:cs="Arial"/>
          <w:bCs/>
          <w:lang w:eastAsia="pl-PL" w:bidi="pl-PL"/>
        </w:rPr>
        <w:t>Z informacji przedstawionych w tr</w:t>
      </w:r>
      <w:r w:rsidRPr="00B05DB5">
        <w:rPr>
          <w:rFonts w:ascii="Arial" w:eastAsia="Times New Roman" w:hAnsi="Arial" w:cs="Arial"/>
          <w:bCs/>
          <w:lang w:eastAsia="pl-PL" w:bidi="pl-PL"/>
        </w:rPr>
        <w:t xml:space="preserve">eści kip wynika, że na terenie przedsięwzięcia występują gatunki roślin, zwierząt i grzybów objętych ochroną gatunkową. </w:t>
      </w:r>
      <w:r>
        <w:rPr>
          <w:rFonts w:ascii="Arial" w:eastAsia="Times New Roman" w:hAnsi="Arial" w:cs="Arial"/>
          <w:bCs/>
          <w:lang w:eastAsia="pl-PL" w:bidi="pl-PL"/>
        </w:rPr>
        <w:t xml:space="preserve">W związku z tym wystąpi </w:t>
      </w:r>
      <w:r w:rsidRPr="00B05DB5">
        <w:rPr>
          <w:rFonts w:ascii="Arial" w:eastAsia="Times New Roman" w:hAnsi="Arial" w:cs="Arial"/>
          <w:bCs/>
          <w:lang w:eastAsia="pl-PL" w:bidi="pl-PL"/>
        </w:rPr>
        <w:t>koniecznoś</w:t>
      </w:r>
      <w:r>
        <w:rPr>
          <w:rFonts w:ascii="Arial" w:eastAsia="Times New Roman" w:hAnsi="Arial" w:cs="Arial"/>
          <w:bCs/>
          <w:lang w:eastAsia="pl-PL" w:bidi="pl-PL"/>
        </w:rPr>
        <w:t>ć</w:t>
      </w:r>
      <w:r w:rsidRPr="00B05DB5">
        <w:rPr>
          <w:rFonts w:ascii="Arial" w:eastAsia="Times New Roman" w:hAnsi="Arial" w:cs="Arial"/>
          <w:bCs/>
          <w:lang w:eastAsia="pl-PL" w:bidi="pl-PL"/>
        </w:rPr>
        <w:t xml:space="preserve"> uzyskania odpowiedniego zezwolenia na derogację w zakresie ochrony gatunkowej, wynikającej z przepis</w:t>
      </w:r>
      <w:r w:rsidRPr="00B05DB5">
        <w:rPr>
          <w:rFonts w:ascii="Arial" w:eastAsia="Times New Roman" w:hAnsi="Arial" w:cs="Arial"/>
          <w:bCs/>
          <w:lang w:eastAsia="pl-PL" w:bidi="pl-PL"/>
        </w:rPr>
        <w:t xml:space="preserve">ów </w:t>
      </w:r>
      <w:proofErr w:type="spellStart"/>
      <w:r w:rsidRPr="00B05DB5">
        <w:rPr>
          <w:rFonts w:ascii="Arial" w:eastAsia="Times New Roman" w:hAnsi="Arial" w:cs="Arial"/>
          <w:bCs/>
          <w:lang w:eastAsia="pl-PL" w:bidi="pl-PL"/>
        </w:rPr>
        <w:t>u.o.p</w:t>
      </w:r>
      <w:proofErr w:type="spellEnd"/>
      <w:r w:rsidRPr="00B05DB5">
        <w:rPr>
          <w:rFonts w:ascii="Arial" w:eastAsia="Times New Roman" w:hAnsi="Arial" w:cs="Arial"/>
          <w:bCs/>
          <w:lang w:eastAsia="pl-PL" w:bidi="pl-PL"/>
        </w:rPr>
        <w:t>., w przypadku zdiagnozowania ich obecności</w:t>
      </w:r>
      <w:r>
        <w:rPr>
          <w:rFonts w:ascii="Arial" w:eastAsia="Times New Roman" w:hAnsi="Arial" w:cs="Arial"/>
          <w:bCs/>
          <w:lang w:eastAsia="pl-PL" w:bidi="pl-PL"/>
        </w:rPr>
        <w:t xml:space="preserve"> oraz przestrzegania warunków wyrażonych w niniejszej decyzji dotyczących m.in.</w:t>
      </w:r>
      <w:r>
        <w:rPr>
          <w:rFonts w:ascii="Courier New" w:eastAsia="Courier New" w:hAnsi="Courier New" w:cs="Courier New"/>
          <w:color w:val="000000"/>
          <w:sz w:val="24"/>
          <w:szCs w:val="24"/>
          <w:lang w:eastAsia="pl-PL" w:bidi="pl-PL"/>
        </w:rPr>
        <w:t xml:space="preserve"> </w:t>
      </w:r>
      <w:r>
        <w:rPr>
          <w:rFonts w:ascii="Arial" w:eastAsia="Times New Roman" w:hAnsi="Arial" w:cs="Arial"/>
          <w:bCs/>
          <w:lang w:eastAsia="pl-PL" w:bidi="pl-PL"/>
        </w:rPr>
        <w:t>z</w:t>
      </w:r>
      <w:r w:rsidRPr="00B10F25">
        <w:rPr>
          <w:rFonts w:ascii="Arial" w:eastAsia="Times New Roman" w:hAnsi="Arial" w:cs="Arial"/>
          <w:bCs/>
          <w:lang w:eastAsia="pl-PL" w:bidi="pl-PL"/>
        </w:rPr>
        <w:t>abezpieczeni</w:t>
      </w:r>
      <w:r>
        <w:rPr>
          <w:rFonts w:ascii="Arial" w:eastAsia="Times New Roman" w:hAnsi="Arial" w:cs="Arial"/>
          <w:bCs/>
          <w:lang w:eastAsia="pl-PL" w:bidi="pl-PL"/>
        </w:rPr>
        <w:t>a</w:t>
      </w:r>
      <w:r w:rsidRPr="00B10F25">
        <w:rPr>
          <w:rFonts w:ascii="Arial" w:eastAsia="Times New Roman" w:hAnsi="Arial" w:cs="Arial"/>
          <w:bCs/>
          <w:lang w:eastAsia="pl-PL" w:bidi="pl-PL"/>
        </w:rPr>
        <w:t xml:space="preserve"> drzew przewidzianych do adaptacji</w:t>
      </w:r>
      <w:r>
        <w:rPr>
          <w:rFonts w:ascii="Arial" w:eastAsia="Times New Roman" w:hAnsi="Arial" w:cs="Arial"/>
          <w:bCs/>
          <w:lang w:eastAsia="pl-PL" w:bidi="pl-PL"/>
        </w:rPr>
        <w:t xml:space="preserve">, co </w:t>
      </w:r>
      <w:r w:rsidRPr="00B10F25">
        <w:rPr>
          <w:rFonts w:ascii="Arial" w:eastAsia="Times New Roman" w:hAnsi="Arial" w:cs="Arial"/>
          <w:bCs/>
          <w:lang w:eastAsia="pl-PL" w:bidi="pl-PL"/>
        </w:rPr>
        <w:t>zapewni zachowanie drzewostanu w dobrym stanie i ograniczy późniejsze st</w:t>
      </w:r>
      <w:r w:rsidRPr="00B10F25">
        <w:rPr>
          <w:rFonts w:ascii="Arial" w:eastAsia="Times New Roman" w:hAnsi="Arial" w:cs="Arial"/>
          <w:bCs/>
          <w:lang w:eastAsia="pl-PL" w:bidi="pl-PL"/>
        </w:rPr>
        <w:t>raty w roślinności</w:t>
      </w:r>
      <w:r>
        <w:rPr>
          <w:rFonts w:ascii="Arial" w:eastAsia="Times New Roman" w:hAnsi="Arial" w:cs="Arial"/>
          <w:bCs/>
          <w:lang w:eastAsia="pl-PL" w:bidi="pl-PL"/>
        </w:rPr>
        <w:t>, a także p</w:t>
      </w:r>
      <w:r w:rsidRPr="00B10F25">
        <w:rPr>
          <w:rFonts w:ascii="Arial" w:eastAsia="Times New Roman" w:hAnsi="Arial" w:cs="Arial"/>
          <w:bCs/>
          <w:lang w:eastAsia="pl-PL" w:bidi="pl-PL"/>
        </w:rPr>
        <w:t xml:space="preserve">rowadzenie wycinki drzew i krzewów pod nadzorem ornitologicznym i </w:t>
      </w:r>
      <w:proofErr w:type="spellStart"/>
      <w:r w:rsidRPr="00B10F25">
        <w:rPr>
          <w:rFonts w:ascii="Arial" w:eastAsia="Times New Roman" w:hAnsi="Arial" w:cs="Arial"/>
          <w:bCs/>
          <w:lang w:eastAsia="pl-PL" w:bidi="pl-PL"/>
        </w:rPr>
        <w:t>chiropterologicznym</w:t>
      </w:r>
      <w:proofErr w:type="spellEnd"/>
      <w:r>
        <w:rPr>
          <w:rFonts w:ascii="Arial" w:eastAsia="Times New Roman" w:hAnsi="Arial" w:cs="Arial"/>
          <w:bCs/>
          <w:lang w:eastAsia="pl-PL" w:bidi="pl-PL"/>
        </w:rPr>
        <w:t>, co</w:t>
      </w:r>
      <w:r w:rsidRPr="00B10F25">
        <w:rPr>
          <w:rFonts w:ascii="Arial" w:eastAsia="Times New Roman" w:hAnsi="Arial" w:cs="Arial"/>
          <w:bCs/>
          <w:lang w:eastAsia="pl-PL" w:bidi="pl-PL"/>
        </w:rPr>
        <w:t xml:space="preserve"> pozwoli uniknąć niepokojenia gniazdujących ptaków</w:t>
      </w:r>
      <w:r>
        <w:rPr>
          <w:rFonts w:ascii="Arial" w:eastAsia="Times New Roman" w:hAnsi="Arial" w:cs="Arial"/>
          <w:bCs/>
          <w:lang w:eastAsia="pl-PL" w:bidi="pl-PL"/>
        </w:rPr>
        <w:t>.</w:t>
      </w:r>
    </w:p>
    <w:p w14:paraId="34DA48F1" w14:textId="77777777" w:rsidR="00E96527" w:rsidRPr="00B05DB5" w:rsidRDefault="00A65548" w:rsidP="00327893">
      <w:pPr>
        <w:spacing w:after="120" w:line="312" w:lineRule="auto"/>
        <w:jc w:val="both"/>
        <w:rPr>
          <w:rFonts w:ascii="Arial" w:eastAsia="Times New Roman" w:hAnsi="Arial" w:cs="Arial"/>
          <w:bCs/>
          <w:lang w:eastAsia="pl-PL" w:bidi="pl-PL"/>
        </w:rPr>
      </w:pPr>
      <w:r w:rsidRPr="00B05DB5">
        <w:rPr>
          <w:rFonts w:ascii="Arial" w:eastAsia="Times New Roman" w:hAnsi="Arial" w:cs="Arial"/>
          <w:bCs/>
          <w:lang w:eastAsia="pl-PL" w:bidi="pl-PL"/>
        </w:rPr>
        <w:t xml:space="preserve"> Realizacja zamierzenia nie wiąże się również z możliwością negatywnego oddziaływania </w:t>
      </w:r>
      <w:r w:rsidRPr="00B05DB5">
        <w:rPr>
          <w:rFonts w:ascii="Arial" w:eastAsia="Times New Roman" w:hAnsi="Arial" w:cs="Arial"/>
          <w:bCs/>
          <w:lang w:eastAsia="pl-PL" w:bidi="pl-PL"/>
        </w:rPr>
        <w:t xml:space="preserve">na wody powierzchniowe i podziemne, nie spowoduje pogorszenia stanu jednolitych części wód powierzchniowych i podziemnych oraz nie stworzy ryzyka nieosiągnięcia celów środowiskowych, o których mowa w art. 56, art. 57, art. 59 oraz art. 61 ustawy z dnia 20 </w:t>
      </w:r>
      <w:r w:rsidRPr="00B05DB5">
        <w:rPr>
          <w:rFonts w:ascii="Arial" w:eastAsia="Times New Roman" w:hAnsi="Arial" w:cs="Arial"/>
          <w:bCs/>
          <w:lang w:eastAsia="pl-PL" w:bidi="pl-PL"/>
        </w:rPr>
        <w:t>lipca 2017 r. – Prawo wodne (Dz. U. z 202</w:t>
      </w:r>
      <w:r>
        <w:rPr>
          <w:rFonts w:ascii="Arial" w:eastAsia="Times New Roman" w:hAnsi="Arial" w:cs="Arial"/>
          <w:bCs/>
          <w:lang w:eastAsia="pl-PL" w:bidi="pl-PL"/>
        </w:rPr>
        <w:t>5</w:t>
      </w:r>
      <w:r w:rsidRPr="00B05DB5">
        <w:rPr>
          <w:rFonts w:ascii="Arial" w:eastAsia="Times New Roman" w:hAnsi="Arial" w:cs="Arial"/>
          <w:bCs/>
          <w:lang w:eastAsia="pl-PL" w:bidi="pl-PL"/>
        </w:rPr>
        <w:t xml:space="preserve"> r. poz. </w:t>
      </w:r>
      <w:r>
        <w:rPr>
          <w:rFonts w:ascii="Arial" w:eastAsia="Times New Roman" w:hAnsi="Arial" w:cs="Arial"/>
          <w:bCs/>
          <w:lang w:eastAsia="pl-PL" w:bidi="pl-PL"/>
        </w:rPr>
        <w:t>960</w:t>
      </w:r>
      <w:r w:rsidRPr="00B05DB5">
        <w:rPr>
          <w:rFonts w:ascii="Arial" w:eastAsia="Times New Roman" w:hAnsi="Arial" w:cs="Arial"/>
          <w:bCs/>
          <w:lang w:eastAsia="pl-PL" w:bidi="pl-PL"/>
        </w:rPr>
        <w:t>, ze zm.)</w:t>
      </w:r>
      <w:r>
        <w:rPr>
          <w:rFonts w:ascii="Arial" w:eastAsia="Times New Roman" w:hAnsi="Arial" w:cs="Arial"/>
          <w:bCs/>
          <w:lang w:eastAsia="pl-PL" w:bidi="pl-PL"/>
        </w:rPr>
        <w:t>, dalej p.w</w:t>
      </w:r>
      <w:r w:rsidRPr="00B05DB5">
        <w:rPr>
          <w:rFonts w:ascii="Arial" w:eastAsia="Times New Roman" w:hAnsi="Arial" w:cs="Arial"/>
          <w:bCs/>
          <w:lang w:eastAsia="pl-PL" w:bidi="pl-PL"/>
        </w:rPr>
        <w:t xml:space="preserve">. Ze zgromadzonej dokumentacji wynika, że planowana inwestycja nie wpłynie na zmianę w stosunku do obecnie wykorzystywanych ilości: wody, surowców, minerałów, paliw i energii. </w:t>
      </w:r>
      <w:r>
        <w:rPr>
          <w:rFonts w:ascii="Arial" w:eastAsia="Times New Roman" w:hAnsi="Arial" w:cs="Arial"/>
          <w:bCs/>
          <w:lang w:eastAsia="pl-PL" w:bidi="pl-PL"/>
        </w:rPr>
        <w:t>W opin</w:t>
      </w:r>
      <w:r>
        <w:rPr>
          <w:rFonts w:ascii="Arial" w:eastAsia="Times New Roman" w:hAnsi="Arial" w:cs="Arial"/>
          <w:bCs/>
          <w:lang w:eastAsia="pl-PL" w:bidi="pl-PL"/>
        </w:rPr>
        <w:t>ii GDOŚ</w:t>
      </w:r>
      <w:r w:rsidRPr="00B05DB5">
        <w:rPr>
          <w:rFonts w:ascii="Arial" w:eastAsia="Times New Roman" w:hAnsi="Arial" w:cs="Arial"/>
          <w:bCs/>
          <w:lang w:eastAsia="pl-PL" w:bidi="pl-PL"/>
        </w:rPr>
        <w:t xml:space="preserve"> realizacja analizowanego przedsięwzięcia nie spowoduje pogorszenia stanu środowiska gruntowo-wodnego. </w:t>
      </w:r>
    </w:p>
    <w:p w14:paraId="352D18B9" w14:textId="77777777" w:rsidR="00E96527" w:rsidRPr="00B05DB5" w:rsidRDefault="00A65548" w:rsidP="00327893">
      <w:pPr>
        <w:spacing w:after="120" w:line="312" w:lineRule="auto"/>
        <w:jc w:val="both"/>
        <w:rPr>
          <w:rFonts w:ascii="Arial" w:eastAsia="Times New Roman" w:hAnsi="Arial" w:cs="Arial"/>
          <w:bCs/>
          <w:lang w:eastAsia="pl-PL" w:bidi="pl-PL"/>
        </w:rPr>
      </w:pPr>
      <w:r>
        <w:rPr>
          <w:rFonts w:ascii="Arial" w:eastAsia="Times New Roman" w:hAnsi="Arial" w:cs="Arial"/>
          <w:bCs/>
          <w:lang w:eastAsia="pl-PL" w:bidi="pl-PL"/>
        </w:rPr>
        <w:t>P</w:t>
      </w:r>
      <w:r w:rsidRPr="00B05DB5">
        <w:rPr>
          <w:rFonts w:ascii="Arial" w:eastAsia="Times New Roman" w:hAnsi="Arial" w:cs="Arial"/>
          <w:bCs/>
          <w:lang w:eastAsia="pl-PL" w:bidi="pl-PL"/>
        </w:rPr>
        <w:t xml:space="preserve">lanowane przedsięwzięcie polegające na </w:t>
      </w:r>
      <w:r w:rsidRPr="005B12B2">
        <w:rPr>
          <w:rFonts w:ascii="Arial" w:eastAsia="Times New Roman" w:hAnsi="Arial" w:cs="Arial"/>
          <w:bCs/>
          <w:iCs/>
          <w:lang w:eastAsia="pl-PL" w:bidi="pl-PL"/>
        </w:rPr>
        <w:t xml:space="preserve">odbudowie Pałacu Saskiego, Pałacu </w:t>
      </w:r>
      <w:proofErr w:type="spellStart"/>
      <w:r w:rsidRPr="005B12B2">
        <w:rPr>
          <w:rFonts w:ascii="Arial" w:eastAsia="Times New Roman" w:hAnsi="Arial" w:cs="Arial"/>
          <w:bCs/>
          <w:iCs/>
          <w:lang w:eastAsia="pl-PL" w:bidi="pl-PL"/>
        </w:rPr>
        <w:t>Brühla</w:t>
      </w:r>
      <w:proofErr w:type="spellEnd"/>
      <w:r w:rsidRPr="005B12B2">
        <w:rPr>
          <w:rFonts w:ascii="Arial" w:eastAsia="Times New Roman" w:hAnsi="Arial" w:cs="Arial"/>
          <w:bCs/>
          <w:iCs/>
          <w:lang w:eastAsia="pl-PL" w:bidi="pl-PL"/>
        </w:rPr>
        <w:t xml:space="preserve"> oraz kamienic przy ul. Królewskiej</w:t>
      </w:r>
      <w:r w:rsidRPr="00B05DB5">
        <w:rPr>
          <w:rFonts w:ascii="Arial" w:eastAsia="Times New Roman" w:hAnsi="Arial" w:cs="Arial"/>
          <w:bCs/>
          <w:lang w:eastAsia="pl-PL" w:bidi="pl-PL"/>
        </w:rPr>
        <w:t xml:space="preserve"> nie będzie generował</w:t>
      </w:r>
      <w:r>
        <w:rPr>
          <w:rFonts w:ascii="Arial" w:eastAsia="Times New Roman" w:hAnsi="Arial" w:cs="Arial"/>
          <w:bCs/>
          <w:lang w:eastAsia="pl-PL" w:bidi="pl-PL"/>
        </w:rPr>
        <w:t xml:space="preserve">o </w:t>
      </w:r>
      <w:r>
        <w:rPr>
          <w:rFonts w:ascii="Arial" w:eastAsia="Times New Roman" w:hAnsi="Arial" w:cs="Arial"/>
          <w:bCs/>
          <w:lang w:eastAsia="pl-PL" w:bidi="pl-PL"/>
        </w:rPr>
        <w:t>znaczących</w:t>
      </w:r>
      <w:r w:rsidRPr="00B05DB5">
        <w:rPr>
          <w:rFonts w:ascii="Arial" w:eastAsia="Times New Roman" w:hAnsi="Arial" w:cs="Arial"/>
          <w:bCs/>
          <w:lang w:eastAsia="pl-PL" w:bidi="pl-PL"/>
        </w:rPr>
        <w:t xml:space="preserve"> zmian w zakresie wielkości emisji zanieczyszczeń do powietrza, hałasu, odpadów czy zanieczyszczeń wód w stosunku do stanu obecnego. Działania te nie wiążą się ze zmianą oddziaływań względem obszarów: wodno-błotnych, o płytkim zaleganiu wód podzi</w:t>
      </w:r>
      <w:r w:rsidRPr="00B05DB5">
        <w:rPr>
          <w:rFonts w:ascii="Arial" w:eastAsia="Times New Roman" w:hAnsi="Arial" w:cs="Arial"/>
          <w:bCs/>
          <w:lang w:eastAsia="pl-PL" w:bidi="pl-PL"/>
        </w:rPr>
        <w:t>emnych, obszarów wymagających specjalnej ochrony ze względu na występowanie gatunków roślin i zwierząt oraz ich siedlisk, a także siedlisk przyrodniczych objętych ochroną, w tym obszarów Natura 2000, obszarów, na których standardy jakości zostały przekrocz</w:t>
      </w:r>
      <w:r w:rsidRPr="00B05DB5">
        <w:rPr>
          <w:rFonts w:ascii="Arial" w:eastAsia="Times New Roman" w:hAnsi="Arial" w:cs="Arial"/>
          <w:bCs/>
          <w:lang w:eastAsia="pl-PL" w:bidi="pl-PL"/>
        </w:rPr>
        <w:t>one, ochrony bezpośredniej ujęć wody, ochrony uzdrowiskowej. Dodatkowo z dokumentacji wynika, że przedmiotowe przedsięwzięcie nie wiąże się z ryzykiem wystąpienia transgranicznych oddziaływań na środowisko oraz oddziaływań skumulowanych.</w:t>
      </w:r>
    </w:p>
    <w:p w14:paraId="1E1A3C83" w14:textId="77777777" w:rsidR="00E96527" w:rsidRPr="00B05DB5" w:rsidRDefault="00A65548" w:rsidP="00327893">
      <w:pPr>
        <w:spacing w:after="120" w:line="312" w:lineRule="auto"/>
        <w:jc w:val="both"/>
        <w:rPr>
          <w:rFonts w:ascii="Arial" w:eastAsia="Times New Roman" w:hAnsi="Arial" w:cs="Arial"/>
          <w:bCs/>
          <w:lang w:eastAsia="pl-PL" w:bidi="pl-PL"/>
        </w:rPr>
      </w:pPr>
      <w:r w:rsidRPr="00B05DB5">
        <w:rPr>
          <w:rFonts w:ascii="Arial" w:eastAsia="Times New Roman" w:hAnsi="Arial" w:cs="Arial"/>
          <w:bCs/>
          <w:lang w:eastAsia="pl-PL" w:bidi="pl-PL"/>
        </w:rPr>
        <w:t>Z powyższych wzglę</w:t>
      </w:r>
      <w:r w:rsidRPr="00B05DB5">
        <w:rPr>
          <w:rFonts w:ascii="Arial" w:eastAsia="Times New Roman" w:hAnsi="Arial" w:cs="Arial"/>
          <w:bCs/>
          <w:lang w:eastAsia="pl-PL" w:bidi="pl-PL"/>
        </w:rPr>
        <w:t xml:space="preserve">dów w analizowanej sprawie nie było podstaw do stwierdzenia obowiązku przeprowadzenia oceny oddziaływania analizowanego przedsięwzięcia na środowisko, tym samym rozstrzygnięcie podjęte przez RDOŚ w </w:t>
      </w:r>
      <w:r>
        <w:rPr>
          <w:rFonts w:ascii="Arial" w:eastAsia="Times New Roman" w:hAnsi="Arial" w:cs="Arial"/>
          <w:bCs/>
          <w:lang w:eastAsia="pl-PL" w:bidi="pl-PL"/>
        </w:rPr>
        <w:t xml:space="preserve">Warszawie </w:t>
      </w:r>
      <w:r w:rsidRPr="00B05DB5">
        <w:rPr>
          <w:rFonts w:ascii="Arial" w:eastAsia="Times New Roman" w:hAnsi="Arial" w:cs="Arial"/>
          <w:bCs/>
          <w:lang w:eastAsia="pl-PL" w:bidi="pl-PL"/>
        </w:rPr>
        <w:t xml:space="preserve">decyzją z </w:t>
      </w:r>
      <w:r>
        <w:rPr>
          <w:rFonts w:ascii="Arial" w:eastAsia="Times New Roman" w:hAnsi="Arial" w:cs="Arial"/>
          <w:bCs/>
          <w:lang w:eastAsia="pl-PL" w:bidi="pl-PL"/>
        </w:rPr>
        <w:t>23</w:t>
      </w:r>
      <w:r w:rsidRPr="00B05DB5">
        <w:rPr>
          <w:rFonts w:ascii="Arial" w:eastAsia="Times New Roman" w:hAnsi="Arial" w:cs="Arial"/>
          <w:bCs/>
          <w:lang w:eastAsia="pl-PL" w:bidi="pl-PL"/>
        </w:rPr>
        <w:t xml:space="preserve"> </w:t>
      </w:r>
      <w:r>
        <w:rPr>
          <w:rFonts w:ascii="Arial" w:eastAsia="Times New Roman" w:hAnsi="Arial" w:cs="Arial"/>
          <w:bCs/>
          <w:lang w:eastAsia="pl-PL" w:bidi="pl-PL"/>
        </w:rPr>
        <w:t>października</w:t>
      </w:r>
      <w:r w:rsidRPr="00B05DB5">
        <w:rPr>
          <w:rFonts w:ascii="Arial" w:eastAsia="Times New Roman" w:hAnsi="Arial" w:cs="Arial"/>
          <w:bCs/>
          <w:lang w:eastAsia="pl-PL" w:bidi="pl-PL"/>
        </w:rPr>
        <w:t xml:space="preserve"> 2023 r. </w:t>
      </w:r>
      <w:r>
        <w:rPr>
          <w:rFonts w:ascii="Arial" w:eastAsia="Times New Roman" w:hAnsi="Arial" w:cs="Arial"/>
          <w:bCs/>
          <w:lang w:eastAsia="pl-PL" w:bidi="pl-PL"/>
        </w:rPr>
        <w:t>w tym zakresie</w:t>
      </w:r>
      <w:r>
        <w:rPr>
          <w:rFonts w:ascii="Arial" w:eastAsia="Times New Roman" w:hAnsi="Arial" w:cs="Arial"/>
          <w:bCs/>
          <w:lang w:eastAsia="pl-PL" w:bidi="pl-PL"/>
        </w:rPr>
        <w:t xml:space="preserve"> </w:t>
      </w:r>
      <w:r w:rsidRPr="00B05DB5">
        <w:rPr>
          <w:rFonts w:ascii="Arial" w:eastAsia="Times New Roman" w:hAnsi="Arial" w:cs="Arial"/>
          <w:bCs/>
          <w:lang w:eastAsia="pl-PL" w:bidi="pl-PL"/>
        </w:rPr>
        <w:t>jest prawidłowe.</w:t>
      </w:r>
    </w:p>
    <w:p w14:paraId="6F90361E" w14:textId="77777777" w:rsidR="00E96527" w:rsidRPr="00890A60" w:rsidRDefault="00A65548" w:rsidP="00327893">
      <w:pPr>
        <w:spacing w:after="120" w:line="312" w:lineRule="auto"/>
        <w:jc w:val="both"/>
        <w:rPr>
          <w:rFonts w:ascii="Arial" w:eastAsia="Times New Roman" w:hAnsi="Arial" w:cs="Arial"/>
          <w:bCs/>
          <w:lang w:eastAsia="pl-PL" w:bidi="pl-PL"/>
        </w:rPr>
      </w:pPr>
      <w:r w:rsidRPr="00890A60">
        <w:rPr>
          <w:rFonts w:ascii="Arial" w:eastAsia="Times New Roman" w:hAnsi="Arial" w:cs="Arial"/>
          <w:bCs/>
          <w:lang w:eastAsia="pl-PL" w:bidi="pl-PL"/>
        </w:rPr>
        <w:t xml:space="preserve">Organ odwoławczy dokonał również oceny </w:t>
      </w:r>
      <w:bookmarkStart w:id="68" w:name="_Hlk217917947"/>
      <w:r w:rsidRPr="00890A60">
        <w:rPr>
          <w:rFonts w:ascii="Arial" w:eastAsia="Times New Roman" w:hAnsi="Arial" w:cs="Arial"/>
          <w:bCs/>
          <w:lang w:eastAsia="pl-PL" w:bidi="pl-PL"/>
        </w:rPr>
        <w:t xml:space="preserve">prawidłowości i skuteczności istotnych warunków korzystania ze środowiska w fazie realizacji i eksploatacji lub użytkowania przedsięwzięcia, wymagań dotyczących ochrony środowiska koniecznych do </w:t>
      </w:r>
      <w:r w:rsidRPr="00890A60">
        <w:rPr>
          <w:rFonts w:ascii="Arial" w:eastAsia="Times New Roman" w:hAnsi="Arial" w:cs="Arial"/>
          <w:bCs/>
          <w:lang w:eastAsia="pl-PL" w:bidi="pl-PL"/>
        </w:rPr>
        <w:t>uwzględnienia w dokumentacji na dalszym etapie procesu inwestycyjnego oraz warunków mających na celu zapobieganie i ograniczanie oddziaływań na środowisko, które zostały określone w zaskarżonej decyzji.</w:t>
      </w:r>
      <w:bookmarkEnd w:id="68"/>
      <w:r w:rsidRPr="00890A60">
        <w:rPr>
          <w:rFonts w:ascii="Arial" w:eastAsia="Times New Roman" w:hAnsi="Arial" w:cs="Arial"/>
          <w:bCs/>
          <w:lang w:eastAsia="pl-PL" w:bidi="pl-PL"/>
        </w:rPr>
        <w:t xml:space="preserve"> Część sentencji, a także warunki określone w punktach</w:t>
      </w:r>
      <w:r w:rsidRPr="00890A60">
        <w:rPr>
          <w:rFonts w:ascii="Arial" w:eastAsia="Times New Roman" w:hAnsi="Arial" w:cs="Arial"/>
          <w:bCs/>
          <w:lang w:eastAsia="pl-PL" w:bidi="pl-PL"/>
        </w:rPr>
        <w:t xml:space="preserve"> II, III oraz IV kwestionowanej decyzji nie wypełniały wymogów określonych w art. 107 § 1 pkt 5 k.p.a.</w:t>
      </w:r>
      <w:r w:rsidRPr="00890A60">
        <w:rPr>
          <w:rFonts w:ascii="Arial" w:eastAsia="Times New Roman" w:hAnsi="Arial" w:cs="Arial"/>
          <w:bCs/>
          <w:iCs/>
          <w:lang w:eastAsia="pl-PL" w:bidi="pl-PL"/>
        </w:rPr>
        <w:t xml:space="preserve"> </w:t>
      </w:r>
      <w:r w:rsidRPr="00890A60">
        <w:rPr>
          <w:rFonts w:ascii="Arial" w:eastAsia="Times New Roman" w:hAnsi="Arial" w:cs="Arial"/>
          <w:bCs/>
          <w:lang w:eastAsia="pl-PL" w:bidi="pl-PL"/>
        </w:rPr>
        <w:t xml:space="preserve">w związku z art. </w:t>
      </w:r>
      <w:bookmarkStart w:id="69" w:name="_Hlk215540101"/>
      <w:r w:rsidRPr="00890A60">
        <w:rPr>
          <w:rFonts w:ascii="Arial" w:eastAsia="Times New Roman" w:hAnsi="Arial" w:cs="Arial"/>
          <w:bCs/>
          <w:lang w:eastAsia="pl-PL" w:bidi="pl-PL"/>
        </w:rPr>
        <w:t xml:space="preserve">82 ust. 1 pkt </w:t>
      </w:r>
      <w:r w:rsidRPr="00890A60">
        <w:rPr>
          <w:rFonts w:ascii="Arial" w:eastAsia="Times New Roman" w:hAnsi="Arial" w:cs="Arial"/>
          <w:bCs/>
          <w:lang w:eastAsia="pl-PL" w:bidi="pl-PL"/>
        </w:rPr>
        <w:lastRenderedPageBreak/>
        <w:t>1 lit. b i c, pkt 2 lit. b i c</w:t>
      </w:r>
      <w:bookmarkEnd w:id="69"/>
      <w:r w:rsidRPr="00890A60">
        <w:rPr>
          <w:rFonts w:ascii="Arial" w:eastAsia="Times New Roman" w:hAnsi="Arial" w:cs="Arial"/>
          <w:bCs/>
          <w:lang w:eastAsia="pl-PL" w:bidi="pl-PL"/>
        </w:rPr>
        <w:t xml:space="preserve"> </w:t>
      </w:r>
      <w:proofErr w:type="spellStart"/>
      <w:r w:rsidRPr="00890A60">
        <w:rPr>
          <w:rFonts w:ascii="Arial" w:eastAsia="Times New Roman" w:hAnsi="Arial" w:cs="Arial"/>
          <w:bCs/>
          <w:lang w:eastAsia="pl-PL" w:bidi="pl-PL"/>
        </w:rPr>
        <w:t>u.o.o.ś</w:t>
      </w:r>
      <w:proofErr w:type="spellEnd"/>
      <w:r w:rsidRPr="00890A60">
        <w:rPr>
          <w:rFonts w:ascii="Arial" w:eastAsia="Times New Roman" w:hAnsi="Arial" w:cs="Arial"/>
          <w:bCs/>
          <w:lang w:eastAsia="pl-PL" w:bidi="pl-PL"/>
        </w:rPr>
        <w:t>. W związku z powyższym GDOŚ uchylił ww. punkty tej decyzji i orzekł co do istoty sp</w:t>
      </w:r>
      <w:r w:rsidRPr="00890A60">
        <w:rPr>
          <w:rFonts w:ascii="Arial" w:eastAsia="Times New Roman" w:hAnsi="Arial" w:cs="Arial"/>
          <w:bCs/>
          <w:lang w:eastAsia="pl-PL" w:bidi="pl-PL"/>
        </w:rPr>
        <w:t xml:space="preserve">rawy lub </w:t>
      </w:r>
      <w:bookmarkStart w:id="70" w:name="_Hlk215411068"/>
      <w:r w:rsidRPr="00890A60">
        <w:rPr>
          <w:rFonts w:ascii="Arial" w:eastAsia="Times New Roman" w:hAnsi="Arial" w:cs="Arial"/>
          <w:bCs/>
          <w:lang w:eastAsia="pl-PL" w:bidi="pl-PL"/>
        </w:rPr>
        <w:t>umorzył postępowanie pierwszej instancji w tym zakresie</w:t>
      </w:r>
      <w:bookmarkEnd w:id="70"/>
      <w:r w:rsidRPr="00890A60">
        <w:rPr>
          <w:rFonts w:ascii="Arial" w:eastAsia="Times New Roman" w:hAnsi="Arial" w:cs="Arial"/>
          <w:bCs/>
          <w:lang w:eastAsia="pl-PL" w:bidi="pl-PL"/>
        </w:rPr>
        <w:t>.</w:t>
      </w:r>
    </w:p>
    <w:p w14:paraId="0A791683" w14:textId="77777777" w:rsidR="00E96527" w:rsidRPr="00890A60" w:rsidRDefault="00A65548" w:rsidP="00327893">
      <w:pPr>
        <w:spacing w:after="120" w:line="312" w:lineRule="auto"/>
        <w:jc w:val="both"/>
        <w:rPr>
          <w:rFonts w:ascii="Arial" w:eastAsia="Times New Roman" w:hAnsi="Arial" w:cs="Arial"/>
          <w:bCs/>
          <w:lang w:eastAsia="pl-PL" w:bidi="pl-PL"/>
        </w:rPr>
      </w:pPr>
      <w:bookmarkStart w:id="71" w:name="_Hlk217915974"/>
      <w:r w:rsidRPr="00890A60">
        <w:rPr>
          <w:rFonts w:ascii="Arial" w:eastAsia="Times New Roman" w:hAnsi="Arial" w:cs="Arial"/>
          <w:bCs/>
          <w:lang w:eastAsia="pl-PL" w:bidi="pl-PL"/>
        </w:rPr>
        <w:t xml:space="preserve">Sentencja decyzji RDOŚ w Warszawie z 23 października 2023 r. w części: </w:t>
      </w:r>
      <w:r w:rsidRPr="00E27AD0">
        <w:rPr>
          <w:rFonts w:ascii="Arial" w:eastAsia="Times New Roman" w:hAnsi="Arial" w:cs="Arial"/>
          <w:bCs/>
          <w:i/>
          <w:iCs/>
          <w:lang w:eastAsia="pl-PL" w:bidi="pl-PL"/>
        </w:rPr>
        <w:t xml:space="preserve">a także art. 31 ust. 1 i ust. 2 oraz </w:t>
      </w:r>
      <w:bookmarkStart w:id="72" w:name="_Hlk215548944"/>
      <w:r w:rsidRPr="00E27AD0">
        <w:rPr>
          <w:rFonts w:ascii="Arial" w:eastAsia="Times New Roman" w:hAnsi="Arial" w:cs="Arial"/>
          <w:bCs/>
          <w:i/>
          <w:iCs/>
          <w:lang w:eastAsia="pl-PL" w:bidi="pl-PL"/>
        </w:rPr>
        <w:t xml:space="preserve">art. 46 ust. 1 </w:t>
      </w:r>
      <w:bookmarkEnd w:id="72"/>
      <w:r w:rsidRPr="00E27AD0">
        <w:rPr>
          <w:rFonts w:ascii="Arial" w:eastAsia="Times New Roman" w:hAnsi="Arial" w:cs="Arial"/>
          <w:bCs/>
          <w:i/>
          <w:iCs/>
          <w:lang w:eastAsia="pl-PL" w:bidi="pl-PL"/>
        </w:rPr>
        <w:t>ustawy z dnia 11 sierpnia 2021 r. o przygotowaniu i realizacji inwe</w:t>
      </w:r>
      <w:r w:rsidRPr="00E27AD0">
        <w:rPr>
          <w:rFonts w:ascii="Arial" w:eastAsia="Times New Roman" w:hAnsi="Arial" w:cs="Arial"/>
          <w:bCs/>
          <w:i/>
          <w:iCs/>
          <w:lang w:eastAsia="pl-PL" w:bidi="pl-PL"/>
        </w:rPr>
        <w:t xml:space="preserve">stycji w zakresie odbudowy Pałacu Saskiego, Pałacu </w:t>
      </w:r>
      <w:proofErr w:type="spellStart"/>
      <w:r w:rsidRPr="00E27AD0">
        <w:rPr>
          <w:rFonts w:ascii="Arial" w:eastAsia="Times New Roman" w:hAnsi="Arial" w:cs="Arial"/>
          <w:bCs/>
          <w:i/>
          <w:iCs/>
          <w:lang w:eastAsia="pl-PL" w:bidi="pl-PL"/>
        </w:rPr>
        <w:t>Bruhla</w:t>
      </w:r>
      <w:proofErr w:type="spellEnd"/>
      <w:r w:rsidRPr="00E27AD0">
        <w:rPr>
          <w:rFonts w:ascii="Arial" w:eastAsia="Times New Roman" w:hAnsi="Arial" w:cs="Arial"/>
          <w:bCs/>
          <w:i/>
          <w:iCs/>
          <w:lang w:eastAsia="pl-PL" w:bidi="pl-PL"/>
        </w:rPr>
        <w:t xml:space="preserve"> oraz kamienic  przy ulicy Królewskiej w Warszawie (Dz. U. z 2021 poz. 1551, ze zm., zwanej dalej specustawą o Pałacu)</w:t>
      </w:r>
      <w:r w:rsidRPr="00890A60">
        <w:rPr>
          <w:rFonts w:ascii="Arial" w:eastAsia="Times New Roman" w:hAnsi="Arial" w:cs="Arial"/>
          <w:bCs/>
          <w:lang w:eastAsia="pl-PL" w:bidi="pl-PL"/>
        </w:rPr>
        <w:t>, została wydana z naruszeniem art. 107 § 1 k.p.a., przez nieprawidłowe powołanie</w:t>
      </w:r>
      <w:r w:rsidRPr="00890A60">
        <w:rPr>
          <w:rFonts w:ascii="Arial" w:eastAsia="Times New Roman" w:hAnsi="Arial" w:cs="Arial"/>
          <w:bCs/>
          <w:lang w:eastAsia="pl-PL" w:bidi="pl-PL"/>
        </w:rPr>
        <w:t xml:space="preserve"> podstawy prawnej decyzji. W świetle zapisów art. 31 ust. 1 </w:t>
      </w:r>
      <w:proofErr w:type="spellStart"/>
      <w:r w:rsidRPr="00890A60">
        <w:rPr>
          <w:rFonts w:ascii="Arial" w:eastAsia="Times New Roman" w:hAnsi="Arial" w:cs="Arial"/>
          <w:bCs/>
          <w:lang w:eastAsia="pl-PL" w:bidi="pl-PL"/>
        </w:rPr>
        <w:t>s.o.p</w:t>
      </w:r>
      <w:proofErr w:type="spellEnd"/>
      <w:r w:rsidRPr="00890A60">
        <w:rPr>
          <w:rFonts w:ascii="Arial" w:eastAsia="Times New Roman" w:hAnsi="Arial" w:cs="Arial"/>
          <w:bCs/>
          <w:lang w:eastAsia="pl-PL" w:bidi="pl-PL"/>
        </w:rPr>
        <w:t xml:space="preserve">. wydanie decyzji o środowiskowych uwarunkowaniach dla inwestycji w zakresie odbudowy Pałacu Saskiego, Pałacu </w:t>
      </w:r>
      <w:proofErr w:type="spellStart"/>
      <w:r w:rsidRPr="00890A60">
        <w:rPr>
          <w:rFonts w:ascii="Arial" w:eastAsia="Times New Roman" w:hAnsi="Arial" w:cs="Arial"/>
          <w:bCs/>
          <w:lang w:eastAsia="pl-PL" w:bidi="pl-PL"/>
        </w:rPr>
        <w:t>Briihla</w:t>
      </w:r>
      <w:proofErr w:type="spellEnd"/>
      <w:r w:rsidRPr="00890A60">
        <w:rPr>
          <w:rFonts w:ascii="Arial" w:eastAsia="Times New Roman" w:hAnsi="Arial" w:cs="Arial"/>
          <w:bCs/>
          <w:lang w:eastAsia="pl-PL" w:bidi="pl-PL"/>
        </w:rPr>
        <w:t xml:space="preserve"> oraz kamienic przy ulicy Królewskiej w Warszawie następuje zgodnie z prze</w:t>
      </w:r>
      <w:r w:rsidRPr="00890A60">
        <w:rPr>
          <w:rFonts w:ascii="Arial" w:eastAsia="Times New Roman" w:hAnsi="Arial" w:cs="Arial"/>
          <w:bCs/>
          <w:lang w:eastAsia="pl-PL" w:bidi="pl-PL"/>
        </w:rPr>
        <w:t xml:space="preserve">pisami </w:t>
      </w:r>
      <w:proofErr w:type="spellStart"/>
      <w:r w:rsidRPr="00890A60">
        <w:rPr>
          <w:rFonts w:ascii="Arial" w:eastAsia="Times New Roman" w:hAnsi="Arial" w:cs="Arial"/>
          <w:bCs/>
          <w:lang w:eastAsia="pl-PL" w:bidi="pl-PL"/>
        </w:rPr>
        <w:t>u.o.o.ś</w:t>
      </w:r>
      <w:proofErr w:type="spellEnd"/>
      <w:r w:rsidRPr="00890A60">
        <w:rPr>
          <w:rFonts w:ascii="Arial" w:eastAsia="Times New Roman" w:hAnsi="Arial" w:cs="Arial"/>
          <w:bCs/>
          <w:lang w:eastAsia="pl-PL" w:bidi="pl-PL"/>
        </w:rPr>
        <w:t xml:space="preserve">, z uwzględnieniem przepisów </w:t>
      </w:r>
      <w:proofErr w:type="spellStart"/>
      <w:r w:rsidRPr="00890A60">
        <w:rPr>
          <w:rFonts w:ascii="Arial" w:eastAsia="Times New Roman" w:hAnsi="Arial" w:cs="Arial"/>
          <w:bCs/>
          <w:lang w:eastAsia="pl-PL" w:bidi="pl-PL"/>
        </w:rPr>
        <w:t>s.o.p</w:t>
      </w:r>
      <w:proofErr w:type="spellEnd"/>
      <w:r w:rsidRPr="00890A60">
        <w:rPr>
          <w:rFonts w:ascii="Arial" w:eastAsia="Times New Roman" w:hAnsi="Arial" w:cs="Arial"/>
          <w:bCs/>
          <w:lang w:eastAsia="pl-PL" w:bidi="pl-PL"/>
        </w:rPr>
        <w:t>.</w:t>
      </w:r>
      <w:r>
        <w:rPr>
          <w:rFonts w:ascii="Arial" w:eastAsia="Times New Roman" w:hAnsi="Arial" w:cs="Arial"/>
          <w:bCs/>
          <w:color w:val="C0504D" w:themeColor="accent2"/>
          <w:lang w:eastAsia="pl-PL" w:bidi="pl-PL"/>
        </w:rPr>
        <w:t xml:space="preserve"> </w:t>
      </w:r>
      <w:r w:rsidRPr="00D377A9">
        <w:rPr>
          <w:rFonts w:ascii="Arial" w:eastAsia="Times New Roman" w:hAnsi="Arial" w:cs="Arial"/>
          <w:bCs/>
          <w:lang w:eastAsia="pl-PL" w:bidi="pl-PL"/>
        </w:rPr>
        <w:t>W myśl</w:t>
      </w:r>
      <w:r>
        <w:rPr>
          <w:rFonts w:ascii="Arial" w:eastAsia="Times New Roman" w:hAnsi="Arial" w:cs="Arial"/>
          <w:bCs/>
          <w:lang w:eastAsia="pl-PL" w:bidi="pl-PL"/>
        </w:rPr>
        <w:t xml:space="preserve"> </w:t>
      </w:r>
      <w:bookmarkStart w:id="73" w:name="_Hlk215549089"/>
      <w:r w:rsidRPr="00890A60">
        <w:rPr>
          <w:rFonts w:ascii="Arial" w:eastAsia="Times New Roman" w:hAnsi="Arial" w:cs="Arial"/>
          <w:bCs/>
          <w:lang w:eastAsia="pl-PL" w:bidi="pl-PL"/>
        </w:rPr>
        <w:t xml:space="preserve">art. 46 ust. 1 </w:t>
      </w:r>
      <w:bookmarkEnd w:id="73"/>
      <w:proofErr w:type="spellStart"/>
      <w:r>
        <w:rPr>
          <w:rFonts w:ascii="Arial" w:eastAsia="Times New Roman" w:hAnsi="Arial" w:cs="Arial"/>
          <w:bCs/>
          <w:lang w:eastAsia="pl-PL" w:bidi="pl-PL"/>
        </w:rPr>
        <w:t>s.o.p</w:t>
      </w:r>
      <w:proofErr w:type="spellEnd"/>
      <w:r>
        <w:rPr>
          <w:rFonts w:ascii="Arial" w:eastAsia="Times New Roman" w:hAnsi="Arial" w:cs="Arial"/>
          <w:bCs/>
          <w:lang w:eastAsia="pl-PL" w:bidi="pl-PL"/>
        </w:rPr>
        <w:t>.</w:t>
      </w:r>
      <w:r w:rsidRPr="002E61CC">
        <w:rPr>
          <w:rFonts w:ascii="Open Sans" w:hAnsi="Open Sans" w:cs="Open Sans"/>
          <w:color w:val="333333"/>
          <w:shd w:val="clear" w:color="auto" w:fill="FFFFFF"/>
        </w:rPr>
        <w:t xml:space="preserve"> </w:t>
      </w:r>
      <w:r>
        <w:rPr>
          <w:rFonts w:ascii="Arial" w:eastAsia="Times New Roman" w:hAnsi="Arial" w:cs="Arial"/>
          <w:bCs/>
          <w:lang w:eastAsia="pl-PL" w:bidi="pl-PL"/>
        </w:rPr>
        <w:t>d</w:t>
      </w:r>
      <w:r w:rsidRPr="002E61CC">
        <w:rPr>
          <w:rFonts w:ascii="Arial" w:eastAsia="Times New Roman" w:hAnsi="Arial" w:cs="Arial"/>
          <w:bCs/>
          <w:lang w:eastAsia="pl-PL" w:bidi="pl-PL"/>
        </w:rPr>
        <w:t xml:space="preserve">ecyzje, o których mowa w </w:t>
      </w:r>
      <w:proofErr w:type="spellStart"/>
      <w:r>
        <w:rPr>
          <w:rFonts w:ascii="Arial" w:eastAsia="Times New Roman" w:hAnsi="Arial" w:cs="Arial"/>
          <w:bCs/>
          <w:lang w:eastAsia="pl-PL" w:bidi="pl-PL"/>
        </w:rPr>
        <w:t>s.o.p</w:t>
      </w:r>
      <w:proofErr w:type="spellEnd"/>
      <w:r>
        <w:rPr>
          <w:rFonts w:ascii="Arial" w:eastAsia="Times New Roman" w:hAnsi="Arial" w:cs="Arial"/>
          <w:bCs/>
          <w:lang w:eastAsia="pl-PL" w:bidi="pl-PL"/>
        </w:rPr>
        <w:t>.</w:t>
      </w:r>
      <w:r w:rsidRPr="002E61CC">
        <w:rPr>
          <w:rFonts w:ascii="Arial" w:eastAsia="Times New Roman" w:hAnsi="Arial" w:cs="Arial"/>
          <w:bCs/>
          <w:lang w:eastAsia="pl-PL" w:bidi="pl-PL"/>
        </w:rPr>
        <w:t>, podlegają natychmiastowemu wykonaniu</w:t>
      </w:r>
      <w:r>
        <w:rPr>
          <w:rFonts w:ascii="Arial" w:eastAsia="Times New Roman" w:hAnsi="Arial" w:cs="Arial"/>
          <w:bCs/>
          <w:lang w:eastAsia="pl-PL" w:bidi="pl-PL"/>
        </w:rPr>
        <w:t>.</w:t>
      </w:r>
      <w:r w:rsidRPr="00890A60">
        <w:rPr>
          <w:rFonts w:ascii="Arial" w:eastAsia="Times New Roman" w:hAnsi="Arial" w:cs="Arial"/>
          <w:bCs/>
          <w:lang w:eastAsia="pl-PL" w:bidi="pl-PL"/>
        </w:rPr>
        <w:t xml:space="preserve"> N</w:t>
      </w:r>
      <w:r>
        <w:rPr>
          <w:rFonts w:ascii="Arial" w:eastAsia="Times New Roman" w:hAnsi="Arial" w:cs="Arial"/>
          <w:bCs/>
          <w:lang w:eastAsia="pl-PL" w:bidi="pl-PL"/>
        </w:rPr>
        <w:t>iemniej jednak RDOŚ w Warszawie błędnie przytoczył</w:t>
      </w:r>
      <w:r w:rsidRPr="002E61CC">
        <w:rPr>
          <w:rFonts w:ascii="Arial" w:eastAsia="Times New Roman" w:hAnsi="Arial" w:cs="Arial"/>
          <w:bCs/>
          <w:lang w:eastAsia="pl-PL" w:bidi="pl-PL"/>
        </w:rPr>
        <w:t xml:space="preserve"> </w:t>
      </w:r>
      <w:r w:rsidRPr="00890A60">
        <w:rPr>
          <w:rFonts w:ascii="Arial" w:eastAsia="Times New Roman" w:hAnsi="Arial" w:cs="Arial"/>
          <w:bCs/>
          <w:lang w:eastAsia="pl-PL" w:bidi="pl-PL"/>
        </w:rPr>
        <w:t xml:space="preserve">art. 46 ust. 1 </w:t>
      </w:r>
      <w:r>
        <w:rPr>
          <w:rFonts w:ascii="Arial" w:eastAsia="Times New Roman" w:hAnsi="Arial" w:cs="Arial"/>
          <w:bCs/>
          <w:lang w:eastAsia="pl-PL" w:bidi="pl-PL"/>
        </w:rPr>
        <w:t xml:space="preserve">jako podstawę prawną statuującą natychmiastową wykonalność decyzji z 23 października 2023 r., ponieważ </w:t>
      </w:r>
      <w:r w:rsidRPr="00890A60">
        <w:rPr>
          <w:rFonts w:ascii="Arial" w:eastAsia="Times New Roman" w:hAnsi="Arial" w:cs="Arial"/>
          <w:bCs/>
          <w:lang w:eastAsia="pl-PL" w:bidi="pl-PL"/>
        </w:rPr>
        <w:t>art. 5</w:t>
      </w:r>
      <w:r>
        <w:rPr>
          <w:rFonts w:ascii="Arial" w:eastAsia="Times New Roman" w:hAnsi="Arial" w:cs="Arial"/>
          <w:bCs/>
          <w:lang w:eastAsia="pl-PL" w:bidi="pl-PL"/>
        </w:rPr>
        <w:t xml:space="preserve">0 </w:t>
      </w:r>
      <w:proofErr w:type="spellStart"/>
      <w:r w:rsidRPr="00890A60">
        <w:rPr>
          <w:rFonts w:ascii="Arial" w:eastAsia="Times New Roman" w:hAnsi="Arial" w:cs="Arial"/>
          <w:bCs/>
          <w:lang w:eastAsia="pl-PL" w:bidi="pl-PL"/>
        </w:rPr>
        <w:t>s.o.p</w:t>
      </w:r>
      <w:proofErr w:type="spellEnd"/>
      <w:r>
        <w:rPr>
          <w:rFonts w:ascii="Arial" w:eastAsia="Times New Roman" w:hAnsi="Arial" w:cs="Arial"/>
          <w:bCs/>
          <w:lang w:eastAsia="pl-PL" w:bidi="pl-PL"/>
        </w:rPr>
        <w:t>. wprost wskazuje, że powyższego p</w:t>
      </w:r>
      <w:r w:rsidRPr="002E61CC">
        <w:rPr>
          <w:rFonts w:ascii="Arial" w:eastAsia="Times New Roman" w:hAnsi="Arial" w:cs="Arial"/>
          <w:bCs/>
          <w:lang w:eastAsia="pl-PL" w:bidi="pl-PL"/>
        </w:rPr>
        <w:t>rzepis</w:t>
      </w:r>
      <w:r>
        <w:rPr>
          <w:rFonts w:ascii="Arial" w:eastAsia="Times New Roman" w:hAnsi="Arial" w:cs="Arial"/>
          <w:bCs/>
          <w:lang w:eastAsia="pl-PL" w:bidi="pl-PL"/>
        </w:rPr>
        <w:t>u</w:t>
      </w:r>
      <w:r w:rsidRPr="002E61CC">
        <w:rPr>
          <w:rFonts w:ascii="Arial" w:eastAsia="Times New Roman" w:hAnsi="Arial" w:cs="Arial"/>
          <w:bCs/>
          <w:lang w:eastAsia="pl-PL" w:bidi="pl-PL"/>
        </w:rPr>
        <w:t xml:space="preserve"> nie stosuje się do decyzji, o których mowa w art. 31 ust. 1</w:t>
      </w:r>
      <w:r w:rsidRPr="00890A60">
        <w:rPr>
          <w:rFonts w:ascii="Arial" w:eastAsia="Times New Roman" w:hAnsi="Arial" w:cs="Arial"/>
          <w:bCs/>
          <w:lang w:eastAsia="pl-PL" w:bidi="pl-PL"/>
        </w:rPr>
        <w:t xml:space="preserve"> </w:t>
      </w:r>
      <w:bookmarkStart w:id="74" w:name="_Hlk215549271"/>
      <w:proofErr w:type="spellStart"/>
      <w:r w:rsidRPr="00890A60">
        <w:rPr>
          <w:rFonts w:ascii="Arial" w:eastAsia="Times New Roman" w:hAnsi="Arial" w:cs="Arial"/>
          <w:bCs/>
          <w:lang w:eastAsia="pl-PL" w:bidi="pl-PL"/>
        </w:rPr>
        <w:t>s.o.p</w:t>
      </w:r>
      <w:bookmarkEnd w:id="74"/>
      <w:proofErr w:type="spellEnd"/>
      <w:r w:rsidRPr="00890A60">
        <w:rPr>
          <w:rFonts w:ascii="Arial" w:eastAsia="Times New Roman" w:hAnsi="Arial" w:cs="Arial"/>
          <w:bCs/>
          <w:lang w:eastAsia="pl-PL" w:bidi="pl-PL"/>
        </w:rPr>
        <w:t>.</w:t>
      </w:r>
      <w:r>
        <w:rPr>
          <w:rFonts w:ascii="Arial" w:eastAsia="Times New Roman" w:hAnsi="Arial" w:cs="Arial"/>
          <w:bCs/>
          <w:lang w:eastAsia="pl-PL" w:bidi="pl-PL"/>
        </w:rPr>
        <w:t>, a więc do decyzji o środowisko</w:t>
      </w:r>
      <w:r>
        <w:rPr>
          <w:rFonts w:ascii="Arial" w:eastAsia="Times New Roman" w:hAnsi="Arial" w:cs="Arial"/>
          <w:bCs/>
          <w:lang w:eastAsia="pl-PL" w:bidi="pl-PL"/>
        </w:rPr>
        <w:t>wych uwarunkowaniach.</w:t>
      </w:r>
      <w:r w:rsidRPr="00D377A9">
        <w:rPr>
          <w:rFonts w:ascii="Arial" w:eastAsia="Times New Roman" w:hAnsi="Arial" w:cs="Arial"/>
          <w:bCs/>
          <w:lang w:eastAsia="pl-PL" w:bidi="pl-PL"/>
        </w:rPr>
        <w:t xml:space="preserve"> </w:t>
      </w:r>
      <w:r w:rsidRPr="00890A60">
        <w:rPr>
          <w:rFonts w:ascii="Arial" w:eastAsia="Times New Roman" w:hAnsi="Arial" w:cs="Arial"/>
          <w:bCs/>
          <w:lang w:eastAsia="pl-PL" w:bidi="pl-PL"/>
        </w:rPr>
        <w:t xml:space="preserve">Wobec powyższego w pkt 1 niniejszej decyzji organ drugiej instancji uchylił rzeczoną część sentencji zaskarżonej decyzji i w </w:t>
      </w:r>
      <w:r>
        <w:rPr>
          <w:rFonts w:ascii="Arial" w:eastAsia="Times New Roman" w:hAnsi="Arial" w:cs="Arial"/>
          <w:bCs/>
          <w:lang w:eastAsia="pl-PL" w:bidi="pl-PL"/>
        </w:rPr>
        <w:t>prawidłowy sposób wskazał podstawę prawną</w:t>
      </w:r>
      <w:r w:rsidRPr="00890A60">
        <w:rPr>
          <w:rFonts w:ascii="Arial" w:eastAsia="Times New Roman" w:hAnsi="Arial" w:cs="Arial"/>
          <w:bCs/>
          <w:lang w:eastAsia="pl-PL" w:bidi="pl-PL"/>
        </w:rPr>
        <w:t>. Powyższe uzasadnia również uchylenie przez GDOŚ pkt IV kwestionowa</w:t>
      </w:r>
      <w:r w:rsidRPr="00890A60">
        <w:rPr>
          <w:rFonts w:ascii="Arial" w:eastAsia="Times New Roman" w:hAnsi="Arial" w:cs="Arial"/>
          <w:bCs/>
          <w:lang w:eastAsia="pl-PL" w:bidi="pl-PL"/>
        </w:rPr>
        <w:t>nej decyzji i umorzenie postępowania pierwszej instancji w tym zakresie.</w:t>
      </w:r>
    </w:p>
    <w:bookmarkEnd w:id="71"/>
    <w:p w14:paraId="62614B92" w14:textId="77777777" w:rsidR="00E96527" w:rsidRPr="00890A60" w:rsidRDefault="00A65548" w:rsidP="00327893">
      <w:pPr>
        <w:spacing w:after="0" w:line="312" w:lineRule="auto"/>
        <w:jc w:val="both"/>
        <w:rPr>
          <w:rFonts w:ascii="Arial" w:eastAsia="Times New Roman" w:hAnsi="Arial" w:cs="Arial"/>
          <w:bCs/>
          <w:lang w:eastAsia="pl-PL" w:bidi="pl-PL"/>
        </w:rPr>
      </w:pPr>
      <w:r w:rsidRPr="00890A60">
        <w:rPr>
          <w:rFonts w:ascii="Arial" w:eastAsia="Times New Roman" w:hAnsi="Arial" w:cs="Arial"/>
          <w:bCs/>
          <w:lang w:eastAsia="pl-PL" w:bidi="pl-PL"/>
        </w:rPr>
        <w:t>Część warunków zawartych w decyzji RDOŚ w Warszawie z 23 października 2023 r. zostało wydanych bez podstawy prawnej. W orzecznictwie jako przypadek braku podstawy prawnej do wydania d</w:t>
      </w:r>
      <w:r w:rsidRPr="00890A60">
        <w:rPr>
          <w:rFonts w:ascii="Arial" w:eastAsia="Times New Roman" w:hAnsi="Arial" w:cs="Arial"/>
          <w:bCs/>
          <w:lang w:eastAsia="pl-PL" w:bidi="pl-PL"/>
        </w:rPr>
        <w:t>ecyzji wskazuje się m.in. nałożenie na stronę obowiązku, w sytuacji gdy obowiązek ten wynika wprost z przepisu prawa (por. wyroki: NSA w Warszawie z 27 kwietnia 1983 r., sygn. akt: II SA 261/83; WSA w Szczecinie z 7 stycznia 2013 r., sygn. akt: II SA/</w:t>
      </w:r>
      <w:proofErr w:type="spellStart"/>
      <w:r w:rsidRPr="00890A60">
        <w:rPr>
          <w:rFonts w:ascii="Arial" w:eastAsia="Times New Roman" w:hAnsi="Arial" w:cs="Arial"/>
          <w:bCs/>
          <w:lang w:eastAsia="pl-PL" w:bidi="pl-PL"/>
        </w:rPr>
        <w:t>Sz</w:t>
      </w:r>
      <w:proofErr w:type="spellEnd"/>
      <w:r w:rsidRPr="00890A60">
        <w:rPr>
          <w:rFonts w:ascii="Arial" w:eastAsia="Times New Roman" w:hAnsi="Arial" w:cs="Arial"/>
          <w:bCs/>
          <w:lang w:eastAsia="pl-PL" w:bidi="pl-PL"/>
        </w:rPr>
        <w:t xml:space="preserve"> 10</w:t>
      </w:r>
      <w:r w:rsidRPr="00890A60">
        <w:rPr>
          <w:rFonts w:ascii="Arial" w:eastAsia="Times New Roman" w:hAnsi="Arial" w:cs="Arial"/>
          <w:bCs/>
          <w:lang w:eastAsia="pl-PL" w:bidi="pl-PL"/>
        </w:rPr>
        <w:t xml:space="preserve">62/12), lub są to warunki kształtujące obowiązki wybiegające poza kompetencje organu </w:t>
      </w:r>
      <w:r>
        <w:rPr>
          <w:rFonts w:ascii="Arial" w:eastAsia="Times New Roman" w:hAnsi="Arial" w:cs="Arial"/>
          <w:bCs/>
          <w:lang w:eastAsia="pl-PL" w:bidi="pl-PL"/>
        </w:rPr>
        <w:t>właściwego do wydania decyzji o środowiskowych uwarunkowaniach</w:t>
      </w:r>
      <w:r w:rsidRPr="00890A60">
        <w:rPr>
          <w:rFonts w:ascii="Arial" w:eastAsia="Times New Roman" w:hAnsi="Arial" w:cs="Arial"/>
          <w:bCs/>
          <w:lang w:eastAsia="pl-PL" w:bidi="pl-PL"/>
        </w:rPr>
        <w:t>. Z sytuacją taką mamy do czynienia w odniesieniu do następujących punktów decyzji:</w:t>
      </w:r>
    </w:p>
    <w:p w14:paraId="499D11C8" w14:textId="77777777" w:rsidR="00E96527" w:rsidRPr="00890A60" w:rsidRDefault="00A65548" w:rsidP="00804B9A">
      <w:pPr>
        <w:numPr>
          <w:ilvl w:val="0"/>
          <w:numId w:val="42"/>
        </w:numPr>
        <w:spacing w:after="0" w:line="312" w:lineRule="auto"/>
        <w:jc w:val="both"/>
        <w:rPr>
          <w:rFonts w:ascii="Arial" w:eastAsia="Times New Roman" w:hAnsi="Arial" w:cs="Arial"/>
          <w:bCs/>
          <w:lang w:eastAsia="pl-PL" w:bidi="pl-PL"/>
        </w:rPr>
      </w:pPr>
      <w:r w:rsidRPr="00890A60">
        <w:rPr>
          <w:rFonts w:ascii="Arial" w:eastAsia="Times New Roman" w:hAnsi="Arial" w:cs="Arial"/>
          <w:bCs/>
          <w:lang w:eastAsia="pl-PL" w:bidi="pl-PL"/>
        </w:rPr>
        <w:t>II.12,II.14,II.18, II.26,</w:t>
      </w:r>
      <w:r w:rsidRPr="00890A60">
        <w:rPr>
          <w:rFonts w:ascii="Arial" w:eastAsia="Times New Roman" w:hAnsi="Arial" w:cs="Arial"/>
          <w:bCs/>
          <w:lang w:eastAsia="pl-PL" w:bidi="pl-PL"/>
        </w:rPr>
        <w:t xml:space="preserve"> II.29 w części dotyczącej wykorzystywania maszyn i urządzeń w dobrym stanie technicznym oraz utrzymywania terenu budowy w należytej czystości</w:t>
      </w:r>
      <w:r>
        <w:rPr>
          <w:rFonts w:ascii="Arial" w:eastAsia="Times New Roman" w:hAnsi="Arial" w:cs="Arial"/>
          <w:bCs/>
          <w:lang w:eastAsia="pl-PL" w:bidi="pl-PL"/>
        </w:rPr>
        <w:t xml:space="preserve"> –</w:t>
      </w:r>
      <w:r w:rsidRPr="00890A60">
        <w:rPr>
          <w:rFonts w:ascii="Arial" w:eastAsia="Times New Roman" w:hAnsi="Arial" w:cs="Arial"/>
          <w:bCs/>
          <w:lang w:eastAsia="pl-PL" w:bidi="pl-PL"/>
        </w:rPr>
        <w:t xml:space="preserve"> obowiązki te wynikają z § 57 rozporządzenia Ministra Pracy i Polityki Socjalnej z dnia 26 września 1997 r. w sp</w:t>
      </w:r>
      <w:r w:rsidRPr="00890A60">
        <w:rPr>
          <w:rFonts w:ascii="Arial" w:eastAsia="Times New Roman" w:hAnsi="Arial" w:cs="Arial"/>
          <w:bCs/>
          <w:lang w:eastAsia="pl-PL" w:bidi="pl-PL"/>
        </w:rPr>
        <w:t xml:space="preserve">rawie ogólnych przepisów bezpieczeństwa i higieny pracy (Dz. U. z 2003 r. Nr 169, poz. 1650, ze zm.) oraz z § 64 ust. 1 pkt 1 i 2  rozporządzenia Ministra Infrastruktury z dnia 6 lutego 2003 r. </w:t>
      </w:r>
      <w:r w:rsidRPr="00890A60">
        <w:rPr>
          <w:rFonts w:ascii="Arial" w:eastAsia="Times New Roman" w:hAnsi="Arial" w:cs="Arial"/>
          <w:bCs/>
          <w:iCs/>
          <w:lang w:eastAsia="pl-PL" w:bidi="pl-PL"/>
        </w:rPr>
        <w:t>w sprawie bezpieczeństwa i higieny pracy podczas wykonywania r</w:t>
      </w:r>
      <w:r w:rsidRPr="00890A60">
        <w:rPr>
          <w:rFonts w:ascii="Arial" w:eastAsia="Times New Roman" w:hAnsi="Arial" w:cs="Arial"/>
          <w:bCs/>
          <w:iCs/>
          <w:lang w:eastAsia="pl-PL" w:bidi="pl-PL"/>
        </w:rPr>
        <w:t>obót budowlanych</w:t>
      </w:r>
      <w:r w:rsidRPr="00890A60">
        <w:rPr>
          <w:rFonts w:ascii="Arial" w:eastAsia="Times New Roman" w:hAnsi="Arial" w:cs="Arial"/>
          <w:bCs/>
          <w:lang w:eastAsia="pl-PL" w:bidi="pl-PL"/>
        </w:rPr>
        <w:t xml:space="preserve"> (Dz. U. z 2003 Nr 47, poz. 401);</w:t>
      </w:r>
    </w:p>
    <w:p w14:paraId="29BFF528" w14:textId="77777777" w:rsidR="00E96527" w:rsidRPr="00890A60" w:rsidRDefault="00A65548" w:rsidP="00804B9A">
      <w:pPr>
        <w:numPr>
          <w:ilvl w:val="0"/>
          <w:numId w:val="42"/>
        </w:numPr>
        <w:spacing w:after="0" w:line="312" w:lineRule="auto"/>
        <w:jc w:val="both"/>
        <w:rPr>
          <w:rFonts w:ascii="Arial" w:eastAsia="Times New Roman" w:hAnsi="Arial" w:cs="Arial"/>
          <w:bCs/>
          <w:lang w:eastAsia="pl-PL" w:bidi="pl-PL"/>
        </w:rPr>
      </w:pPr>
      <w:r w:rsidRPr="00890A60">
        <w:rPr>
          <w:rFonts w:ascii="Arial" w:eastAsia="Times New Roman" w:hAnsi="Arial" w:cs="Arial"/>
          <w:bCs/>
          <w:lang w:eastAsia="pl-PL" w:bidi="pl-PL"/>
        </w:rPr>
        <w:t>II.23 w części dotyczącej obowiązku wyposażenia zaplecza placu budowy w pomieszczenia socjalne i sanitarne</w:t>
      </w:r>
      <w:r>
        <w:rPr>
          <w:rFonts w:ascii="Arial" w:eastAsia="Times New Roman" w:hAnsi="Arial" w:cs="Arial"/>
          <w:bCs/>
          <w:lang w:eastAsia="pl-PL" w:bidi="pl-PL"/>
        </w:rPr>
        <w:t xml:space="preserve"> oraz przewoźne</w:t>
      </w:r>
      <w:r w:rsidRPr="00890A60">
        <w:rPr>
          <w:rFonts w:ascii="Arial" w:eastAsia="Times New Roman" w:hAnsi="Arial" w:cs="Arial"/>
          <w:bCs/>
          <w:lang w:eastAsia="pl-PL" w:bidi="pl-PL"/>
        </w:rPr>
        <w:t xml:space="preserve"> toalety – obowiązki te wynikają z § 8 pkt 4 rozporządzenia Ministra Infrastruktury z</w:t>
      </w:r>
      <w:r w:rsidRPr="00890A60">
        <w:rPr>
          <w:rFonts w:ascii="Arial" w:eastAsia="Times New Roman" w:hAnsi="Arial" w:cs="Arial"/>
          <w:bCs/>
          <w:lang w:eastAsia="pl-PL" w:bidi="pl-PL"/>
        </w:rPr>
        <w:t xml:space="preserve"> dnia 6 lutego 2003 r. </w:t>
      </w:r>
      <w:r w:rsidRPr="00890A60">
        <w:rPr>
          <w:rFonts w:ascii="Arial" w:eastAsia="Times New Roman" w:hAnsi="Arial" w:cs="Arial"/>
          <w:bCs/>
          <w:iCs/>
          <w:lang w:eastAsia="pl-PL" w:bidi="pl-PL"/>
        </w:rPr>
        <w:t>w sprawie bezpieczeństwa i higieny pracy podczas wykonywania robót budowlanych</w:t>
      </w:r>
      <w:r w:rsidRPr="00890A60">
        <w:rPr>
          <w:rFonts w:ascii="Arial" w:eastAsia="Times New Roman" w:hAnsi="Arial" w:cs="Arial"/>
          <w:bCs/>
          <w:lang w:eastAsia="pl-PL" w:bidi="pl-PL"/>
        </w:rPr>
        <w:t xml:space="preserve"> (Dz. U. nr 47, poz. 401) oraz </w:t>
      </w:r>
      <w:bookmarkStart w:id="75" w:name="_Hlk215433928"/>
      <w:r w:rsidRPr="00890A60">
        <w:rPr>
          <w:rFonts w:ascii="Arial" w:eastAsia="Times New Roman" w:hAnsi="Arial" w:cs="Arial"/>
          <w:bCs/>
          <w:lang w:eastAsia="pl-PL" w:bidi="pl-PL"/>
        </w:rPr>
        <w:t>art. 5 ust. 1 pkt 2, 3a, 3b i art. 6 ustawy z dnia 13 września 1996 r. o utrzymaniu czystości i porządku w gminach (Dz. U. z</w:t>
      </w:r>
      <w:r w:rsidRPr="00890A60">
        <w:rPr>
          <w:rFonts w:ascii="Arial" w:eastAsia="Times New Roman" w:hAnsi="Arial" w:cs="Arial"/>
          <w:bCs/>
          <w:lang w:eastAsia="pl-PL" w:bidi="pl-PL"/>
        </w:rPr>
        <w:t xml:space="preserve"> 2025 r. poz. 733)</w:t>
      </w:r>
      <w:bookmarkEnd w:id="75"/>
      <w:r w:rsidRPr="00890A60">
        <w:rPr>
          <w:rFonts w:ascii="Arial" w:eastAsia="Times New Roman" w:hAnsi="Arial" w:cs="Arial"/>
          <w:bCs/>
          <w:lang w:eastAsia="pl-PL" w:bidi="pl-PL"/>
        </w:rPr>
        <w:t>;</w:t>
      </w:r>
    </w:p>
    <w:p w14:paraId="442CCEA8" w14:textId="77777777" w:rsidR="00E96527" w:rsidRPr="00890A60" w:rsidRDefault="00A65548" w:rsidP="00804B9A">
      <w:pPr>
        <w:numPr>
          <w:ilvl w:val="0"/>
          <w:numId w:val="42"/>
        </w:numPr>
        <w:spacing w:after="0" w:line="312" w:lineRule="auto"/>
        <w:jc w:val="both"/>
        <w:rPr>
          <w:rFonts w:ascii="Arial" w:eastAsia="Times New Roman" w:hAnsi="Arial" w:cs="Arial"/>
          <w:bCs/>
          <w:lang w:eastAsia="pl-PL" w:bidi="pl-PL"/>
        </w:rPr>
      </w:pPr>
      <w:r w:rsidRPr="00890A60">
        <w:rPr>
          <w:rFonts w:ascii="Arial" w:eastAsia="Times New Roman" w:hAnsi="Arial" w:cs="Arial"/>
          <w:bCs/>
          <w:lang w:eastAsia="pl-PL" w:bidi="pl-PL"/>
        </w:rPr>
        <w:t>II.17 w części dotyczącej obowiązku ograniczenia prędkości jazdy pojazdów w rejonie budowy i ilości koniecznych manewrów zawracania na placu budowy</w:t>
      </w:r>
      <w:r>
        <w:rPr>
          <w:rFonts w:ascii="Arial" w:eastAsia="Times New Roman" w:hAnsi="Arial" w:cs="Arial"/>
          <w:bCs/>
          <w:lang w:eastAsia="pl-PL" w:bidi="pl-PL"/>
        </w:rPr>
        <w:t xml:space="preserve"> –</w:t>
      </w:r>
      <w:r w:rsidRPr="00890A60">
        <w:rPr>
          <w:rFonts w:ascii="Arial" w:eastAsia="Times New Roman" w:hAnsi="Arial" w:cs="Arial"/>
          <w:bCs/>
          <w:lang w:eastAsia="pl-PL" w:bidi="pl-PL"/>
        </w:rPr>
        <w:t xml:space="preserve"> organ </w:t>
      </w:r>
      <w:r>
        <w:rPr>
          <w:rFonts w:ascii="Arial" w:eastAsia="Times New Roman" w:hAnsi="Arial" w:cs="Arial"/>
          <w:bCs/>
          <w:lang w:eastAsia="pl-PL" w:bidi="pl-PL"/>
        </w:rPr>
        <w:t>pierwszej</w:t>
      </w:r>
      <w:r w:rsidRPr="00890A60">
        <w:rPr>
          <w:rFonts w:ascii="Arial" w:eastAsia="Times New Roman" w:hAnsi="Arial" w:cs="Arial"/>
          <w:bCs/>
          <w:lang w:eastAsia="pl-PL" w:bidi="pl-PL"/>
        </w:rPr>
        <w:t xml:space="preserve"> </w:t>
      </w:r>
      <w:r w:rsidRPr="00890A60">
        <w:rPr>
          <w:rFonts w:ascii="Arial" w:eastAsia="Times New Roman" w:hAnsi="Arial" w:cs="Arial"/>
          <w:bCs/>
          <w:lang w:eastAsia="pl-PL" w:bidi="pl-PL"/>
        </w:rPr>
        <w:lastRenderedPageBreak/>
        <w:t>instancji wykroczył poza swoją właściwość i przedmiot postępowania w s</w:t>
      </w:r>
      <w:r w:rsidRPr="00890A60">
        <w:rPr>
          <w:rFonts w:ascii="Arial" w:eastAsia="Times New Roman" w:hAnsi="Arial" w:cs="Arial"/>
          <w:bCs/>
          <w:lang w:eastAsia="pl-PL" w:bidi="pl-PL"/>
        </w:rPr>
        <w:t>prawie wydania decyzji o środowiskowych uwarunkowaniach, nakładając na inwestora obowiązki związane z funkcjonowaniem placu budowy oraz prowadzeniem nadzoru nad pracami budowlanymi, które należą do właściwości organów architektoniczno-budowlanych;</w:t>
      </w:r>
    </w:p>
    <w:p w14:paraId="0600D5AE" w14:textId="77777777" w:rsidR="00E96527" w:rsidRPr="00890A60" w:rsidRDefault="00A65548" w:rsidP="00804B9A">
      <w:pPr>
        <w:numPr>
          <w:ilvl w:val="0"/>
          <w:numId w:val="42"/>
        </w:numPr>
        <w:spacing w:after="0" w:line="312" w:lineRule="auto"/>
        <w:jc w:val="both"/>
        <w:rPr>
          <w:rFonts w:ascii="Arial" w:eastAsia="Times New Roman" w:hAnsi="Arial" w:cs="Arial"/>
          <w:bCs/>
          <w:lang w:eastAsia="pl-PL" w:bidi="pl-PL"/>
        </w:rPr>
      </w:pPr>
      <w:r w:rsidRPr="00890A60">
        <w:rPr>
          <w:rFonts w:ascii="Arial" w:eastAsia="Times New Roman" w:hAnsi="Arial" w:cs="Arial"/>
          <w:bCs/>
          <w:lang w:eastAsia="pl-PL" w:bidi="pl-PL"/>
        </w:rPr>
        <w:t>II.19, I</w:t>
      </w:r>
      <w:r w:rsidRPr="00890A60">
        <w:rPr>
          <w:rFonts w:ascii="Arial" w:eastAsia="Times New Roman" w:hAnsi="Arial" w:cs="Arial"/>
          <w:bCs/>
          <w:lang w:eastAsia="pl-PL" w:bidi="pl-PL"/>
        </w:rPr>
        <w:t xml:space="preserve">I.41 w części: </w:t>
      </w:r>
      <w:r w:rsidRPr="00E27AD0">
        <w:rPr>
          <w:rFonts w:ascii="Arial" w:eastAsia="Times New Roman" w:hAnsi="Arial" w:cs="Arial"/>
          <w:bCs/>
          <w:i/>
          <w:iCs/>
          <w:lang w:eastAsia="pl-PL" w:bidi="pl-PL"/>
        </w:rPr>
        <w:t>na etapie realizacji inwestycji z terenu korzystać w sposób oszczędny oraz wodę przeznaczoną do zaopatrzenia przedsięwzięcia wykorzystywać w sposób racjonalny z zastosowaniem nowoczesnych rozwiązań technicznych zapewniających oszczędne korzy</w:t>
      </w:r>
      <w:r w:rsidRPr="00E27AD0">
        <w:rPr>
          <w:rFonts w:ascii="Arial" w:eastAsia="Times New Roman" w:hAnsi="Arial" w:cs="Arial"/>
          <w:bCs/>
          <w:i/>
          <w:iCs/>
          <w:lang w:eastAsia="pl-PL" w:bidi="pl-PL"/>
        </w:rPr>
        <w:t>stanie z zasobów środowiska</w:t>
      </w:r>
      <w:r w:rsidRPr="00890A60">
        <w:rPr>
          <w:rFonts w:ascii="Arial" w:eastAsia="Times New Roman" w:hAnsi="Arial" w:cs="Arial"/>
          <w:bCs/>
          <w:lang w:eastAsia="pl-PL" w:bidi="pl-PL"/>
        </w:rPr>
        <w:t xml:space="preserve"> – obowiązki te wynikają z art. 74 ust. 1, art. 101 pkt 5 lit. a oraz art. 3 pkt 13 lit. a i art. 143 ustawy z dnia 27 kwietnia 2001 r. – Prawo ochrony środowiska (Dz. U. z 2025 r. poz. 647, ze zm.), dalej </w:t>
      </w:r>
      <w:proofErr w:type="spellStart"/>
      <w:r w:rsidRPr="00890A60">
        <w:rPr>
          <w:rFonts w:ascii="Arial" w:eastAsia="Times New Roman" w:hAnsi="Arial" w:cs="Arial"/>
          <w:bCs/>
          <w:lang w:eastAsia="pl-PL" w:bidi="pl-PL"/>
        </w:rPr>
        <w:t>p.o.ś</w:t>
      </w:r>
      <w:proofErr w:type="spellEnd"/>
      <w:r w:rsidRPr="00890A60">
        <w:rPr>
          <w:rFonts w:ascii="Arial" w:eastAsia="Times New Roman" w:hAnsi="Arial" w:cs="Arial"/>
          <w:bCs/>
          <w:lang w:eastAsia="pl-PL" w:bidi="pl-PL"/>
        </w:rPr>
        <w:t>.</w:t>
      </w:r>
      <w:r>
        <w:rPr>
          <w:rFonts w:ascii="Arial" w:eastAsia="Times New Roman" w:hAnsi="Arial" w:cs="Arial"/>
          <w:bCs/>
          <w:lang w:eastAsia="pl-PL" w:bidi="pl-PL"/>
        </w:rPr>
        <w:t>,</w:t>
      </w:r>
      <w:r w:rsidRPr="00890A60">
        <w:rPr>
          <w:rFonts w:ascii="Arial" w:eastAsia="Times New Roman" w:hAnsi="Arial" w:cs="Arial"/>
          <w:bCs/>
          <w:lang w:eastAsia="pl-PL" w:bidi="pl-PL"/>
        </w:rPr>
        <w:t xml:space="preserve"> </w:t>
      </w:r>
      <w:r>
        <w:rPr>
          <w:rFonts w:ascii="Arial" w:eastAsia="Times New Roman" w:hAnsi="Arial" w:cs="Arial"/>
          <w:bCs/>
          <w:lang w:eastAsia="pl-PL" w:bidi="pl-PL"/>
        </w:rPr>
        <w:t>n</w:t>
      </w:r>
      <w:r w:rsidRPr="00890A60">
        <w:rPr>
          <w:rFonts w:ascii="Arial" w:eastAsia="Times New Roman" w:hAnsi="Arial" w:cs="Arial"/>
          <w:bCs/>
          <w:lang w:eastAsia="pl-PL" w:bidi="pl-PL"/>
        </w:rPr>
        <w:t xml:space="preserve">atomiast obowiązek uwzględnienia najlepszych dostępnych technik w przyjętych metodach ochrony środowiska wynika m.in. z przepisów art. 143, art. 201, art. 204, art. 207, art. 252 </w:t>
      </w:r>
      <w:proofErr w:type="spellStart"/>
      <w:r w:rsidRPr="00890A60">
        <w:rPr>
          <w:rFonts w:ascii="Arial" w:eastAsia="Times New Roman" w:hAnsi="Arial" w:cs="Arial"/>
          <w:bCs/>
          <w:lang w:eastAsia="pl-PL" w:bidi="pl-PL"/>
        </w:rPr>
        <w:t>p.o.ś</w:t>
      </w:r>
      <w:proofErr w:type="spellEnd"/>
      <w:r w:rsidRPr="00890A60">
        <w:rPr>
          <w:rFonts w:ascii="Arial" w:eastAsia="Times New Roman" w:hAnsi="Arial" w:cs="Arial"/>
          <w:bCs/>
          <w:lang w:eastAsia="pl-PL" w:bidi="pl-PL"/>
        </w:rPr>
        <w:t>.;</w:t>
      </w:r>
    </w:p>
    <w:p w14:paraId="69123519" w14:textId="77777777" w:rsidR="00E96527" w:rsidRPr="00890A60" w:rsidRDefault="00A65548" w:rsidP="00804B9A">
      <w:pPr>
        <w:numPr>
          <w:ilvl w:val="0"/>
          <w:numId w:val="42"/>
        </w:numPr>
        <w:spacing w:after="0" w:line="312" w:lineRule="auto"/>
        <w:jc w:val="both"/>
        <w:rPr>
          <w:rFonts w:ascii="Arial" w:eastAsia="Times New Roman" w:hAnsi="Arial" w:cs="Arial"/>
          <w:bCs/>
          <w:lang w:eastAsia="pl-PL" w:bidi="pl-PL"/>
        </w:rPr>
      </w:pPr>
      <w:r w:rsidRPr="00890A60">
        <w:rPr>
          <w:rFonts w:ascii="Arial" w:eastAsia="Times New Roman" w:hAnsi="Arial" w:cs="Arial"/>
          <w:bCs/>
          <w:lang w:eastAsia="pl-PL" w:bidi="pl-PL"/>
        </w:rPr>
        <w:t xml:space="preserve">II.25 w części: </w:t>
      </w:r>
      <w:r w:rsidRPr="00E27AD0">
        <w:rPr>
          <w:rFonts w:ascii="Arial" w:eastAsia="Times New Roman" w:hAnsi="Arial" w:cs="Arial"/>
          <w:bCs/>
          <w:i/>
          <w:iCs/>
          <w:lang w:eastAsia="pl-PL" w:bidi="pl-PL"/>
        </w:rPr>
        <w:t xml:space="preserve">w przypadku konieczności wykonania </w:t>
      </w:r>
      <w:proofErr w:type="spellStart"/>
      <w:r w:rsidRPr="00E27AD0">
        <w:rPr>
          <w:rFonts w:ascii="Arial" w:eastAsia="Times New Roman" w:hAnsi="Arial" w:cs="Arial"/>
          <w:bCs/>
          <w:i/>
          <w:iCs/>
          <w:lang w:eastAsia="pl-PL" w:bidi="pl-PL"/>
        </w:rPr>
        <w:t>odwodnień</w:t>
      </w:r>
      <w:proofErr w:type="spellEnd"/>
      <w:r w:rsidRPr="00E27AD0">
        <w:rPr>
          <w:rFonts w:ascii="Arial" w:eastAsia="Times New Roman" w:hAnsi="Arial" w:cs="Arial"/>
          <w:bCs/>
          <w:i/>
          <w:iCs/>
          <w:lang w:eastAsia="pl-PL" w:bidi="pl-PL"/>
        </w:rPr>
        <w:t xml:space="preserve"> zastosow</w:t>
      </w:r>
      <w:r w:rsidRPr="00E27AD0">
        <w:rPr>
          <w:rFonts w:ascii="Arial" w:eastAsia="Times New Roman" w:hAnsi="Arial" w:cs="Arial"/>
          <w:bCs/>
          <w:i/>
          <w:iCs/>
          <w:lang w:eastAsia="pl-PL" w:bidi="pl-PL"/>
        </w:rPr>
        <w:t>ać taką technologię, by obszar obniżonego zwierciadła wód podziemnych ograniczał się jedynie do terenu budowy i nie wykraczał poza obszar realizacji przedsięwzięcia</w:t>
      </w:r>
      <w:r w:rsidRPr="00890A60">
        <w:rPr>
          <w:rFonts w:ascii="Arial" w:eastAsia="Times New Roman" w:hAnsi="Arial" w:cs="Arial"/>
          <w:bCs/>
          <w:lang w:eastAsia="pl-PL" w:bidi="pl-PL"/>
        </w:rPr>
        <w:t xml:space="preserve"> – powyższe wynika z art. 36 p.w., zgodnie z którym nie można powodować zmiany stosunków wod</w:t>
      </w:r>
      <w:r w:rsidRPr="00890A60">
        <w:rPr>
          <w:rFonts w:ascii="Arial" w:eastAsia="Times New Roman" w:hAnsi="Arial" w:cs="Arial"/>
          <w:bCs/>
          <w:lang w:eastAsia="pl-PL" w:bidi="pl-PL"/>
        </w:rPr>
        <w:t>nych, która mogłaby negatywnie wpłynąć na sąsiednie tereny, w tym na ich funkcje ekologiczne, rolnicze czy budowlane;</w:t>
      </w:r>
    </w:p>
    <w:p w14:paraId="7A8BE575" w14:textId="77777777" w:rsidR="00E96527" w:rsidRPr="00890A60" w:rsidRDefault="00A65548" w:rsidP="00804B9A">
      <w:pPr>
        <w:numPr>
          <w:ilvl w:val="0"/>
          <w:numId w:val="42"/>
        </w:numPr>
        <w:spacing w:after="0" w:line="312" w:lineRule="auto"/>
        <w:jc w:val="both"/>
        <w:rPr>
          <w:rFonts w:ascii="Arial" w:eastAsia="Times New Roman" w:hAnsi="Arial" w:cs="Arial"/>
          <w:b/>
          <w:bCs/>
          <w:lang w:eastAsia="pl-PL" w:bidi="pl-PL"/>
        </w:rPr>
      </w:pPr>
      <w:bookmarkStart w:id="76" w:name="_Hlk215439012"/>
      <w:r w:rsidRPr="00890A60">
        <w:rPr>
          <w:rFonts w:ascii="Arial" w:eastAsia="Times New Roman" w:hAnsi="Arial" w:cs="Arial"/>
          <w:bCs/>
          <w:lang w:eastAsia="pl-PL" w:bidi="pl-PL"/>
        </w:rPr>
        <w:t xml:space="preserve">II.37, II.38, II.40, II.42, II.43, II.44, II.49 </w:t>
      </w:r>
      <w:bookmarkEnd w:id="76"/>
      <w:r w:rsidRPr="00890A60">
        <w:rPr>
          <w:rFonts w:ascii="Arial" w:eastAsia="Times New Roman" w:hAnsi="Arial" w:cs="Arial"/>
          <w:bCs/>
          <w:lang w:eastAsia="pl-PL" w:bidi="pl-PL"/>
        </w:rPr>
        <w:t xml:space="preserve">w części: </w:t>
      </w:r>
      <w:r w:rsidRPr="00E27AD0">
        <w:rPr>
          <w:rFonts w:ascii="Arial" w:eastAsia="Times New Roman" w:hAnsi="Arial" w:cs="Arial"/>
          <w:bCs/>
          <w:i/>
          <w:iCs/>
          <w:lang w:eastAsia="pl-PL" w:bidi="pl-PL"/>
        </w:rPr>
        <w:t>w czasie realizacji inwestycji wodę na cele socjalno-bytowe i budowlane pobierać</w:t>
      </w:r>
      <w:r w:rsidRPr="00E27AD0">
        <w:rPr>
          <w:rFonts w:ascii="Arial" w:eastAsia="Times New Roman" w:hAnsi="Arial" w:cs="Arial"/>
          <w:bCs/>
          <w:i/>
          <w:iCs/>
          <w:lang w:eastAsia="pl-PL" w:bidi="pl-PL"/>
        </w:rPr>
        <w:t xml:space="preserve"> z miejskiej sieci wodociągowej lub dostarczać w pojemnikach mobilnych i beczkowozach</w:t>
      </w:r>
      <w:r w:rsidRPr="00890A60">
        <w:rPr>
          <w:rFonts w:ascii="Arial" w:eastAsia="Times New Roman" w:hAnsi="Arial" w:cs="Arial"/>
          <w:bCs/>
          <w:lang w:eastAsia="pl-PL" w:bidi="pl-PL"/>
        </w:rPr>
        <w:t xml:space="preserve">, </w:t>
      </w:r>
      <w:r w:rsidRPr="00E27AD0">
        <w:rPr>
          <w:rFonts w:ascii="Arial" w:eastAsia="Times New Roman" w:hAnsi="Arial" w:cs="Arial"/>
          <w:bCs/>
          <w:i/>
          <w:iCs/>
          <w:lang w:eastAsia="pl-PL" w:bidi="pl-PL"/>
        </w:rPr>
        <w:t>na etapie budowy ścieki socjalno-bytowe odprowadzać do miejskiej sieci kanalizacyjnej lub odprowadzać do szczelnych zbiorników mobilnych toalet opróżnianych przez uprawn</w:t>
      </w:r>
      <w:r w:rsidRPr="00E27AD0">
        <w:rPr>
          <w:rFonts w:ascii="Arial" w:eastAsia="Times New Roman" w:hAnsi="Arial" w:cs="Arial"/>
          <w:bCs/>
          <w:i/>
          <w:iCs/>
          <w:lang w:eastAsia="pl-PL" w:bidi="pl-PL"/>
        </w:rPr>
        <w:t>ione podmioty; ścieki z przenośnych toalet wywozić do oczyszczalni ścieków</w:t>
      </w:r>
      <w:r w:rsidRPr="00890A60">
        <w:rPr>
          <w:rFonts w:ascii="Arial" w:eastAsia="Times New Roman" w:hAnsi="Arial" w:cs="Arial"/>
          <w:bCs/>
          <w:lang w:eastAsia="pl-PL" w:bidi="pl-PL"/>
        </w:rPr>
        <w:t xml:space="preserve">,  </w:t>
      </w:r>
      <w:r w:rsidRPr="00E27AD0">
        <w:rPr>
          <w:rFonts w:ascii="Arial" w:eastAsia="Times New Roman" w:hAnsi="Arial" w:cs="Arial"/>
          <w:bCs/>
          <w:i/>
          <w:iCs/>
          <w:lang w:eastAsia="pl-PL" w:bidi="pl-PL"/>
        </w:rPr>
        <w:t>w czasie eksploatacji inwestycji wodę na cele socjalno-bytowe oraz przeciwpożarowe pobierać z miejskiej sieci wodociągowej za zgodą i na warunkach administratora sieci</w:t>
      </w:r>
      <w:r w:rsidRPr="00890A60">
        <w:rPr>
          <w:rFonts w:ascii="Arial" w:eastAsia="Times New Roman" w:hAnsi="Arial" w:cs="Arial"/>
          <w:bCs/>
          <w:lang w:eastAsia="pl-PL" w:bidi="pl-PL"/>
        </w:rPr>
        <w:t xml:space="preserve">, </w:t>
      </w:r>
      <w:r w:rsidRPr="00E27AD0">
        <w:rPr>
          <w:rFonts w:ascii="Arial" w:eastAsia="Times New Roman" w:hAnsi="Arial" w:cs="Arial"/>
          <w:bCs/>
          <w:i/>
          <w:iCs/>
          <w:lang w:eastAsia="pl-PL" w:bidi="pl-PL"/>
        </w:rPr>
        <w:t>ścieki pow</w:t>
      </w:r>
      <w:r w:rsidRPr="00E27AD0">
        <w:rPr>
          <w:rFonts w:ascii="Arial" w:eastAsia="Times New Roman" w:hAnsi="Arial" w:cs="Arial"/>
          <w:bCs/>
          <w:i/>
          <w:iCs/>
          <w:lang w:eastAsia="pl-PL" w:bidi="pl-PL"/>
        </w:rPr>
        <w:t>stające w czasie eksploatacji przedsięwzięcia odprowadzać do miejskiej sieci kanalizacji sanitarnej,</w:t>
      </w:r>
      <w:r w:rsidRPr="00890A60">
        <w:rPr>
          <w:rFonts w:ascii="Arial" w:eastAsia="Times New Roman" w:hAnsi="Arial" w:cs="Arial"/>
          <w:bCs/>
          <w:lang w:eastAsia="pl-PL" w:bidi="pl-PL"/>
        </w:rPr>
        <w:t xml:space="preserve"> </w:t>
      </w:r>
      <w:r w:rsidRPr="00E27AD0">
        <w:rPr>
          <w:rFonts w:ascii="Arial" w:eastAsia="Times New Roman" w:hAnsi="Arial" w:cs="Arial"/>
          <w:bCs/>
          <w:i/>
          <w:iCs/>
          <w:lang w:eastAsia="pl-PL" w:bidi="pl-PL"/>
        </w:rPr>
        <w:t>ścieki z lokali gastronomicznych podczyszczać w separatorach tłuszczów przed odprowadzeniem do miejskiej sieci kanalizacyjnej</w:t>
      </w:r>
      <w:r w:rsidRPr="00890A60">
        <w:rPr>
          <w:rFonts w:ascii="Arial" w:eastAsia="Times New Roman" w:hAnsi="Arial" w:cs="Arial"/>
          <w:bCs/>
          <w:lang w:eastAsia="pl-PL" w:bidi="pl-PL"/>
        </w:rPr>
        <w:t xml:space="preserve">,  </w:t>
      </w:r>
      <w:r w:rsidRPr="00E27AD0">
        <w:rPr>
          <w:rFonts w:ascii="Arial" w:eastAsia="Times New Roman" w:hAnsi="Arial" w:cs="Arial"/>
          <w:bCs/>
          <w:i/>
          <w:iCs/>
          <w:lang w:eastAsia="pl-PL" w:bidi="pl-PL"/>
        </w:rPr>
        <w:t>ścieki z mycia posadzek gar</w:t>
      </w:r>
      <w:r w:rsidRPr="00E27AD0">
        <w:rPr>
          <w:rFonts w:ascii="Arial" w:eastAsia="Times New Roman" w:hAnsi="Arial" w:cs="Arial"/>
          <w:bCs/>
          <w:i/>
          <w:iCs/>
          <w:lang w:eastAsia="pl-PL" w:bidi="pl-PL"/>
        </w:rPr>
        <w:t>aży podziemnych oraz odtajania kół po oczyszczeniu w separatorze substancji ropopochodnych odprowadzać do miejskiej kanalizacji sanitarnej</w:t>
      </w:r>
      <w:r w:rsidRPr="00890A60">
        <w:rPr>
          <w:rFonts w:ascii="Arial" w:eastAsia="Times New Roman" w:hAnsi="Arial" w:cs="Arial"/>
          <w:bCs/>
          <w:lang w:eastAsia="pl-PL" w:bidi="pl-PL"/>
        </w:rPr>
        <w:t xml:space="preserve">, </w:t>
      </w:r>
      <w:r w:rsidRPr="00E27AD0">
        <w:rPr>
          <w:rFonts w:ascii="Arial" w:eastAsia="Times New Roman" w:hAnsi="Arial" w:cs="Arial"/>
          <w:bCs/>
          <w:i/>
          <w:iCs/>
          <w:lang w:eastAsia="pl-PL" w:bidi="pl-PL"/>
        </w:rPr>
        <w:t>w przypadku częściowego zagospodarowania wód opadowych i roztopowych poprzez urządzenia wodne muszą spełniać one war</w:t>
      </w:r>
      <w:r w:rsidRPr="00E27AD0">
        <w:rPr>
          <w:rFonts w:ascii="Arial" w:eastAsia="Times New Roman" w:hAnsi="Arial" w:cs="Arial"/>
          <w:bCs/>
          <w:i/>
          <w:iCs/>
          <w:lang w:eastAsia="pl-PL" w:bidi="pl-PL"/>
        </w:rPr>
        <w:t>unki określone w rozporządzeniu Ministra Gospodarki Wodnej i Żeglugi Śródlądowej w sprawie substancji szkodliwych dla środowiska wodnego oraz warunków jakie należy spełnić przy odprowadzaniu do wód lub do ziemi ścieków, a także przy odprowadzaniu wód opado</w:t>
      </w:r>
      <w:r w:rsidRPr="00E27AD0">
        <w:rPr>
          <w:rFonts w:ascii="Arial" w:eastAsia="Times New Roman" w:hAnsi="Arial" w:cs="Arial"/>
          <w:bCs/>
          <w:i/>
          <w:iCs/>
          <w:lang w:eastAsia="pl-PL" w:bidi="pl-PL"/>
        </w:rPr>
        <w:t>wych i roztopowych do wód lub do urządzeń wodnych (Dz. U. z 2019 r. poz. 1311),</w:t>
      </w:r>
      <w:r w:rsidRPr="00890A60">
        <w:rPr>
          <w:rFonts w:ascii="Arial" w:eastAsia="Times New Roman" w:hAnsi="Arial" w:cs="Arial"/>
          <w:bCs/>
          <w:lang w:eastAsia="pl-PL" w:bidi="pl-PL"/>
        </w:rPr>
        <w:t xml:space="preserve"> dalej </w:t>
      </w:r>
      <w:proofErr w:type="spellStart"/>
      <w:r w:rsidRPr="00890A60">
        <w:rPr>
          <w:rFonts w:ascii="Arial" w:eastAsia="Times New Roman" w:hAnsi="Arial" w:cs="Arial"/>
          <w:bCs/>
          <w:lang w:eastAsia="pl-PL" w:bidi="pl-PL"/>
        </w:rPr>
        <w:t>r.w.o.z</w:t>
      </w:r>
      <w:proofErr w:type="spellEnd"/>
      <w:r w:rsidRPr="00890A60">
        <w:rPr>
          <w:rFonts w:ascii="Arial" w:eastAsia="Times New Roman" w:hAnsi="Arial" w:cs="Arial"/>
          <w:bCs/>
          <w:lang w:eastAsia="pl-PL" w:bidi="pl-PL"/>
        </w:rPr>
        <w:t>. – ww. obowiązki związane z odprowadzaniem ścieków do środowiska oraz do zewnętrznych urządzeń kanalizacyjnych zostały uregulowane w szeregu ustaw, w tym zwłaszcz</w:t>
      </w:r>
      <w:r w:rsidRPr="00890A60">
        <w:rPr>
          <w:rFonts w:ascii="Arial" w:eastAsia="Times New Roman" w:hAnsi="Arial" w:cs="Arial"/>
          <w:bCs/>
          <w:lang w:eastAsia="pl-PL" w:bidi="pl-PL"/>
        </w:rPr>
        <w:t xml:space="preserve">a w p.w. oraz w ustawie z 7 czerwca 2001 r. o zbiorowym zaopatrzeniu w wodę i zbiorowym </w:t>
      </w:r>
      <w:r w:rsidRPr="00890A60">
        <w:rPr>
          <w:rFonts w:ascii="Arial" w:eastAsia="Times New Roman" w:hAnsi="Arial" w:cs="Arial"/>
          <w:bCs/>
          <w:lang w:eastAsia="pl-PL" w:bidi="pl-PL"/>
        </w:rPr>
        <w:lastRenderedPageBreak/>
        <w:t xml:space="preserve">odprowadzaniu ścieków (Dz. U. z 2024 r. poz. 757), dalej </w:t>
      </w:r>
      <w:proofErr w:type="spellStart"/>
      <w:r w:rsidRPr="00890A60">
        <w:rPr>
          <w:rFonts w:ascii="Arial" w:eastAsia="Times New Roman" w:hAnsi="Arial" w:cs="Arial"/>
          <w:bCs/>
          <w:lang w:eastAsia="pl-PL" w:bidi="pl-PL"/>
        </w:rPr>
        <w:t>z.z.w</w:t>
      </w:r>
      <w:proofErr w:type="spellEnd"/>
      <w:r w:rsidRPr="00890A60">
        <w:rPr>
          <w:rFonts w:ascii="Arial" w:eastAsia="Times New Roman" w:hAnsi="Arial" w:cs="Arial"/>
          <w:bCs/>
          <w:lang w:eastAsia="pl-PL" w:bidi="pl-PL"/>
        </w:rPr>
        <w:t>., a także w aktach wykonawczych do tych ustaw: </w:t>
      </w:r>
      <w:proofErr w:type="spellStart"/>
      <w:r w:rsidRPr="00890A60">
        <w:rPr>
          <w:rFonts w:ascii="Arial" w:eastAsia="Times New Roman" w:hAnsi="Arial" w:cs="Arial"/>
          <w:bCs/>
          <w:lang w:eastAsia="pl-PL" w:bidi="pl-PL"/>
        </w:rPr>
        <w:t>r.w.o.z</w:t>
      </w:r>
      <w:proofErr w:type="spellEnd"/>
      <w:r w:rsidRPr="00890A60">
        <w:rPr>
          <w:rFonts w:ascii="Arial" w:eastAsia="Times New Roman" w:hAnsi="Arial" w:cs="Arial"/>
          <w:bCs/>
          <w:lang w:eastAsia="pl-PL" w:bidi="pl-PL"/>
        </w:rPr>
        <w:t>. oraz rozporządzeniu Ministra Budownictwa z 14 lip</w:t>
      </w:r>
      <w:r w:rsidRPr="00890A60">
        <w:rPr>
          <w:rFonts w:ascii="Arial" w:eastAsia="Times New Roman" w:hAnsi="Arial" w:cs="Arial"/>
          <w:bCs/>
          <w:lang w:eastAsia="pl-PL" w:bidi="pl-PL"/>
        </w:rPr>
        <w:t>ca 2006 r. w sprawie sposobu realizacji obowiązków dostawców ścieków przemysłowych oraz warunków wprowadzania ścieków do urządzeń kanalizacyjnych (Dz. U. z 2016 r. poz. 1757). W ww. aktach sformułowane zostały wymagania odnośnie jakości ścieków, które mogą</w:t>
      </w:r>
      <w:r w:rsidRPr="00890A60">
        <w:rPr>
          <w:rFonts w:ascii="Arial" w:eastAsia="Times New Roman" w:hAnsi="Arial" w:cs="Arial"/>
          <w:bCs/>
          <w:lang w:eastAsia="pl-PL" w:bidi="pl-PL"/>
        </w:rPr>
        <w:t xml:space="preserve"> być odprowadzane do wód, do ziemi bądź do urządzeń kanalizacyjnych służących do zbiorowego odprowadzania ścieków. Wskazane w ww. warunkach zaskarżonej decyzji RDOŚ w Warszawie obowiązki wynikają również z ustawy z dnia 13 września 1996 r. o utrzymaniu czy</w:t>
      </w:r>
      <w:r w:rsidRPr="00890A60">
        <w:rPr>
          <w:rFonts w:ascii="Arial" w:eastAsia="Times New Roman" w:hAnsi="Arial" w:cs="Arial"/>
          <w:bCs/>
          <w:lang w:eastAsia="pl-PL" w:bidi="pl-PL"/>
        </w:rPr>
        <w:t>stości i porządku w gminach (Dz. U. z 2025 r. poz. 733).</w:t>
      </w:r>
      <w:r w:rsidRPr="00890A60">
        <w:rPr>
          <w:rFonts w:ascii="Arial" w:eastAsia="Times New Roman" w:hAnsi="Arial" w:cs="Arial"/>
          <w:b/>
          <w:bCs/>
          <w:lang w:eastAsia="pl-PL" w:bidi="pl-PL"/>
        </w:rPr>
        <w:t xml:space="preserve"> </w:t>
      </w:r>
      <w:r w:rsidRPr="00890A60">
        <w:rPr>
          <w:rFonts w:ascii="Arial" w:eastAsia="Times New Roman" w:hAnsi="Arial" w:cs="Arial"/>
          <w:bCs/>
          <w:lang w:eastAsia="pl-PL" w:bidi="pl-PL"/>
        </w:rPr>
        <w:t>Ponadto wyjaśnienia wymaga, że wśród normowanych w ściekach substancji nie znalazły się tłuszcze, z uwagi na fakt, iż związki te są kwalifikowane jako odpady zgodnie z rozporządzeniem Ministra Klimat</w:t>
      </w:r>
      <w:r w:rsidRPr="00890A60">
        <w:rPr>
          <w:rFonts w:ascii="Arial" w:eastAsia="Times New Roman" w:hAnsi="Arial" w:cs="Arial"/>
          <w:bCs/>
          <w:lang w:eastAsia="pl-PL" w:bidi="pl-PL"/>
        </w:rPr>
        <w:t xml:space="preserve">u z 2 stycznia 2020 r. w sprawie katalogu odpadów (Dz. U. z 2020 r. poz. 10) – kody: 20 01 25, 20 01 26*, a zgodnie z art. 9 ust. 2 pkt 2 </w:t>
      </w:r>
      <w:proofErr w:type="spellStart"/>
      <w:r w:rsidRPr="00890A60">
        <w:rPr>
          <w:rFonts w:ascii="Arial" w:eastAsia="Times New Roman" w:hAnsi="Arial" w:cs="Arial"/>
          <w:bCs/>
          <w:lang w:eastAsia="pl-PL" w:bidi="pl-PL"/>
        </w:rPr>
        <w:t>z.z.w</w:t>
      </w:r>
      <w:proofErr w:type="spellEnd"/>
      <w:r w:rsidRPr="00890A60">
        <w:rPr>
          <w:rFonts w:ascii="Arial" w:eastAsia="Times New Roman" w:hAnsi="Arial" w:cs="Arial"/>
          <w:bCs/>
          <w:lang w:eastAsia="pl-PL" w:bidi="pl-PL"/>
        </w:rPr>
        <w:t>. zabrania się wprowadzania do urządzeń kanalizacyjnych m.in. odpadów płynnych niemieszających się z wodą. W zwią</w:t>
      </w:r>
      <w:r w:rsidRPr="00890A60">
        <w:rPr>
          <w:rFonts w:ascii="Arial" w:eastAsia="Times New Roman" w:hAnsi="Arial" w:cs="Arial"/>
          <w:bCs/>
          <w:lang w:eastAsia="pl-PL" w:bidi="pl-PL"/>
        </w:rPr>
        <w:t>zku z powyższym warunki wyrażone w pkt II.37, II.38, II.40, II.42, II.43, II.44, II.49 są bezcelowe, ponieważ nie wnoszą dodatkowej treści precyzującej ograniczenia ważne z punktu widzenia ochrony środowiska;</w:t>
      </w:r>
    </w:p>
    <w:p w14:paraId="63EEB07D" w14:textId="77777777" w:rsidR="00E96527" w:rsidRPr="00890A60" w:rsidRDefault="00A65548" w:rsidP="00804B9A">
      <w:pPr>
        <w:numPr>
          <w:ilvl w:val="0"/>
          <w:numId w:val="42"/>
        </w:numPr>
        <w:spacing w:after="120" w:line="312" w:lineRule="auto"/>
        <w:ind w:left="714" w:hanging="357"/>
        <w:jc w:val="both"/>
        <w:rPr>
          <w:rFonts w:ascii="Arial" w:eastAsia="Times New Roman" w:hAnsi="Arial" w:cs="Arial"/>
          <w:bCs/>
          <w:lang w:eastAsia="pl-PL" w:bidi="pl-PL"/>
        </w:rPr>
      </w:pPr>
      <w:r w:rsidRPr="00890A60">
        <w:rPr>
          <w:rFonts w:ascii="Arial" w:eastAsia="Times New Roman" w:hAnsi="Arial" w:cs="Arial"/>
          <w:bCs/>
          <w:lang w:eastAsia="pl-PL" w:bidi="pl-PL"/>
        </w:rPr>
        <w:t xml:space="preserve">II.39 w części: </w:t>
      </w:r>
      <w:r w:rsidRPr="00E27AD0">
        <w:rPr>
          <w:rFonts w:ascii="Arial" w:eastAsia="Times New Roman" w:hAnsi="Arial" w:cs="Arial"/>
          <w:bCs/>
          <w:i/>
          <w:iCs/>
          <w:lang w:eastAsia="pl-PL" w:bidi="pl-PL"/>
        </w:rPr>
        <w:t xml:space="preserve">powstałe w czasie realizacji i </w:t>
      </w:r>
      <w:r w:rsidRPr="00E27AD0">
        <w:rPr>
          <w:rFonts w:ascii="Arial" w:eastAsia="Times New Roman" w:hAnsi="Arial" w:cs="Arial"/>
          <w:bCs/>
          <w:i/>
          <w:iCs/>
          <w:lang w:eastAsia="pl-PL" w:bidi="pl-PL"/>
        </w:rPr>
        <w:t>eksploatacji odpady gromadzić selektywnie w miejscach zabezpieczonych przed wpływem warunków atmosferycznych (opadów), a następnie przekazać wyspecjalizowanym firmom posiadającym stosowne uprawnienia</w:t>
      </w:r>
      <w:r w:rsidRPr="00890A60">
        <w:rPr>
          <w:rFonts w:ascii="Arial" w:eastAsia="Times New Roman" w:hAnsi="Arial" w:cs="Arial"/>
          <w:bCs/>
          <w:lang w:eastAsia="pl-PL" w:bidi="pl-PL"/>
        </w:rPr>
        <w:t xml:space="preserve"> – obowiązki te wynikają z § 4 ust. 2 pkt 2 i § 6 rozporz</w:t>
      </w:r>
      <w:r w:rsidRPr="00890A60">
        <w:rPr>
          <w:rFonts w:ascii="Arial" w:eastAsia="Times New Roman" w:hAnsi="Arial" w:cs="Arial"/>
          <w:bCs/>
          <w:lang w:eastAsia="pl-PL" w:bidi="pl-PL"/>
        </w:rPr>
        <w:t>ądzenia Ministra Klimatu z dnia 11 września 2020 r. w sprawie szczegółowych wymagań dla magazynowania odpadów (Dz. U. z 2020 r. poz. 1742).</w:t>
      </w:r>
    </w:p>
    <w:p w14:paraId="56F59655" w14:textId="77777777" w:rsidR="00E96527" w:rsidRPr="00890A60" w:rsidRDefault="00A65548" w:rsidP="00327893">
      <w:pPr>
        <w:spacing w:after="120" w:line="312" w:lineRule="auto"/>
        <w:jc w:val="both"/>
        <w:rPr>
          <w:rFonts w:ascii="Arial" w:eastAsia="Times New Roman" w:hAnsi="Arial" w:cs="Arial"/>
          <w:bCs/>
          <w:lang w:eastAsia="pl-PL" w:bidi="pl-PL"/>
        </w:rPr>
      </w:pPr>
      <w:r w:rsidRPr="00890A60">
        <w:rPr>
          <w:rFonts w:ascii="Arial" w:eastAsia="Times New Roman" w:hAnsi="Arial" w:cs="Arial"/>
          <w:bCs/>
          <w:lang w:eastAsia="pl-PL" w:bidi="pl-PL"/>
        </w:rPr>
        <w:t>Wnioskodawca realizujący przedsięwzięcie z mocy prawa zobowiązany jest do przestrzegania wymagań zawartych w ww. prz</w:t>
      </w:r>
      <w:r w:rsidRPr="00890A60">
        <w:rPr>
          <w:rFonts w:ascii="Arial" w:eastAsia="Times New Roman" w:hAnsi="Arial" w:cs="Arial"/>
          <w:bCs/>
          <w:lang w:eastAsia="pl-PL" w:bidi="pl-PL"/>
        </w:rPr>
        <w:t>episach, niezależnie od tego, czy obowiązki te zostały stwierdzone w treści decyzji o środowiskowych uwarunkowaniach.</w:t>
      </w:r>
    </w:p>
    <w:p w14:paraId="26951C70" w14:textId="77777777" w:rsidR="00E96527" w:rsidRPr="00890A60" w:rsidRDefault="00A65548" w:rsidP="00327893">
      <w:pPr>
        <w:spacing w:after="120" w:line="312" w:lineRule="auto"/>
        <w:jc w:val="both"/>
        <w:rPr>
          <w:rFonts w:ascii="Arial" w:eastAsia="Times New Roman" w:hAnsi="Arial" w:cs="Arial"/>
          <w:bCs/>
          <w:lang w:eastAsia="pl-PL" w:bidi="pl-PL"/>
        </w:rPr>
      </w:pPr>
      <w:r w:rsidRPr="00890A60">
        <w:rPr>
          <w:rFonts w:ascii="Arial" w:eastAsia="Times New Roman" w:hAnsi="Arial" w:cs="Arial"/>
          <w:bCs/>
          <w:lang w:eastAsia="pl-PL" w:bidi="pl-PL"/>
        </w:rPr>
        <w:t>Pozostałe warunki orzeczone przez RDOŚ w Warszawie w punktach II oraz III kwestionowanej decyzji nie wypełniały wymogów określonych w art.</w:t>
      </w:r>
      <w:r w:rsidRPr="00890A60">
        <w:rPr>
          <w:rFonts w:ascii="Arial" w:eastAsia="Times New Roman" w:hAnsi="Arial" w:cs="Arial"/>
          <w:bCs/>
          <w:lang w:eastAsia="pl-PL" w:bidi="pl-PL"/>
        </w:rPr>
        <w:t> 107 § 1 pkt 5 k.p.a. w związku z art. 82 ust. 1 pkt 1 lit. b i c oraz pkt 2 lit. b</w:t>
      </w:r>
      <w:r>
        <w:rPr>
          <w:rFonts w:ascii="Arial" w:eastAsia="Times New Roman" w:hAnsi="Arial" w:cs="Arial"/>
          <w:bCs/>
          <w:lang w:eastAsia="pl-PL" w:bidi="pl-PL"/>
        </w:rPr>
        <w:t xml:space="preserve"> i</w:t>
      </w:r>
      <w:r w:rsidRPr="00890A60">
        <w:rPr>
          <w:rFonts w:ascii="Arial" w:eastAsia="Times New Roman" w:hAnsi="Arial" w:cs="Arial"/>
          <w:bCs/>
          <w:lang w:eastAsia="pl-PL" w:bidi="pl-PL"/>
        </w:rPr>
        <w:t xml:space="preserve"> c </w:t>
      </w:r>
      <w:proofErr w:type="spellStart"/>
      <w:r w:rsidRPr="00890A60">
        <w:rPr>
          <w:rFonts w:ascii="Arial" w:eastAsia="Times New Roman" w:hAnsi="Arial" w:cs="Arial"/>
          <w:bCs/>
          <w:lang w:eastAsia="pl-PL" w:bidi="pl-PL"/>
        </w:rPr>
        <w:t>u.o.o.ś</w:t>
      </w:r>
      <w:proofErr w:type="spellEnd"/>
      <w:r w:rsidRPr="00890A60">
        <w:rPr>
          <w:rFonts w:ascii="Arial" w:eastAsia="Times New Roman" w:hAnsi="Arial" w:cs="Arial"/>
          <w:bCs/>
          <w:lang w:eastAsia="pl-PL" w:bidi="pl-PL"/>
        </w:rPr>
        <w:t>., bowiem zostały sformułowane w sposób niepełny. Warunki te były zbyt ogólne, nie wskazywały konkretnych działań i koniecznych do zastosowania rozwiązań technic</w:t>
      </w:r>
      <w:r w:rsidRPr="00890A60">
        <w:rPr>
          <w:rFonts w:ascii="Arial" w:eastAsia="Times New Roman" w:hAnsi="Arial" w:cs="Arial"/>
          <w:bCs/>
          <w:lang w:eastAsia="pl-PL" w:bidi="pl-PL"/>
        </w:rPr>
        <w:t>znych, technologicznych i organizacyjnych mających na celu ograniczenie oddziaływania przedsięwzięcia na środowisko. Z tego też względu zostały one uchylone i doprecyzowane w postępowaniu odwoławczym.</w:t>
      </w:r>
    </w:p>
    <w:p w14:paraId="4170BB32" w14:textId="77777777" w:rsidR="00E96527" w:rsidRPr="00890A60" w:rsidRDefault="00A65548" w:rsidP="00327893">
      <w:pPr>
        <w:spacing w:after="120" w:line="312" w:lineRule="auto"/>
        <w:jc w:val="both"/>
        <w:rPr>
          <w:rFonts w:ascii="Arial" w:eastAsia="Times New Roman" w:hAnsi="Arial" w:cs="Arial"/>
          <w:bCs/>
          <w:lang w:eastAsia="pl-PL" w:bidi="pl-PL"/>
        </w:rPr>
      </w:pPr>
      <w:r w:rsidRPr="00890A60">
        <w:rPr>
          <w:rFonts w:ascii="Arial" w:eastAsia="Times New Roman" w:hAnsi="Arial" w:cs="Arial"/>
          <w:bCs/>
          <w:lang w:eastAsia="pl-PL" w:bidi="pl-PL"/>
        </w:rPr>
        <w:t>W punkcie 2 niniejszego rozstrzygnięcia GDOŚ zdefiniowa</w:t>
      </w:r>
      <w:r w:rsidRPr="00890A60">
        <w:rPr>
          <w:rFonts w:ascii="Arial" w:eastAsia="Times New Roman" w:hAnsi="Arial" w:cs="Arial"/>
          <w:bCs/>
          <w:lang w:eastAsia="pl-PL" w:bidi="pl-PL"/>
        </w:rPr>
        <w:t>ł rodzaj i miejsce realizacji przedsięwzięcia (II.1 i II.2) oraz określił istotne warunki korzystania ze środowiska w fazie realizacji i eksploatacji przedsięwzięcia (III). Organ odwoławczy w punktach III.1-III.6. doprecyzował warunki poprzez wskazanie, kt</w:t>
      </w:r>
      <w:r w:rsidRPr="00890A60">
        <w:rPr>
          <w:rFonts w:ascii="Arial" w:eastAsia="Times New Roman" w:hAnsi="Arial" w:cs="Arial"/>
          <w:bCs/>
          <w:lang w:eastAsia="pl-PL" w:bidi="pl-PL"/>
        </w:rPr>
        <w:t>órzy specjaliści z poszczególnych dziedzin nauk przyrodniczych powinni wchodzić w skład nadzoru przyrodniczego oraz do jakiego rodzaju prowadzonych prac na danym etapie realizacji inwestycji będzie konieczna ich obecność, a także uszczegółowił warunki doty</w:t>
      </w:r>
      <w:r w:rsidRPr="00890A60">
        <w:rPr>
          <w:rFonts w:ascii="Arial" w:eastAsia="Times New Roman" w:hAnsi="Arial" w:cs="Arial"/>
          <w:bCs/>
          <w:lang w:eastAsia="pl-PL" w:bidi="pl-PL"/>
        </w:rPr>
        <w:t xml:space="preserve">czące wycinki drzew i krzewów oraz postępowania z </w:t>
      </w:r>
      <w:r w:rsidRPr="00890A60">
        <w:rPr>
          <w:rFonts w:ascii="Arial" w:eastAsia="Times New Roman" w:hAnsi="Arial" w:cs="Arial"/>
          <w:bCs/>
          <w:lang w:eastAsia="pl-PL" w:bidi="pl-PL"/>
        </w:rPr>
        <w:lastRenderedPageBreak/>
        <w:t xml:space="preserve">drzewami i krzewami nieprzeznaczonymi do wycinki. Zmiana brzmienia warunków uwzględnia również ochronę gatunków ornitofauny i </w:t>
      </w:r>
      <w:proofErr w:type="spellStart"/>
      <w:r w:rsidRPr="00890A60">
        <w:rPr>
          <w:rFonts w:ascii="Arial" w:eastAsia="Times New Roman" w:hAnsi="Arial" w:cs="Arial"/>
          <w:bCs/>
          <w:lang w:eastAsia="pl-PL" w:bidi="pl-PL"/>
        </w:rPr>
        <w:t>chiropterofauny</w:t>
      </w:r>
      <w:proofErr w:type="spellEnd"/>
      <w:r w:rsidRPr="00890A60">
        <w:rPr>
          <w:rFonts w:ascii="Arial" w:eastAsia="Times New Roman" w:hAnsi="Arial" w:cs="Arial"/>
          <w:bCs/>
          <w:lang w:eastAsia="pl-PL" w:bidi="pl-PL"/>
        </w:rPr>
        <w:t xml:space="preserve"> – GDOŚ wskazał na konieczność wstrzymania prac i podjęcia działa</w:t>
      </w:r>
      <w:r w:rsidRPr="00890A60">
        <w:rPr>
          <w:rFonts w:ascii="Arial" w:eastAsia="Times New Roman" w:hAnsi="Arial" w:cs="Arial"/>
          <w:bCs/>
          <w:lang w:eastAsia="pl-PL" w:bidi="pl-PL"/>
        </w:rPr>
        <w:t>ń określonych przez nadzór przyrodniczy w przypadku stwierdzenia w obszarze budowy stanowisk chronionych gatunków. Ponadto warunek dotyczący drzew nieprzeznaczonych do wycinki w brzmieniu nadanym przez organ pierwszej instancji był zbyt ogólny i nie gwaran</w:t>
      </w:r>
      <w:r w:rsidRPr="00890A60">
        <w:rPr>
          <w:rFonts w:ascii="Arial" w:eastAsia="Times New Roman" w:hAnsi="Arial" w:cs="Arial"/>
          <w:bCs/>
          <w:lang w:eastAsia="pl-PL" w:bidi="pl-PL"/>
        </w:rPr>
        <w:t>tował, że ww. drzewa pozostające w zasięgu prac zostaną prawidłowo zabezpieczone. Dlatego też warunek ten należało uszczegółowić poprzez wskazanie zasad wygradzania drzew, grup drzew i krzewów, prowadzenia wykopów w strefie korzeniowej drzew, ochrony odsło</w:t>
      </w:r>
      <w:r w:rsidRPr="00890A60">
        <w:rPr>
          <w:rFonts w:ascii="Arial" w:eastAsia="Times New Roman" w:hAnsi="Arial" w:cs="Arial"/>
          <w:bCs/>
          <w:lang w:eastAsia="pl-PL" w:bidi="pl-PL"/>
        </w:rPr>
        <w:t>niętych brył korzeniowych przed przesuszeniem, ochrony pni i nabiegów korzeniowych przed uszkodzeniami mechanicznymi czy sposobów postępowania w przypadku uszkodzenia korzeni i gałęzi. Ponadto organ odwoławczy określił liczbę drzew do adaptacji oraz wskaza</w:t>
      </w:r>
      <w:r w:rsidRPr="00890A60">
        <w:rPr>
          <w:rFonts w:ascii="Arial" w:eastAsia="Times New Roman" w:hAnsi="Arial" w:cs="Arial"/>
          <w:bCs/>
          <w:lang w:eastAsia="pl-PL" w:bidi="pl-PL"/>
        </w:rPr>
        <w:t xml:space="preserve">ł na konieczność dodatkowego oznakowania pomnika przyrody – kasztanowiec zwyczajny </w:t>
      </w:r>
      <w:proofErr w:type="spellStart"/>
      <w:r w:rsidRPr="00890A60">
        <w:rPr>
          <w:rFonts w:ascii="Arial" w:eastAsia="Times New Roman" w:hAnsi="Arial" w:cs="Arial"/>
          <w:bCs/>
          <w:i/>
          <w:iCs/>
          <w:lang w:eastAsia="pl-PL" w:bidi="pl-PL"/>
        </w:rPr>
        <w:t>Aesculus</w:t>
      </w:r>
      <w:proofErr w:type="spellEnd"/>
      <w:r w:rsidRPr="00890A60">
        <w:rPr>
          <w:rFonts w:ascii="Arial" w:eastAsia="Times New Roman" w:hAnsi="Arial" w:cs="Arial"/>
          <w:bCs/>
          <w:i/>
          <w:iCs/>
          <w:lang w:eastAsia="pl-PL" w:bidi="pl-PL"/>
        </w:rPr>
        <w:t xml:space="preserve"> </w:t>
      </w:r>
      <w:proofErr w:type="spellStart"/>
      <w:r w:rsidRPr="00890A60">
        <w:rPr>
          <w:rFonts w:ascii="Arial" w:eastAsia="Times New Roman" w:hAnsi="Arial" w:cs="Arial"/>
          <w:bCs/>
          <w:i/>
          <w:iCs/>
          <w:lang w:eastAsia="pl-PL" w:bidi="pl-PL"/>
        </w:rPr>
        <w:t>hippocastanum</w:t>
      </w:r>
      <w:proofErr w:type="spellEnd"/>
      <w:r w:rsidRPr="00890A60">
        <w:rPr>
          <w:rFonts w:ascii="Arial" w:eastAsia="Times New Roman" w:hAnsi="Arial" w:cs="Arial"/>
          <w:bCs/>
          <w:lang w:eastAsia="pl-PL" w:bidi="pl-PL"/>
        </w:rPr>
        <w:t xml:space="preserve"> PL.ZIPOP.1393.PP.1465011.2972, znajdującego się na działce o nr ew. 24/28. Dodatkowo w warunkach kwestionowanej decyzji nie uwzględniono obecności mał</w:t>
      </w:r>
      <w:r w:rsidRPr="00890A60">
        <w:rPr>
          <w:rFonts w:ascii="Arial" w:eastAsia="Times New Roman" w:hAnsi="Arial" w:cs="Arial"/>
          <w:bCs/>
          <w:lang w:eastAsia="pl-PL" w:bidi="pl-PL"/>
        </w:rPr>
        <w:t>ych ssaków, które mogą potencjalnie wystąpić na tym terenie, takich jak obecny w krajobrazie miejskim jeż, objęty zgodnie rozporządzenia z dnia 16 grudnia 2016 r. w sprawie ochrony gatunkowej zwierząt (Dz. U. z 2022 r. poz. 2380) ochroną częściową. Jeże wy</w:t>
      </w:r>
      <w:r w:rsidRPr="00890A60">
        <w:rPr>
          <w:rFonts w:ascii="Arial" w:eastAsia="Times New Roman" w:hAnsi="Arial" w:cs="Arial"/>
          <w:bCs/>
          <w:lang w:eastAsia="pl-PL" w:bidi="pl-PL"/>
        </w:rPr>
        <w:t>stępują na obrzeżach lasów, w parkach i ogrodach miejskich. Hibernują od października do marca/kwietnia w zbudowanych gniazdach z liści, mchu i trawy na ziemi pod korzeniami drzew lub wśród krzewów</w:t>
      </w:r>
      <w:r>
        <w:rPr>
          <w:rFonts w:ascii="Arial" w:eastAsia="Times New Roman" w:hAnsi="Arial" w:cs="Arial"/>
          <w:bCs/>
          <w:lang w:eastAsia="pl-PL" w:bidi="pl-PL"/>
        </w:rPr>
        <w:t xml:space="preserve"> (D.J. </w:t>
      </w:r>
      <w:proofErr w:type="spellStart"/>
      <w:r>
        <w:rPr>
          <w:rFonts w:ascii="Arial" w:eastAsia="Times New Roman" w:hAnsi="Arial" w:cs="Arial"/>
          <w:bCs/>
          <w:lang w:eastAsia="pl-PL" w:bidi="pl-PL"/>
        </w:rPr>
        <w:t>Gwiazdowicz</w:t>
      </w:r>
      <w:proofErr w:type="spellEnd"/>
      <w:r>
        <w:rPr>
          <w:rFonts w:ascii="Arial" w:eastAsia="Times New Roman" w:hAnsi="Arial" w:cs="Arial"/>
          <w:bCs/>
          <w:lang w:eastAsia="pl-PL" w:bidi="pl-PL"/>
        </w:rPr>
        <w:t xml:space="preserve"> i in., </w:t>
      </w:r>
      <w:r w:rsidRPr="00FA2769">
        <w:rPr>
          <w:rFonts w:ascii="Arial" w:eastAsia="Times New Roman" w:hAnsi="Arial" w:cs="Arial"/>
          <w:bCs/>
          <w:i/>
          <w:iCs/>
          <w:lang w:eastAsia="pl-PL" w:bidi="pl-PL"/>
        </w:rPr>
        <w:t>Ochrona przyrody w lasach. I. Och</w:t>
      </w:r>
      <w:r w:rsidRPr="00FA2769">
        <w:rPr>
          <w:rFonts w:ascii="Arial" w:eastAsia="Times New Roman" w:hAnsi="Arial" w:cs="Arial"/>
          <w:bCs/>
          <w:i/>
          <w:iCs/>
          <w:lang w:eastAsia="pl-PL" w:bidi="pl-PL"/>
        </w:rPr>
        <w:t>rona zwierząt. Ochrona ssaków owadożernych</w:t>
      </w:r>
      <w:r>
        <w:rPr>
          <w:rFonts w:ascii="Arial" w:eastAsia="Times New Roman" w:hAnsi="Arial" w:cs="Arial"/>
          <w:bCs/>
          <w:lang w:eastAsia="pl-PL" w:bidi="pl-PL"/>
        </w:rPr>
        <w:t>, Wydawnictwo PTL, Poznań 2007)</w:t>
      </w:r>
      <w:r w:rsidRPr="00890A60">
        <w:rPr>
          <w:rFonts w:ascii="Arial" w:eastAsia="Times New Roman" w:hAnsi="Arial" w:cs="Arial"/>
          <w:bCs/>
          <w:lang w:eastAsia="pl-PL" w:bidi="pl-PL"/>
        </w:rPr>
        <w:t>. Uwzględniając powyższe</w:t>
      </w:r>
      <w:r>
        <w:rPr>
          <w:rFonts w:ascii="Arial" w:eastAsia="Times New Roman" w:hAnsi="Arial" w:cs="Arial"/>
          <w:bCs/>
          <w:lang w:eastAsia="pl-PL" w:bidi="pl-PL"/>
        </w:rPr>
        <w:t>,</w:t>
      </w:r>
      <w:r w:rsidRPr="00890A60">
        <w:rPr>
          <w:rFonts w:ascii="Arial" w:eastAsia="Times New Roman" w:hAnsi="Arial" w:cs="Arial"/>
          <w:bCs/>
          <w:lang w:eastAsia="pl-PL" w:bidi="pl-PL"/>
        </w:rPr>
        <w:t xml:space="preserve"> GDOŚ zobowiązał wnioskodawcę do  oględzin terenu realizacji przedsięwzięcia pod kątem obecności gniazd jeży w okresie ich hibernacji</w:t>
      </w:r>
      <w:r>
        <w:rPr>
          <w:rFonts w:ascii="Arial" w:eastAsia="Times New Roman" w:hAnsi="Arial" w:cs="Arial"/>
          <w:bCs/>
          <w:lang w:eastAsia="pl-PL" w:bidi="pl-PL"/>
        </w:rPr>
        <w:t>,</w:t>
      </w:r>
      <w:r w:rsidRPr="00890A60">
        <w:rPr>
          <w:rFonts w:ascii="Arial" w:eastAsia="Times New Roman" w:hAnsi="Arial" w:cs="Arial"/>
          <w:bCs/>
          <w:lang w:eastAsia="pl-PL" w:bidi="pl-PL"/>
        </w:rPr>
        <w:t xml:space="preserve"> </w:t>
      </w:r>
      <w:r>
        <w:rPr>
          <w:rFonts w:ascii="Arial" w:eastAsia="Times New Roman" w:hAnsi="Arial" w:cs="Arial"/>
          <w:bCs/>
          <w:lang w:eastAsia="pl-PL" w:bidi="pl-PL"/>
        </w:rPr>
        <w:t>a</w:t>
      </w:r>
      <w:r w:rsidRPr="00890A60">
        <w:rPr>
          <w:rFonts w:ascii="Arial" w:eastAsia="Times New Roman" w:hAnsi="Arial" w:cs="Arial"/>
          <w:bCs/>
          <w:lang w:eastAsia="pl-PL" w:bidi="pl-PL"/>
        </w:rPr>
        <w:t xml:space="preserve"> w przypadku stwierdzenia obecności gniazd z hibernującymi jeżami wskazał na konieczność wstrzymania prac oraz podjęcia działań określonych przez </w:t>
      </w:r>
      <w:proofErr w:type="spellStart"/>
      <w:r w:rsidRPr="00890A60">
        <w:rPr>
          <w:rFonts w:ascii="Arial" w:eastAsia="Times New Roman" w:hAnsi="Arial" w:cs="Arial"/>
          <w:bCs/>
          <w:lang w:eastAsia="pl-PL" w:bidi="pl-PL"/>
        </w:rPr>
        <w:t>teriologa</w:t>
      </w:r>
      <w:proofErr w:type="spellEnd"/>
      <w:r w:rsidRPr="00890A60">
        <w:rPr>
          <w:rFonts w:ascii="Arial" w:eastAsia="Times New Roman" w:hAnsi="Arial" w:cs="Arial"/>
          <w:bCs/>
          <w:lang w:eastAsia="pl-PL" w:bidi="pl-PL"/>
        </w:rPr>
        <w:t>.</w:t>
      </w:r>
    </w:p>
    <w:p w14:paraId="1CCA4415" w14:textId="77777777" w:rsidR="00E96527" w:rsidRPr="00890A60" w:rsidRDefault="00A65548" w:rsidP="00327893">
      <w:pPr>
        <w:spacing w:after="120" w:line="312" w:lineRule="auto"/>
        <w:jc w:val="both"/>
        <w:rPr>
          <w:rFonts w:ascii="Arial" w:eastAsia="Times New Roman" w:hAnsi="Arial" w:cs="Arial"/>
          <w:bCs/>
          <w:lang w:eastAsia="pl-PL" w:bidi="pl-PL"/>
        </w:rPr>
      </w:pPr>
      <w:r w:rsidRPr="00890A60">
        <w:rPr>
          <w:rFonts w:ascii="Arial" w:eastAsia="Times New Roman" w:hAnsi="Arial" w:cs="Arial"/>
          <w:bCs/>
          <w:lang w:eastAsia="pl-PL" w:bidi="pl-PL"/>
        </w:rPr>
        <w:t>Organ drugiej instancji</w:t>
      </w:r>
      <w:r>
        <w:rPr>
          <w:rFonts w:ascii="Arial" w:eastAsia="Times New Roman" w:hAnsi="Arial" w:cs="Arial"/>
          <w:bCs/>
          <w:lang w:eastAsia="pl-PL" w:bidi="pl-PL"/>
        </w:rPr>
        <w:t>,</w:t>
      </w:r>
      <w:r w:rsidRPr="00890A60">
        <w:rPr>
          <w:rFonts w:ascii="Arial" w:eastAsia="Times New Roman" w:hAnsi="Arial" w:cs="Arial"/>
          <w:bCs/>
          <w:lang w:eastAsia="pl-PL" w:bidi="pl-PL"/>
        </w:rPr>
        <w:t xml:space="preserve"> na podstawie art. 82 ust. 1 pkt 2 lit. c </w:t>
      </w:r>
      <w:proofErr w:type="spellStart"/>
      <w:r w:rsidRPr="00890A60">
        <w:rPr>
          <w:rFonts w:ascii="Arial" w:eastAsia="Times New Roman" w:hAnsi="Arial" w:cs="Arial"/>
          <w:bCs/>
          <w:lang w:eastAsia="pl-PL" w:bidi="pl-PL"/>
        </w:rPr>
        <w:t>u.o.o.ś</w:t>
      </w:r>
      <w:proofErr w:type="spellEnd"/>
      <w:r w:rsidRPr="00890A60">
        <w:rPr>
          <w:rFonts w:ascii="Arial" w:eastAsia="Times New Roman" w:hAnsi="Arial" w:cs="Arial"/>
          <w:bCs/>
          <w:lang w:eastAsia="pl-PL" w:bidi="pl-PL"/>
        </w:rPr>
        <w:t>.</w:t>
      </w:r>
      <w:r>
        <w:rPr>
          <w:rFonts w:ascii="Arial" w:eastAsia="Times New Roman" w:hAnsi="Arial" w:cs="Arial"/>
          <w:bCs/>
          <w:lang w:eastAsia="pl-PL" w:bidi="pl-PL"/>
        </w:rPr>
        <w:t>,</w:t>
      </w:r>
      <w:r w:rsidRPr="00890A60">
        <w:rPr>
          <w:rFonts w:ascii="Arial" w:eastAsia="Times New Roman" w:hAnsi="Arial" w:cs="Arial"/>
          <w:bCs/>
          <w:lang w:eastAsia="pl-PL" w:bidi="pl-PL"/>
        </w:rPr>
        <w:t xml:space="preserve"> w punktach III.7.-III.1</w:t>
      </w:r>
      <w:r w:rsidRPr="00890A60">
        <w:rPr>
          <w:rFonts w:ascii="Arial" w:eastAsia="Times New Roman" w:hAnsi="Arial" w:cs="Arial"/>
          <w:bCs/>
          <w:lang w:eastAsia="pl-PL" w:bidi="pl-PL"/>
        </w:rPr>
        <w:t xml:space="preserve">2. </w:t>
      </w:r>
      <w:bookmarkStart w:id="77" w:name="_Hlk217908802"/>
      <w:r w:rsidRPr="00890A60">
        <w:rPr>
          <w:rFonts w:ascii="Arial" w:eastAsia="Times New Roman" w:hAnsi="Arial" w:cs="Arial"/>
          <w:bCs/>
          <w:lang w:eastAsia="pl-PL" w:bidi="pl-PL"/>
        </w:rPr>
        <w:t xml:space="preserve">nałożył obowiązki związane z zapobieganiem i minimalizacją </w:t>
      </w:r>
      <w:bookmarkStart w:id="78" w:name="_Hlk215546375"/>
      <w:bookmarkStart w:id="79" w:name="_Hlk215479043"/>
      <w:r w:rsidRPr="00890A60">
        <w:rPr>
          <w:rFonts w:ascii="Arial" w:eastAsia="Times New Roman" w:hAnsi="Arial" w:cs="Arial"/>
          <w:bCs/>
          <w:lang w:eastAsia="pl-PL" w:bidi="pl-PL"/>
        </w:rPr>
        <w:t xml:space="preserve">oddziaływania planowanego przedsięwzięcia na </w:t>
      </w:r>
      <w:bookmarkEnd w:id="78"/>
      <w:r w:rsidRPr="00890A60">
        <w:rPr>
          <w:rFonts w:ascii="Arial" w:eastAsia="Times New Roman" w:hAnsi="Arial" w:cs="Arial"/>
          <w:bCs/>
          <w:lang w:eastAsia="pl-PL" w:bidi="pl-PL"/>
        </w:rPr>
        <w:t xml:space="preserve">krajobraz, </w:t>
      </w:r>
      <w:bookmarkStart w:id="80" w:name="_Hlk215546316"/>
      <w:r w:rsidRPr="00890A60">
        <w:rPr>
          <w:rFonts w:ascii="Arial" w:eastAsia="Times New Roman" w:hAnsi="Arial" w:cs="Arial"/>
          <w:bCs/>
          <w:lang w:eastAsia="pl-PL" w:bidi="pl-PL"/>
        </w:rPr>
        <w:t>bioróżnorodność, warunki wodne, klimat termiczny miejsca realizacji inwestycji oraz zdrowie ludzi</w:t>
      </w:r>
      <w:bookmarkEnd w:id="77"/>
      <w:bookmarkEnd w:id="80"/>
      <w:r w:rsidRPr="00890A60">
        <w:rPr>
          <w:rFonts w:ascii="Arial" w:eastAsia="Times New Roman" w:hAnsi="Arial" w:cs="Arial"/>
          <w:bCs/>
          <w:lang w:eastAsia="pl-PL" w:bidi="pl-PL"/>
        </w:rPr>
        <w:t xml:space="preserve">. </w:t>
      </w:r>
    </w:p>
    <w:bookmarkEnd w:id="79"/>
    <w:p w14:paraId="16A2A815" w14:textId="77777777" w:rsidR="00E96527" w:rsidRPr="00890A60" w:rsidRDefault="00A65548" w:rsidP="00327893">
      <w:pPr>
        <w:spacing w:after="120" w:line="312" w:lineRule="auto"/>
        <w:jc w:val="both"/>
        <w:rPr>
          <w:rFonts w:ascii="Arial" w:eastAsia="Times New Roman" w:hAnsi="Arial" w:cs="Arial"/>
          <w:bCs/>
          <w:iCs/>
          <w:lang w:eastAsia="pl-PL" w:bidi="pl-PL"/>
        </w:rPr>
      </w:pPr>
      <w:r w:rsidRPr="00890A60">
        <w:rPr>
          <w:rFonts w:ascii="Arial" w:eastAsia="Times New Roman" w:hAnsi="Arial" w:cs="Arial"/>
          <w:bCs/>
          <w:iCs/>
          <w:lang w:eastAsia="pl-PL" w:bidi="pl-PL"/>
        </w:rPr>
        <w:t xml:space="preserve">Postępujący proces zabudowy miast nie </w:t>
      </w:r>
      <w:r w:rsidRPr="00890A60">
        <w:rPr>
          <w:rFonts w:ascii="Arial" w:eastAsia="Times New Roman" w:hAnsi="Arial" w:cs="Arial"/>
          <w:bCs/>
          <w:iCs/>
          <w:lang w:eastAsia="pl-PL" w:bidi="pl-PL"/>
        </w:rPr>
        <w:t>pozostaje bez wpływu na środowisko przyrodnicze. Zmianom ulegają biotyczne, jak i abiotyczne elementy ekosystemów w obrębie obszarów miejskich. Urbanizacja jest uważana za jedną z najistotniejszych zmian w użytkowaniu i pokryciu terenu, a także jest główny</w:t>
      </w:r>
      <w:r w:rsidRPr="00890A60">
        <w:rPr>
          <w:rFonts w:ascii="Arial" w:eastAsia="Times New Roman" w:hAnsi="Arial" w:cs="Arial"/>
          <w:bCs/>
          <w:iCs/>
          <w:lang w:eastAsia="pl-PL" w:bidi="pl-PL"/>
        </w:rPr>
        <w:t xml:space="preserve">m czynnikiem ciągłego spadku bioróżnorodności. Objawia się rosnącym deficytem terenów zieleni, które pełnią kluczowe funkcje klimatyczne (np. w procesie schładzania miast, hydrologiczne, a także biologiczne). </w:t>
      </w:r>
      <w:r>
        <w:rPr>
          <w:rFonts w:ascii="Arial" w:eastAsia="Times New Roman" w:hAnsi="Arial" w:cs="Arial"/>
          <w:bCs/>
          <w:iCs/>
          <w:lang w:eastAsia="pl-PL" w:bidi="pl-PL"/>
        </w:rPr>
        <w:t>W</w:t>
      </w:r>
      <w:r w:rsidRPr="00890A60">
        <w:rPr>
          <w:rFonts w:ascii="Arial" w:eastAsia="Times New Roman" w:hAnsi="Arial" w:cs="Arial"/>
          <w:bCs/>
          <w:iCs/>
          <w:lang w:eastAsia="pl-PL" w:bidi="pl-PL"/>
        </w:rPr>
        <w:t xml:space="preserve"> konsekwencji powoduje </w:t>
      </w:r>
      <w:r>
        <w:rPr>
          <w:rFonts w:ascii="Arial" w:eastAsia="Times New Roman" w:hAnsi="Arial" w:cs="Arial"/>
          <w:bCs/>
          <w:iCs/>
          <w:lang w:eastAsia="pl-PL" w:bidi="pl-PL"/>
        </w:rPr>
        <w:t xml:space="preserve">to </w:t>
      </w:r>
      <w:r w:rsidRPr="00890A60">
        <w:rPr>
          <w:rFonts w:ascii="Arial" w:eastAsia="Times New Roman" w:hAnsi="Arial" w:cs="Arial"/>
          <w:bCs/>
          <w:iCs/>
          <w:lang w:eastAsia="pl-PL" w:bidi="pl-PL"/>
        </w:rPr>
        <w:t>negatywne następstwa</w:t>
      </w:r>
      <w:r w:rsidRPr="00890A60">
        <w:rPr>
          <w:rFonts w:ascii="Arial" w:eastAsia="Times New Roman" w:hAnsi="Arial" w:cs="Arial"/>
          <w:bCs/>
          <w:iCs/>
          <w:lang w:eastAsia="pl-PL" w:bidi="pl-PL"/>
        </w:rPr>
        <w:t xml:space="preserve"> dla środowiska, objawiające się m.in. wzrostem udziału terenów o niskiej przepuszczalności, wzrostem temperatury, spadkiem wilgotności w powietrzu i podłożu. Zasklepianie powierzchni miast materiałami nieprzepuszczalnymi w połączeniu ze wzrostem temperatu</w:t>
      </w:r>
      <w:r w:rsidRPr="00890A60">
        <w:rPr>
          <w:rFonts w:ascii="Arial" w:eastAsia="Times New Roman" w:hAnsi="Arial" w:cs="Arial"/>
          <w:bCs/>
          <w:iCs/>
          <w:lang w:eastAsia="pl-PL" w:bidi="pl-PL"/>
        </w:rPr>
        <w:t>ry powietrza prowadzi do tzw. efektu miejskiej wyspy ciepła, polegającego na wzroście temperatury w mieście w stosunku do terenów je otaczających. Dotyczy zatem w szczególności centrów miast z gęstą zabudową. Ponadto duży wpływ na efekt miejskiej wyspy cie</w:t>
      </w:r>
      <w:r w:rsidRPr="00890A60">
        <w:rPr>
          <w:rFonts w:ascii="Arial" w:eastAsia="Times New Roman" w:hAnsi="Arial" w:cs="Arial"/>
          <w:bCs/>
          <w:iCs/>
          <w:lang w:eastAsia="pl-PL" w:bidi="pl-PL"/>
        </w:rPr>
        <w:t xml:space="preserve">pła ma utrudniona wymiana mas powietrza z terenami otwartymi otaczającymi miasto, ze </w:t>
      </w:r>
      <w:r w:rsidRPr="00890A60">
        <w:rPr>
          <w:rFonts w:ascii="Arial" w:eastAsia="Times New Roman" w:hAnsi="Arial" w:cs="Arial"/>
          <w:bCs/>
          <w:iCs/>
          <w:lang w:eastAsia="pl-PL" w:bidi="pl-PL"/>
        </w:rPr>
        <w:lastRenderedPageBreak/>
        <w:t>względu na nagromadzenie nagrzanego powietrza spowodowanego wysok</w:t>
      </w:r>
      <w:r>
        <w:rPr>
          <w:rFonts w:ascii="Arial" w:eastAsia="Times New Roman" w:hAnsi="Arial" w:cs="Arial"/>
          <w:bCs/>
          <w:iCs/>
          <w:lang w:eastAsia="pl-PL" w:bidi="pl-PL"/>
        </w:rPr>
        <w:t>ą</w:t>
      </w:r>
      <w:r w:rsidRPr="00890A60">
        <w:rPr>
          <w:rFonts w:ascii="Arial" w:eastAsia="Times New Roman" w:hAnsi="Arial" w:cs="Arial"/>
          <w:bCs/>
          <w:iCs/>
          <w:lang w:eastAsia="pl-PL" w:bidi="pl-PL"/>
        </w:rPr>
        <w:t xml:space="preserve"> zabudową oraz dużą ilością powierzchni betonowych magazynujących ciepło. Wzrost temperatury powietrza w </w:t>
      </w:r>
      <w:r w:rsidRPr="00890A60">
        <w:rPr>
          <w:rFonts w:ascii="Arial" w:eastAsia="Times New Roman" w:hAnsi="Arial" w:cs="Arial"/>
          <w:bCs/>
          <w:iCs/>
          <w:lang w:eastAsia="pl-PL" w:bidi="pl-PL"/>
        </w:rPr>
        <w:t>miastach wpływa również bezpośrednio na pogłębiający się problem nagłych opadów konwekcyjnych. Pomimo że średnia ilość opadów rocznych jest zbliżona</w:t>
      </w:r>
      <w:r>
        <w:rPr>
          <w:rFonts w:ascii="Arial" w:eastAsia="Times New Roman" w:hAnsi="Arial" w:cs="Arial"/>
          <w:bCs/>
          <w:iCs/>
          <w:lang w:eastAsia="pl-PL" w:bidi="pl-PL"/>
        </w:rPr>
        <w:t>,</w:t>
      </w:r>
      <w:r w:rsidRPr="00890A60">
        <w:rPr>
          <w:rFonts w:ascii="Arial" w:eastAsia="Times New Roman" w:hAnsi="Arial" w:cs="Arial"/>
          <w:bCs/>
          <w:iCs/>
          <w:lang w:eastAsia="pl-PL" w:bidi="pl-PL"/>
        </w:rPr>
        <w:t xml:space="preserve"> to zdarzają się one rzadziej, ale za to w postaci intensywnych opadów dobowych powyżej 30mm. W przypadku s</w:t>
      </w:r>
      <w:r w:rsidRPr="00890A60">
        <w:rPr>
          <w:rFonts w:ascii="Arial" w:eastAsia="Times New Roman" w:hAnsi="Arial" w:cs="Arial"/>
          <w:bCs/>
          <w:iCs/>
          <w:lang w:eastAsia="pl-PL" w:bidi="pl-PL"/>
        </w:rPr>
        <w:t>zczelnie zabudowanych miast doprowadza to do podtopień, ponieważ infrastruktura nie jest w stanie przyjąć tak szybko nadmiarowej ilości wody. Oba zjawiska wpływają także na zmianę bilansu wodnego, co prowadzi do krótkiego zalegania pokrywy śnieżnej, a takż</w:t>
      </w:r>
      <w:r w:rsidRPr="00890A60">
        <w:rPr>
          <w:rFonts w:ascii="Arial" w:eastAsia="Times New Roman" w:hAnsi="Arial" w:cs="Arial"/>
          <w:bCs/>
          <w:iCs/>
          <w:lang w:eastAsia="pl-PL" w:bidi="pl-PL"/>
        </w:rPr>
        <w:t>e coraz dłuższych okresów suszy. Zjawiska te prowadzą do nasilonej erozji gleby i spadku bioróżnorodności. Tereny miejskie charakteryzujące się niską przepuszczalnością nie mają możliwości retencjonować wody ani się schładzać, ponieważ powierzchnie nagrzan</w:t>
      </w:r>
      <w:r w:rsidRPr="00890A60">
        <w:rPr>
          <w:rFonts w:ascii="Arial" w:eastAsia="Times New Roman" w:hAnsi="Arial" w:cs="Arial"/>
          <w:bCs/>
          <w:iCs/>
          <w:lang w:eastAsia="pl-PL" w:bidi="pl-PL"/>
        </w:rPr>
        <w:t>e w dzień przez słońce oddają ciepło nocą. W efekcie upały występują również w nocy (tzw. tropikalne noce), co negatywnie wpływa na zdrowie ludzi. Światowa Organizacja Zdrowia w swoich raportach stale wskazuje na związek między jakością zazielenionych prze</w:t>
      </w:r>
      <w:r w:rsidRPr="00890A60">
        <w:rPr>
          <w:rFonts w:ascii="Arial" w:eastAsia="Times New Roman" w:hAnsi="Arial" w:cs="Arial"/>
          <w:bCs/>
          <w:iCs/>
          <w:lang w:eastAsia="pl-PL" w:bidi="pl-PL"/>
        </w:rPr>
        <w:t>strzeni publicznych a stanem zdrowia mieszkańców miast.</w:t>
      </w:r>
    </w:p>
    <w:p w14:paraId="7916E7EC" w14:textId="77777777" w:rsidR="00E96527" w:rsidRPr="00890A60" w:rsidRDefault="00A65548" w:rsidP="00327893">
      <w:pPr>
        <w:spacing w:after="120" w:line="312" w:lineRule="auto"/>
        <w:jc w:val="both"/>
        <w:rPr>
          <w:rFonts w:ascii="Arial" w:eastAsia="Times New Roman" w:hAnsi="Arial" w:cs="Arial"/>
          <w:bCs/>
          <w:iCs/>
          <w:lang w:eastAsia="pl-PL" w:bidi="pl-PL"/>
        </w:rPr>
      </w:pPr>
      <w:r w:rsidRPr="00890A60">
        <w:rPr>
          <w:rFonts w:ascii="Arial" w:eastAsia="Times New Roman" w:hAnsi="Arial" w:cs="Arial"/>
          <w:bCs/>
          <w:iCs/>
          <w:lang w:eastAsia="pl-PL" w:bidi="pl-PL"/>
        </w:rPr>
        <w:t>Planowane przedsięwzięcie usytuowane jest w Warszawie. Zgodnie z raportami IMGW-PIB publikowanymi co roku, przedstawiającymi zmienność temperatury w wybranych miastach w okresie 1851-2024, spośród mia</w:t>
      </w:r>
      <w:r w:rsidRPr="00890A60">
        <w:rPr>
          <w:rFonts w:ascii="Arial" w:eastAsia="Times New Roman" w:hAnsi="Arial" w:cs="Arial"/>
          <w:bCs/>
          <w:iCs/>
          <w:lang w:eastAsia="pl-PL" w:bidi="pl-PL"/>
        </w:rPr>
        <w:t xml:space="preserve">st, najszybciej temperatura wzrasta w Warszawie (2,47 </w:t>
      </w:r>
      <w:r w:rsidRPr="00890A60">
        <w:rPr>
          <w:rFonts w:ascii="Arial" w:eastAsia="Times New Roman" w:hAnsi="Arial" w:cs="Arial"/>
          <w:b/>
          <w:bCs/>
          <w:iCs/>
          <w:lang w:eastAsia="pl-PL" w:bidi="pl-PL"/>
        </w:rPr>
        <w:t>°</w:t>
      </w:r>
      <w:r w:rsidRPr="00890A60">
        <w:rPr>
          <w:rFonts w:ascii="Arial" w:eastAsia="Times New Roman" w:hAnsi="Arial" w:cs="Arial"/>
          <w:bCs/>
          <w:iCs/>
          <w:lang w:eastAsia="pl-PL" w:bidi="pl-PL"/>
        </w:rPr>
        <w:t>C), a za bardzo istotny uznać należy systematyczny wzrost tempa ocieplenia (Raport IMGW-PIB KLIMAT POLSKI 2024). W Warszawie analizowane przedsięwzięcie zlokalizowane jest w obszarze Dzielnicy Śródmieś</w:t>
      </w:r>
      <w:r w:rsidRPr="00890A60">
        <w:rPr>
          <w:rFonts w:ascii="Arial" w:eastAsia="Times New Roman" w:hAnsi="Arial" w:cs="Arial"/>
          <w:bCs/>
          <w:iCs/>
          <w:lang w:eastAsia="pl-PL" w:bidi="pl-PL"/>
        </w:rPr>
        <w:t xml:space="preserve">cie, która zgodnie z analizą przedstawioną w opracowaniach – </w:t>
      </w:r>
      <w:bookmarkStart w:id="81" w:name="_Hlk215477099"/>
      <w:r w:rsidRPr="00890A60">
        <w:rPr>
          <w:rFonts w:ascii="Arial" w:eastAsia="Times New Roman" w:hAnsi="Arial" w:cs="Arial"/>
          <w:bCs/>
          <w:iCs/>
          <w:lang w:eastAsia="pl-PL" w:bidi="pl-PL"/>
        </w:rPr>
        <w:t>Mapa współczesnych zagrożeń klimatycznych m.st. Warszawy</w:t>
      </w:r>
      <w:bookmarkEnd w:id="81"/>
      <w:r w:rsidRPr="00890A60">
        <w:rPr>
          <w:rFonts w:ascii="Arial" w:eastAsia="Times New Roman" w:hAnsi="Arial" w:cs="Arial"/>
          <w:bCs/>
          <w:iCs/>
          <w:lang w:eastAsia="pl-PL" w:bidi="pl-PL"/>
        </w:rPr>
        <w:t xml:space="preserve"> oraz Strategią adaptacji do zmian klimatu dla m.st. Warszawy do roku 2030 z perspektywą do roku 2050. Miejski Plan Adaptacji – jest w grup</w:t>
      </w:r>
      <w:r w:rsidRPr="00890A60">
        <w:rPr>
          <w:rFonts w:ascii="Arial" w:eastAsia="Times New Roman" w:hAnsi="Arial" w:cs="Arial"/>
          <w:bCs/>
          <w:iCs/>
          <w:lang w:eastAsia="pl-PL" w:bidi="pl-PL"/>
        </w:rPr>
        <w:t>ie dzielnic o największym zagrożeniu klimatycznym</w:t>
      </w:r>
      <w:r>
        <w:rPr>
          <w:rFonts w:ascii="Arial" w:eastAsia="Times New Roman" w:hAnsi="Arial" w:cs="Arial"/>
          <w:bCs/>
          <w:iCs/>
          <w:lang w:eastAsia="pl-PL" w:bidi="pl-PL"/>
        </w:rPr>
        <w:t>.</w:t>
      </w:r>
      <w:r w:rsidRPr="00890A60">
        <w:rPr>
          <w:rFonts w:ascii="Arial" w:eastAsia="Times New Roman" w:hAnsi="Arial" w:cs="Arial"/>
          <w:bCs/>
          <w:iCs/>
          <w:lang w:eastAsia="pl-PL" w:bidi="pl-PL"/>
        </w:rPr>
        <w:t xml:space="preserve"> Spowodowane jest to małą ilością terenów zieleni i lasów. Śródmieście leży w centrum warszawskiej wyspy ciepła, gdzie w najgorętsze dni  temperatura w Dzielnicy Śródmieście może być o 6</w:t>
      </w:r>
      <w:r w:rsidRPr="00890A60">
        <w:rPr>
          <w:rFonts w:ascii="Arial" w:eastAsia="Times New Roman" w:hAnsi="Arial" w:cs="Arial"/>
          <w:b/>
          <w:bCs/>
          <w:iCs/>
          <w:lang w:eastAsia="pl-PL" w:bidi="pl-PL"/>
        </w:rPr>
        <w:t>°</w:t>
      </w:r>
      <w:r w:rsidRPr="00890A60">
        <w:rPr>
          <w:rFonts w:ascii="Arial" w:eastAsia="Times New Roman" w:hAnsi="Arial" w:cs="Arial"/>
          <w:bCs/>
          <w:iCs/>
          <w:lang w:eastAsia="pl-PL" w:bidi="pl-PL"/>
        </w:rPr>
        <w:t>C wyższa niż poza m</w:t>
      </w:r>
      <w:r w:rsidRPr="00890A60">
        <w:rPr>
          <w:rFonts w:ascii="Arial" w:eastAsia="Times New Roman" w:hAnsi="Arial" w:cs="Arial"/>
          <w:bCs/>
          <w:iCs/>
          <w:lang w:eastAsia="pl-PL" w:bidi="pl-PL"/>
        </w:rPr>
        <w:t>iastem. Śródmieście jest obszarem o dużym udziale terenów nieprzepuszczalnych, które stanowią ok 70% powierzchni Dzielnicy (Strategia adaptacji do zmian klimatu dla m.st. Warszawy do roku 2030 z perspektywą do roku 2050. Miejski plan adaptacji. Warszawa, 4</w:t>
      </w:r>
      <w:r w:rsidRPr="00890A60">
        <w:rPr>
          <w:rFonts w:ascii="Arial" w:eastAsia="Times New Roman" w:hAnsi="Arial" w:cs="Arial"/>
          <w:bCs/>
          <w:iCs/>
          <w:lang w:eastAsia="pl-PL" w:bidi="pl-PL"/>
        </w:rPr>
        <w:t xml:space="preserve"> lipca 2019 r.; E. Żmudzka i inni</w:t>
      </w:r>
      <w:r>
        <w:rPr>
          <w:rFonts w:ascii="Arial" w:eastAsia="Times New Roman" w:hAnsi="Arial" w:cs="Arial"/>
          <w:bCs/>
          <w:iCs/>
          <w:lang w:eastAsia="pl-PL" w:bidi="pl-PL"/>
        </w:rPr>
        <w:t>,</w:t>
      </w:r>
      <w:r w:rsidRPr="00890A60">
        <w:rPr>
          <w:rFonts w:ascii="Arial" w:eastAsia="Times New Roman" w:hAnsi="Arial" w:cs="Arial"/>
          <w:bCs/>
          <w:iCs/>
          <w:lang w:eastAsia="pl-PL" w:bidi="pl-PL"/>
        </w:rPr>
        <w:t xml:space="preserve"> </w:t>
      </w:r>
      <w:r w:rsidRPr="00E27AD0">
        <w:rPr>
          <w:rFonts w:ascii="Arial" w:eastAsia="Times New Roman" w:hAnsi="Arial" w:cs="Arial"/>
          <w:bCs/>
          <w:i/>
          <w:lang w:eastAsia="pl-PL" w:bidi="pl-PL"/>
        </w:rPr>
        <w:t>Mapa współczesnych zagrożeń klimatycznych m.st. Warszawy wraz z komentarzem</w:t>
      </w:r>
      <w:r w:rsidRPr="00890A60">
        <w:rPr>
          <w:rFonts w:ascii="Arial" w:eastAsia="Times New Roman" w:hAnsi="Arial" w:cs="Arial"/>
          <w:bCs/>
          <w:iCs/>
          <w:lang w:eastAsia="pl-PL" w:bidi="pl-PL"/>
        </w:rPr>
        <w:t xml:space="preserve">, Warszawa, 2016). </w:t>
      </w:r>
    </w:p>
    <w:p w14:paraId="7ECC2EB5" w14:textId="77777777" w:rsidR="00E96527" w:rsidRPr="00890A60" w:rsidRDefault="00A65548" w:rsidP="00327893">
      <w:pPr>
        <w:spacing w:after="120" w:line="312" w:lineRule="auto"/>
        <w:jc w:val="both"/>
        <w:rPr>
          <w:rFonts w:ascii="Arial" w:eastAsia="Times New Roman" w:hAnsi="Arial" w:cs="Arial"/>
          <w:bCs/>
          <w:iCs/>
          <w:lang w:eastAsia="pl-PL" w:bidi="pl-PL"/>
        </w:rPr>
      </w:pPr>
      <w:r w:rsidRPr="00890A60">
        <w:rPr>
          <w:rFonts w:ascii="Arial" w:eastAsia="Times New Roman" w:hAnsi="Arial" w:cs="Arial"/>
          <w:bCs/>
          <w:iCs/>
          <w:lang w:eastAsia="pl-PL" w:bidi="pl-PL"/>
        </w:rPr>
        <w:t>Uwzględniając powyższe</w:t>
      </w:r>
      <w:r>
        <w:rPr>
          <w:rFonts w:ascii="Arial" w:eastAsia="Times New Roman" w:hAnsi="Arial" w:cs="Arial"/>
          <w:bCs/>
          <w:iCs/>
          <w:lang w:eastAsia="pl-PL" w:bidi="pl-PL"/>
        </w:rPr>
        <w:t>,</w:t>
      </w:r>
      <w:r w:rsidRPr="00890A60">
        <w:rPr>
          <w:rFonts w:ascii="Arial" w:eastAsia="Times New Roman" w:hAnsi="Arial" w:cs="Arial"/>
          <w:bCs/>
          <w:iCs/>
          <w:lang w:eastAsia="pl-PL" w:bidi="pl-PL"/>
        </w:rPr>
        <w:t xml:space="preserve"> GDOŚ </w:t>
      </w:r>
      <w:r>
        <w:rPr>
          <w:rFonts w:ascii="Arial" w:eastAsia="Times New Roman" w:hAnsi="Arial" w:cs="Arial"/>
          <w:bCs/>
          <w:iCs/>
          <w:lang w:eastAsia="pl-PL" w:bidi="pl-PL"/>
        </w:rPr>
        <w:t xml:space="preserve">w </w:t>
      </w:r>
      <w:r w:rsidRPr="00890A60">
        <w:rPr>
          <w:rFonts w:ascii="Arial" w:eastAsia="Times New Roman" w:hAnsi="Arial" w:cs="Arial"/>
          <w:bCs/>
          <w:iCs/>
          <w:lang w:eastAsia="pl-PL" w:bidi="pl-PL"/>
        </w:rPr>
        <w:t>pkt III.9.</w:t>
      </w:r>
      <w:r>
        <w:rPr>
          <w:rFonts w:ascii="Arial" w:eastAsia="Times New Roman" w:hAnsi="Arial" w:cs="Arial"/>
          <w:bCs/>
          <w:iCs/>
          <w:lang w:eastAsia="pl-PL" w:bidi="pl-PL"/>
        </w:rPr>
        <w:t xml:space="preserve"> decyzji</w:t>
      </w:r>
      <w:r w:rsidRPr="00890A60">
        <w:rPr>
          <w:rFonts w:ascii="Arial" w:eastAsia="Times New Roman" w:hAnsi="Arial" w:cs="Arial"/>
          <w:bCs/>
          <w:iCs/>
          <w:lang w:eastAsia="pl-PL" w:bidi="pl-PL"/>
        </w:rPr>
        <w:t xml:space="preserve">, w celu minimalizacji oddziaływania planowanego przedsięwzięcia na </w:t>
      </w:r>
      <w:r w:rsidRPr="00890A60">
        <w:rPr>
          <w:rFonts w:ascii="Arial" w:eastAsia="Times New Roman" w:hAnsi="Arial" w:cs="Arial"/>
          <w:bCs/>
          <w:iCs/>
          <w:lang w:eastAsia="pl-PL" w:bidi="pl-PL"/>
        </w:rPr>
        <w:t>krajobraz, bioróżnorodność, warunki wodne, klimat termiczny oraz zdrowie ludzi, określił obowiązek nasadzenia na minimum 20% powierzchni dachów budynków planowanych do realizacji</w:t>
      </w:r>
      <w:r w:rsidRPr="00890A60">
        <w:rPr>
          <w:rFonts w:ascii="Arial" w:eastAsia="Times New Roman" w:hAnsi="Arial" w:cs="Arial"/>
          <w:bCs/>
          <w:lang w:eastAsia="pl-PL" w:bidi="pl-PL"/>
        </w:rPr>
        <w:t xml:space="preserve"> </w:t>
      </w:r>
      <w:r w:rsidRPr="00890A60">
        <w:rPr>
          <w:rFonts w:ascii="Arial" w:eastAsia="Times New Roman" w:hAnsi="Arial" w:cs="Arial"/>
          <w:bCs/>
          <w:iCs/>
          <w:lang w:eastAsia="pl-PL" w:bidi="pl-PL"/>
        </w:rPr>
        <w:t>roślinnoś</w:t>
      </w:r>
      <w:r>
        <w:rPr>
          <w:rFonts w:ascii="Arial" w:eastAsia="Times New Roman" w:hAnsi="Arial" w:cs="Arial"/>
          <w:bCs/>
          <w:iCs/>
          <w:lang w:eastAsia="pl-PL" w:bidi="pl-PL"/>
        </w:rPr>
        <w:t>ci</w:t>
      </w:r>
      <w:r w:rsidRPr="00890A60">
        <w:rPr>
          <w:rFonts w:ascii="Arial" w:eastAsia="Times New Roman" w:hAnsi="Arial" w:cs="Arial"/>
          <w:bCs/>
          <w:iCs/>
          <w:lang w:eastAsia="pl-PL" w:bidi="pl-PL"/>
        </w:rPr>
        <w:t xml:space="preserve"> posadzon</w:t>
      </w:r>
      <w:r>
        <w:rPr>
          <w:rFonts w:ascii="Arial" w:eastAsia="Times New Roman" w:hAnsi="Arial" w:cs="Arial"/>
          <w:bCs/>
          <w:iCs/>
          <w:lang w:eastAsia="pl-PL" w:bidi="pl-PL"/>
        </w:rPr>
        <w:t>ej</w:t>
      </w:r>
      <w:r w:rsidRPr="00890A60">
        <w:rPr>
          <w:rFonts w:ascii="Arial" w:eastAsia="Times New Roman" w:hAnsi="Arial" w:cs="Arial"/>
          <w:bCs/>
          <w:iCs/>
          <w:lang w:eastAsia="pl-PL" w:bidi="pl-PL"/>
        </w:rPr>
        <w:t xml:space="preserve"> w substracie  wegetacyjnym (zielony dach) oraz wskazał</w:t>
      </w:r>
      <w:r w:rsidRPr="00890A60">
        <w:rPr>
          <w:rFonts w:ascii="Arial" w:eastAsia="Times New Roman" w:hAnsi="Arial" w:cs="Arial"/>
          <w:bCs/>
          <w:iCs/>
          <w:lang w:eastAsia="pl-PL" w:bidi="pl-PL"/>
        </w:rPr>
        <w:t xml:space="preserve"> wytyczne kontroli ww. rozwiązania. Zastosowane zielone dachy zapewnią absorpcję nadmiaru wody oraz właściwą termoizolację (w okresie upałów zielone dachy nie nagrzewają się do tego stopnia co tradycyjne), a także poprzez zwiększenie nawilżenia powietrza z</w:t>
      </w:r>
      <w:r w:rsidRPr="00890A60">
        <w:rPr>
          <w:rFonts w:ascii="Arial" w:eastAsia="Times New Roman" w:hAnsi="Arial" w:cs="Arial"/>
          <w:bCs/>
          <w:iCs/>
          <w:lang w:eastAsia="pl-PL" w:bidi="pl-PL"/>
        </w:rPr>
        <w:t>minimalizują presję planowanego przedsięwzięcia na mikroklimat, łagodząc efekt miejskiej wyspy ciepła. Dodatkowo przyczynią się do pochłaniania CO</w:t>
      </w:r>
      <w:r w:rsidRPr="00890A60">
        <w:rPr>
          <w:rFonts w:ascii="Arial" w:eastAsia="Times New Roman" w:hAnsi="Arial" w:cs="Arial"/>
          <w:bCs/>
          <w:iCs/>
          <w:vertAlign w:val="subscript"/>
          <w:lang w:eastAsia="pl-PL" w:bidi="pl-PL"/>
        </w:rPr>
        <w:t>2</w:t>
      </w:r>
      <w:r w:rsidRPr="00890A60">
        <w:rPr>
          <w:rFonts w:ascii="Arial" w:eastAsia="Times New Roman" w:hAnsi="Arial" w:cs="Arial"/>
          <w:bCs/>
          <w:iCs/>
          <w:lang w:eastAsia="pl-PL" w:bidi="pl-PL"/>
        </w:rPr>
        <w:t xml:space="preserve"> i innych zanieczyszczeń z atmosfery. Ponadto woda pochodząca z dachów może być magazynowana w zbiornikach po</w:t>
      </w:r>
      <w:r w:rsidRPr="00890A60">
        <w:rPr>
          <w:rFonts w:ascii="Arial" w:eastAsia="Times New Roman" w:hAnsi="Arial" w:cs="Arial"/>
          <w:bCs/>
          <w:iCs/>
          <w:lang w:eastAsia="pl-PL" w:bidi="pl-PL"/>
        </w:rPr>
        <w:t xml:space="preserve">dziemnych i wykorzystywana do irygacji terenu </w:t>
      </w:r>
      <w:r w:rsidRPr="00890A60">
        <w:rPr>
          <w:rFonts w:ascii="Arial" w:eastAsia="Times New Roman" w:hAnsi="Arial" w:cs="Arial"/>
          <w:bCs/>
          <w:iCs/>
          <w:lang w:eastAsia="pl-PL" w:bidi="pl-PL"/>
        </w:rPr>
        <w:lastRenderedPageBreak/>
        <w:t>przedsięwzięcia. Organ drugiej instancji zmodyfikował również warunki dotyczące zaprojektowania balustrad pełnych zlokalizowanych po obu stronach zjazdów do garażu podziemnego, poprzez dodanie obowiązku obsadze</w:t>
      </w:r>
      <w:r w:rsidRPr="00890A60">
        <w:rPr>
          <w:rFonts w:ascii="Arial" w:eastAsia="Times New Roman" w:hAnsi="Arial" w:cs="Arial"/>
          <w:bCs/>
          <w:iCs/>
          <w:lang w:eastAsia="pl-PL" w:bidi="pl-PL"/>
        </w:rPr>
        <w:t>nia ich roślinami pnącymi (</w:t>
      </w:r>
      <w:bookmarkStart w:id="82" w:name="_Hlk215546513"/>
      <w:r w:rsidRPr="00890A60">
        <w:rPr>
          <w:rFonts w:ascii="Arial" w:eastAsia="Times New Roman" w:hAnsi="Arial" w:cs="Arial"/>
          <w:bCs/>
          <w:iCs/>
          <w:lang w:eastAsia="pl-PL" w:bidi="pl-PL"/>
        </w:rPr>
        <w:t>IV.3 i IV.4</w:t>
      </w:r>
      <w:bookmarkEnd w:id="82"/>
      <w:r>
        <w:rPr>
          <w:rFonts w:ascii="Arial" w:eastAsia="Times New Roman" w:hAnsi="Arial" w:cs="Arial"/>
          <w:bCs/>
          <w:iCs/>
          <w:lang w:eastAsia="pl-PL" w:bidi="pl-PL"/>
        </w:rPr>
        <w:t xml:space="preserve"> decyzji</w:t>
      </w:r>
      <w:r w:rsidRPr="00890A60">
        <w:rPr>
          <w:rFonts w:ascii="Arial" w:eastAsia="Times New Roman" w:hAnsi="Arial" w:cs="Arial"/>
          <w:bCs/>
          <w:iCs/>
          <w:lang w:eastAsia="pl-PL" w:bidi="pl-PL"/>
        </w:rPr>
        <w:t>). Po analizie przedstawionej dokumentacji GDOŚ stoi na stanowisku, które wyraził w pkt III.10,</w:t>
      </w:r>
      <w:r>
        <w:rPr>
          <w:rFonts w:ascii="Arial" w:eastAsia="Times New Roman" w:hAnsi="Arial" w:cs="Arial"/>
          <w:bCs/>
          <w:iCs/>
          <w:lang w:eastAsia="pl-PL" w:bidi="pl-PL"/>
        </w:rPr>
        <w:t xml:space="preserve"> </w:t>
      </w:r>
      <w:r w:rsidRPr="00890A60">
        <w:rPr>
          <w:rFonts w:ascii="Arial" w:eastAsia="Times New Roman" w:hAnsi="Arial" w:cs="Arial"/>
          <w:bCs/>
          <w:iCs/>
          <w:lang w:eastAsia="pl-PL" w:bidi="pl-PL"/>
        </w:rPr>
        <w:t>III.11,</w:t>
      </w:r>
      <w:r>
        <w:rPr>
          <w:rFonts w:ascii="Arial" w:eastAsia="Times New Roman" w:hAnsi="Arial" w:cs="Arial"/>
          <w:bCs/>
          <w:iCs/>
          <w:lang w:eastAsia="pl-PL" w:bidi="pl-PL"/>
        </w:rPr>
        <w:t xml:space="preserve"> </w:t>
      </w:r>
      <w:r w:rsidRPr="00890A60">
        <w:rPr>
          <w:rFonts w:ascii="Arial" w:eastAsia="Times New Roman" w:hAnsi="Arial" w:cs="Arial"/>
          <w:bCs/>
          <w:iCs/>
          <w:lang w:eastAsia="pl-PL" w:bidi="pl-PL"/>
        </w:rPr>
        <w:t>III.12</w:t>
      </w:r>
      <w:r>
        <w:rPr>
          <w:rFonts w:ascii="Arial" w:eastAsia="Times New Roman" w:hAnsi="Arial" w:cs="Arial"/>
          <w:bCs/>
          <w:iCs/>
          <w:lang w:eastAsia="pl-PL" w:bidi="pl-PL"/>
        </w:rPr>
        <w:t xml:space="preserve"> decyzji</w:t>
      </w:r>
      <w:r w:rsidRPr="00890A60">
        <w:rPr>
          <w:rFonts w:ascii="Arial" w:eastAsia="Times New Roman" w:hAnsi="Arial" w:cs="Arial"/>
          <w:bCs/>
          <w:iCs/>
          <w:lang w:eastAsia="pl-PL" w:bidi="pl-PL"/>
        </w:rPr>
        <w:t>, iż konieczne jest pokrycie miejsc parkingowych naziemnych nawierzchnią półprzepuszczalną u</w:t>
      </w:r>
      <w:r w:rsidRPr="00890A60">
        <w:rPr>
          <w:rFonts w:ascii="Arial" w:eastAsia="Times New Roman" w:hAnsi="Arial" w:cs="Arial"/>
          <w:bCs/>
          <w:iCs/>
          <w:lang w:eastAsia="pl-PL" w:bidi="pl-PL"/>
        </w:rPr>
        <w:t>możliwiającą przenikanie wody ze spływu powierzchniowego do gruntu</w:t>
      </w:r>
      <w:r>
        <w:rPr>
          <w:rFonts w:ascii="Arial" w:eastAsia="Times New Roman" w:hAnsi="Arial" w:cs="Arial"/>
          <w:bCs/>
          <w:iCs/>
          <w:lang w:eastAsia="pl-PL" w:bidi="pl-PL"/>
        </w:rPr>
        <w:t>,</w:t>
      </w:r>
      <w:r w:rsidRPr="00890A60">
        <w:rPr>
          <w:rFonts w:ascii="Arial" w:eastAsia="Times New Roman" w:hAnsi="Arial" w:cs="Arial"/>
          <w:bCs/>
          <w:iCs/>
          <w:lang w:eastAsia="pl-PL" w:bidi="pl-PL"/>
        </w:rPr>
        <w:t xml:space="preserve"> poprzez zastosowanie otworów lub porowatych materiałów, z zastosowaniem zasad, ukształtowania spadków dróg manewrowych oraz miejsc parkingowych, wskazanych przez GDOŚ w pkt III.12 </w:t>
      </w:r>
      <w:r>
        <w:rPr>
          <w:rFonts w:ascii="Arial" w:eastAsia="Times New Roman" w:hAnsi="Arial" w:cs="Arial"/>
          <w:bCs/>
          <w:iCs/>
          <w:lang w:eastAsia="pl-PL" w:bidi="pl-PL"/>
        </w:rPr>
        <w:t xml:space="preserve">decyzji </w:t>
      </w:r>
      <w:r w:rsidRPr="00890A60">
        <w:rPr>
          <w:rFonts w:ascii="Arial" w:eastAsia="Times New Roman" w:hAnsi="Arial" w:cs="Arial"/>
          <w:bCs/>
          <w:iCs/>
          <w:lang w:eastAsia="pl-PL" w:bidi="pl-PL"/>
        </w:rPr>
        <w:t xml:space="preserve">oraz wprowadzenie pomiędzy szeregami miejsc parkingowych 2 pasów zieleni obsadzonych </w:t>
      </w:r>
      <w:r>
        <w:rPr>
          <w:rFonts w:ascii="Arial" w:eastAsia="Times New Roman" w:hAnsi="Arial" w:cs="Arial"/>
          <w:bCs/>
          <w:iCs/>
          <w:lang w:eastAsia="pl-PL" w:bidi="pl-PL"/>
        </w:rPr>
        <w:t>krzewami wysokimi</w:t>
      </w:r>
      <w:r w:rsidRPr="00890A60">
        <w:rPr>
          <w:rFonts w:ascii="Arial" w:eastAsia="Times New Roman" w:hAnsi="Arial" w:cs="Arial"/>
          <w:bCs/>
          <w:iCs/>
          <w:lang w:eastAsia="pl-PL" w:bidi="pl-PL"/>
        </w:rPr>
        <w:t xml:space="preserve">, o minimalnej szerokości pasa 2 m, biegnących równolegle do </w:t>
      </w:r>
      <w:r>
        <w:rPr>
          <w:rFonts w:ascii="Arial" w:eastAsia="Times New Roman" w:hAnsi="Arial" w:cs="Arial"/>
          <w:bCs/>
          <w:iCs/>
          <w:lang w:eastAsia="pl-PL" w:bidi="pl-PL"/>
        </w:rPr>
        <w:t>dwóch</w:t>
      </w:r>
      <w:r w:rsidRPr="00890A60">
        <w:rPr>
          <w:rFonts w:ascii="Arial" w:eastAsia="Times New Roman" w:hAnsi="Arial" w:cs="Arial"/>
          <w:bCs/>
          <w:iCs/>
          <w:lang w:eastAsia="pl-PL" w:bidi="pl-PL"/>
        </w:rPr>
        <w:t xml:space="preserve"> boków parkingu. Szczególne znaczenie ma tutaj zieleń miejska, w tym nawet pojedyncze za</w:t>
      </w:r>
      <w:r w:rsidRPr="00890A60">
        <w:rPr>
          <w:rFonts w:ascii="Arial" w:eastAsia="Times New Roman" w:hAnsi="Arial" w:cs="Arial"/>
          <w:bCs/>
          <w:iCs/>
          <w:lang w:eastAsia="pl-PL" w:bidi="pl-PL"/>
        </w:rPr>
        <w:t>krzaczenia, które w skali lokalnej znacznie poprawią gospodarkę wodną i mikroklimat. Powyższe rozwiązania zminimalizują oddziaływanie przedsięwzięcia związane z wycinką drzew i zwiększeniem powierzchni uszczelnionej w wyniku zajęcia terenu pod budynki, pon</w:t>
      </w:r>
      <w:r w:rsidRPr="00890A60">
        <w:rPr>
          <w:rFonts w:ascii="Arial" w:eastAsia="Times New Roman" w:hAnsi="Arial" w:cs="Arial"/>
          <w:bCs/>
          <w:iCs/>
          <w:lang w:eastAsia="pl-PL" w:bidi="pl-PL"/>
        </w:rPr>
        <w:t>ieważ rośliny</w:t>
      </w:r>
      <w:r>
        <w:rPr>
          <w:rFonts w:ascii="Arial" w:eastAsia="Times New Roman" w:hAnsi="Arial" w:cs="Arial"/>
          <w:bCs/>
          <w:iCs/>
          <w:lang w:eastAsia="pl-PL" w:bidi="pl-PL"/>
        </w:rPr>
        <w:t xml:space="preserve"> </w:t>
      </w:r>
      <w:r w:rsidRPr="00890A60">
        <w:rPr>
          <w:rFonts w:ascii="Arial" w:eastAsia="Times New Roman" w:hAnsi="Arial" w:cs="Arial"/>
          <w:bCs/>
          <w:iCs/>
          <w:lang w:eastAsia="pl-PL" w:bidi="pl-PL"/>
        </w:rPr>
        <w:t xml:space="preserve">redukują temperaturę poprzez zacienienie danego terenu oraz </w:t>
      </w:r>
      <w:proofErr w:type="spellStart"/>
      <w:r w:rsidRPr="00890A60">
        <w:rPr>
          <w:rFonts w:ascii="Arial" w:eastAsia="Times New Roman" w:hAnsi="Arial" w:cs="Arial"/>
          <w:bCs/>
          <w:iCs/>
          <w:lang w:eastAsia="pl-PL" w:bidi="pl-PL"/>
        </w:rPr>
        <w:t>ewapotranspirację</w:t>
      </w:r>
      <w:proofErr w:type="spellEnd"/>
      <w:r w:rsidRPr="00890A60">
        <w:rPr>
          <w:rFonts w:ascii="Arial" w:eastAsia="Times New Roman" w:hAnsi="Arial" w:cs="Arial"/>
          <w:bCs/>
          <w:iCs/>
          <w:lang w:eastAsia="pl-PL" w:bidi="pl-PL"/>
        </w:rPr>
        <w:t>, w wyniku której uwalniana jest wilgoć, która ochładza najbliższe otoczenie. Ponadto wskazanie konieczności realizacji parkingów z wykorzystaniem gruntów struktural</w:t>
      </w:r>
      <w:r w:rsidRPr="00890A60">
        <w:rPr>
          <w:rFonts w:ascii="Arial" w:eastAsia="Times New Roman" w:hAnsi="Arial" w:cs="Arial"/>
          <w:bCs/>
          <w:iCs/>
          <w:lang w:eastAsia="pl-PL" w:bidi="pl-PL"/>
        </w:rPr>
        <w:t xml:space="preserve">nych zapewni zarówno możliwość kształtowania przestrzeni korzenienia się drzew i stworzy optymalne warunki dla rozwoju korzeni, pozwoli również na wprowadzenie nowych </w:t>
      </w:r>
      <w:proofErr w:type="spellStart"/>
      <w:r w:rsidRPr="00890A60">
        <w:rPr>
          <w:rFonts w:ascii="Arial" w:eastAsia="Times New Roman" w:hAnsi="Arial" w:cs="Arial"/>
          <w:bCs/>
          <w:iCs/>
          <w:lang w:eastAsia="pl-PL" w:bidi="pl-PL"/>
        </w:rPr>
        <w:t>nasadzeń</w:t>
      </w:r>
      <w:proofErr w:type="spellEnd"/>
      <w:r w:rsidRPr="00890A60">
        <w:rPr>
          <w:rFonts w:ascii="Arial" w:eastAsia="Times New Roman" w:hAnsi="Arial" w:cs="Arial"/>
          <w:bCs/>
          <w:iCs/>
          <w:lang w:eastAsia="pl-PL" w:bidi="pl-PL"/>
        </w:rPr>
        <w:t xml:space="preserve"> towarzyszących funkcji parkingowej, a także przyczyni się do zwiększenia powierz</w:t>
      </w:r>
      <w:r w:rsidRPr="00890A60">
        <w:rPr>
          <w:rFonts w:ascii="Arial" w:eastAsia="Times New Roman" w:hAnsi="Arial" w:cs="Arial"/>
          <w:bCs/>
          <w:iCs/>
          <w:lang w:eastAsia="pl-PL" w:bidi="pl-PL"/>
        </w:rPr>
        <w:t>chni przepuszczalnych. Dzięki powyższym rozwiązaniom opartym na przyrodzie woda deszczowa będzie zatrzymywana w miejscu opadu lub spowalniana, co jest korzystne nie tylko pod względem zapobiegania powodziom i suszom, ale również lokalnemu obniżeniu tempera</w:t>
      </w:r>
      <w:r w:rsidRPr="00890A60">
        <w:rPr>
          <w:rFonts w:ascii="Arial" w:eastAsia="Times New Roman" w:hAnsi="Arial" w:cs="Arial"/>
          <w:bCs/>
          <w:iCs/>
          <w:lang w:eastAsia="pl-PL" w:bidi="pl-PL"/>
        </w:rPr>
        <w:t xml:space="preserve">tury i wzmacnianiu różnorodności biologicznej na danym terenie. GDOŚ </w:t>
      </w:r>
      <w:r>
        <w:rPr>
          <w:rFonts w:ascii="Arial" w:eastAsia="Times New Roman" w:hAnsi="Arial" w:cs="Arial"/>
          <w:bCs/>
          <w:iCs/>
          <w:lang w:eastAsia="pl-PL" w:bidi="pl-PL"/>
        </w:rPr>
        <w:t xml:space="preserve">w </w:t>
      </w:r>
      <w:r w:rsidRPr="00890A60">
        <w:rPr>
          <w:rFonts w:ascii="Arial" w:eastAsia="Times New Roman" w:hAnsi="Arial" w:cs="Arial"/>
          <w:bCs/>
          <w:iCs/>
          <w:lang w:eastAsia="pl-PL" w:bidi="pl-PL"/>
        </w:rPr>
        <w:t xml:space="preserve">pkt III.8 </w:t>
      </w:r>
      <w:r>
        <w:rPr>
          <w:rFonts w:ascii="Arial" w:eastAsia="Times New Roman" w:hAnsi="Arial" w:cs="Arial"/>
          <w:bCs/>
          <w:iCs/>
          <w:lang w:eastAsia="pl-PL" w:bidi="pl-PL"/>
        </w:rPr>
        <w:t xml:space="preserve">decyzji </w:t>
      </w:r>
      <w:r w:rsidRPr="00890A60">
        <w:rPr>
          <w:rFonts w:ascii="Arial" w:eastAsia="Times New Roman" w:hAnsi="Arial" w:cs="Arial"/>
          <w:bCs/>
          <w:iCs/>
          <w:lang w:eastAsia="pl-PL" w:bidi="pl-PL"/>
        </w:rPr>
        <w:t>zobowiązał wnioskodawcę do przeprowadzenia akcji rozdania 100 kilkuletnich sadzonek drzew oraz ok. 500 sztuk krzewów z gatunków rodzimych, miododajnych lub owocowych o</w:t>
      </w:r>
      <w:r w:rsidRPr="00890A60">
        <w:rPr>
          <w:rFonts w:ascii="Arial" w:eastAsia="Times New Roman" w:hAnsi="Arial" w:cs="Arial"/>
          <w:bCs/>
          <w:iCs/>
          <w:lang w:eastAsia="pl-PL" w:bidi="pl-PL"/>
        </w:rPr>
        <w:t xml:space="preserve">raz </w:t>
      </w:r>
      <w:r>
        <w:rPr>
          <w:rFonts w:ascii="Arial" w:eastAsia="Times New Roman" w:hAnsi="Arial" w:cs="Arial"/>
          <w:bCs/>
          <w:iCs/>
          <w:lang w:eastAsia="pl-PL" w:bidi="pl-PL"/>
        </w:rPr>
        <w:t xml:space="preserve">w </w:t>
      </w:r>
      <w:r w:rsidRPr="00890A60">
        <w:rPr>
          <w:rFonts w:ascii="Arial" w:eastAsia="Times New Roman" w:hAnsi="Arial" w:cs="Arial"/>
          <w:bCs/>
          <w:iCs/>
          <w:lang w:eastAsia="pl-PL" w:bidi="pl-PL"/>
        </w:rPr>
        <w:t>pkt III.7 do</w:t>
      </w:r>
      <w:r>
        <w:rPr>
          <w:rFonts w:ascii="Arial" w:eastAsia="Times New Roman" w:hAnsi="Arial" w:cs="Arial"/>
          <w:bCs/>
          <w:iCs/>
          <w:lang w:eastAsia="pl-PL" w:bidi="pl-PL"/>
        </w:rPr>
        <w:t xml:space="preserve"> wprowadzenia n</w:t>
      </w:r>
      <w:r w:rsidRPr="008E79BF">
        <w:rPr>
          <w:rFonts w:ascii="Arial" w:eastAsia="Times New Roman" w:hAnsi="Arial" w:cs="Arial"/>
          <w:bCs/>
          <w:iCs/>
          <w:lang w:eastAsia="pl-PL" w:bidi="pl-PL"/>
        </w:rPr>
        <w:t>a terenie realizacji przedsięwzięcia (lub w innych lokalizacjach na terenie Gminy m.st</w:t>
      </w:r>
      <w:r>
        <w:rPr>
          <w:rFonts w:ascii="Arial" w:eastAsia="Times New Roman" w:hAnsi="Arial" w:cs="Arial"/>
          <w:bCs/>
          <w:iCs/>
          <w:lang w:eastAsia="pl-PL" w:bidi="pl-PL"/>
        </w:rPr>
        <w:t>.</w:t>
      </w:r>
      <w:r w:rsidRPr="008E79BF">
        <w:rPr>
          <w:rFonts w:ascii="Arial" w:eastAsia="Times New Roman" w:hAnsi="Arial" w:cs="Arial"/>
          <w:bCs/>
          <w:iCs/>
          <w:lang w:eastAsia="pl-PL" w:bidi="pl-PL"/>
        </w:rPr>
        <w:t xml:space="preserve"> Warszawy)</w:t>
      </w:r>
      <w:r>
        <w:rPr>
          <w:rFonts w:ascii="Arial" w:eastAsia="Times New Roman" w:hAnsi="Arial" w:cs="Arial"/>
          <w:bCs/>
          <w:iCs/>
          <w:lang w:eastAsia="pl-PL" w:bidi="pl-PL"/>
        </w:rPr>
        <w:t xml:space="preserve"> </w:t>
      </w:r>
      <w:proofErr w:type="spellStart"/>
      <w:r w:rsidRPr="008E79BF">
        <w:rPr>
          <w:rFonts w:ascii="Arial" w:eastAsia="Times New Roman" w:hAnsi="Arial" w:cs="Arial"/>
          <w:bCs/>
          <w:iCs/>
          <w:lang w:eastAsia="pl-PL" w:bidi="pl-PL"/>
        </w:rPr>
        <w:t>nasadze</w:t>
      </w:r>
      <w:r>
        <w:rPr>
          <w:rFonts w:ascii="Arial" w:eastAsia="Times New Roman" w:hAnsi="Arial" w:cs="Arial"/>
          <w:bCs/>
          <w:iCs/>
          <w:lang w:eastAsia="pl-PL" w:bidi="pl-PL"/>
        </w:rPr>
        <w:t>ń</w:t>
      </w:r>
      <w:proofErr w:type="spellEnd"/>
      <w:r w:rsidRPr="008E79BF">
        <w:rPr>
          <w:rFonts w:ascii="Arial" w:eastAsia="Times New Roman" w:hAnsi="Arial" w:cs="Arial"/>
          <w:bCs/>
          <w:iCs/>
          <w:lang w:eastAsia="pl-PL" w:bidi="pl-PL"/>
        </w:rPr>
        <w:t xml:space="preserve"> zastępcz</w:t>
      </w:r>
      <w:r>
        <w:rPr>
          <w:rFonts w:ascii="Arial" w:eastAsia="Times New Roman" w:hAnsi="Arial" w:cs="Arial"/>
          <w:bCs/>
          <w:iCs/>
          <w:lang w:eastAsia="pl-PL" w:bidi="pl-PL"/>
        </w:rPr>
        <w:t>ych</w:t>
      </w:r>
      <w:r w:rsidRPr="008E79BF">
        <w:rPr>
          <w:rFonts w:ascii="Arial" w:eastAsia="Times New Roman" w:hAnsi="Arial" w:cs="Arial"/>
          <w:bCs/>
          <w:iCs/>
          <w:lang w:eastAsia="pl-PL" w:bidi="pl-PL"/>
        </w:rPr>
        <w:t xml:space="preserve"> gatunkami rodzimymi drzew i krzewów w stosunku minimum 1:1 (</w:t>
      </w:r>
      <w:r>
        <w:rPr>
          <w:rFonts w:ascii="Arial" w:eastAsia="Times New Roman" w:hAnsi="Arial" w:cs="Arial"/>
          <w:bCs/>
          <w:iCs/>
          <w:lang w:eastAsia="pl-PL" w:bidi="pl-PL"/>
        </w:rPr>
        <w:t xml:space="preserve">tj. </w:t>
      </w:r>
      <w:r w:rsidRPr="008E79BF">
        <w:rPr>
          <w:rFonts w:ascii="Arial" w:eastAsia="Times New Roman" w:hAnsi="Arial" w:cs="Arial"/>
          <w:bCs/>
          <w:iCs/>
          <w:lang w:eastAsia="pl-PL" w:bidi="pl-PL"/>
        </w:rPr>
        <w:t xml:space="preserve">1 drzewo wycinane – 1 drzewo wsadzane; powierzchnia krzewów nasadzanych </w:t>
      </w:r>
      <w:r>
        <w:rPr>
          <w:rFonts w:ascii="Arial" w:eastAsia="Times New Roman" w:hAnsi="Arial" w:cs="Arial"/>
          <w:bCs/>
          <w:iCs/>
          <w:lang w:eastAsia="pl-PL" w:bidi="pl-PL"/>
        </w:rPr>
        <w:t>–</w:t>
      </w:r>
      <w:r w:rsidRPr="008E79BF">
        <w:rPr>
          <w:rFonts w:ascii="Arial" w:eastAsia="Times New Roman" w:hAnsi="Arial" w:cs="Arial"/>
          <w:bCs/>
          <w:iCs/>
          <w:lang w:eastAsia="pl-PL" w:bidi="pl-PL"/>
        </w:rPr>
        <w:t xml:space="preserve"> nie</w:t>
      </w:r>
      <w:r>
        <w:rPr>
          <w:rFonts w:ascii="Arial" w:eastAsia="Times New Roman" w:hAnsi="Arial" w:cs="Arial"/>
          <w:bCs/>
          <w:iCs/>
          <w:lang w:eastAsia="pl-PL" w:bidi="pl-PL"/>
        </w:rPr>
        <w:t xml:space="preserve"> może być</w:t>
      </w:r>
      <w:r w:rsidRPr="008E79BF">
        <w:rPr>
          <w:rFonts w:ascii="Arial" w:eastAsia="Times New Roman" w:hAnsi="Arial" w:cs="Arial"/>
          <w:bCs/>
          <w:iCs/>
          <w:lang w:eastAsia="pl-PL" w:bidi="pl-PL"/>
        </w:rPr>
        <w:t xml:space="preserve"> mniejsza niż powierzchnia krzewów usuwanych</w:t>
      </w:r>
      <w:r w:rsidRPr="000E3C39">
        <w:rPr>
          <w:rFonts w:ascii="Arial" w:eastAsia="Times New Roman" w:hAnsi="Arial" w:cs="Arial"/>
          <w:bCs/>
          <w:iCs/>
          <w:lang w:eastAsia="pl-PL" w:bidi="pl-PL"/>
        </w:rPr>
        <w:t>). Do</w:t>
      </w:r>
      <w:r>
        <w:rPr>
          <w:rFonts w:ascii="Arial" w:eastAsia="Times New Roman" w:hAnsi="Arial" w:cs="Arial"/>
          <w:bCs/>
          <w:iCs/>
          <w:lang w:eastAsia="pl-PL" w:bidi="pl-PL"/>
        </w:rPr>
        <w:t xml:space="preserve"> minimum</w:t>
      </w:r>
      <w:r w:rsidRPr="000E3C39">
        <w:rPr>
          <w:rFonts w:ascii="Arial" w:eastAsia="Times New Roman" w:hAnsi="Arial" w:cs="Arial"/>
          <w:bCs/>
          <w:iCs/>
          <w:lang w:eastAsia="pl-PL" w:bidi="pl-PL"/>
        </w:rPr>
        <w:t xml:space="preserve"> </w:t>
      </w:r>
      <w:r w:rsidRPr="00F30EC7">
        <w:rPr>
          <w:rFonts w:ascii="Arial" w:eastAsia="Times New Roman" w:hAnsi="Arial" w:cs="Arial"/>
          <w:bCs/>
          <w:iCs/>
          <w:lang w:eastAsia="pl-PL" w:bidi="pl-PL"/>
        </w:rPr>
        <w:t>50%</w:t>
      </w:r>
      <w:r w:rsidRPr="000E3C39">
        <w:rPr>
          <w:rFonts w:ascii="Arial" w:eastAsia="Times New Roman" w:hAnsi="Arial" w:cs="Arial"/>
          <w:bCs/>
          <w:iCs/>
          <w:lang w:eastAsia="pl-PL" w:bidi="pl-PL"/>
        </w:rPr>
        <w:t xml:space="preserve"> </w:t>
      </w:r>
      <w:proofErr w:type="spellStart"/>
      <w:r w:rsidRPr="000E3C39">
        <w:rPr>
          <w:rFonts w:ascii="Arial" w:eastAsia="Times New Roman" w:hAnsi="Arial" w:cs="Arial"/>
          <w:bCs/>
          <w:iCs/>
          <w:lang w:eastAsia="pl-PL" w:bidi="pl-PL"/>
        </w:rPr>
        <w:t>nasadzeń</w:t>
      </w:r>
      <w:proofErr w:type="spellEnd"/>
      <w:r w:rsidRPr="000E3C39">
        <w:rPr>
          <w:rFonts w:ascii="Arial" w:eastAsia="Times New Roman" w:hAnsi="Arial" w:cs="Arial"/>
          <w:bCs/>
          <w:iCs/>
          <w:lang w:eastAsia="pl-PL" w:bidi="pl-PL"/>
        </w:rPr>
        <w:t xml:space="preserve"> organ zobowiązał inwestora do zastosowania gatunków drzew i</w:t>
      </w:r>
      <w:r w:rsidRPr="008E79BF">
        <w:rPr>
          <w:rFonts w:ascii="Arial" w:eastAsia="Times New Roman" w:hAnsi="Arial" w:cs="Arial"/>
          <w:bCs/>
          <w:iCs/>
          <w:lang w:eastAsia="pl-PL" w:bidi="pl-PL"/>
        </w:rPr>
        <w:t xml:space="preserve"> krzewów stanowiących pożytek dla owadów</w:t>
      </w:r>
      <w:r w:rsidRPr="008E79BF">
        <w:rPr>
          <w:rFonts w:ascii="Arial" w:eastAsia="Times New Roman" w:hAnsi="Arial" w:cs="Arial"/>
          <w:bCs/>
          <w:iCs/>
          <w:lang w:eastAsia="pl-PL" w:bidi="pl-PL"/>
        </w:rPr>
        <w:t xml:space="preserve"> (</w:t>
      </w:r>
      <w:proofErr w:type="spellStart"/>
      <w:r w:rsidRPr="008E79BF">
        <w:rPr>
          <w:rFonts w:ascii="Arial" w:eastAsia="Times New Roman" w:hAnsi="Arial" w:cs="Arial"/>
          <w:bCs/>
          <w:iCs/>
          <w:lang w:eastAsia="pl-PL" w:bidi="pl-PL"/>
        </w:rPr>
        <w:t>nektarodajn</w:t>
      </w:r>
      <w:r>
        <w:rPr>
          <w:rFonts w:ascii="Arial" w:eastAsia="Times New Roman" w:hAnsi="Arial" w:cs="Arial"/>
          <w:bCs/>
          <w:iCs/>
          <w:lang w:eastAsia="pl-PL" w:bidi="pl-PL"/>
        </w:rPr>
        <w:t>ych</w:t>
      </w:r>
      <w:proofErr w:type="spellEnd"/>
      <w:r w:rsidRPr="008E79BF">
        <w:rPr>
          <w:rFonts w:ascii="Arial" w:eastAsia="Times New Roman" w:hAnsi="Arial" w:cs="Arial"/>
          <w:bCs/>
          <w:iCs/>
          <w:lang w:eastAsia="pl-PL" w:bidi="pl-PL"/>
        </w:rPr>
        <w:t>) oraz odznaczając</w:t>
      </w:r>
      <w:r>
        <w:rPr>
          <w:rFonts w:ascii="Arial" w:eastAsia="Times New Roman" w:hAnsi="Arial" w:cs="Arial"/>
          <w:bCs/>
          <w:iCs/>
          <w:lang w:eastAsia="pl-PL" w:bidi="pl-PL"/>
        </w:rPr>
        <w:t>ych</w:t>
      </w:r>
      <w:r w:rsidRPr="008E79BF">
        <w:rPr>
          <w:rFonts w:ascii="Arial" w:eastAsia="Times New Roman" w:hAnsi="Arial" w:cs="Arial"/>
          <w:bCs/>
          <w:iCs/>
          <w:lang w:eastAsia="pl-PL" w:bidi="pl-PL"/>
        </w:rPr>
        <w:t xml:space="preserve"> się dobrymi właściwościami </w:t>
      </w:r>
      <w:proofErr w:type="spellStart"/>
      <w:r w:rsidRPr="008E79BF">
        <w:rPr>
          <w:rFonts w:ascii="Arial" w:eastAsia="Times New Roman" w:hAnsi="Arial" w:cs="Arial"/>
          <w:bCs/>
          <w:iCs/>
          <w:lang w:eastAsia="pl-PL" w:bidi="pl-PL"/>
        </w:rPr>
        <w:t>fitoremediacyjnymi</w:t>
      </w:r>
      <w:proofErr w:type="spellEnd"/>
      <w:r w:rsidRPr="008E79BF">
        <w:rPr>
          <w:rFonts w:ascii="Arial" w:eastAsia="Times New Roman" w:hAnsi="Arial" w:cs="Arial"/>
          <w:bCs/>
          <w:iCs/>
          <w:lang w:eastAsia="pl-PL" w:bidi="pl-PL"/>
        </w:rPr>
        <w:t xml:space="preserve">. W kompozycji </w:t>
      </w:r>
      <w:proofErr w:type="spellStart"/>
      <w:r w:rsidRPr="008E79BF">
        <w:rPr>
          <w:rFonts w:ascii="Arial" w:eastAsia="Times New Roman" w:hAnsi="Arial" w:cs="Arial"/>
          <w:bCs/>
          <w:iCs/>
          <w:lang w:eastAsia="pl-PL" w:bidi="pl-PL"/>
        </w:rPr>
        <w:t>nasadzeń</w:t>
      </w:r>
      <w:proofErr w:type="spellEnd"/>
      <w:r w:rsidRPr="008E79BF">
        <w:rPr>
          <w:rFonts w:ascii="Arial" w:eastAsia="Times New Roman" w:hAnsi="Arial" w:cs="Arial"/>
          <w:bCs/>
          <w:iCs/>
          <w:lang w:eastAsia="pl-PL" w:bidi="pl-PL"/>
        </w:rPr>
        <w:t xml:space="preserve"> należy zastosować regułę 10-20-30, tj. nie więcej niż 10% drzew</w:t>
      </w:r>
      <w:r>
        <w:rPr>
          <w:rFonts w:ascii="Arial" w:eastAsia="Times New Roman" w:hAnsi="Arial" w:cs="Arial"/>
          <w:bCs/>
          <w:iCs/>
          <w:lang w:eastAsia="pl-PL" w:bidi="pl-PL"/>
        </w:rPr>
        <w:t>/krzewów</w:t>
      </w:r>
      <w:r w:rsidRPr="008E79BF">
        <w:rPr>
          <w:rFonts w:ascii="Arial" w:eastAsia="Times New Roman" w:hAnsi="Arial" w:cs="Arial"/>
          <w:bCs/>
          <w:iCs/>
          <w:lang w:eastAsia="pl-PL" w:bidi="pl-PL"/>
        </w:rPr>
        <w:t xml:space="preserve"> jednego gatunku, nie więcej niż 20% jednego rodzaju i nie więcej niż 30% tej </w:t>
      </w:r>
      <w:r w:rsidRPr="008E79BF">
        <w:rPr>
          <w:rFonts w:ascii="Arial" w:eastAsia="Times New Roman" w:hAnsi="Arial" w:cs="Arial"/>
          <w:bCs/>
          <w:iCs/>
          <w:lang w:eastAsia="pl-PL" w:bidi="pl-PL"/>
        </w:rPr>
        <w:t>samej rodziny. Nasadzenia należy zakończyć do końca 1 roku po ukończeniu budowy.</w:t>
      </w:r>
    </w:p>
    <w:p w14:paraId="7A28DE32" w14:textId="77777777" w:rsidR="00E96527" w:rsidRDefault="00A65548" w:rsidP="00327893">
      <w:pPr>
        <w:spacing w:after="120" w:line="312" w:lineRule="auto"/>
        <w:jc w:val="both"/>
        <w:rPr>
          <w:rFonts w:ascii="Arial" w:eastAsia="Times New Roman" w:hAnsi="Arial" w:cs="Arial"/>
          <w:bCs/>
          <w:iCs/>
          <w:lang w:eastAsia="pl-PL" w:bidi="pl-PL"/>
        </w:rPr>
      </w:pPr>
      <w:r w:rsidRPr="00890A60">
        <w:rPr>
          <w:rFonts w:ascii="Arial" w:eastAsia="Times New Roman" w:hAnsi="Arial" w:cs="Arial"/>
          <w:bCs/>
          <w:iCs/>
          <w:lang w:eastAsia="pl-PL" w:bidi="pl-PL"/>
        </w:rPr>
        <w:t xml:space="preserve">Niezbędność wskazania warunków </w:t>
      </w:r>
      <w:bookmarkStart w:id="83" w:name="_Hlk215493559"/>
      <w:r>
        <w:rPr>
          <w:rFonts w:ascii="Arial" w:eastAsia="Times New Roman" w:hAnsi="Arial" w:cs="Arial"/>
          <w:bCs/>
          <w:iCs/>
          <w:lang w:eastAsia="pl-PL" w:bidi="pl-PL"/>
        </w:rPr>
        <w:t>w</w:t>
      </w:r>
      <w:r w:rsidRPr="00890A60">
        <w:rPr>
          <w:rFonts w:ascii="Arial" w:eastAsia="Times New Roman" w:hAnsi="Arial" w:cs="Arial"/>
          <w:bCs/>
          <w:iCs/>
          <w:lang w:eastAsia="pl-PL" w:bidi="pl-PL"/>
        </w:rPr>
        <w:t xml:space="preserve"> pkt III.7. </w:t>
      </w:r>
      <w:bookmarkEnd w:id="83"/>
      <w:r w:rsidRPr="00890A60">
        <w:rPr>
          <w:rFonts w:ascii="Arial" w:eastAsia="Times New Roman" w:hAnsi="Arial" w:cs="Arial"/>
          <w:bCs/>
          <w:iCs/>
          <w:lang w:eastAsia="pl-PL" w:bidi="pl-PL"/>
        </w:rPr>
        <w:t xml:space="preserve">i III.8. </w:t>
      </w:r>
      <w:r>
        <w:rPr>
          <w:rFonts w:ascii="Arial" w:eastAsia="Times New Roman" w:hAnsi="Arial" w:cs="Arial"/>
          <w:bCs/>
          <w:iCs/>
          <w:lang w:eastAsia="pl-PL" w:bidi="pl-PL"/>
        </w:rPr>
        <w:t>decyzji</w:t>
      </w:r>
      <w:r w:rsidRPr="00890A60">
        <w:rPr>
          <w:rFonts w:ascii="Arial" w:eastAsia="Times New Roman" w:hAnsi="Arial" w:cs="Arial"/>
          <w:bCs/>
          <w:iCs/>
          <w:lang w:eastAsia="pl-PL" w:bidi="pl-PL"/>
        </w:rPr>
        <w:t xml:space="preserve"> wynika zarówno z potrzeby minimalizacji wpływu planowanego przedsięwzięcia na utratę bioróżnorodności</w:t>
      </w:r>
      <w:r>
        <w:rPr>
          <w:rFonts w:ascii="Arial" w:eastAsia="Times New Roman" w:hAnsi="Arial" w:cs="Arial"/>
          <w:bCs/>
          <w:iCs/>
          <w:lang w:eastAsia="pl-PL" w:bidi="pl-PL"/>
        </w:rPr>
        <w:t xml:space="preserve"> – poprzez us</w:t>
      </w:r>
      <w:r>
        <w:rPr>
          <w:rFonts w:ascii="Arial" w:eastAsia="Times New Roman" w:hAnsi="Arial" w:cs="Arial"/>
          <w:bCs/>
          <w:iCs/>
          <w:lang w:eastAsia="pl-PL" w:bidi="pl-PL"/>
        </w:rPr>
        <w:t>unięcie 55 drzew i 12 grup krzewów (str. 10 uzupełnienia do kip z 30 maja 2023 r.), a także zwiększeniem powierzchni uszczelnionej</w:t>
      </w:r>
      <w:r w:rsidRPr="00890A60">
        <w:rPr>
          <w:rFonts w:ascii="Arial" w:eastAsia="Times New Roman" w:hAnsi="Arial" w:cs="Arial"/>
          <w:bCs/>
          <w:iCs/>
          <w:lang w:eastAsia="pl-PL" w:bidi="pl-PL"/>
        </w:rPr>
        <w:t>, jak i z konieczności stosowania rozporządzenia (UE) 2024/1991 Parlamentu Europejskiego i Rady z dnia 24 czerwca 2024 r. w sp</w:t>
      </w:r>
      <w:r w:rsidRPr="00890A60">
        <w:rPr>
          <w:rFonts w:ascii="Arial" w:eastAsia="Times New Roman" w:hAnsi="Arial" w:cs="Arial"/>
          <w:bCs/>
          <w:iCs/>
          <w:lang w:eastAsia="pl-PL" w:bidi="pl-PL"/>
        </w:rPr>
        <w:t xml:space="preserve">rawie </w:t>
      </w:r>
      <w:r w:rsidRPr="00890A60">
        <w:rPr>
          <w:rFonts w:ascii="Arial" w:eastAsia="Times New Roman" w:hAnsi="Arial" w:cs="Arial"/>
          <w:bCs/>
          <w:iCs/>
          <w:lang w:eastAsia="pl-PL" w:bidi="pl-PL"/>
        </w:rPr>
        <w:lastRenderedPageBreak/>
        <w:t xml:space="preserve">odbudowy zasobów przyrodniczych i zmiany rozporządzenia (UE) 2022/869 (Dz. U. L z 29.7.2024), dalej </w:t>
      </w:r>
      <w:proofErr w:type="spellStart"/>
      <w:r w:rsidRPr="00890A60">
        <w:rPr>
          <w:rFonts w:ascii="Arial" w:eastAsia="Times New Roman" w:hAnsi="Arial" w:cs="Arial"/>
          <w:bCs/>
          <w:iCs/>
          <w:lang w:eastAsia="pl-PL" w:bidi="pl-PL"/>
        </w:rPr>
        <w:t>r.o.z.p</w:t>
      </w:r>
      <w:proofErr w:type="spellEnd"/>
      <w:r w:rsidRPr="00890A60">
        <w:rPr>
          <w:rFonts w:ascii="Arial" w:eastAsia="Times New Roman" w:hAnsi="Arial" w:cs="Arial"/>
          <w:bCs/>
          <w:iCs/>
          <w:lang w:eastAsia="pl-PL" w:bidi="pl-PL"/>
        </w:rPr>
        <w:t>. Rozporządzenie jest wiążącym aktem prawnym, o natychmiastowej implementacji, który ustanawia prawnie wiążące cele dla państw członkowskich. W</w:t>
      </w:r>
      <w:r w:rsidRPr="00890A60">
        <w:rPr>
          <w:rFonts w:ascii="Arial" w:eastAsia="Times New Roman" w:hAnsi="Arial" w:cs="Arial"/>
          <w:bCs/>
          <w:iCs/>
          <w:lang w:eastAsia="pl-PL" w:bidi="pl-PL"/>
        </w:rPr>
        <w:t xml:space="preserve">yznacza ono cele m.in. dla ekosystemów miejskich. Zgodnie z art. 8 </w:t>
      </w:r>
      <w:proofErr w:type="spellStart"/>
      <w:r>
        <w:rPr>
          <w:rFonts w:ascii="Arial" w:eastAsia="Times New Roman" w:hAnsi="Arial" w:cs="Arial"/>
          <w:bCs/>
          <w:iCs/>
          <w:lang w:eastAsia="pl-PL" w:bidi="pl-PL"/>
        </w:rPr>
        <w:t>r.o.z.p</w:t>
      </w:r>
      <w:proofErr w:type="spellEnd"/>
      <w:r>
        <w:rPr>
          <w:rFonts w:ascii="Arial" w:eastAsia="Times New Roman" w:hAnsi="Arial" w:cs="Arial"/>
          <w:bCs/>
          <w:iCs/>
          <w:lang w:eastAsia="pl-PL" w:bidi="pl-PL"/>
        </w:rPr>
        <w:t xml:space="preserve">. </w:t>
      </w:r>
      <w:r w:rsidRPr="00890A60">
        <w:rPr>
          <w:rFonts w:ascii="Arial" w:eastAsia="Times New Roman" w:hAnsi="Arial" w:cs="Arial"/>
          <w:bCs/>
          <w:iCs/>
          <w:lang w:eastAsia="pl-PL" w:bidi="pl-PL"/>
        </w:rPr>
        <w:t>o odbudowie ekosystemów miejskich państwa członkowskie zapewniają, aby do 31 grudnia 2030 r. nie doszło do utraty netto całkowitej krajowej powierzchni miejskich terenów zieleni or</w:t>
      </w:r>
      <w:r w:rsidRPr="00890A60">
        <w:rPr>
          <w:rFonts w:ascii="Arial" w:eastAsia="Times New Roman" w:hAnsi="Arial" w:cs="Arial"/>
          <w:bCs/>
          <w:iCs/>
          <w:lang w:eastAsia="pl-PL" w:bidi="pl-PL"/>
        </w:rPr>
        <w:t>az pokrycia koronami drzew na obszarach miejskich, określonych zgodnie z art. 14 ust. 4</w:t>
      </w:r>
      <w:r>
        <w:rPr>
          <w:rFonts w:ascii="Arial" w:eastAsia="Times New Roman" w:hAnsi="Arial" w:cs="Arial"/>
          <w:bCs/>
          <w:iCs/>
          <w:lang w:eastAsia="pl-PL" w:bidi="pl-PL"/>
        </w:rPr>
        <w:t xml:space="preserve"> rozporządzenia</w:t>
      </w:r>
      <w:r w:rsidRPr="00890A60">
        <w:rPr>
          <w:rFonts w:ascii="Arial" w:eastAsia="Times New Roman" w:hAnsi="Arial" w:cs="Arial"/>
          <w:bCs/>
          <w:iCs/>
          <w:lang w:eastAsia="pl-PL" w:bidi="pl-PL"/>
        </w:rPr>
        <w:t>, w porównaniu z 2024 r. Natomiast w dalszej perspektywie są zobowiązane do osiągnięcia trendu wzrostowego w odniesieniu do całkowitej krajowej powierzchn</w:t>
      </w:r>
      <w:r w:rsidRPr="00890A60">
        <w:rPr>
          <w:rFonts w:ascii="Arial" w:eastAsia="Times New Roman" w:hAnsi="Arial" w:cs="Arial"/>
          <w:bCs/>
          <w:iCs/>
          <w:lang w:eastAsia="pl-PL" w:bidi="pl-PL"/>
        </w:rPr>
        <w:t>i miejskich terenów zieleni, w tym poprzez zintegrowanie miejskich terenów zieleni z budynkami i infrastrukturą, na obszarach ekosystemów miejskich. Rzeczone rozporządzenie wskazuje, że zintegrowanie miejskich terenów zieleni z budynkami i infrastruktur</w:t>
      </w:r>
      <w:r>
        <w:rPr>
          <w:rFonts w:ascii="Arial" w:eastAsia="Times New Roman" w:hAnsi="Arial" w:cs="Arial"/>
          <w:bCs/>
          <w:iCs/>
          <w:lang w:eastAsia="pl-PL" w:bidi="pl-PL"/>
        </w:rPr>
        <w:t>ą</w:t>
      </w:r>
      <w:r w:rsidRPr="00890A60">
        <w:rPr>
          <w:rFonts w:ascii="Arial" w:eastAsia="Times New Roman" w:hAnsi="Arial" w:cs="Arial"/>
          <w:bCs/>
          <w:iCs/>
          <w:lang w:eastAsia="pl-PL" w:bidi="pl-PL"/>
        </w:rPr>
        <w:t xml:space="preserve"> p</w:t>
      </w:r>
      <w:r w:rsidRPr="00890A60">
        <w:rPr>
          <w:rFonts w:ascii="Arial" w:eastAsia="Times New Roman" w:hAnsi="Arial" w:cs="Arial"/>
          <w:bCs/>
          <w:iCs/>
          <w:lang w:eastAsia="pl-PL" w:bidi="pl-PL"/>
        </w:rPr>
        <w:t>olega na włączaniu zieleni w przestrzeń miejską w sposób, który jest celowy i funkcjonalny, a nie wyłącznie estetyczny. Obejmuje to takie rozwiązania jak zielone dachy, zielone ściany, ogrody deszczowe, wertykalne farmy miejskie</w:t>
      </w:r>
      <w:r>
        <w:rPr>
          <w:rFonts w:ascii="Arial" w:eastAsia="Times New Roman" w:hAnsi="Arial" w:cs="Arial"/>
          <w:bCs/>
          <w:iCs/>
          <w:lang w:eastAsia="pl-PL" w:bidi="pl-PL"/>
        </w:rPr>
        <w:t>,</w:t>
      </w:r>
      <w:r w:rsidRPr="00890A60">
        <w:rPr>
          <w:rFonts w:ascii="Arial" w:eastAsia="Times New Roman" w:hAnsi="Arial" w:cs="Arial"/>
          <w:bCs/>
          <w:iCs/>
          <w:lang w:eastAsia="pl-PL" w:bidi="pl-PL"/>
        </w:rPr>
        <w:t xml:space="preserve"> które pomagają zarządzać w</w:t>
      </w:r>
      <w:r w:rsidRPr="00890A60">
        <w:rPr>
          <w:rFonts w:ascii="Arial" w:eastAsia="Times New Roman" w:hAnsi="Arial" w:cs="Arial"/>
          <w:bCs/>
          <w:iCs/>
          <w:lang w:eastAsia="pl-PL" w:bidi="pl-PL"/>
        </w:rPr>
        <w:t>odą deszczową, poprawiać jakość powietrza, zwiększać różnorodność biologiczną i tworzyć bardziej zrównoważone środowisko miejskie. Podobnie jak inne ekosystemy objęte rozporządzeniem ekosystemy miejskie stanowią ważne siedliska dla różnorodności biologiczn</w:t>
      </w:r>
      <w:r w:rsidRPr="00890A60">
        <w:rPr>
          <w:rFonts w:ascii="Arial" w:eastAsia="Times New Roman" w:hAnsi="Arial" w:cs="Arial"/>
          <w:bCs/>
          <w:iCs/>
          <w:lang w:eastAsia="pl-PL" w:bidi="pl-PL"/>
        </w:rPr>
        <w:t>ej, w szczególności roślin, ptaków i owadów, w tym owadów zapylających. Zapewniają także wiele innych kluczowych usług ekosystemowych, w tym zmniejszanie i kontrolowanie ryzyka związanego z klęskami żywiołowymi, takimi jak powodzie i efekty wyspy ciepła, c</w:t>
      </w:r>
      <w:r w:rsidRPr="00890A60">
        <w:rPr>
          <w:rFonts w:ascii="Arial" w:eastAsia="Times New Roman" w:hAnsi="Arial" w:cs="Arial"/>
          <w:bCs/>
          <w:iCs/>
          <w:lang w:eastAsia="pl-PL" w:bidi="pl-PL"/>
        </w:rPr>
        <w:t>hłodzenie, rekreację, filtracj</w:t>
      </w:r>
      <w:r>
        <w:rPr>
          <w:rFonts w:ascii="Arial" w:eastAsia="Times New Roman" w:hAnsi="Arial" w:cs="Arial"/>
          <w:bCs/>
          <w:iCs/>
          <w:lang w:eastAsia="pl-PL" w:bidi="pl-PL"/>
        </w:rPr>
        <w:t>ę</w:t>
      </w:r>
      <w:r w:rsidRPr="00890A60">
        <w:rPr>
          <w:rFonts w:ascii="Arial" w:eastAsia="Times New Roman" w:hAnsi="Arial" w:cs="Arial"/>
          <w:bCs/>
          <w:iCs/>
          <w:lang w:eastAsia="pl-PL" w:bidi="pl-PL"/>
        </w:rPr>
        <w:t xml:space="preserve"> wody i powietrza, a także łagodzenie zmiany klimatu i przystosowywanie się do niej. Zwiększenie miejskich terenów zieleni jest jednym z istotnych parametrów umożliwiających pomiar wzrostu zdolności ekosystemów miejskich do ś</w:t>
      </w:r>
      <w:r w:rsidRPr="00890A60">
        <w:rPr>
          <w:rFonts w:ascii="Arial" w:eastAsia="Times New Roman" w:hAnsi="Arial" w:cs="Arial"/>
          <w:bCs/>
          <w:iCs/>
          <w:lang w:eastAsia="pl-PL" w:bidi="pl-PL"/>
        </w:rPr>
        <w:t xml:space="preserve">wiadczenia tych ważnych usług. Zwiększenie pokrycia roślinnością na danym obszarze miejskim spowalnia spływ wody, zmniejszając ryzyko zanieczyszczenia rzek wynikające z nadmiaru wód burzowych, i pomaga utrzymać niższe temperatury w okresie letnim, budując </w:t>
      </w:r>
      <w:r w:rsidRPr="00890A60">
        <w:rPr>
          <w:rFonts w:ascii="Arial" w:eastAsia="Times New Roman" w:hAnsi="Arial" w:cs="Arial"/>
          <w:bCs/>
          <w:iCs/>
          <w:lang w:eastAsia="pl-PL" w:bidi="pl-PL"/>
        </w:rPr>
        <w:t>odporność na zmianę klimatu.</w:t>
      </w:r>
    </w:p>
    <w:p w14:paraId="0CE11B87" w14:textId="77777777" w:rsidR="00E96527" w:rsidRDefault="00A65548" w:rsidP="00327893">
      <w:pPr>
        <w:spacing w:after="120" w:line="312" w:lineRule="auto"/>
        <w:jc w:val="both"/>
        <w:rPr>
          <w:rFonts w:ascii="Arial" w:eastAsia="Times New Roman" w:hAnsi="Arial" w:cs="Arial"/>
          <w:bCs/>
          <w:iCs/>
          <w:lang w:eastAsia="pl-PL" w:bidi="pl-PL"/>
        </w:rPr>
      </w:pPr>
      <w:r>
        <w:rPr>
          <w:rFonts w:ascii="Arial" w:eastAsia="Times New Roman" w:hAnsi="Arial" w:cs="Arial"/>
          <w:bCs/>
          <w:iCs/>
          <w:lang w:eastAsia="pl-PL" w:bidi="pl-PL"/>
        </w:rPr>
        <w:t>Mając na uwadze powyższe, GDOŚ</w:t>
      </w:r>
      <w:r w:rsidRPr="001960C4">
        <w:rPr>
          <w:rFonts w:ascii="Arial" w:eastAsia="Times New Roman" w:hAnsi="Arial" w:cs="Arial"/>
          <w:bCs/>
          <w:iCs/>
          <w:lang w:eastAsia="pl-PL" w:bidi="pl-PL"/>
        </w:rPr>
        <w:t xml:space="preserve"> podziela</w:t>
      </w:r>
      <w:r>
        <w:rPr>
          <w:rFonts w:ascii="Arial" w:eastAsia="Times New Roman" w:hAnsi="Arial" w:cs="Arial"/>
          <w:bCs/>
          <w:iCs/>
          <w:lang w:eastAsia="pl-PL" w:bidi="pl-PL"/>
        </w:rPr>
        <w:t xml:space="preserve"> słuszność</w:t>
      </w:r>
      <w:r w:rsidRPr="001960C4">
        <w:rPr>
          <w:rFonts w:ascii="Arial" w:eastAsia="Times New Roman" w:hAnsi="Arial" w:cs="Arial"/>
          <w:bCs/>
          <w:iCs/>
          <w:lang w:eastAsia="pl-PL" w:bidi="pl-PL"/>
        </w:rPr>
        <w:t xml:space="preserve"> zarzutów</w:t>
      </w:r>
      <w:r>
        <w:rPr>
          <w:rFonts w:ascii="Arial" w:eastAsia="Times New Roman" w:hAnsi="Arial" w:cs="Arial"/>
          <w:bCs/>
          <w:iCs/>
          <w:lang w:eastAsia="pl-PL" w:bidi="pl-PL"/>
        </w:rPr>
        <w:t xml:space="preserve"> Gminy m.st. Warszawa dotyczących wpływu planowanej inwestycji na wielkość miejskiej wyspy ciepła. W związku z tym w punktach </w:t>
      </w:r>
      <w:r w:rsidRPr="00890A60">
        <w:rPr>
          <w:rFonts w:ascii="Arial" w:eastAsia="Times New Roman" w:hAnsi="Arial" w:cs="Arial"/>
          <w:bCs/>
          <w:iCs/>
          <w:lang w:eastAsia="pl-PL" w:bidi="pl-PL"/>
        </w:rPr>
        <w:t>III.7.-III.12</w:t>
      </w:r>
      <w:r>
        <w:rPr>
          <w:rFonts w:ascii="Arial" w:eastAsia="Times New Roman" w:hAnsi="Arial" w:cs="Arial"/>
          <w:bCs/>
          <w:iCs/>
          <w:lang w:eastAsia="pl-PL" w:bidi="pl-PL"/>
        </w:rPr>
        <w:t xml:space="preserve"> i</w:t>
      </w:r>
      <w:r w:rsidRPr="00516B77">
        <w:rPr>
          <w:rFonts w:ascii="Arial" w:eastAsia="Times New Roman" w:hAnsi="Arial" w:cs="Arial"/>
          <w:bCs/>
          <w:iCs/>
          <w:lang w:eastAsia="pl-PL" w:bidi="pl-PL"/>
        </w:rPr>
        <w:t xml:space="preserve"> </w:t>
      </w:r>
      <w:r w:rsidRPr="00890A60">
        <w:rPr>
          <w:rFonts w:ascii="Arial" w:eastAsia="Times New Roman" w:hAnsi="Arial" w:cs="Arial"/>
          <w:bCs/>
          <w:iCs/>
          <w:lang w:eastAsia="pl-PL" w:bidi="pl-PL"/>
        </w:rPr>
        <w:t>IV.3 i IV.4</w:t>
      </w:r>
      <w:r>
        <w:rPr>
          <w:rFonts w:ascii="Arial" w:eastAsia="Times New Roman" w:hAnsi="Arial" w:cs="Arial"/>
          <w:bCs/>
          <w:iCs/>
          <w:lang w:eastAsia="pl-PL" w:bidi="pl-PL"/>
        </w:rPr>
        <w:t xml:space="preserve"> decyzji wskazał na konieczności minimalizacji </w:t>
      </w:r>
      <w:r w:rsidRPr="00890A60">
        <w:rPr>
          <w:rFonts w:ascii="Arial" w:eastAsia="Times New Roman" w:hAnsi="Arial" w:cs="Arial"/>
          <w:bCs/>
          <w:iCs/>
          <w:lang w:eastAsia="pl-PL" w:bidi="pl-PL"/>
        </w:rPr>
        <w:t>oddziaływania planowanego przedsięwzięcia na</w:t>
      </w:r>
      <w:r>
        <w:rPr>
          <w:rFonts w:ascii="Arial" w:eastAsia="Times New Roman" w:hAnsi="Arial" w:cs="Arial"/>
          <w:bCs/>
          <w:iCs/>
          <w:lang w:eastAsia="pl-PL" w:bidi="pl-PL"/>
        </w:rPr>
        <w:t xml:space="preserve"> </w:t>
      </w:r>
      <w:r w:rsidRPr="00890A60">
        <w:rPr>
          <w:rFonts w:ascii="Arial" w:eastAsia="Times New Roman" w:hAnsi="Arial" w:cs="Arial"/>
          <w:bCs/>
          <w:iCs/>
          <w:lang w:eastAsia="pl-PL" w:bidi="pl-PL"/>
        </w:rPr>
        <w:t>bioróżnorodność, warunki wodne, klimat termiczny miejsca realizacji inwestycji oraz zdrowie ludzi</w:t>
      </w:r>
      <w:r>
        <w:rPr>
          <w:rFonts w:ascii="Arial" w:eastAsia="Times New Roman" w:hAnsi="Arial" w:cs="Arial"/>
          <w:bCs/>
          <w:iCs/>
          <w:lang w:eastAsia="pl-PL" w:bidi="pl-PL"/>
        </w:rPr>
        <w:t xml:space="preserve">. </w:t>
      </w:r>
    </w:p>
    <w:p w14:paraId="32E9CB28" w14:textId="77777777" w:rsidR="00E96527" w:rsidRDefault="00A65548" w:rsidP="00327893">
      <w:pPr>
        <w:spacing w:after="120" w:line="312" w:lineRule="auto"/>
        <w:jc w:val="both"/>
        <w:rPr>
          <w:rFonts w:ascii="Arial" w:eastAsia="Times New Roman" w:hAnsi="Arial" w:cs="Arial"/>
          <w:bCs/>
          <w:iCs/>
          <w:lang w:eastAsia="pl-PL" w:bidi="pl-PL"/>
        </w:rPr>
      </w:pPr>
      <w:r>
        <w:rPr>
          <w:rFonts w:ascii="Arial" w:eastAsia="Times New Roman" w:hAnsi="Arial" w:cs="Arial"/>
          <w:bCs/>
          <w:iCs/>
          <w:lang w:eastAsia="pl-PL" w:bidi="pl-PL"/>
        </w:rPr>
        <w:t>Tym samym organ drugiej instancji nie podziela stanowiska inwest</w:t>
      </w:r>
      <w:r>
        <w:rPr>
          <w:rFonts w:ascii="Arial" w:eastAsia="Times New Roman" w:hAnsi="Arial" w:cs="Arial"/>
          <w:bCs/>
          <w:iCs/>
          <w:lang w:eastAsia="pl-PL" w:bidi="pl-PL"/>
        </w:rPr>
        <w:t xml:space="preserve">ora wyrażonego w piśmie z </w:t>
      </w:r>
      <w:r w:rsidRPr="00A10D5C">
        <w:rPr>
          <w:rFonts w:ascii="Arial" w:eastAsia="Times New Roman" w:hAnsi="Arial" w:cs="Arial"/>
          <w:bCs/>
          <w:iCs/>
          <w:lang w:eastAsia="pl-PL" w:bidi="pl-PL"/>
        </w:rPr>
        <w:t>16 lipca 2025 r.</w:t>
      </w:r>
      <w:r>
        <w:rPr>
          <w:rFonts w:ascii="Arial" w:eastAsia="Times New Roman" w:hAnsi="Arial" w:cs="Arial"/>
          <w:bCs/>
          <w:iCs/>
          <w:lang w:eastAsia="pl-PL" w:bidi="pl-PL"/>
        </w:rPr>
        <w:t xml:space="preserve">, bowiem GDOŚ </w:t>
      </w:r>
      <w:r w:rsidRPr="00A10D5C">
        <w:rPr>
          <w:rFonts w:ascii="Arial" w:eastAsia="Times New Roman" w:hAnsi="Arial" w:cs="Arial"/>
          <w:bCs/>
          <w:iCs/>
          <w:lang w:eastAsia="pl-PL" w:bidi="pl-PL"/>
        </w:rPr>
        <w:t>na</w:t>
      </w:r>
      <w:r>
        <w:rPr>
          <w:rFonts w:ascii="Arial" w:eastAsia="Times New Roman" w:hAnsi="Arial" w:cs="Arial"/>
          <w:bCs/>
          <w:iCs/>
          <w:lang w:eastAsia="pl-PL" w:bidi="pl-PL"/>
        </w:rPr>
        <w:t>kładając</w:t>
      </w:r>
      <w:r w:rsidRPr="00A10D5C">
        <w:rPr>
          <w:rFonts w:ascii="Arial" w:eastAsia="Times New Roman" w:hAnsi="Arial" w:cs="Arial"/>
          <w:bCs/>
          <w:iCs/>
          <w:lang w:eastAsia="pl-PL" w:bidi="pl-PL"/>
        </w:rPr>
        <w:t xml:space="preserve"> obowiązki związane z zapobieganiem i minimalizacją oddziaływa</w:t>
      </w:r>
      <w:r>
        <w:rPr>
          <w:rFonts w:ascii="Arial" w:eastAsia="Times New Roman" w:hAnsi="Arial" w:cs="Arial"/>
          <w:bCs/>
          <w:iCs/>
          <w:lang w:eastAsia="pl-PL" w:bidi="pl-PL"/>
        </w:rPr>
        <w:t>ń</w:t>
      </w:r>
      <w:r w:rsidRPr="00A10D5C">
        <w:rPr>
          <w:rFonts w:ascii="Arial" w:eastAsia="Times New Roman" w:hAnsi="Arial" w:cs="Arial"/>
          <w:bCs/>
          <w:iCs/>
          <w:lang w:eastAsia="pl-PL" w:bidi="pl-PL"/>
        </w:rPr>
        <w:t xml:space="preserve"> </w:t>
      </w:r>
      <w:r>
        <w:rPr>
          <w:rFonts w:ascii="Arial" w:eastAsia="Times New Roman" w:hAnsi="Arial" w:cs="Arial"/>
          <w:bCs/>
          <w:iCs/>
          <w:lang w:eastAsia="pl-PL" w:bidi="pl-PL"/>
        </w:rPr>
        <w:t>w ww. obszarze, wbrew twierdzeniu Spółki, nie ingeruje w zakres usytuowania budynków względem Ogrodu Saskiego. Zwrócenia uwagi</w:t>
      </w:r>
      <w:r>
        <w:rPr>
          <w:rFonts w:ascii="Arial" w:eastAsia="Times New Roman" w:hAnsi="Arial" w:cs="Arial"/>
          <w:bCs/>
          <w:iCs/>
          <w:lang w:eastAsia="pl-PL" w:bidi="pl-PL"/>
        </w:rPr>
        <w:t xml:space="preserve"> wymaga również, że brak w obowiązujących przepisach prawa definicji legalnej zewnętrznego kształtu architektonicznego, o którym mowa w art. 2 ust. 1 lit. a </w:t>
      </w:r>
      <w:proofErr w:type="spellStart"/>
      <w:r>
        <w:rPr>
          <w:rFonts w:ascii="Arial" w:eastAsia="Times New Roman" w:hAnsi="Arial" w:cs="Arial"/>
          <w:bCs/>
          <w:iCs/>
          <w:lang w:eastAsia="pl-PL" w:bidi="pl-PL"/>
        </w:rPr>
        <w:t>s.o.p</w:t>
      </w:r>
      <w:proofErr w:type="spellEnd"/>
      <w:r>
        <w:rPr>
          <w:rFonts w:ascii="Arial" w:eastAsia="Times New Roman" w:hAnsi="Arial" w:cs="Arial"/>
          <w:bCs/>
          <w:iCs/>
          <w:lang w:eastAsia="pl-PL" w:bidi="pl-PL"/>
        </w:rPr>
        <w:t>. Niemniej jednak wyjaśnić należy, że ww. obowiązki nie rzutują na proporcje, styl architekton</w:t>
      </w:r>
      <w:r>
        <w:rPr>
          <w:rFonts w:ascii="Arial" w:eastAsia="Times New Roman" w:hAnsi="Arial" w:cs="Arial"/>
          <w:bCs/>
          <w:iCs/>
          <w:lang w:eastAsia="pl-PL" w:bidi="pl-PL"/>
        </w:rPr>
        <w:t xml:space="preserve">iczny, kolorystykę ani detale architektoniczne budynków realizowanych w ramach inwestycji.  Nie sposób zgodzić się także z konkluzją inwestora, że skoro ustawodawca w art. 2 </w:t>
      </w:r>
      <w:proofErr w:type="spellStart"/>
      <w:r>
        <w:rPr>
          <w:rFonts w:ascii="Arial" w:eastAsia="Times New Roman" w:hAnsi="Arial" w:cs="Arial"/>
          <w:bCs/>
          <w:iCs/>
          <w:lang w:eastAsia="pl-PL" w:bidi="pl-PL"/>
        </w:rPr>
        <w:t>s.o.p</w:t>
      </w:r>
      <w:proofErr w:type="spellEnd"/>
      <w:r>
        <w:rPr>
          <w:rFonts w:ascii="Arial" w:eastAsia="Times New Roman" w:hAnsi="Arial" w:cs="Arial"/>
          <w:bCs/>
          <w:iCs/>
          <w:lang w:eastAsia="pl-PL" w:bidi="pl-PL"/>
        </w:rPr>
        <w:t>. wskazał zakres inwestycji, nie uwzględniając działań mających na celu zwięk</w:t>
      </w:r>
      <w:r>
        <w:rPr>
          <w:rFonts w:ascii="Arial" w:eastAsia="Times New Roman" w:hAnsi="Arial" w:cs="Arial"/>
          <w:bCs/>
          <w:iCs/>
          <w:lang w:eastAsia="pl-PL" w:bidi="pl-PL"/>
        </w:rPr>
        <w:t xml:space="preserve">szenie bioróżnorodności terenu, minimalizację </w:t>
      </w:r>
      <w:r>
        <w:rPr>
          <w:rFonts w:ascii="Arial" w:eastAsia="Times New Roman" w:hAnsi="Arial" w:cs="Arial"/>
          <w:bCs/>
          <w:iCs/>
          <w:lang w:eastAsia="pl-PL" w:bidi="pl-PL"/>
        </w:rPr>
        <w:lastRenderedPageBreak/>
        <w:t xml:space="preserve">wpływu na klimat, retencję wód opadowych czy redukcję efektu miejskiej wyspy ciepła, w konsekwencji uniemożliwił właściwemu organowi środowiskowemu wskazanie takich działań. Zgodnie z art. 31 ust. 1 </w:t>
      </w:r>
      <w:proofErr w:type="spellStart"/>
      <w:r>
        <w:rPr>
          <w:rFonts w:ascii="Arial" w:eastAsia="Times New Roman" w:hAnsi="Arial" w:cs="Arial"/>
          <w:bCs/>
          <w:iCs/>
          <w:lang w:eastAsia="pl-PL" w:bidi="pl-PL"/>
        </w:rPr>
        <w:t>s.o.p</w:t>
      </w:r>
      <w:proofErr w:type="spellEnd"/>
      <w:r>
        <w:rPr>
          <w:rFonts w:ascii="Arial" w:eastAsia="Times New Roman" w:hAnsi="Arial" w:cs="Arial"/>
          <w:bCs/>
          <w:iCs/>
          <w:lang w:eastAsia="pl-PL" w:bidi="pl-PL"/>
        </w:rPr>
        <w:t xml:space="preserve">. </w:t>
      </w:r>
      <w:r w:rsidRPr="00D673D4">
        <w:rPr>
          <w:rFonts w:ascii="Arial" w:hAnsi="Arial" w:cs="Arial"/>
          <w:kern w:val="2"/>
          <w14:ligatures w14:val="standardContextual"/>
        </w:rPr>
        <w:t>wyda</w:t>
      </w:r>
      <w:r w:rsidRPr="00D673D4">
        <w:rPr>
          <w:rFonts w:ascii="Arial" w:hAnsi="Arial" w:cs="Arial"/>
          <w:kern w:val="2"/>
          <w14:ligatures w14:val="standardContextual"/>
        </w:rPr>
        <w:t xml:space="preserve">nie decyzji o środowiskowych uwarunkowaniach dla inwestycji w zakresie odbudowy  Pałacu Saskiego, Pałacu </w:t>
      </w:r>
      <w:proofErr w:type="spellStart"/>
      <w:r w:rsidRPr="00D673D4">
        <w:rPr>
          <w:rFonts w:ascii="Arial" w:hAnsi="Arial" w:cs="Arial"/>
          <w:kern w:val="2"/>
          <w14:ligatures w14:val="standardContextual"/>
        </w:rPr>
        <w:t>Brühla</w:t>
      </w:r>
      <w:proofErr w:type="spellEnd"/>
      <w:r w:rsidRPr="00D673D4">
        <w:rPr>
          <w:rFonts w:ascii="Arial" w:hAnsi="Arial" w:cs="Arial"/>
          <w:kern w:val="2"/>
          <w14:ligatures w14:val="standardContextual"/>
        </w:rPr>
        <w:t xml:space="preserve"> oraz kamienic przy ulicy Królewskiej w Warszawie następuje zgodnie z przepisami </w:t>
      </w:r>
      <w:proofErr w:type="spellStart"/>
      <w:r>
        <w:rPr>
          <w:rFonts w:ascii="Arial" w:hAnsi="Arial" w:cs="Arial"/>
          <w:kern w:val="2"/>
          <w14:ligatures w14:val="standardContextual"/>
        </w:rPr>
        <w:t>u.o.o.ś</w:t>
      </w:r>
      <w:proofErr w:type="spellEnd"/>
      <w:r>
        <w:rPr>
          <w:rFonts w:ascii="Arial" w:hAnsi="Arial" w:cs="Arial"/>
          <w:kern w:val="2"/>
          <w14:ligatures w14:val="standardContextual"/>
        </w:rPr>
        <w:t>.</w:t>
      </w:r>
      <w:r w:rsidRPr="00D673D4">
        <w:rPr>
          <w:rFonts w:ascii="Arial" w:hAnsi="Arial" w:cs="Arial"/>
          <w:kern w:val="2"/>
          <w14:ligatures w14:val="standardContextual"/>
        </w:rPr>
        <w:t xml:space="preserve">, z uwzględnieniem przepisów </w:t>
      </w:r>
      <w:proofErr w:type="spellStart"/>
      <w:r>
        <w:rPr>
          <w:rFonts w:ascii="Arial" w:hAnsi="Arial" w:cs="Arial"/>
          <w:kern w:val="2"/>
          <w14:ligatures w14:val="standardContextual"/>
        </w:rPr>
        <w:t>s.o.p</w:t>
      </w:r>
      <w:proofErr w:type="spellEnd"/>
      <w:r>
        <w:rPr>
          <w:rFonts w:ascii="Arial" w:eastAsia="Times New Roman" w:hAnsi="Arial" w:cs="Arial"/>
          <w:bCs/>
          <w:iCs/>
          <w:lang w:eastAsia="pl-PL" w:bidi="pl-PL"/>
        </w:rPr>
        <w:t xml:space="preserve">. Zgodnie </w:t>
      </w:r>
      <w:r w:rsidRPr="00D673D4">
        <w:rPr>
          <w:rFonts w:ascii="Arial" w:eastAsia="Times New Roman" w:hAnsi="Arial" w:cs="Arial"/>
          <w:bCs/>
          <w:iCs/>
          <w:lang w:eastAsia="pl-PL" w:bidi="pl-PL"/>
        </w:rPr>
        <w:t>z dyspozycją</w:t>
      </w:r>
      <w:r w:rsidRPr="00D673D4">
        <w:rPr>
          <w:rFonts w:ascii="Arial" w:eastAsia="Times New Roman" w:hAnsi="Arial" w:cs="Arial"/>
          <w:bCs/>
          <w:iCs/>
          <w:lang w:eastAsia="pl-PL" w:bidi="pl-PL"/>
        </w:rPr>
        <w:t xml:space="preserve"> art. 84 ust. 1a </w:t>
      </w:r>
      <w:proofErr w:type="spellStart"/>
      <w:r w:rsidRPr="00D673D4">
        <w:rPr>
          <w:rFonts w:ascii="Arial" w:eastAsia="Times New Roman" w:hAnsi="Arial" w:cs="Arial"/>
          <w:bCs/>
          <w:iCs/>
          <w:lang w:eastAsia="pl-PL" w:bidi="pl-PL"/>
        </w:rPr>
        <w:t>u.o.o.ś</w:t>
      </w:r>
      <w:proofErr w:type="spellEnd"/>
      <w:r w:rsidRPr="00D673D4">
        <w:rPr>
          <w:rFonts w:ascii="Arial" w:eastAsia="Times New Roman" w:hAnsi="Arial" w:cs="Arial"/>
          <w:bCs/>
          <w:iCs/>
          <w:lang w:eastAsia="pl-PL" w:bidi="pl-PL"/>
        </w:rPr>
        <w:t>. organ może określić warunki lub wymagania, o których mowa w art. 82 ust. 1 pkt 1 lit. b lub c</w:t>
      </w:r>
      <w:r>
        <w:rPr>
          <w:rFonts w:ascii="Arial" w:eastAsia="Times New Roman" w:hAnsi="Arial" w:cs="Arial"/>
          <w:bCs/>
          <w:iCs/>
          <w:lang w:eastAsia="pl-PL" w:bidi="pl-PL"/>
        </w:rPr>
        <w:t>, co uczynił GDOŚ w niniejszej decyzji.</w:t>
      </w:r>
    </w:p>
    <w:p w14:paraId="4E239173" w14:textId="77777777" w:rsidR="00E96527" w:rsidRPr="00890A60" w:rsidRDefault="00A65548" w:rsidP="00327893">
      <w:pPr>
        <w:spacing w:after="120" w:line="312" w:lineRule="auto"/>
        <w:jc w:val="both"/>
        <w:rPr>
          <w:rFonts w:ascii="Arial" w:eastAsia="Times New Roman" w:hAnsi="Arial" w:cs="Arial"/>
          <w:bCs/>
          <w:iCs/>
          <w:lang w:eastAsia="pl-PL" w:bidi="pl-PL"/>
        </w:rPr>
      </w:pPr>
      <w:bookmarkStart w:id="84" w:name="_Hlk217398066"/>
      <w:r w:rsidRPr="0045588F">
        <w:rPr>
          <w:rFonts w:ascii="Arial" w:eastAsia="Times New Roman" w:hAnsi="Arial" w:cs="Arial"/>
          <w:bCs/>
          <w:iCs/>
          <w:lang w:eastAsia="pl-PL" w:bidi="pl-PL"/>
        </w:rPr>
        <w:t>Podkreślić końcowo należy, iż ochrona środowiska winna być postrzegana w myśl wynikającej z zapis</w:t>
      </w:r>
      <w:r w:rsidRPr="0045588F">
        <w:rPr>
          <w:rFonts w:ascii="Arial" w:eastAsia="Times New Roman" w:hAnsi="Arial" w:cs="Arial"/>
          <w:bCs/>
          <w:iCs/>
          <w:lang w:eastAsia="pl-PL" w:bidi="pl-PL"/>
        </w:rPr>
        <w:t>ów art. 5 Konstytucji Rzeczypospolitej Polskiej z dnia 2 kwietnia 1997 r. zasady zrównoważonego rozwoju, określającej kierunek państwa w zakresie ochrony środowiska. Przy interpretacji tego zagadnienia nie można zapominać, iż człowiek jest również elemente</w:t>
      </w:r>
      <w:r w:rsidRPr="0045588F">
        <w:rPr>
          <w:rFonts w:ascii="Arial" w:eastAsia="Times New Roman" w:hAnsi="Arial" w:cs="Arial"/>
          <w:bCs/>
          <w:iCs/>
          <w:lang w:eastAsia="pl-PL" w:bidi="pl-PL"/>
        </w:rPr>
        <w:t>m środowiska</w:t>
      </w:r>
      <w:r>
        <w:rPr>
          <w:rFonts w:ascii="Arial" w:eastAsia="Times New Roman" w:hAnsi="Arial" w:cs="Arial"/>
          <w:bCs/>
          <w:iCs/>
          <w:lang w:eastAsia="pl-PL" w:bidi="pl-PL"/>
        </w:rPr>
        <w:t>,</w:t>
      </w:r>
      <w:r w:rsidRPr="0045588F">
        <w:rPr>
          <w:rFonts w:ascii="Arial" w:eastAsia="Times New Roman" w:hAnsi="Arial" w:cs="Arial"/>
          <w:bCs/>
          <w:iCs/>
          <w:lang w:eastAsia="pl-PL" w:bidi="pl-PL"/>
        </w:rPr>
        <w:t xml:space="preserve"> a każde zamierzenie inwestycyjne wiąże się z ingerencją w szeroko rozumiane środowisko</w:t>
      </w:r>
      <w:r>
        <w:rPr>
          <w:rFonts w:ascii="Arial" w:eastAsia="Times New Roman" w:hAnsi="Arial" w:cs="Arial"/>
          <w:bCs/>
          <w:iCs/>
          <w:lang w:eastAsia="pl-PL" w:bidi="pl-PL"/>
        </w:rPr>
        <w:t>,</w:t>
      </w:r>
      <w:r w:rsidRPr="0045588F">
        <w:rPr>
          <w:rFonts w:ascii="Arial" w:eastAsia="Times New Roman" w:hAnsi="Arial" w:cs="Arial"/>
          <w:bCs/>
          <w:iCs/>
          <w:lang w:eastAsia="pl-PL" w:bidi="pl-PL"/>
        </w:rPr>
        <w:t xml:space="preserve"> co jest konsekwencją presji antropogenicznej i rozwoju urbanizacyjnego kraju. Decyzja GDOŚ określa warunki realizacji inwestycji w sposób umożliwiający re</w:t>
      </w:r>
      <w:r w:rsidRPr="0045588F">
        <w:rPr>
          <w:rFonts w:ascii="Arial" w:eastAsia="Times New Roman" w:hAnsi="Arial" w:cs="Arial"/>
          <w:bCs/>
          <w:iCs/>
          <w:lang w:eastAsia="pl-PL" w:bidi="pl-PL"/>
        </w:rPr>
        <w:t xml:space="preserve">alizację celów ochrony środowiska wynikających z </w:t>
      </w:r>
      <w:proofErr w:type="spellStart"/>
      <w:r w:rsidRPr="0045588F">
        <w:rPr>
          <w:rFonts w:ascii="Arial" w:eastAsia="Times New Roman" w:hAnsi="Arial" w:cs="Arial"/>
          <w:bCs/>
          <w:iCs/>
          <w:lang w:eastAsia="pl-PL" w:bidi="pl-PL"/>
        </w:rPr>
        <w:t>u.o.o.ś</w:t>
      </w:r>
      <w:proofErr w:type="spellEnd"/>
      <w:r w:rsidRPr="0045588F">
        <w:rPr>
          <w:rFonts w:ascii="Arial" w:eastAsia="Times New Roman" w:hAnsi="Arial" w:cs="Arial"/>
          <w:bCs/>
          <w:iCs/>
          <w:lang w:eastAsia="pl-PL" w:bidi="pl-PL"/>
        </w:rPr>
        <w:t>. Tym samym niniejsze zamierzenie inwestycyjne realizuje zasadę zrównoważonego rozwoju godząc potrzeby realizacji analizowanej inwestycji z ochroną środowiska</w:t>
      </w:r>
      <w:bookmarkEnd w:id="84"/>
      <w:r w:rsidRPr="0045588F">
        <w:rPr>
          <w:rFonts w:ascii="Arial" w:eastAsia="Times New Roman" w:hAnsi="Arial" w:cs="Arial"/>
          <w:bCs/>
          <w:iCs/>
          <w:lang w:eastAsia="pl-PL" w:bidi="pl-PL"/>
        </w:rPr>
        <w:t>.</w:t>
      </w:r>
    </w:p>
    <w:p w14:paraId="458FD366" w14:textId="77777777" w:rsidR="00E96527" w:rsidRPr="00890A60" w:rsidRDefault="00A65548" w:rsidP="00327893">
      <w:pPr>
        <w:spacing w:after="120" w:line="312" w:lineRule="auto"/>
        <w:jc w:val="both"/>
        <w:rPr>
          <w:rFonts w:ascii="Arial" w:eastAsia="Times New Roman" w:hAnsi="Arial" w:cs="Arial"/>
          <w:bCs/>
          <w:lang w:eastAsia="pl-PL" w:bidi="pl-PL"/>
        </w:rPr>
      </w:pPr>
      <w:r w:rsidRPr="00890A60">
        <w:rPr>
          <w:rFonts w:ascii="Arial" w:eastAsia="Times New Roman" w:hAnsi="Arial" w:cs="Arial"/>
          <w:bCs/>
          <w:lang w:eastAsia="pl-PL" w:bidi="pl-PL"/>
        </w:rPr>
        <w:t>W punktach III.13., III.18, III.19., III.20., III.21., III.22 niniejszego rozstrzygnięcia GDOŚ zmodyfikował obowiązki w zakresie ochrony dziko żyjących zwierząt przed zagrożeniami wynikającymi z prowadzenia prac budowlanych. W zreformowanym punkcie GDOŚ ok</w:t>
      </w:r>
      <w:r w:rsidRPr="00890A60">
        <w:rPr>
          <w:rFonts w:ascii="Arial" w:eastAsia="Times New Roman" w:hAnsi="Arial" w:cs="Arial"/>
          <w:bCs/>
          <w:lang w:eastAsia="pl-PL" w:bidi="pl-PL"/>
        </w:rPr>
        <w:t>reślił zasady kontroli placu budowy oraz wskazał na konieczność prowadzenia kontroli ze strony nadzoru przyrodniczego w miejscach mogących stanowić pułapki dla zwierząt na etapie realizacji inwestycji oraz ewentualnego przenoszenia zwierząt przez nadzór pr</w:t>
      </w:r>
      <w:r w:rsidRPr="00890A60">
        <w:rPr>
          <w:rFonts w:ascii="Arial" w:eastAsia="Times New Roman" w:hAnsi="Arial" w:cs="Arial"/>
          <w:bCs/>
          <w:lang w:eastAsia="pl-PL" w:bidi="pl-PL"/>
        </w:rPr>
        <w:t xml:space="preserve">zyrodniczy. GDOŚ wskazał również, że kontrola wykopów pod kątem obecności zwierząt musi zostać wykonana bezpośrednio przed ich zasypaniem. Ponadto organ odwoławczy sformułował warunki mające na celu ograniczenie oddziaływania na środowisko zapleczy budowy </w:t>
      </w:r>
      <w:r w:rsidRPr="00890A60">
        <w:rPr>
          <w:rFonts w:ascii="Arial" w:eastAsia="Times New Roman" w:hAnsi="Arial" w:cs="Arial"/>
          <w:bCs/>
          <w:lang w:eastAsia="pl-PL" w:bidi="pl-PL"/>
        </w:rPr>
        <w:t xml:space="preserve">na etapie realizacji inwestycji, w tym na środowisko gruntowo-wodne. Nałożył na inwestora obowiązek rozłożenia mat </w:t>
      </w:r>
      <w:proofErr w:type="spellStart"/>
      <w:r w:rsidRPr="00890A60">
        <w:rPr>
          <w:rFonts w:ascii="Arial" w:eastAsia="Times New Roman" w:hAnsi="Arial" w:cs="Arial"/>
          <w:bCs/>
          <w:lang w:eastAsia="pl-PL" w:bidi="pl-PL"/>
        </w:rPr>
        <w:t>antykompresyjnych</w:t>
      </w:r>
      <w:proofErr w:type="spellEnd"/>
      <w:r w:rsidRPr="00890A60">
        <w:rPr>
          <w:rFonts w:ascii="Arial" w:eastAsia="Times New Roman" w:hAnsi="Arial" w:cs="Arial"/>
          <w:bCs/>
          <w:lang w:eastAsia="pl-PL" w:bidi="pl-PL"/>
        </w:rPr>
        <w:t xml:space="preserve"> w przypadku konieczności lokalizacji zaplecza budowy, baz materiałow</w:t>
      </w:r>
      <w:r>
        <w:rPr>
          <w:rFonts w:ascii="Arial" w:eastAsia="Times New Roman" w:hAnsi="Arial" w:cs="Arial"/>
          <w:bCs/>
          <w:lang w:eastAsia="pl-PL" w:bidi="pl-PL"/>
        </w:rPr>
        <w:t>ych</w:t>
      </w:r>
      <w:r w:rsidRPr="00890A60">
        <w:rPr>
          <w:rFonts w:ascii="Arial" w:eastAsia="Times New Roman" w:hAnsi="Arial" w:cs="Arial"/>
          <w:bCs/>
          <w:lang w:eastAsia="pl-PL" w:bidi="pl-PL"/>
        </w:rPr>
        <w:t>, transportowych oraz placów postojow</w:t>
      </w:r>
      <w:r>
        <w:rPr>
          <w:rFonts w:ascii="Arial" w:eastAsia="Times New Roman" w:hAnsi="Arial" w:cs="Arial"/>
          <w:bCs/>
          <w:lang w:eastAsia="pl-PL" w:bidi="pl-PL"/>
        </w:rPr>
        <w:t>ych</w:t>
      </w:r>
      <w:r w:rsidRPr="00890A60">
        <w:rPr>
          <w:rFonts w:ascii="Arial" w:eastAsia="Times New Roman" w:hAnsi="Arial" w:cs="Arial"/>
          <w:bCs/>
          <w:lang w:eastAsia="pl-PL" w:bidi="pl-PL"/>
        </w:rPr>
        <w:t>, a także pa</w:t>
      </w:r>
      <w:r w:rsidRPr="00890A60">
        <w:rPr>
          <w:rFonts w:ascii="Arial" w:eastAsia="Times New Roman" w:hAnsi="Arial" w:cs="Arial"/>
          <w:bCs/>
          <w:lang w:eastAsia="pl-PL" w:bidi="pl-PL"/>
        </w:rPr>
        <w:t>rkowania pojazdów lub ustawiania ciężkiego sprzętu na terenach zieleni.</w:t>
      </w:r>
    </w:p>
    <w:p w14:paraId="39ADDC1A" w14:textId="77777777" w:rsidR="00E96527" w:rsidRDefault="00A65548" w:rsidP="00327893">
      <w:pPr>
        <w:spacing w:after="120" w:line="312" w:lineRule="auto"/>
        <w:jc w:val="both"/>
        <w:rPr>
          <w:rFonts w:ascii="Arial" w:eastAsia="Times New Roman" w:hAnsi="Arial" w:cs="Arial"/>
          <w:bCs/>
          <w:iCs/>
          <w:lang w:eastAsia="pl-PL" w:bidi="pl-PL"/>
        </w:rPr>
      </w:pPr>
      <w:r>
        <w:rPr>
          <w:rFonts w:ascii="Arial" w:eastAsia="Times New Roman" w:hAnsi="Arial" w:cs="Arial"/>
          <w:bCs/>
          <w:iCs/>
          <w:lang w:eastAsia="pl-PL" w:bidi="pl-PL"/>
        </w:rPr>
        <w:t xml:space="preserve">GDOŚ pismem z 18 marca 2025 r. wezwał Pałac Saski Sp. z o.o., zgodnie z art. 63 ust. 1 pkt 1 lit. d </w:t>
      </w:r>
      <w:proofErr w:type="spellStart"/>
      <w:r>
        <w:rPr>
          <w:rFonts w:ascii="Arial" w:eastAsia="Times New Roman" w:hAnsi="Arial" w:cs="Arial"/>
          <w:bCs/>
          <w:iCs/>
          <w:lang w:eastAsia="pl-PL" w:bidi="pl-PL"/>
        </w:rPr>
        <w:t>u.o.o.ś</w:t>
      </w:r>
      <w:proofErr w:type="spellEnd"/>
      <w:r>
        <w:rPr>
          <w:rFonts w:ascii="Arial" w:eastAsia="Times New Roman" w:hAnsi="Arial" w:cs="Arial"/>
          <w:bCs/>
          <w:iCs/>
          <w:lang w:eastAsia="pl-PL" w:bidi="pl-PL"/>
        </w:rPr>
        <w:t xml:space="preserve">., do wskazania środków minimalizujących efekt zanieczyszczenia światłem odpowiednio dla etapów realizacji i użytkowania przedsięwzięcia. W odpowiedzi inwestor </w:t>
      </w:r>
      <w:bookmarkStart w:id="85" w:name="_Hlk217901739"/>
      <w:r>
        <w:rPr>
          <w:rFonts w:ascii="Arial" w:eastAsia="Times New Roman" w:hAnsi="Arial" w:cs="Arial"/>
          <w:bCs/>
          <w:iCs/>
          <w:lang w:eastAsia="pl-PL" w:bidi="pl-PL"/>
        </w:rPr>
        <w:t xml:space="preserve">pismem z 16 lipca 2025 r. </w:t>
      </w:r>
      <w:bookmarkEnd w:id="85"/>
      <w:r>
        <w:rPr>
          <w:rFonts w:ascii="Arial" w:eastAsia="Times New Roman" w:hAnsi="Arial" w:cs="Arial"/>
          <w:bCs/>
          <w:iCs/>
          <w:lang w:eastAsia="pl-PL" w:bidi="pl-PL"/>
        </w:rPr>
        <w:t xml:space="preserve">przedstawił swoje stanowisko, jednakże </w:t>
      </w:r>
      <w:r w:rsidRPr="003844ED">
        <w:rPr>
          <w:rFonts w:ascii="Arial" w:eastAsia="Times New Roman" w:hAnsi="Arial" w:cs="Arial"/>
          <w:bCs/>
          <w:iCs/>
          <w:lang w:eastAsia="pl-PL" w:bidi="pl-PL"/>
        </w:rPr>
        <w:t>nie wskazał działań mających na</w:t>
      </w:r>
      <w:r w:rsidRPr="003844ED">
        <w:rPr>
          <w:rFonts w:ascii="Arial" w:eastAsia="Times New Roman" w:hAnsi="Arial" w:cs="Arial"/>
          <w:bCs/>
          <w:iCs/>
          <w:lang w:eastAsia="pl-PL" w:bidi="pl-PL"/>
        </w:rPr>
        <w:t xml:space="preserve"> celu ograniczanie i minimalizowanie oddziaływania przedsięwzięcia </w:t>
      </w:r>
      <w:r>
        <w:rPr>
          <w:rFonts w:ascii="Arial" w:eastAsia="Times New Roman" w:hAnsi="Arial" w:cs="Arial"/>
          <w:bCs/>
          <w:iCs/>
          <w:lang w:eastAsia="pl-PL" w:bidi="pl-PL"/>
        </w:rPr>
        <w:t>w ww</w:t>
      </w:r>
      <w:r w:rsidRPr="003844ED">
        <w:rPr>
          <w:rFonts w:ascii="Arial" w:eastAsia="Times New Roman" w:hAnsi="Arial" w:cs="Arial"/>
          <w:bCs/>
          <w:iCs/>
          <w:lang w:eastAsia="pl-PL" w:bidi="pl-PL"/>
        </w:rPr>
        <w:t>.</w:t>
      </w:r>
      <w:r>
        <w:rPr>
          <w:rFonts w:ascii="Arial" w:eastAsia="Times New Roman" w:hAnsi="Arial" w:cs="Arial"/>
          <w:bCs/>
          <w:iCs/>
          <w:lang w:eastAsia="pl-PL" w:bidi="pl-PL"/>
        </w:rPr>
        <w:t xml:space="preserve"> obszarze. Zważywszy na powyższe, </w:t>
      </w:r>
      <w:r w:rsidRPr="00890A60">
        <w:rPr>
          <w:rFonts w:ascii="Arial" w:eastAsia="Times New Roman" w:hAnsi="Arial" w:cs="Arial"/>
          <w:bCs/>
          <w:iCs/>
          <w:lang w:eastAsia="pl-PL" w:bidi="pl-PL"/>
        </w:rPr>
        <w:t xml:space="preserve">GDOŚ w pkt III.14. i III.15 </w:t>
      </w:r>
      <w:r>
        <w:rPr>
          <w:rFonts w:ascii="Arial" w:eastAsia="Times New Roman" w:hAnsi="Arial" w:cs="Arial"/>
          <w:bCs/>
          <w:iCs/>
          <w:lang w:eastAsia="pl-PL" w:bidi="pl-PL"/>
        </w:rPr>
        <w:t xml:space="preserve">decyzji </w:t>
      </w:r>
      <w:r w:rsidRPr="00890A60">
        <w:rPr>
          <w:rFonts w:ascii="Arial" w:eastAsia="Times New Roman" w:hAnsi="Arial" w:cs="Arial"/>
          <w:bCs/>
          <w:iCs/>
          <w:lang w:eastAsia="pl-PL" w:bidi="pl-PL"/>
        </w:rPr>
        <w:t>określił warunki służące minimalizacji oddziaływania planowanego przedsięwzięcia związanego ze światłem. Organ wsk</w:t>
      </w:r>
      <w:r w:rsidRPr="00890A60">
        <w:rPr>
          <w:rFonts w:ascii="Arial" w:eastAsia="Times New Roman" w:hAnsi="Arial" w:cs="Arial"/>
          <w:bCs/>
          <w:iCs/>
          <w:lang w:eastAsia="pl-PL" w:bidi="pl-PL"/>
        </w:rPr>
        <w:t>azał konieczność zastosowania na etapie realizacji przedsięwzięcia wyłącznie modeli opraw z płaskimi lub wklęsłymi (soczewkowymi) szybami. Zapewnia to skupienie wiązki światła w jednym, konkretnym kierunku bez strat pobocznych, a tym samym zanieczyszczeniu</w:t>
      </w:r>
      <w:r w:rsidRPr="00890A60">
        <w:rPr>
          <w:rFonts w:ascii="Arial" w:eastAsia="Times New Roman" w:hAnsi="Arial" w:cs="Arial"/>
          <w:bCs/>
          <w:iCs/>
          <w:lang w:eastAsia="pl-PL" w:bidi="pl-PL"/>
        </w:rPr>
        <w:t xml:space="preserve"> </w:t>
      </w:r>
      <w:r w:rsidRPr="00890A60">
        <w:rPr>
          <w:rFonts w:ascii="Arial" w:eastAsia="Times New Roman" w:hAnsi="Arial" w:cs="Arial"/>
          <w:bCs/>
          <w:iCs/>
          <w:lang w:eastAsia="pl-PL" w:bidi="pl-PL"/>
        </w:rPr>
        <w:lastRenderedPageBreak/>
        <w:t>świetlnemu. Ponadto GDOŚ określił, że</w:t>
      </w:r>
      <w:r>
        <w:rPr>
          <w:rFonts w:ascii="Arial" w:eastAsia="Times New Roman" w:hAnsi="Arial" w:cs="Arial"/>
          <w:bCs/>
          <w:iCs/>
          <w:lang w:eastAsia="pl-PL" w:bidi="pl-PL"/>
        </w:rPr>
        <w:t xml:space="preserve"> w przypadku, gdy użytkowanie przedsięwzięcia będzie wiązało się ze stosowaniem oświetlenia zewnętrznego,</w:t>
      </w:r>
      <w:r w:rsidRPr="00890A60">
        <w:rPr>
          <w:rFonts w:ascii="Arial" w:eastAsia="Times New Roman" w:hAnsi="Arial" w:cs="Arial"/>
          <w:bCs/>
          <w:iCs/>
          <w:lang w:eastAsia="pl-PL" w:bidi="pl-PL"/>
        </w:rPr>
        <w:t xml:space="preserve"> oprawa/halogen powinien posiadać specjalnie zaprojektowaną osłonę nieprzeświecalną (tzw. maskę) bądź raster, ogr</w:t>
      </w:r>
      <w:r w:rsidRPr="00890A60">
        <w:rPr>
          <w:rFonts w:ascii="Arial" w:eastAsia="Times New Roman" w:hAnsi="Arial" w:cs="Arial"/>
          <w:bCs/>
          <w:iCs/>
          <w:lang w:eastAsia="pl-PL" w:bidi="pl-PL"/>
        </w:rPr>
        <w:t>aniczający rozsył światła poza dany obiekt/budowlę. Dzięki takiemu zabiegowi światło posiada naturalną barierę w postaci samego obiektu, a zbędne rozproszenie jest odcinane przez maskę nie uciekając w niebo czy okolicę. Ponadto w przypadku zastosowania opr</w:t>
      </w:r>
      <w:r w:rsidRPr="00890A60">
        <w:rPr>
          <w:rFonts w:ascii="Arial" w:eastAsia="Times New Roman" w:hAnsi="Arial" w:cs="Arial"/>
          <w:bCs/>
          <w:iCs/>
          <w:lang w:eastAsia="pl-PL" w:bidi="pl-PL"/>
        </w:rPr>
        <w:t>awy/halogenu montowanego według zasady z dołu do góry</w:t>
      </w:r>
      <w:r>
        <w:rPr>
          <w:rFonts w:ascii="Arial" w:eastAsia="Times New Roman" w:hAnsi="Arial" w:cs="Arial"/>
          <w:bCs/>
          <w:iCs/>
          <w:lang w:eastAsia="pl-PL" w:bidi="pl-PL"/>
        </w:rPr>
        <w:t>,</w:t>
      </w:r>
      <w:r w:rsidRPr="00890A60">
        <w:rPr>
          <w:rFonts w:ascii="Arial" w:eastAsia="Times New Roman" w:hAnsi="Arial" w:cs="Arial"/>
          <w:bCs/>
          <w:iCs/>
          <w:lang w:eastAsia="pl-PL" w:bidi="pl-PL"/>
        </w:rPr>
        <w:t xml:space="preserve"> GDOŚ ustalił, że nie powinien być ustawiony płaszczyzną szyby bezpośrednio w górę (pod kątem nie większym aniżeli 160</w:t>
      </w:r>
      <w:r w:rsidRPr="00890A60">
        <w:rPr>
          <w:rFonts w:ascii="Arial" w:eastAsia="Times New Roman" w:hAnsi="Arial" w:cs="Arial"/>
          <w:bCs/>
          <w:iCs/>
          <w:vertAlign w:val="superscript"/>
          <w:lang w:eastAsia="pl-PL" w:bidi="pl-PL"/>
        </w:rPr>
        <w:t>o</w:t>
      </w:r>
      <w:r w:rsidRPr="00890A60">
        <w:rPr>
          <w:rFonts w:ascii="Arial" w:eastAsia="Times New Roman" w:hAnsi="Arial" w:cs="Arial"/>
          <w:bCs/>
          <w:iCs/>
          <w:lang w:eastAsia="pl-PL" w:bidi="pl-PL"/>
        </w:rPr>
        <w:t>). Takie rozwiązanie zapewni kierowanie światła na obiekt architektoniczny, czyli s</w:t>
      </w:r>
      <w:r w:rsidRPr="00890A60">
        <w:rPr>
          <w:rFonts w:ascii="Arial" w:eastAsia="Times New Roman" w:hAnsi="Arial" w:cs="Arial"/>
          <w:bCs/>
          <w:iCs/>
          <w:lang w:eastAsia="pl-PL" w:bidi="pl-PL"/>
        </w:rPr>
        <w:t>woistego rodzaju barierę, którą ma oświetlać, a nie bezpośrednio w stronę nieba.</w:t>
      </w:r>
    </w:p>
    <w:p w14:paraId="5DE1A870" w14:textId="77777777" w:rsidR="00E96527" w:rsidRPr="00890A60" w:rsidRDefault="00A65548" w:rsidP="00327893">
      <w:pPr>
        <w:spacing w:after="120" w:line="312" w:lineRule="auto"/>
        <w:jc w:val="both"/>
        <w:rPr>
          <w:rFonts w:ascii="Arial" w:eastAsia="Times New Roman" w:hAnsi="Arial" w:cs="Arial"/>
          <w:bCs/>
          <w:iCs/>
          <w:lang w:eastAsia="pl-PL" w:bidi="pl-PL"/>
        </w:rPr>
      </w:pPr>
      <w:r>
        <w:rPr>
          <w:rFonts w:ascii="Arial" w:eastAsia="Times New Roman" w:hAnsi="Arial" w:cs="Arial"/>
          <w:bCs/>
          <w:iCs/>
          <w:lang w:eastAsia="pl-PL" w:bidi="pl-PL"/>
        </w:rPr>
        <w:t xml:space="preserve">Odnosząc się do stanowiska inwestora wyrażonego w </w:t>
      </w:r>
      <w:r w:rsidRPr="00725DD2">
        <w:rPr>
          <w:rFonts w:ascii="Arial" w:eastAsia="Times New Roman" w:hAnsi="Arial" w:cs="Arial"/>
          <w:bCs/>
          <w:iCs/>
          <w:lang w:eastAsia="pl-PL" w:bidi="pl-PL"/>
        </w:rPr>
        <w:t>pi</w:t>
      </w:r>
      <w:r>
        <w:rPr>
          <w:rFonts w:ascii="Arial" w:eastAsia="Times New Roman" w:hAnsi="Arial" w:cs="Arial"/>
          <w:bCs/>
          <w:iCs/>
          <w:lang w:eastAsia="pl-PL" w:bidi="pl-PL"/>
        </w:rPr>
        <w:t>śmie</w:t>
      </w:r>
      <w:r w:rsidRPr="00725DD2">
        <w:rPr>
          <w:rFonts w:ascii="Arial" w:eastAsia="Times New Roman" w:hAnsi="Arial" w:cs="Arial"/>
          <w:bCs/>
          <w:iCs/>
          <w:lang w:eastAsia="pl-PL" w:bidi="pl-PL"/>
        </w:rPr>
        <w:t xml:space="preserve"> z 16 lipca 2025 r</w:t>
      </w:r>
      <w:r>
        <w:rPr>
          <w:rFonts w:ascii="Arial" w:eastAsia="Times New Roman" w:hAnsi="Arial" w:cs="Arial"/>
          <w:bCs/>
          <w:iCs/>
          <w:lang w:eastAsia="pl-PL" w:bidi="pl-PL"/>
        </w:rPr>
        <w:t xml:space="preserve">., GDOŚ wskazuje, że wprawdzie </w:t>
      </w:r>
      <w:r w:rsidRPr="00725DD2">
        <w:rPr>
          <w:rFonts w:ascii="Arial" w:eastAsia="Times New Roman" w:hAnsi="Arial" w:cs="Arial"/>
          <w:bCs/>
          <w:iCs/>
          <w:lang w:eastAsia="pl-PL" w:bidi="pl-PL"/>
        </w:rPr>
        <w:t>obowiązujące przepisy z dziedziny ochrony środowiska nie określają norm dotyczących emisji światła, nie oznacza to jednak, że są całkowicie pozbawione regulacji, które pozwalają zapobiegać nadmiernemu oddziaływaniu emisji światła na środowisko (w tym na je</w:t>
      </w:r>
      <w:r w:rsidRPr="00725DD2">
        <w:rPr>
          <w:rFonts w:ascii="Arial" w:eastAsia="Times New Roman" w:hAnsi="Arial" w:cs="Arial"/>
          <w:bCs/>
          <w:iCs/>
          <w:lang w:eastAsia="pl-PL" w:bidi="pl-PL"/>
        </w:rPr>
        <w:t xml:space="preserve">go przyrodnicze elementy oraz zdrowie i życie ludzi) ze strony planowanych przedsięwzięć. Zgodnie bowiem z </w:t>
      </w:r>
      <w:proofErr w:type="spellStart"/>
      <w:r w:rsidRPr="00725DD2">
        <w:rPr>
          <w:rFonts w:ascii="Arial" w:eastAsia="Times New Roman" w:hAnsi="Arial" w:cs="Arial"/>
          <w:bCs/>
          <w:iCs/>
          <w:lang w:eastAsia="pl-PL" w:bidi="pl-PL"/>
        </w:rPr>
        <w:t>u.o.o.ś</w:t>
      </w:r>
      <w:proofErr w:type="spellEnd"/>
      <w:r w:rsidRPr="00725DD2">
        <w:rPr>
          <w:rFonts w:ascii="Arial" w:eastAsia="Times New Roman" w:hAnsi="Arial" w:cs="Arial"/>
          <w:bCs/>
          <w:iCs/>
          <w:lang w:eastAsia="pl-PL" w:bidi="pl-PL"/>
        </w:rPr>
        <w:t>.</w:t>
      </w:r>
      <w:r>
        <w:rPr>
          <w:rFonts w:ascii="Arial" w:eastAsia="Times New Roman" w:hAnsi="Arial" w:cs="Arial"/>
          <w:bCs/>
          <w:iCs/>
          <w:lang w:eastAsia="pl-PL" w:bidi="pl-PL"/>
        </w:rPr>
        <w:t>,</w:t>
      </w:r>
      <w:r w:rsidRPr="00725DD2">
        <w:rPr>
          <w:rFonts w:ascii="Arial" w:eastAsia="Times New Roman" w:hAnsi="Arial" w:cs="Arial"/>
          <w:bCs/>
          <w:iCs/>
          <w:lang w:eastAsia="pl-PL" w:bidi="pl-PL"/>
        </w:rPr>
        <w:t xml:space="preserve"> w przypadku realizacji przedsięwzięcia mogącego potencjalnie znacząco oddziaływać na środowisko, wymagane jest uzyskanie decyzji o środowis</w:t>
      </w:r>
      <w:r w:rsidRPr="00725DD2">
        <w:rPr>
          <w:rFonts w:ascii="Arial" w:eastAsia="Times New Roman" w:hAnsi="Arial" w:cs="Arial"/>
          <w:bCs/>
          <w:iCs/>
          <w:lang w:eastAsia="pl-PL" w:bidi="pl-PL"/>
        </w:rPr>
        <w:t xml:space="preserve">kowych uwarunkowaniach. Decyzja ta określa wymagania, jakie inwestor musi spełnić na etapie realizacji i eksploatacji przedsięwzięcia w celu ograniczenia jego wpływu na środowisko. </w:t>
      </w:r>
      <w:r>
        <w:rPr>
          <w:rFonts w:ascii="Arial" w:eastAsia="Times New Roman" w:hAnsi="Arial" w:cs="Arial"/>
          <w:bCs/>
          <w:iCs/>
          <w:lang w:eastAsia="pl-PL" w:bidi="pl-PL"/>
        </w:rPr>
        <w:t>M</w:t>
      </w:r>
      <w:r w:rsidRPr="00725DD2">
        <w:rPr>
          <w:rFonts w:ascii="Arial" w:eastAsia="Times New Roman" w:hAnsi="Arial" w:cs="Arial"/>
          <w:bCs/>
          <w:iCs/>
          <w:lang w:eastAsia="pl-PL" w:bidi="pl-PL"/>
        </w:rPr>
        <w:t xml:space="preserve">imo stwierdzenia braku obowiązku przeprowadzenia oceny oddziaływania </w:t>
      </w:r>
      <w:r>
        <w:rPr>
          <w:rFonts w:ascii="Arial" w:eastAsia="Times New Roman" w:hAnsi="Arial" w:cs="Arial"/>
          <w:bCs/>
          <w:iCs/>
          <w:lang w:eastAsia="pl-PL" w:bidi="pl-PL"/>
        </w:rPr>
        <w:t>przed</w:t>
      </w:r>
      <w:r>
        <w:rPr>
          <w:rFonts w:ascii="Arial" w:eastAsia="Times New Roman" w:hAnsi="Arial" w:cs="Arial"/>
          <w:bCs/>
          <w:iCs/>
          <w:lang w:eastAsia="pl-PL" w:bidi="pl-PL"/>
        </w:rPr>
        <w:t xml:space="preserve">sięwzięcia </w:t>
      </w:r>
      <w:r w:rsidRPr="00725DD2">
        <w:rPr>
          <w:rFonts w:ascii="Arial" w:eastAsia="Times New Roman" w:hAnsi="Arial" w:cs="Arial"/>
          <w:bCs/>
          <w:iCs/>
          <w:lang w:eastAsia="pl-PL" w:bidi="pl-PL"/>
        </w:rPr>
        <w:t xml:space="preserve">na środowisko </w:t>
      </w:r>
      <w:r>
        <w:rPr>
          <w:rFonts w:ascii="Arial" w:eastAsia="Times New Roman" w:hAnsi="Arial" w:cs="Arial"/>
          <w:bCs/>
          <w:iCs/>
          <w:lang w:eastAsia="pl-PL" w:bidi="pl-PL"/>
        </w:rPr>
        <w:t xml:space="preserve">dla </w:t>
      </w:r>
      <w:r w:rsidRPr="00725DD2">
        <w:rPr>
          <w:rFonts w:ascii="Arial" w:eastAsia="Times New Roman" w:hAnsi="Arial" w:cs="Arial"/>
          <w:bCs/>
          <w:iCs/>
          <w:lang w:eastAsia="pl-PL" w:bidi="pl-PL"/>
        </w:rPr>
        <w:t xml:space="preserve">planowanego przedsięwzięcia, zgodnie z dyspozycją art. 84 ust. 1a </w:t>
      </w:r>
      <w:proofErr w:type="spellStart"/>
      <w:r w:rsidRPr="00725DD2">
        <w:rPr>
          <w:rFonts w:ascii="Arial" w:eastAsia="Times New Roman" w:hAnsi="Arial" w:cs="Arial"/>
          <w:bCs/>
          <w:iCs/>
          <w:lang w:eastAsia="pl-PL" w:bidi="pl-PL"/>
        </w:rPr>
        <w:t>u.o.o.ś</w:t>
      </w:r>
      <w:proofErr w:type="spellEnd"/>
      <w:r w:rsidRPr="00725DD2">
        <w:rPr>
          <w:rFonts w:ascii="Arial" w:eastAsia="Times New Roman" w:hAnsi="Arial" w:cs="Arial"/>
          <w:bCs/>
          <w:iCs/>
          <w:lang w:eastAsia="pl-PL" w:bidi="pl-PL"/>
        </w:rPr>
        <w:t>., organ może określić warunki lub wymagania, o których mowa w art. 82 ust. 1 pkt 1 lit. b lub c powyższej ustawy. Wymagania te</w:t>
      </w:r>
      <w:r>
        <w:rPr>
          <w:rFonts w:ascii="Arial" w:eastAsia="Times New Roman" w:hAnsi="Arial" w:cs="Arial"/>
          <w:bCs/>
          <w:iCs/>
          <w:lang w:eastAsia="pl-PL" w:bidi="pl-PL"/>
        </w:rPr>
        <w:t>,</w:t>
      </w:r>
      <w:r w:rsidRPr="00725DD2">
        <w:rPr>
          <w:rFonts w:ascii="Arial" w:eastAsia="Times New Roman" w:hAnsi="Arial" w:cs="Arial"/>
          <w:bCs/>
          <w:iCs/>
          <w:lang w:eastAsia="pl-PL" w:bidi="pl-PL"/>
        </w:rPr>
        <w:t xml:space="preserve"> zgodnie z </w:t>
      </w:r>
      <w:proofErr w:type="spellStart"/>
      <w:r w:rsidRPr="00725DD2">
        <w:rPr>
          <w:rFonts w:ascii="Arial" w:eastAsia="Times New Roman" w:hAnsi="Arial" w:cs="Arial"/>
          <w:bCs/>
          <w:iCs/>
          <w:lang w:eastAsia="pl-PL" w:bidi="pl-PL"/>
        </w:rPr>
        <w:t>u.o.o.ś</w:t>
      </w:r>
      <w:proofErr w:type="spellEnd"/>
      <w:r w:rsidRPr="00725DD2">
        <w:rPr>
          <w:rFonts w:ascii="Arial" w:eastAsia="Times New Roman" w:hAnsi="Arial" w:cs="Arial"/>
          <w:bCs/>
          <w:iCs/>
          <w:lang w:eastAsia="pl-PL" w:bidi="pl-PL"/>
        </w:rPr>
        <w:t>, uwzglę</w:t>
      </w:r>
      <w:r w:rsidRPr="00725DD2">
        <w:rPr>
          <w:rFonts w:ascii="Arial" w:eastAsia="Times New Roman" w:hAnsi="Arial" w:cs="Arial"/>
          <w:bCs/>
          <w:iCs/>
          <w:lang w:eastAsia="pl-PL" w:bidi="pl-PL"/>
        </w:rPr>
        <w:t>dniają różnego typu oddziaływania (w tym takie, dla których brak jest ustanowionych standardów emisyjnych lub standardów jakości środowisk</w:t>
      </w:r>
      <w:r>
        <w:rPr>
          <w:rFonts w:ascii="Arial" w:eastAsia="Times New Roman" w:hAnsi="Arial" w:cs="Arial"/>
          <w:bCs/>
          <w:iCs/>
          <w:lang w:eastAsia="pl-PL" w:bidi="pl-PL"/>
        </w:rPr>
        <w:t>a</w:t>
      </w:r>
      <w:r w:rsidRPr="00725DD2">
        <w:rPr>
          <w:rFonts w:ascii="Arial" w:eastAsia="Times New Roman" w:hAnsi="Arial" w:cs="Arial"/>
          <w:bCs/>
          <w:iCs/>
          <w:lang w:eastAsia="pl-PL" w:bidi="pl-PL"/>
        </w:rPr>
        <w:t xml:space="preserve">). Wśród kryteriów poddanych analizie w celu stwierdzenia obowiązku przeprowadzenia oceny oddziaływania </w:t>
      </w:r>
      <w:r>
        <w:rPr>
          <w:rFonts w:ascii="Arial" w:eastAsia="Times New Roman" w:hAnsi="Arial" w:cs="Arial"/>
          <w:bCs/>
          <w:iCs/>
          <w:lang w:eastAsia="pl-PL" w:bidi="pl-PL"/>
        </w:rPr>
        <w:t>przedsięwzięc</w:t>
      </w:r>
      <w:r>
        <w:rPr>
          <w:rFonts w:ascii="Arial" w:eastAsia="Times New Roman" w:hAnsi="Arial" w:cs="Arial"/>
          <w:bCs/>
          <w:iCs/>
          <w:lang w:eastAsia="pl-PL" w:bidi="pl-PL"/>
        </w:rPr>
        <w:t xml:space="preserve">ia </w:t>
      </w:r>
      <w:r w:rsidRPr="00725DD2">
        <w:rPr>
          <w:rFonts w:ascii="Arial" w:eastAsia="Times New Roman" w:hAnsi="Arial" w:cs="Arial"/>
          <w:bCs/>
          <w:iCs/>
          <w:lang w:eastAsia="pl-PL" w:bidi="pl-PL"/>
        </w:rPr>
        <w:t xml:space="preserve">na środowisko wskazanych w art. 63 ust. 1 </w:t>
      </w:r>
      <w:r>
        <w:rPr>
          <w:rFonts w:ascii="Arial" w:eastAsia="Times New Roman" w:hAnsi="Arial" w:cs="Arial"/>
          <w:bCs/>
          <w:iCs/>
          <w:lang w:eastAsia="pl-PL" w:bidi="pl-PL"/>
        </w:rPr>
        <w:t xml:space="preserve">pkt 1 lit. d </w:t>
      </w:r>
      <w:proofErr w:type="spellStart"/>
      <w:r w:rsidRPr="00725DD2">
        <w:rPr>
          <w:rFonts w:ascii="Arial" w:eastAsia="Times New Roman" w:hAnsi="Arial" w:cs="Arial"/>
          <w:bCs/>
          <w:iCs/>
          <w:lang w:eastAsia="pl-PL" w:bidi="pl-PL"/>
        </w:rPr>
        <w:t>u.o.o.ś</w:t>
      </w:r>
      <w:proofErr w:type="spellEnd"/>
      <w:r w:rsidRPr="00725DD2">
        <w:rPr>
          <w:rFonts w:ascii="Arial" w:eastAsia="Times New Roman" w:hAnsi="Arial" w:cs="Arial"/>
          <w:bCs/>
          <w:iCs/>
          <w:lang w:eastAsia="pl-PL" w:bidi="pl-PL"/>
        </w:rPr>
        <w:t xml:space="preserve"> jest m.in. rodzaj i charakterystyka przedsięwzięcia, z uwzględnieniem emisji i występowania innych uciążliwości. Natomiast w myśl art. </w:t>
      </w:r>
      <w:r>
        <w:rPr>
          <w:rFonts w:ascii="Arial" w:eastAsia="Times New Roman" w:hAnsi="Arial" w:cs="Arial"/>
          <w:bCs/>
          <w:iCs/>
          <w:lang w:eastAsia="pl-PL" w:bidi="pl-PL"/>
        </w:rPr>
        <w:t>3</w:t>
      </w:r>
      <w:r w:rsidRPr="00725DD2">
        <w:rPr>
          <w:rFonts w:ascii="Arial" w:eastAsia="Times New Roman" w:hAnsi="Arial" w:cs="Arial"/>
          <w:bCs/>
          <w:iCs/>
          <w:lang w:eastAsia="pl-PL" w:bidi="pl-PL"/>
        </w:rPr>
        <w:t xml:space="preserve"> ust. </w:t>
      </w:r>
      <w:r>
        <w:rPr>
          <w:rFonts w:ascii="Arial" w:eastAsia="Times New Roman" w:hAnsi="Arial" w:cs="Arial"/>
          <w:bCs/>
          <w:iCs/>
          <w:lang w:eastAsia="pl-PL" w:bidi="pl-PL"/>
        </w:rPr>
        <w:t>4</w:t>
      </w:r>
      <w:r w:rsidRPr="00725DD2">
        <w:rPr>
          <w:rFonts w:ascii="Arial" w:eastAsia="Times New Roman" w:hAnsi="Arial" w:cs="Arial"/>
          <w:bCs/>
          <w:iCs/>
          <w:lang w:eastAsia="pl-PL" w:bidi="pl-PL"/>
        </w:rPr>
        <w:t xml:space="preserve"> </w:t>
      </w:r>
      <w:r>
        <w:rPr>
          <w:rFonts w:ascii="Arial" w:eastAsia="Times New Roman" w:hAnsi="Arial" w:cs="Arial"/>
          <w:bCs/>
          <w:iCs/>
          <w:lang w:eastAsia="pl-PL" w:bidi="pl-PL"/>
        </w:rPr>
        <w:t xml:space="preserve">lit. b </w:t>
      </w:r>
      <w:proofErr w:type="spellStart"/>
      <w:r w:rsidRPr="00725DD2">
        <w:rPr>
          <w:rFonts w:ascii="Arial" w:eastAsia="Times New Roman" w:hAnsi="Arial" w:cs="Arial"/>
          <w:bCs/>
          <w:iCs/>
          <w:lang w:eastAsia="pl-PL" w:bidi="pl-PL"/>
        </w:rPr>
        <w:t>p.o.ś</w:t>
      </w:r>
      <w:proofErr w:type="spellEnd"/>
      <w:r w:rsidRPr="00725DD2">
        <w:rPr>
          <w:rFonts w:ascii="Arial" w:eastAsia="Times New Roman" w:hAnsi="Arial" w:cs="Arial"/>
          <w:bCs/>
          <w:iCs/>
          <w:lang w:eastAsia="pl-PL" w:bidi="pl-PL"/>
        </w:rPr>
        <w:t>. przez emisję rozumie się wprowad</w:t>
      </w:r>
      <w:r w:rsidRPr="00725DD2">
        <w:rPr>
          <w:rFonts w:ascii="Arial" w:eastAsia="Times New Roman" w:hAnsi="Arial" w:cs="Arial"/>
          <w:bCs/>
          <w:iCs/>
          <w:lang w:eastAsia="pl-PL" w:bidi="pl-PL"/>
        </w:rPr>
        <w:t xml:space="preserve">zane bezpośrednio lub pośrednio, w wyniku działalności człowieka, do powietrza, wody, gleby lub ziemi energie, takie jak ciepło, hałas, wibracje lub pola elektromagnetyczne. </w:t>
      </w:r>
      <w:r>
        <w:rPr>
          <w:rFonts w:ascii="Arial" w:eastAsia="Times New Roman" w:hAnsi="Arial" w:cs="Arial"/>
          <w:bCs/>
          <w:iCs/>
          <w:lang w:eastAsia="pl-PL" w:bidi="pl-PL"/>
        </w:rPr>
        <w:t>Ś</w:t>
      </w:r>
      <w:r w:rsidRPr="00725DD2">
        <w:rPr>
          <w:rFonts w:ascii="Arial" w:eastAsia="Times New Roman" w:hAnsi="Arial" w:cs="Arial"/>
          <w:bCs/>
          <w:iCs/>
          <w:lang w:eastAsia="pl-PL" w:bidi="pl-PL"/>
        </w:rPr>
        <w:t>wiatło jest właśnie formą energii w postaci fal elektromagnetycznych (fotonów). P</w:t>
      </w:r>
      <w:r w:rsidRPr="00725DD2">
        <w:rPr>
          <w:rFonts w:ascii="Arial" w:eastAsia="Times New Roman" w:hAnsi="Arial" w:cs="Arial"/>
          <w:bCs/>
          <w:iCs/>
          <w:lang w:eastAsia="pl-PL" w:bidi="pl-PL"/>
        </w:rPr>
        <w:t>omimo że światło nie jest wprost wymienione w tej definicji, taka kwalifikacja jest uzasadniona ze względu na brzmienie art. 3 ust. 4</w:t>
      </w:r>
      <w:r>
        <w:rPr>
          <w:rFonts w:ascii="Arial" w:eastAsia="Times New Roman" w:hAnsi="Arial" w:cs="Arial"/>
          <w:bCs/>
          <w:iCs/>
          <w:lang w:eastAsia="pl-PL" w:bidi="pl-PL"/>
        </w:rPr>
        <w:t xml:space="preserve"> lit. b </w:t>
      </w:r>
      <w:proofErr w:type="spellStart"/>
      <w:r>
        <w:rPr>
          <w:rFonts w:ascii="Arial" w:eastAsia="Times New Roman" w:hAnsi="Arial" w:cs="Arial"/>
          <w:bCs/>
          <w:iCs/>
          <w:lang w:eastAsia="pl-PL" w:bidi="pl-PL"/>
        </w:rPr>
        <w:t>p.o.ś</w:t>
      </w:r>
      <w:proofErr w:type="spellEnd"/>
      <w:r>
        <w:rPr>
          <w:rFonts w:ascii="Arial" w:eastAsia="Times New Roman" w:hAnsi="Arial" w:cs="Arial"/>
          <w:bCs/>
          <w:iCs/>
          <w:lang w:eastAsia="pl-PL" w:bidi="pl-PL"/>
        </w:rPr>
        <w:t>.</w:t>
      </w:r>
      <w:r w:rsidRPr="00725DD2">
        <w:rPr>
          <w:rFonts w:ascii="Arial" w:eastAsia="Times New Roman" w:hAnsi="Arial" w:cs="Arial"/>
          <w:bCs/>
          <w:iCs/>
          <w:lang w:eastAsia="pl-PL" w:bidi="pl-PL"/>
        </w:rPr>
        <w:t>, który nie zawiera zamkniętego katalogu rodzajów energii. Użycie przez ustawodawcę zwrotu „takie jak” wskazu</w:t>
      </w:r>
      <w:r w:rsidRPr="00725DD2">
        <w:rPr>
          <w:rFonts w:ascii="Arial" w:eastAsia="Times New Roman" w:hAnsi="Arial" w:cs="Arial"/>
          <w:bCs/>
          <w:iCs/>
          <w:lang w:eastAsia="pl-PL" w:bidi="pl-PL"/>
        </w:rPr>
        <w:t>je na przykłady, a nie wyczerpującą listę, co umożliwia uznanie różnych form energii</w:t>
      </w:r>
      <w:r>
        <w:rPr>
          <w:rFonts w:ascii="Arial" w:eastAsia="Times New Roman" w:hAnsi="Arial" w:cs="Arial"/>
          <w:bCs/>
          <w:iCs/>
          <w:lang w:eastAsia="pl-PL" w:bidi="pl-PL"/>
        </w:rPr>
        <w:t>,</w:t>
      </w:r>
      <w:r w:rsidRPr="00725DD2">
        <w:rPr>
          <w:rFonts w:ascii="Arial" w:eastAsia="Times New Roman" w:hAnsi="Arial" w:cs="Arial"/>
          <w:bCs/>
          <w:iCs/>
          <w:lang w:eastAsia="pl-PL" w:bidi="pl-PL"/>
        </w:rPr>
        <w:t xml:space="preserve"> w tym światła, jako istotnych w kontekście regulacji dotyczących ochrony</w:t>
      </w:r>
      <w:r>
        <w:rPr>
          <w:rFonts w:ascii="Arial" w:eastAsia="Times New Roman" w:hAnsi="Arial" w:cs="Arial"/>
          <w:bCs/>
          <w:iCs/>
          <w:lang w:eastAsia="pl-PL" w:bidi="pl-PL"/>
        </w:rPr>
        <w:t xml:space="preserve"> środowiska. </w:t>
      </w:r>
      <w:r w:rsidRPr="00AE306E">
        <w:rPr>
          <w:rFonts w:ascii="Arial" w:eastAsia="Times New Roman" w:hAnsi="Arial" w:cs="Arial"/>
          <w:bCs/>
          <w:iCs/>
          <w:lang w:eastAsia="pl-PL" w:bidi="pl-PL"/>
        </w:rPr>
        <w:t>Zatem w decyzj</w:t>
      </w:r>
      <w:r>
        <w:rPr>
          <w:rFonts w:ascii="Arial" w:eastAsia="Times New Roman" w:hAnsi="Arial" w:cs="Arial"/>
          <w:bCs/>
          <w:iCs/>
          <w:lang w:eastAsia="pl-PL" w:bidi="pl-PL"/>
        </w:rPr>
        <w:t>i</w:t>
      </w:r>
      <w:r w:rsidRPr="00AE306E">
        <w:rPr>
          <w:rFonts w:ascii="Arial" w:eastAsia="Times New Roman" w:hAnsi="Arial" w:cs="Arial"/>
          <w:bCs/>
          <w:iCs/>
          <w:lang w:eastAsia="pl-PL" w:bidi="pl-PL"/>
        </w:rPr>
        <w:t xml:space="preserve"> o środowiskowych uwarunkowaniach właściw</w:t>
      </w:r>
      <w:r>
        <w:rPr>
          <w:rFonts w:ascii="Arial" w:eastAsia="Times New Roman" w:hAnsi="Arial" w:cs="Arial"/>
          <w:bCs/>
          <w:iCs/>
          <w:lang w:eastAsia="pl-PL" w:bidi="pl-PL"/>
        </w:rPr>
        <w:t>y</w:t>
      </w:r>
      <w:r w:rsidRPr="00AE306E">
        <w:rPr>
          <w:rFonts w:ascii="Arial" w:eastAsia="Times New Roman" w:hAnsi="Arial" w:cs="Arial"/>
          <w:bCs/>
          <w:iCs/>
          <w:lang w:eastAsia="pl-PL" w:bidi="pl-PL"/>
        </w:rPr>
        <w:t xml:space="preserve"> organ mo</w:t>
      </w:r>
      <w:r>
        <w:rPr>
          <w:rFonts w:ascii="Arial" w:eastAsia="Times New Roman" w:hAnsi="Arial" w:cs="Arial"/>
          <w:bCs/>
          <w:iCs/>
          <w:lang w:eastAsia="pl-PL" w:bidi="pl-PL"/>
        </w:rPr>
        <w:t>że</w:t>
      </w:r>
      <w:r w:rsidRPr="00AE306E">
        <w:rPr>
          <w:rFonts w:ascii="Arial" w:eastAsia="Times New Roman" w:hAnsi="Arial" w:cs="Arial"/>
          <w:bCs/>
          <w:iCs/>
          <w:lang w:eastAsia="pl-PL" w:bidi="pl-PL"/>
        </w:rPr>
        <w:t xml:space="preserve"> wprowadz</w:t>
      </w:r>
      <w:r>
        <w:rPr>
          <w:rFonts w:ascii="Arial" w:eastAsia="Times New Roman" w:hAnsi="Arial" w:cs="Arial"/>
          <w:bCs/>
          <w:iCs/>
          <w:lang w:eastAsia="pl-PL" w:bidi="pl-PL"/>
        </w:rPr>
        <w:t>ić</w:t>
      </w:r>
      <w:r w:rsidRPr="00AE306E">
        <w:rPr>
          <w:rFonts w:ascii="Arial" w:eastAsia="Times New Roman" w:hAnsi="Arial" w:cs="Arial"/>
          <w:bCs/>
          <w:iCs/>
          <w:lang w:eastAsia="pl-PL" w:bidi="pl-PL"/>
        </w:rPr>
        <w:t xml:space="preserve"> zakaz</w:t>
      </w:r>
      <w:r w:rsidRPr="00AE306E">
        <w:rPr>
          <w:rFonts w:ascii="Arial" w:eastAsia="Times New Roman" w:hAnsi="Arial" w:cs="Arial"/>
          <w:bCs/>
          <w:iCs/>
          <w:lang w:eastAsia="pl-PL" w:bidi="pl-PL"/>
        </w:rPr>
        <w:t>y i wymagania odnoszące się również do emisji sztucznego światła, sposobu oświetlania obiektów czy konieczności stosowania dodatkowych osłon.</w:t>
      </w:r>
    </w:p>
    <w:p w14:paraId="3507A61B" w14:textId="77777777" w:rsidR="00E96527" w:rsidRPr="00890A60" w:rsidRDefault="00A65548" w:rsidP="00327893">
      <w:pPr>
        <w:spacing w:after="120" w:line="312" w:lineRule="auto"/>
        <w:jc w:val="both"/>
        <w:rPr>
          <w:rFonts w:ascii="Arial" w:eastAsia="Times New Roman" w:hAnsi="Arial" w:cs="Arial"/>
          <w:bCs/>
          <w:lang w:eastAsia="pl-PL" w:bidi="pl-PL"/>
        </w:rPr>
      </w:pPr>
      <w:r w:rsidRPr="00890A60">
        <w:rPr>
          <w:rFonts w:ascii="Arial" w:eastAsia="Times New Roman" w:hAnsi="Arial" w:cs="Arial"/>
          <w:bCs/>
          <w:lang w:eastAsia="pl-PL" w:bidi="pl-PL"/>
        </w:rPr>
        <w:t xml:space="preserve">W punkcie III.23. niniejszego rozstrzygnięcia GDOŚ sformułował warunki służące ograniczeniu wtórnego zapylenia na </w:t>
      </w:r>
      <w:r w:rsidRPr="00890A60">
        <w:rPr>
          <w:rFonts w:ascii="Arial" w:eastAsia="Times New Roman" w:hAnsi="Arial" w:cs="Arial"/>
          <w:bCs/>
          <w:lang w:eastAsia="pl-PL" w:bidi="pl-PL"/>
        </w:rPr>
        <w:t xml:space="preserve">etapie realizacji inwestycji. Organ odwoławczy ocenił, że katalog </w:t>
      </w:r>
      <w:r w:rsidRPr="00890A60">
        <w:rPr>
          <w:rFonts w:ascii="Arial" w:eastAsia="Times New Roman" w:hAnsi="Arial" w:cs="Arial"/>
          <w:bCs/>
          <w:lang w:eastAsia="pl-PL" w:bidi="pl-PL"/>
        </w:rPr>
        <w:lastRenderedPageBreak/>
        <w:t>działań zaproponowanych przez RDOŚ w Warszawie jest niewystarczający i należy go rozszerzyć również o obowiązek mycia kół pojazdów opuszczających teren budowy. GDOŚ zdecydował się na modyfik</w:t>
      </w:r>
      <w:r w:rsidRPr="00890A60">
        <w:rPr>
          <w:rFonts w:ascii="Arial" w:eastAsia="Times New Roman" w:hAnsi="Arial" w:cs="Arial"/>
          <w:bCs/>
          <w:lang w:eastAsia="pl-PL" w:bidi="pl-PL"/>
        </w:rPr>
        <w:t>ację warunku decyzji RDOŚ w Warszawie dotyczącego zraszania wodą placu budowy w dni słoneczne i wietrzne w celu ograniczania wtórnego pylenia, ze względu na jego ogólne brzmienie i brak zasadności zraszania różnych powierzchni przez cały rok. Wprowadzone d</w:t>
      </w:r>
      <w:r w:rsidRPr="00890A60">
        <w:rPr>
          <w:rFonts w:ascii="Arial" w:eastAsia="Times New Roman" w:hAnsi="Arial" w:cs="Arial"/>
          <w:bCs/>
          <w:lang w:eastAsia="pl-PL" w:bidi="pl-PL"/>
        </w:rPr>
        <w:t xml:space="preserve">ziałania mają na celu ograniczenie pylenia wtórnego z poszanowaniem ograniczonych zasobów wody w okresie ich niedostatku. GDOŚ uzależnił zraszanie newralgicznych powierzchni wyłącznie w miejscach, gdy są one zlokalizowane w odległości mniejszej niż </w:t>
      </w:r>
      <w:r>
        <w:rPr>
          <w:rFonts w:ascii="Arial" w:eastAsia="Times New Roman" w:hAnsi="Arial" w:cs="Arial"/>
          <w:bCs/>
          <w:lang w:eastAsia="pl-PL" w:bidi="pl-PL"/>
        </w:rPr>
        <w:t>60</w:t>
      </w:r>
      <w:r w:rsidRPr="00890A60">
        <w:rPr>
          <w:rFonts w:ascii="Arial" w:eastAsia="Times New Roman" w:hAnsi="Arial" w:cs="Arial"/>
          <w:bCs/>
          <w:lang w:eastAsia="pl-PL" w:bidi="pl-PL"/>
        </w:rPr>
        <w:t xml:space="preserve"> m od</w:t>
      </w:r>
      <w:r w:rsidRPr="00890A60">
        <w:rPr>
          <w:rFonts w:ascii="Arial" w:eastAsia="Times New Roman" w:hAnsi="Arial" w:cs="Arial"/>
          <w:bCs/>
          <w:lang w:eastAsia="pl-PL" w:bidi="pl-PL"/>
        </w:rPr>
        <w:t xml:space="preserve"> budynków. Ograniczenie zraszania powierzchni w okresie niskich stanów wody notowanych </w:t>
      </w:r>
      <w:bookmarkStart w:id="86" w:name="_Hlk215506469"/>
      <w:r w:rsidRPr="00890A60">
        <w:rPr>
          <w:rFonts w:ascii="Arial" w:eastAsia="Times New Roman" w:hAnsi="Arial" w:cs="Arial"/>
          <w:bCs/>
          <w:lang w:eastAsia="pl-PL" w:bidi="pl-PL"/>
        </w:rPr>
        <w:t>na warszawskim odcinku rzeki Wisły</w:t>
      </w:r>
      <w:bookmarkEnd w:id="86"/>
      <w:r w:rsidRPr="00890A60">
        <w:rPr>
          <w:rFonts w:ascii="Arial" w:eastAsia="Times New Roman" w:hAnsi="Arial" w:cs="Arial"/>
          <w:bCs/>
          <w:lang w:eastAsia="pl-PL" w:bidi="pl-PL"/>
        </w:rPr>
        <w:t xml:space="preserve"> ma na celu ograniczenie używania tego zasobu w okresach jego niedoboru, tym bardziej że przedsięwzięci</w:t>
      </w:r>
      <w:r>
        <w:rPr>
          <w:rFonts w:ascii="Arial" w:eastAsia="Times New Roman" w:hAnsi="Arial" w:cs="Arial"/>
          <w:bCs/>
          <w:lang w:eastAsia="pl-PL" w:bidi="pl-PL"/>
        </w:rPr>
        <w:t>e</w:t>
      </w:r>
      <w:r w:rsidRPr="00890A60">
        <w:rPr>
          <w:rFonts w:ascii="Arial" w:eastAsia="Times New Roman" w:hAnsi="Arial" w:cs="Arial"/>
          <w:bCs/>
          <w:lang w:eastAsia="pl-PL" w:bidi="pl-PL"/>
        </w:rPr>
        <w:t xml:space="preserve"> znajduje się w zlewni tej rzek</w:t>
      </w:r>
      <w:r w:rsidRPr="00890A60">
        <w:rPr>
          <w:rFonts w:ascii="Arial" w:eastAsia="Times New Roman" w:hAnsi="Arial" w:cs="Arial"/>
          <w:bCs/>
          <w:lang w:eastAsia="pl-PL" w:bidi="pl-PL"/>
        </w:rPr>
        <w:t>i, a stan rzeki jest pośrednim odzwierciedleniem występowania suszy meteorologicznej i hydrologicznej w sąsiedztwie przedsięwzięcia. Mycie kół i podwozia w obiegu zamkniętym wody na wyjazdach z terenu budowy, połączone z utwardzeniem powierzchni i jej codz</w:t>
      </w:r>
      <w:r w:rsidRPr="00890A60">
        <w:rPr>
          <w:rFonts w:ascii="Arial" w:eastAsia="Times New Roman" w:hAnsi="Arial" w:cs="Arial"/>
          <w:bCs/>
          <w:lang w:eastAsia="pl-PL" w:bidi="pl-PL"/>
        </w:rPr>
        <w:t>iennym czyszczeniem, ograniczy efekt wtórnego pylenia w sąsiedztwie przedsięwzięcia.</w:t>
      </w:r>
    </w:p>
    <w:p w14:paraId="017C3659" w14:textId="77777777" w:rsidR="00E96527" w:rsidRPr="00890A60" w:rsidRDefault="00A65548" w:rsidP="00327893">
      <w:pPr>
        <w:spacing w:after="120" w:line="312" w:lineRule="auto"/>
        <w:jc w:val="both"/>
        <w:rPr>
          <w:rFonts w:ascii="Arial" w:eastAsia="Times New Roman" w:hAnsi="Arial" w:cs="Arial"/>
          <w:bCs/>
          <w:lang w:eastAsia="pl-PL" w:bidi="pl-PL"/>
        </w:rPr>
      </w:pPr>
      <w:r w:rsidRPr="00890A60">
        <w:rPr>
          <w:rFonts w:ascii="Arial" w:eastAsia="Times New Roman" w:hAnsi="Arial" w:cs="Arial"/>
          <w:bCs/>
          <w:lang w:eastAsia="pl-PL" w:bidi="pl-PL"/>
        </w:rPr>
        <w:t xml:space="preserve">W pkt III.24., III.25., III.26., III.27. </w:t>
      </w:r>
      <w:r>
        <w:rPr>
          <w:rFonts w:ascii="Arial" w:eastAsia="Times New Roman" w:hAnsi="Arial" w:cs="Arial"/>
          <w:bCs/>
          <w:lang w:eastAsia="pl-PL" w:bidi="pl-PL"/>
        </w:rPr>
        <w:t xml:space="preserve">decyzji </w:t>
      </w:r>
      <w:r w:rsidRPr="00890A60">
        <w:rPr>
          <w:rFonts w:ascii="Arial" w:eastAsia="Times New Roman" w:hAnsi="Arial" w:cs="Arial"/>
          <w:bCs/>
          <w:lang w:eastAsia="pl-PL" w:bidi="pl-PL"/>
        </w:rPr>
        <w:t>GDOŚ określił warunki prowadzenia wykopów – wskazał technologie minimalizujące czas obniżania zwierciadła wód gruntowych w</w:t>
      </w:r>
      <w:r w:rsidRPr="00890A60">
        <w:rPr>
          <w:rFonts w:ascii="Arial" w:eastAsia="Times New Roman" w:hAnsi="Arial" w:cs="Arial"/>
          <w:bCs/>
          <w:lang w:eastAsia="pl-PL" w:bidi="pl-PL"/>
        </w:rPr>
        <w:t xml:space="preserve"> przypadku konieczności odwadniania wykopów budowlanych, określił warunki atmosferyczne prowadzenia wykopów. Ponadto organ odwoławczy zgodził się z zarzutem podniesionym w odwołaniu co do konieczności prowadzenia wykopów pod nadzorem hydrogeologa, a nie – </w:t>
      </w:r>
      <w:r w:rsidRPr="00890A60">
        <w:rPr>
          <w:rFonts w:ascii="Arial" w:eastAsia="Times New Roman" w:hAnsi="Arial" w:cs="Arial"/>
          <w:bCs/>
          <w:lang w:eastAsia="pl-PL" w:bidi="pl-PL"/>
        </w:rPr>
        <w:t>jak ustalił pkt II.33 kwestionowanej decyzji RDOŚ w Warszawie – „uprawnionego hydrologa”. GDOŚ zmodyfikował pkt II.33 i określił, że prace związane z odwodnieniem budowlanym  należy prowadzić pod nadzorem hydrogeologa z udokumentowanym doświadczeniem w nad</w:t>
      </w:r>
      <w:r w:rsidRPr="00890A60">
        <w:rPr>
          <w:rFonts w:ascii="Arial" w:eastAsia="Times New Roman" w:hAnsi="Arial" w:cs="Arial"/>
          <w:bCs/>
          <w:lang w:eastAsia="pl-PL" w:bidi="pl-PL"/>
        </w:rPr>
        <w:t>zorze prac budowlanych – pkt III.27 niniejszej decyzji. Podkreślenia wymaga, że w aktualnie obowiązujących przepisach prawa nie ma sprecyzowanych wymagań stwierdzonych kwalifikacji w zawodzie hydrologa. Kilkanaście lat temu obowiązywały przepisy ujęte w tr</w:t>
      </w:r>
      <w:r w:rsidRPr="00890A60">
        <w:rPr>
          <w:rFonts w:ascii="Arial" w:eastAsia="Times New Roman" w:hAnsi="Arial" w:cs="Arial"/>
          <w:bCs/>
          <w:lang w:eastAsia="pl-PL" w:bidi="pl-PL"/>
        </w:rPr>
        <w:t>eści rozporządzenia Ministra Środowiska z 26 lutego 2004 r. w sprawie kwalifikacji ogólnych i zawodowych wymaganych od osób wykonujących dokumentacje hydrologiczne (Dz.U. z 2004</w:t>
      </w:r>
      <w:r>
        <w:rPr>
          <w:rFonts w:ascii="Arial" w:eastAsia="Times New Roman" w:hAnsi="Arial" w:cs="Arial"/>
          <w:bCs/>
          <w:lang w:eastAsia="pl-PL" w:bidi="pl-PL"/>
        </w:rPr>
        <w:t> </w:t>
      </w:r>
      <w:r w:rsidRPr="00890A60">
        <w:rPr>
          <w:rFonts w:ascii="Arial" w:eastAsia="Times New Roman" w:hAnsi="Arial" w:cs="Arial"/>
          <w:bCs/>
          <w:lang w:eastAsia="pl-PL" w:bidi="pl-PL"/>
        </w:rPr>
        <w:t>r. nr 43 poz. 406), wedle których do sporządzania dokumentacji hydrologicznych</w:t>
      </w:r>
      <w:r w:rsidRPr="00890A60">
        <w:rPr>
          <w:rFonts w:ascii="Arial" w:eastAsia="Times New Roman" w:hAnsi="Arial" w:cs="Arial"/>
          <w:bCs/>
          <w:lang w:eastAsia="pl-PL" w:bidi="pl-PL"/>
        </w:rPr>
        <w:t xml:space="preserve"> wymagano uprzedniego stwierdzenia kwalifikacji. Natomiast rozporządzenie to zostało uchylone z dniem 12 grudnia 2007 r. mocą wyroku Trybunału Konstytucyjnego z 5 grudnia 2007 r., K 36/06, więc wskazanie w zaskarżonej decyzji wymagania prowadzenia nadzoru </w:t>
      </w:r>
      <w:r w:rsidRPr="00890A60">
        <w:rPr>
          <w:rFonts w:ascii="Arial" w:eastAsia="Times New Roman" w:hAnsi="Arial" w:cs="Arial"/>
          <w:bCs/>
          <w:lang w:eastAsia="pl-PL" w:bidi="pl-PL"/>
        </w:rPr>
        <w:t>wykopów przez „uprawnionego hydrologa” jest bezcelowe. Z kolei sporządzanie dokumentacji hydrogeologicznych wymaga posiadania stwierdzonych kwalifikacji w zawodzie geologa, co wynika z przepisów art. 50 ustawy z dnia 9 czerwca 2011 r. Prawo geologiczne i g</w:t>
      </w:r>
      <w:r w:rsidRPr="00890A60">
        <w:rPr>
          <w:rFonts w:ascii="Arial" w:eastAsia="Times New Roman" w:hAnsi="Arial" w:cs="Arial"/>
          <w:bCs/>
          <w:lang w:eastAsia="pl-PL" w:bidi="pl-PL"/>
        </w:rPr>
        <w:t>órnicze (Dz. U. z 2024 r. poz. 1290, ze zm.).</w:t>
      </w:r>
      <w:r>
        <w:rPr>
          <w:rFonts w:ascii="Arial" w:eastAsia="Times New Roman" w:hAnsi="Arial" w:cs="Arial"/>
          <w:bCs/>
          <w:lang w:eastAsia="pl-PL" w:bidi="pl-PL"/>
        </w:rPr>
        <w:t xml:space="preserve"> Ponadto GDOŚ w pkt IV.5 nałożył obowiązek </w:t>
      </w:r>
      <w:r w:rsidRPr="00C3030A">
        <w:rPr>
          <w:rFonts w:ascii="Arial" w:eastAsia="Times New Roman" w:hAnsi="Arial" w:cs="Arial"/>
          <w:bCs/>
          <w:lang w:eastAsia="pl-PL" w:bidi="pl-PL"/>
        </w:rPr>
        <w:t>prowadz</w:t>
      </w:r>
      <w:r>
        <w:rPr>
          <w:rFonts w:ascii="Arial" w:eastAsia="Times New Roman" w:hAnsi="Arial" w:cs="Arial"/>
          <w:bCs/>
          <w:lang w:eastAsia="pl-PL" w:bidi="pl-PL"/>
        </w:rPr>
        <w:t>enia</w:t>
      </w:r>
      <w:r w:rsidRPr="00C3030A">
        <w:rPr>
          <w:rFonts w:ascii="Arial" w:eastAsia="Times New Roman" w:hAnsi="Arial" w:cs="Arial"/>
          <w:bCs/>
          <w:lang w:eastAsia="pl-PL" w:bidi="pl-PL"/>
        </w:rPr>
        <w:t xml:space="preserve"> system</w:t>
      </w:r>
      <w:r>
        <w:rPr>
          <w:rFonts w:ascii="Arial" w:eastAsia="Times New Roman" w:hAnsi="Arial" w:cs="Arial"/>
          <w:bCs/>
          <w:lang w:eastAsia="pl-PL" w:bidi="pl-PL"/>
        </w:rPr>
        <w:t>u</w:t>
      </w:r>
      <w:r w:rsidRPr="00C3030A">
        <w:rPr>
          <w:rFonts w:ascii="Arial" w:eastAsia="Times New Roman" w:hAnsi="Arial" w:cs="Arial"/>
          <w:bCs/>
          <w:lang w:eastAsia="pl-PL" w:bidi="pl-PL"/>
        </w:rPr>
        <w:t xml:space="preserve"> monitoringu hydrogeologicznego</w:t>
      </w:r>
      <w:r>
        <w:rPr>
          <w:rFonts w:ascii="Arial" w:eastAsia="Times New Roman" w:hAnsi="Arial" w:cs="Arial"/>
          <w:bCs/>
          <w:lang w:eastAsia="pl-PL" w:bidi="pl-PL"/>
        </w:rPr>
        <w:t xml:space="preserve"> na etapie realizacji inwestycji</w:t>
      </w:r>
      <w:r w:rsidRPr="00C3030A">
        <w:rPr>
          <w:rFonts w:ascii="Arial" w:eastAsia="Times New Roman" w:hAnsi="Arial" w:cs="Arial"/>
          <w:bCs/>
          <w:lang w:eastAsia="pl-PL" w:bidi="pl-PL"/>
        </w:rPr>
        <w:t xml:space="preserve"> w celu oceny wpływu prowadzonych robót budowlanych i odwodnienia budowlanego na etapie realizacji przedsięwzięcia na teren Parku Saskiego oraz terenów sąsiadujących z miejscem realizacji przedsięwzięcia. </w:t>
      </w:r>
      <w:r>
        <w:rPr>
          <w:rFonts w:ascii="Arial" w:eastAsia="Times New Roman" w:hAnsi="Arial" w:cs="Arial"/>
          <w:bCs/>
          <w:lang w:eastAsia="pl-PL" w:bidi="pl-PL"/>
        </w:rPr>
        <w:t>Organ drugiej instancji po przeanalizowaniu zgromad</w:t>
      </w:r>
      <w:r>
        <w:rPr>
          <w:rFonts w:ascii="Arial" w:eastAsia="Times New Roman" w:hAnsi="Arial" w:cs="Arial"/>
          <w:bCs/>
          <w:lang w:eastAsia="pl-PL" w:bidi="pl-PL"/>
        </w:rPr>
        <w:t xml:space="preserve">zonej dokumentacji, w tym opinii geologa powiatowego, będącej załącznikiem odwołania Gminy m.st. Warszawa, </w:t>
      </w:r>
      <w:r>
        <w:rPr>
          <w:rFonts w:ascii="Arial" w:eastAsia="Times New Roman" w:hAnsi="Arial" w:cs="Arial"/>
          <w:bCs/>
          <w:lang w:eastAsia="pl-PL" w:bidi="pl-PL"/>
        </w:rPr>
        <w:lastRenderedPageBreak/>
        <w:t>m.in. ze względu na możliwość występowania zjawisk mogących mieć wpływ na stateczność dna wykopu, stwierdził konieczność prowadzenia monitoringu hydr</w:t>
      </w:r>
      <w:r>
        <w:rPr>
          <w:rFonts w:ascii="Arial" w:eastAsia="Times New Roman" w:hAnsi="Arial" w:cs="Arial"/>
          <w:bCs/>
          <w:lang w:eastAsia="pl-PL" w:bidi="pl-PL"/>
        </w:rPr>
        <w:t>ogeologicznego, kluczowego dla zarządzania zasobami wód podziemnych, ochrony przed zanieczyszczeniami oraz bieżącego monitoringu skutków realizacji inwestycji.</w:t>
      </w:r>
    </w:p>
    <w:p w14:paraId="153DB453" w14:textId="77777777" w:rsidR="00E96527" w:rsidRPr="00890A60" w:rsidRDefault="00A65548" w:rsidP="00327893">
      <w:pPr>
        <w:spacing w:after="120" w:line="312" w:lineRule="auto"/>
        <w:jc w:val="both"/>
        <w:rPr>
          <w:rFonts w:ascii="Arial" w:eastAsia="Times New Roman" w:hAnsi="Arial" w:cs="Arial"/>
          <w:bCs/>
          <w:lang w:eastAsia="pl-PL" w:bidi="pl-PL"/>
        </w:rPr>
      </w:pPr>
      <w:r w:rsidRPr="00890A60">
        <w:rPr>
          <w:rFonts w:ascii="Arial" w:eastAsia="Times New Roman" w:hAnsi="Arial" w:cs="Arial"/>
          <w:bCs/>
          <w:lang w:eastAsia="pl-PL" w:bidi="pl-PL"/>
        </w:rPr>
        <w:t xml:space="preserve">GDOŚ </w:t>
      </w:r>
      <w:r>
        <w:rPr>
          <w:rFonts w:ascii="Arial" w:eastAsia="Times New Roman" w:hAnsi="Arial" w:cs="Arial"/>
          <w:bCs/>
          <w:lang w:eastAsia="pl-PL" w:bidi="pl-PL"/>
        </w:rPr>
        <w:t xml:space="preserve">w </w:t>
      </w:r>
      <w:r w:rsidRPr="00890A60">
        <w:rPr>
          <w:rFonts w:ascii="Arial" w:eastAsia="Times New Roman" w:hAnsi="Arial" w:cs="Arial"/>
          <w:bCs/>
          <w:lang w:eastAsia="pl-PL" w:bidi="pl-PL"/>
        </w:rPr>
        <w:t xml:space="preserve">pkt III.28 i III.29 </w:t>
      </w:r>
      <w:r>
        <w:rPr>
          <w:rFonts w:ascii="Arial" w:eastAsia="Times New Roman" w:hAnsi="Arial" w:cs="Arial"/>
          <w:bCs/>
          <w:lang w:eastAsia="pl-PL" w:bidi="pl-PL"/>
        </w:rPr>
        <w:t xml:space="preserve">decyzji </w:t>
      </w:r>
      <w:r w:rsidRPr="00890A60">
        <w:rPr>
          <w:rFonts w:ascii="Arial" w:eastAsia="Times New Roman" w:hAnsi="Arial" w:cs="Arial"/>
          <w:bCs/>
          <w:lang w:eastAsia="pl-PL" w:bidi="pl-PL"/>
        </w:rPr>
        <w:t>wskazał na konieczność zastosowania zbiornik</w:t>
      </w:r>
      <w:r>
        <w:rPr>
          <w:rFonts w:ascii="Arial" w:eastAsia="Times New Roman" w:hAnsi="Arial" w:cs="Arial"/>
          <w:bCs/>
          <w:lang w:eastAsia="pl-PL" w:bidi="pl-PL"/>
        </w:rPr>
        <w:t>ów</w:t>
      </w:r>
      <w:r w:rsidRPr="00890A60">
        <w:rPr>
          <w:rFonts w:ascii="Arial" w:eastAsia="Times New Roman" w:hAnsi="Arial" w:cs="Arial"/>
          <w:bCs/>
          <w:lang w:eastAsia="pl-PL" w:bidi="pl-PL"/>
        </w:rPr>
        <w:t xml:space="preserve"> retencyjn</w:t>
      </w:r>
      <w:r>
        <w:rPr>
          <w:rFonts w:ascii="Arial" w:eastAsia="Times New Roman" w:hAnsi="Arial" w:cs="Arial"/>
          <w:bCs/>
          <w:lang w:eastAsia="pl-PL" w:bidi="pl-PL"/>
        </w:rPr>
        <w:t>ych</w:t>
      </w:r>
      <w:r w:rsidRPr="00890A60">
        <w:rPr>
          <w:rFonts w:ascii="Arial" w:eastAsia="Times New Roman" w:hAnsi="Arial" w:cs="Arial"/>
          <w:bCs/>
          <w:lang w:eastAsia="pl-PL" w:bidi="pl-PL"/>
        </w:rPr>
        <w:t xml:space="preserve"> o</w:t>
      </w:r>
      <w:r w:rsidRPr="00890A60">
        <w:rPr>
          <w:rFonts w:ascii="Arial" w:eastAsia="Times New Roman" w:hAnsi="Arial" w:cs="Arial"/>
          <w:bCs/>
          <w:lang w:eastAsia="pl-PL" w:bidi="pl-PL"/>
        </w:rPr>
        <w:t xml:space="preserve"> pojemności dostosowanej do wielkości zlewni jednostkowych i możliwości przejęcia wód opadowych o charakterze nawalnym, o łącznej pojemności nie mniejszej niż 417,0 m</w:t>
      </w:r>
      <w:r w:rsidRPr="00890A60">
        <w:rPr>
          <w:rFonts w:ascii="Arial" w:eastAsia="Times New Roman" w:hAnsi="Arial" w:cs="Arial"/>
          <w:bCs/>
          <w:vertAlign w:val="superscript"/>
          <w:lang w:eastAsia="pl-PL" w:bidi="pl-PL"/>
        </w:rPr>
        <w:t>3</w:t>
      </w:r>
      <w:r w:rsidRPr="00890A60">
        <w:rPr>
          <w:rFonts w:ascii="Arial" w:eastAsia="Times New Roman" w:hAnsi="Arial" w:cs="Arial"/>
          <w:bCs/>
          <w:lang w:eastAsia="pl-PL" w:bidi="pl-PL"/>
        </w:rPr>
        <w:t>, a także określił, że na etapie eksploatacji przedsięwzięcia min. 30% ilości retencjonow</w:t>
      </w:r>
      <w:r w:rsidRPr="00890A60">
        <w:rPr>
          <w:rFonts w:ascii="Arial" w:eastAsia="Times New Roman" w:hAnsi="Arial" w:cs="Arial"/>
          <w:bCs/>
          <w:lang w:eastAsia="pl-PL" w:bidi="pl-PL"/>
        </w:rPr>
        <w:t xml:space="preserve">anych wód ma zostać zagospodarowana na potrzeby utrzymania zieleni na terenie przedsięwzięcia </w:t>
      </w:r>
      <w:bookmarkStart w:id="87" w:name="_Hlk215510829"/>
      <w:r w:rsidRPr="00890A60">
        <w:rPr>
          <w:rFonts w:ascii="Arial" w:eastAsia="Times New Roman" w:hAnsi="Arial" w:cs="Arial"/>
          <w:bCs/>
          <w:lang w:eastAsia="pl-PL" w:bidi="pl-PL"/>
        </w:rPr>
        <w:t>lub w innych lokalizacjach na terenie m.st. Warszawy</w:t>
      </w:r>
      <w:bookmarkEnd w:id="87"/>
      <w:r w:rsidRPr="00890A60">
        <w:rPr>
          <w:rFonts w:ascii="Arial" w:eastAsia="Times New Roman" w:hAnsi="Arial" w:cs="Arial"/>
          <w:bCs/>
          <w:lang w:eastAsia="pl-PL" w:bidi="pl-PL"/>
        </w:rPr>
        <w:t xml:space="preserve">. </w:t>
      </w:r>
    </w:p>
    <w:p w14:paraId="7B3B8C46" w14:textId="77777777" w:rsidR="00E96527" w:rsidRPr="00890A60" w:rsidRDefault="00A65548" w:rsidP="00327893">
      <w:pPr>
        <w:spacing w:after="120" w:line="312" w:lineRule="auto"/>
        <w:jc w:val="both"/>
        <w:rPr>
          <w:rFonts w:ascii="Arial" w:eastAsia="Times New Roman" w:hAnsi="Arial" w:cs="Arial"/>
          <w:bCs/>
          <w:lang w:eastAsia="pl-PL" w:bidi="pl-PL"/>
        </w:rPr>
      </w:pPr>
      <w:r w:rsidRPr="00890A60">
        <w:rPr>
          <w:rFonts w:ascii="Arial" w:eastAsia="Times New Roman" w:hAnsi="Arial" w:cs="Arial"/>
          <w:bCs/>
          <w:lang w:eastAsia="pl-PL" w:bidi="pl-PL"/>
        </w:rPr>
        <w:t xml:space="preserve">W pkt III.30. </w:t>
      </w:r>
      <w:r>
        <w:rPr>
          <w:rFonts w:ascii="Arial" w:eastAsia="Times New Roman" w:hAnsi="Arial" w:cs="Arial"/>
          <w:bCs/>
          <w:lang w:eastAsia="pl-PL" w:bidi="pl-PL"/>
        </w:rPr>
        <w:t xml:space="preserve">decyzji </w:t>
      </w:r>
      <w:r w:rsidRPr="00890A60">
        <w:rPr>
          <w:rFonts w:ascii="Arial" w:eastAsia="Times New Roman" w:hAnsi="Arial" w:cs="Arial"/>
          <w:bCs/>
          <w:lang w:eastAsia="pl-PL" w:bidi="pl-PL"/>
        </w:rPr>
        <w:t>organ odwoławczy wskazał, iż w przypadku zastosowania zabezpieczeń przed ptakami</w:t>
      </w:r>
      <w:r>
        <w:rPr>
          <w:rFonts w:ascii="Arial" w:eastAsia="Times New Roman" w:hAnsi="Arial" w:cs="Arial"/>
          <w:bCs/>
          <w:lang w:eastAsia="pl-PL" w:bidi="pl-PL"/>
        </w:rPr>
        <w:t>,</w:t>
      </w:r>
      <w:r w:rsidRPr="00890A60">
        <w:rPr>
          <w:rFonts w:ascii="Arial" w:eastAsia="Times New Roman" w:hAnsi="Arial" w:cs="Arial"/>
          <w:bCs/>
          <w:lang w:eastAsia="pl-PL" w:bidi="pl-PL"/>
        </w:rPr>
        <w:t xml:space="preserve"> maj</w:t>
      </w:r>
      <w:r w:rsidRPr="00890A60">
        <w:rPr>
          <w:rFonts w:ascii="Arial" w:eastAsia="Times New Roman" w:hAnsi="Arial" w:cs="Arial"/>
          <w:bCs/>
          <w:lang w:eastAsia="pl-PL" w:bidi="pl-PL"/>
        </w:rPr>
        <w:t>ących na celu uniemożliwienie im siadania/gniazdowania na określonych powierzchniach, należy wykorzystać spirale lub ruchome pręty; zakazuje się stosowania ostrych kolców. Powyższy obowiązek wynika z faktu, że spirale są mniej inwazyjnym rozwiązaniem i nie</w:t>
      </w:r>
      <w:r w:rsidRPr="00890A60">
        <w:rPr>
          <w:rFonts w:ascii="Arial" w:eastAsia="Times New Roman" w:hAnsi="Arial" w:cs="Arial"/>
          <w:bCs/>
          <w:lang w:eastAsia="pl-PL" w:bidi="pl-PL"/>
        </w:rPr>
        <w:t xml:space="preserve"> zagrażają ptakom, tak jak ostre kolce, które mogą powodować obrażenia. Użycie spiral sprzyja ochronie lokalnej ornitofauny i minimalizuje ryzyko śmierci lub kontuzji ptaków. Ponadto spirale skuteczniej uniemożliwiają ptakom siadanie na powierzchniach</w:t>
      </w:r>
      <w:r>
        <w:rPr>
          <w:rFonts w:ascii="Arial" w:eastAsia="Times New Roman" w:hAnsi="Arial" w:cs="Arial"/>
          <w:bCs/>
          <w:lang w:eastAsia="pl-PL" w:bidi="pl-PL"/>
        </w:rPr>
        <w:t>,</w:t>
      </w:r>
      <w:r w:rsidRPr="00890A60">
        <w:rPr>
          <w:rFonts w:ascii="Arial" w:eastAsia="Times New Roman" w:hAnsi="Arial" w:cs="Arial"/>
          <w:bCs/>
          <w:lang w:eastAsia="pl-PL" w:bidi="pl-PL"/>
        </w:rPr>
        <w:t xml:space="preserve"> dzi</w:t>
      </w:r>
      <w:r w:rsidRPr="00890A60">
        <w:rPr>
          <w:rFonts w:ascii="Arial" w:eastAsia="Times New Roman" w:hAnsi="Arial" w:cs="Arial"/>
          <w:bCs/>
          <w:lang w:eastAsia="pl-PL" w:bidi="pl-PL"/>
        </w:rPr>
        <w:t xml:space="preserve">ęki konstrukcji, która nie oferuje stabilnego miejsca do lądowania. </w:t>
      </w:r>
    </w:p>
    <w:p w14:paraId="368140A5" w14:textId="77777777" w:rsidR="00E96527" w:rsidRDefault="00A65548" w:rsidP="00327893">
      <w:pPr>
        <w:spacing w:after="120" w:line="312" w:lineRule="auto"/>
        <w:jc w:val="both"/>
        <w:rPr>
          <w:rFonts w:ascii="Arial" w:eastAsia="Times New Roman" w:hAnsi="Arial" w:cs="Arial"/>
          <w:bCs/>
          <w:lang w:eastAsia="pl-PL" w:bidi="pl-PL"/>
        </w:rPr>
      </w:pPr>
      <w:r w:rsidRPr="00890A60">
        <w:rPr>
          <w:rFonts w:ascii="Arial" w:eastAsia="Times New Roman" w:hAnsi="Arial" w:cs="Arial"/>
          <w:bCs/>
          <w:lang w:eastAsia="pl-PL" w:bidi="pl-PL"/>
        </w:rPr>
        <w:t xml:space="preserve">W pkt IV.5 niniejszej decyzji GDOŚ orzekł, że wyniki monitoringu </w:t>
      </w:r>
      <w:proofErr w:type="spellStart"/>
      <w:r w:rsidRPr="00890A60">
        <w:rPr>
          <w:rFonts w:ascii="Arial" w:eastAsia="Times New Roman" w:hAnsi="Arial" w:cs="Arial"/>
          <w:bCs/>
          <w:lang w:eastAsia="pl-PL" w:bidi="pl-PL"/>
        </w:rPr>
        <w:t>hydrol</w:t>
      </w:r>
      <w:r>
        <w:rPr>
          <w:rFonts w:ascii="Arial" w:eastAsia="Times New Roman" w:hAnsi="Arial" w:cs="Arial"/>
          <w:bCs/>
          <w:lang w:eastAsia="pl-PL" w:bidi="pl-PL"/>
        </w:rPr>
        <w:t>geologicznego</w:t>
      </w:r>
      <w:proofErr w:type="spellEnd"/>
      <w:r w:rsidRPr="00890A60">
        <w:rPr>
          <w:rFonts w:ascii="Arial" w:eastAsia="Times New Roman" w:hAnsi="Arial" w:cs="Arial"/>
          <w:bCs/>
          <w:lang w:eastAsia="pl-PL" w:bidi="pl-PL"/>
        </w:rPr>
        <w:t xml:space="preserve"> na etapie robót budowlanych i odwodnienia budowlanego należy przedłożyć po zakończeniu prac związanych</w:t>
      </w:r>
      <w:r w:rsidRPr="00890A60">
        <w:rPr>
          <w:rFonts w:ascii="Arial" w:eastAsia="Times New Roman" w:hAnsi="Arial" w:cs="Arial"/>
          <w:bCs/>
          <w:lang w:eastAsia="pl-PL" w:bidi="pl-PL"/>
        </w:rPr>
        <w:t xml:space="preserve"> z realizacją inwestycji </w:t>
      </w:r>
      <w:bookmarkStart w:id="88" w:name="_Hlk215531898"/>
      <w:r w:rsidRPr="00890A60">
        <w:rPr>
          <w:rFonts w:ascii="Arial" w:eastAsia="Times New Roman" w:hAnsi="Arial" w:cs="Arial"/>
          <w:bCs/>
          <w:lang w:eastAsia="pl-PL" w:bidi="pl-PL"/>
        </w:rPr>
        <w:t xml:space="preserve">RDOŚ w Warszawie, GDOŚ oraz Prezydentowi m.st. Warszawa. </w:t>
      </w:r>
      <w:bookmarkEnd w:id="88"/>
      <w:r w:rsidRPr="00890A60">
        <w:rPr>
          <w:rFonts w:ascii="Arial" w:eastAsia="Times New Roman" w:hAnsi="Arial" w:cs="Arial"/>
          <w:bCs/>
          <w:lang w:eastAsia="pl-PL" w:bidi="pl-PL"/>
        </w:rPr>
        <w:t>Ponadto w związku z planowanymi pracami, mającymi na celu zagospodarowanie roślinności w związku z realizacją przedsięwzięcia, organ drugiej instancji uznał za niezbędne prze</w:t>
      </w:r>
      <w:r w:rsidRPr="00890A60">
        <w:rPr>
          <w:rFonts w:ascii="Arial" w:eastAsia="Times New Roman" w:hAnsi="Arial" w:cs="Arial"/>
          <w:bCs/>
          <w:lang w:eastAsia="pl-PL" w:bidi="pl-PL"/>
        </w:rPr>
        <w:t xml:space="preserve">prowadzenie </w:t>
      </w:r>
      <w:r>
        <w:rPr>
          <w:rFonts w:ascii="Arial" w:eastAsia="Times New Roman" w:hAnsi="Arial" w:cs="Arial"/>
          <w:bCs/>
          <w:lang w:eastAsia="pl-PL" w:bidi="pl-PL"/>
        </w:rPr>
        <w:t>analizy</w:t>
      </w:r>
      <w:r w:rsidRPr="00890A60">
        <w:rPr>
          <w:rFonts w:ascii="Arial" w:eastAsia="Times New Roman" w:hAnsi="Arial" w:cs="Arial"/>
          <w:bCs/>
          <w:lang w:eastAsia="pl-PL" w:bidi="pl-PL"/>
        </w:rPr>
        <w:t xml:space="preserve"> udatności </w:t>
      </w:r>
      <w:r>
        <w:rPr>
          <w:rFonts w:ascii="Arial" w:eastAsia="Times New Roman" w:hAnsi="Arial" w:cs="Arial"/>
          <w:bCs/>
          <w:lang w:eastAsia="pl-PL" w:bidi="pl-PL"/>
        </w:rPr>
        <w:t xml:space="preserve">ich przeprowadzenia </w:t>
      </w:r>
      <w:r w:rsidRPr="00890A60">
        <w:rPr>
          <w:rFonts w:ascii="Arial" w:eastAsia="Times New Roman" w:hAnsi="Arial" w:cs="Arial"/>
          <w:bCs/>
          <w:lang w:eastAsia="pl-PL" w:bidi="pl-PL"/>
        </w:rPr>
        <w:t>(</w:t>
      </w:r>
      <w:r>
        <w:rPr>
          <w:rFonts w:ascii="Arial" w:eastAsia="Times New Roman" w:hAnsi="Arial" w:cs="Arial"/>
          <w:bCs/>
          <w:lang w:eastAsia="pl-PL" w:bidi="pl-PL"/>
        </w:rPr>
        <w:t xml:space="preserve">pkt </w:t>
      </w:r>
      <w:r w:rsidRPr="00890A60">
        <w:rPr>
          <w:rFonts w:ascii="Arial" w:eastAsia="Times New Roman" w:hAnsi="Arial" w:cs="Arial"/>
          <w:bCs/>
          <w:lang w:eastAsia="pl-PL" w:bidi="pl-PL"/>
        </w:rPr>
        <w:t>IV.6.</w:t>
      </w:r>
      <w:r>
        <w:rPr>
          <w:rFonts w:ascii="Arial" w:eastAsia="Times New Roman" w:hAnsi="Arial" w:cs="Arial"/>
          <w:bCs/>
          <w:lang w:eastAsia="pl-PL" w:bidi="pl-PL"/>
        </w:rPr>
        <w:t xml:space="preserve"> decyzji</w:t>
      </w:r>
      <w:r w:rsidRPr="00890A60">
        <w:rPr>
          <w:rFonts w:ascii="Arial" w:eastAsia="Times New Roman" w:hAnsi="Arial" w:cs="Arial"/>
          <w:bCs/>
          <w:lang w:eastAsia="pl-PL" w:bidi="pl-PL"/>
        </w:rPr>
        <w:t xml:space="preserve">). Wskazał, że należy zbadać efekt przeprowadzonych przesadzeń drzew i krzewów oraz nowych </w:t>
      </w:r>
      <w:proofErr w:type="spellStart"/>
      <w:r w:rsidRPr="00890A60">
        <w:rPr>
          <w:rFonts w:ascii="Arial" w:eastAsia="Times New Roman" w:hAnsi="Arial" w:cs="Arial"/>
          <w:bCs/>
          <w:lang w:eastAsia="pl-PL" w:bidi="pl-PL"/>
        </w:rPr>
        <w:t>nasadzeń</w:t>
      </w:r>
      <w:proofErr w:type="spellEnd"/>
      <w:r w:rsidRPr="00890A60">
        <w:rPr>
          <w:rFonts w:ascii="Arial" w:eastAsia="Times New Roman" w:hAnsi="Arial" w:cs="Arial"/>
          <w:bCs/>
          <w:lang w:eastAsia="pl-PL" w:bidi="pl-PL"/>
        </w:rPr>
        <w:t xml:space="preserve"> roślinności. </w:t>
      </w:r>
      <w:r>
        <w:rPr>
          <w:rFonts w:ascii="Arial" w:eastAsia="Times New Roman" w:hAnsi="Arial" w:cs="Arial"/>
          <w:bCs/>
          <w:lang w:eastAsia="pl-PL" w:bidi="pl-PL"/>
        </w:rPr>
        <w:t>Analiza</w:t>
      </w:r>
      <w:r w:rsidRPr="00890A60">
        <w:rPr>
          <w:rFonts w:ascii="Arial" w:eastAsia="Times New Roman" w:hAnsi="Arial" w:cs="Arial"/>
          <w:bCs/>
          <w:lang w:eastAsia="pl-PL" w:bidi="pl-PL"/>
        </w:rPr>
        <w:t xml:space="preserve"> powin</w:t>
      </w:r>
      <w:r>
        <w:rPr>
          <w:rFonts w:ascii="Arial" w:eastAsia="Times New Roman" w:hAnsi="Arial" w:cs="Arial"/>
          <w:bCs/>
          <w:lang w:eastAsia="pl-PL" w:bidi="pl-PL"/>
        </w:rPr>
        <w:t>na</w:t>
      </w:r>
      <w:r w:rsidRPr="00890A60">
        <w:rPr>
          <w:rFonts w:ascii="Arial" w:eastAsia="Times New Roman" w:hAnsi="Arial" w:cs="Arial"/>
          <w:bCs/>
          <w:lang w:eastAsia="pl-PL" w:bidi="pl-PL"/>
        </w:rPr>
        <w:t xml:space="preserve"> zostać przeprowadzon</w:t>
      </w:r>
      <w:r>
        <w:rPr>
          <w:rFonts w:ascii="Arial" w:eastAsia="Times New Roman" w:hAnsi="Arial" w:cs="Arial"/>
          <w:bCs/>
          <w:lang w:eastAsia="pl-PL" w:bidi="pl-PL"/>
        </w:rPr>
        <w:t>a</w:t>
      </w:r>
      <w:r w:rsidRPr="00890A60">
        <w:rPr>
          <w:rFonts w:ascii="Arial" w:eastAsia="Times New Roman" w:hAnsi="Arial" w:cs="Arial"/>
          <w:bCs/>
          <w:lang w:eastAsia="pl-PL" w:bidi="pl-PL"/>
        </w:rPr>
        <w:t xml:space="preserve"> w 1, 3, 5 oraz 10 roku od zakończenia</w:t>
      </w:r>
      <w:r w:rsidRPr="00890A60">
        <w:rPr>
          <w:rFonts w:ascii="Arial" w:eastAsia="Times New Roman" w:hAnsi="Arial" w:cs="Arial"/>
          <w:bCs/>
          <w:lang w:eastAsia="pl-PL" w:bidi="pl-PL"/>
        </w:rPr>
        <w:t xml:space="preserve"> prac</w:t>
      </w:r>
      <w:r>
        <w:rPr>
          <w:rFonts w:ascii="Arial" w:eastAsia="Times New Roman" w:hAnsi="Arial" w:cs="Arial"/>
          <w:bCs/>
          <w:lang w:eastAsia="pl-PL" w:bidi="pl-PL"/>
        </w:rPr>
        <w:t xml:space="preserve"> związanych z adaptacją, przesadzeniem oraz nasadzeniem drzew i krzewów</w:t>
      </w:r>
      <w:r w:rsidRPr="00890A60">
        <w:rPr>
          <w:rFonts w:ascii="Arial" w:eastAsia="Times New Roman" w:hAnsi="Arial" w:cs="Arial"/>
          <w:bCs/>
          <w:lang w:eastAsia="pl-PL" w:bidi="pl-PL"/>
        </w:rPr>
        <w:t xml:space="preserve">. W przypadku stwierdzenia ubytków w </w:t>
      </w:r>
      <w:proofErr w:type="spellStart"/>
      <w:r w:rsidRPr="00890A60">
        <w:rPr>
          <w:rFonts w:ascii="Arial" w:eastAsia="Times New Roman" w:hAnsi="Arial" w:cs="Arial"/>
          <w:bCs/>
          <w:lang w:eastAsia="pl-PL" w:bidi="pl-PL"/>
        </w:rPr>
        <w:t>nasadzeniach</w:t>
      </w:r>
      <w:proofErr w:type="spellEnd"/>
      <w:r w:rsidRPr="00890A60">
        <w:rPr>
          <w:rFonts w:ascii="Arial" w:eastAsia="Times New Roman" w:hAnsi="Arial" w:cs="Arial"/>
          <w:bCs/>
          <w:lang w:eastAsia="pl-PL" w:bidi="pl-PL"/>
        </w:rPr>
        <w:t xml:space="preserve">, należy je uzupełnić w stosunku 1:1. W warunku zostało wskazane, że </w:t>
      </w:r>
      <w:r>
        <w:rPr>
          <w:rFonts w:ascii="Arial" w:eastAsia="Times New Roman" w:hAnsi="Arial" w:cs="Arial"/>
          <w:bCs/>
          <w:lang w:eastAsia="pl-PL" w:bidi="pl-PL"/>
        </w:rPr>
        <w:t>analizę</w:t>
      </w:r>
      <w:r w:rsidRPr="00890A60">
        <w:rPr>
          <w:rFonts w:ascii="Arial" w:eastAsia="Times New Roman" w:hAnsi="Arial" w:cs="Arial"/>
          <w:bCs/>
          <w:lang w:eastAsia="pl-PL" w:bidi="pl-PL"/>
        </w:rPr>
        <w:t xml:space="preserve"> przeprowadzą osoby z doświadczeniem botanicznym, zaś w</w:t>
      </w:r>
      <w:r w:rsidRPr="00890A60">
        <w:rPr>
          <w:rFonts w:ascii="Arial" w:eastAsia="Times New Roman" w:hAnsi="Arial" w:cs="Arial"/>
          <w:bCs/>
          <w:lang w:eastAsia="pl-PL" w:bidi="pl-PL"/>
        </w:rPr>
        <w:t xml:space="preserve">yniki </w:t>
      </w:r>
      <w:r>
        <w:rPr>
          <w:rFonts w:ascii="Arial" w:eastAsia="Times New Roman" w:hAnsi="Arial" w:cs="Arial"/>
          <w:bCs/>
          <w:lang w:eastAsia="pl-PL" w:bidi="pl-PL"/>
        </w:rPr>
        <w:t>analizy</w:t>
      </w:r>
      <w:r w:rsidRPr="00890A60">
        <w:rPr>
          <w:rFonts w:ascii="Arial" w:eastAsia="Times New Roman" w:hAnsi="Arial" w:cs="Arial"/>
          <w:bCs/>
          <w:lang w:eastAsia="pl-PL" w:bidi="pl-PL"/>
        </w:rPr>
        <w:t xml:space="preserve"> zostaną przedłożone do RDOŚ w Warszawie, GDOŚ oraz Prezydentowi m.st. Warszawa. Dodatkowo w pkt IV.7. niniejszej decyzji organ odwoławczy wskazał </w:t>
      </w:r>
      <w:r>
        <w:rPr>
          <w:rFonts w:ascii="Arial" w:eastAsia="Times New Roman" w:hAnsi="Arial" w:cs="Arial"/>
          <w:bCs/>
          <w:lang w:eastAsia="pl-PL" w:bidi="pl-PL"/>
        </w:rPr>
        <w:t>konieczność</w:t>
      </w:r>
      <w:r w:rsidRPr="00890A60">
        <w:rPr>
          <w:rFonts w:ascii="Arial" w:eastAsia="Times New Roman" w:hAnsi="Arial" w:cs="Arial"/>
          <w:bCs/>
          <w:lang w:eastAsia="pl-PL" w:bidi="pl-PL"/>
        </w:rPr>
        <w:t xml:space="preserve"> zainstalowani</w:t>
      </w:r>
      <w:r>
        <w:rPr>
          <w:rFonts w:ascii="Arial" w:eastAsia="Times New Roman" w:hAnsi="Arial" w:cs="Arial"/>
          <w:bCs/>
          <w:lang w:eastAsia="pl-PL" w:bidi="pl-PL"/>
        </w:rPr>
        <w:t>a</w:t>
      </w:r>
      <w:r w:rsidRPr="00890A60">
        <w:rPr>
          <w:rFonts w:ascii="Arial" w:eastAsia="Times New Roman" w:hAnsi="Arial" w:cs="Arial"/>
          <w:bCs/>
          <w:lang w:eastAsia="pl-PL" w:bidi="pl-PL"/>
        </w:rPr>
        <w:t xml:space="preserve"> systemu pomiaru ilości wód deszczowych, a </w:t>
      </w:r>
      <w:r>
        <w:rPr>
          <w:rFonts w:ascii="Arial" w:eastAsia="Times New Roman" w:hAnsi="Arial" w:cs="Arial"/>
          <w:bCs/>
          <w:lang w:eastAsia="pl-PL" w:bidi="pl-PL"/>
        </w:rPr>
        <w:t>także obowiązek ich przedło</w:t>
      </w:r>
      <w:r>
        <w:rPr>
          <w:rFonts w:ascii="Arial" w:eastAsia="Times New Roman" w:hAnsi="Arial" w:cs="Arial"/>
          <w:bCs/>
          <w:lang w:eastAsia="pl-PL" w:bidi="pl-PL"/>
        </w:rPr>
        <w:t xml:space="preserve">żenia </w:t>
      </w:r>
      <w:r w:rsidRPr="00890A60">
        <w:rPr>
          <w:rFonts w:ascii="Arial" w:eastAsia="Times New Roman" w:hAnsi="Arial" w:cs="Arial"/>
          <w:bCs/>
          <w:lang w:eastAsia="pl-PL" w:bidi="pl-PL"/>
        </w:rPr>
        <w:t>RDOŚ w Warszawie, GDOŚ oraz Prezydentowi m.st. Warszawa co rok</w:t>
      </w:r>
      <w:r>
        <w:rPr>
          <w:rFonts w:ascii="Arial" w:eastAsia="Times New Roman" w:hAnsi="Arial" w:cs="Arial"/>
          <w:bCs/>
          <w:lang w:eastAsia="pl-PL" w:bidi="pl-PL"/>
        </w:rPr>
        <w:t>,</w:t>
      </w:r>
      <w:r w:rsidRPr="00890A60">
        <w:rPr>
          <w:rFonts w:ascii="Arial" w:eastAsia="Times New Roman" w:hAnsi="Arial" w:cs="Arial"/>
          <w:bCs/>
          <w:lang w:eastAsia="pl-PL" w:bidi="pl-PL"/>
        </w:rPr>
        <w:t xml:space="preserve"> przez 5 lat od rozpoczęcia eksploatacji przedsięwzięcia. Obowiązek ten pozwoli określić rzeczywistą ilość wód deszczowych odprowadzanych z instalacji, a tym samym umożliwi weryfikację skuteczności zastosowanych rozwiązań.</w:t>
      </w:r>
    </w:p>
    <w:p w14:paraId="1799C8B2" w14:textId="77777777" w:rsidR="00E96527" w:rsidRDefault="00A65548" w:rsidP="00327893">
      <w:pPr>
        <w:spacing w:after="120" w:line="312" w:lineRule="auto"/>
        <w:jc w:val="both"/>
        <w:rPr>
          <w:rFonts w:ascii="Arial" w:eastAsia="Times New Roman" w:hAnsi="Arial" w:cs="Arial"/>
          <w:bCs/>
          <w:lang w:eastAsia="pl-PL" w:bidi="pl-PL"/>
        </w:rPr>
      </w:pPr>
      <w:r>
        <w:rPr>
          <w:rFonts w:ascii="Arial" w:eastAsia="Times New Roman" w:hAnsi="Arial" w:cs="Arial"/>
          <w:bCs/>
          <w:lang w:eastAsia="pl-PL" w:bidi="pl-PL"/>
        </w:rPr>
        <w:t>GDOŚ, na podstawie zgromadzonej d</w:t>
      </w:r>
      <w:r>
        <w:rPr>
          <w:rFonts w:ascii="Arial" w:eastAsia="Times New Roman" w:hAnsi="Arial" w:cs="Arial"/>
          <w:bCs/>
          <w:lang w:eastAsia="pl-PL" w:bidi="pl-PL"/>
        </w:rPr>
        <w:t xml:space="preserve">okumentacji, zakwalifikował analizowane zamierzenie inwestycyjne również zgodnie z </w:t>
      </w:r>
      <w:r w:rsidRPr="00AD7A97">
        <w:rPr>
          <w:rFonts w:ascii="Arial" w:eastAsia="Times New Roman" w:hAnsi="Arial" w:cs="Arial"/>
          <w:bCs/>
          <w:lang w:eastAsia="pl-PL" w:bidi="pl-PL"/>
        </w:rPr>
        <w:t xml:space="preserve">§ 3 ust. 1 pkt 57 lit. b </w:t>
      </w:r>
      <w:proofErr w:type="spellStart"/>
      <w:r w:rsidRPr="00AD7A97">
        <w:rPr>
          <w:rFonts w:ascii="Arial" w:eastAsia="Times New Roman" w:hAnsi="Arial" w:cs="Arial"/>
          <w:bCs/>
          <w:lang w:eastAsia="pl-PL" w:bidi="pl-PL"/>
        </w:rPr>
        <w:t>tiret</w:t>
      </w:r>
      <w:proofErr w:type="spellEnd"/>
      <w:r w:rsidRPr="00AD7A97">
        <w:rPr>
          <w:rFonts w:ascii="Arial" w:eastAsia="Times New Roman" w:hAnsi="Arial" w:cs="Arial"/>
          <w:bCs/>
          <w:lang w:eastAsia="pl-PL" w:bidi="pl-PL"/>
        </w:rPr>
        <w:t xml:space="preserve"> drugie</w:t>
      </w:r>
      <w:r>
        <w:rPr>
          <w:rFonts w:ascii="Arial" w:eastAsia="Times New Roman" w:hAnsi="Arial" w:cs="Arial"/>
          <w:bCs/>
          <w:lang w:eastAsia="pl-PL" w:bidi="pl-PL"/>
        </w:rPr>
        <w:t xml:space="preserve"> </w:t>
      </w:r>
      <w:proofErr w:type="spellStart"/>
      <w:r>
        <w:rPr>
          <w:rFonts w:ascii="Arial" w:eastAsia="Times New Roman" w:hAnsi="Arial" w:cs="Arial"/>
          <w:bCs/>
          <w:lang w:eastAsia="pl-PL" w:bidi="pl-PL"/>
        </w:rPr>
        <w:t>r.o.o.ś</w:t>
      </w:r>
      <w:proofErr w:type="spellEnd"/>
      <w:r>
        <w:rPr>
          <w:rFonts w:ascii="Arial" w:eastAsia="Times New Roman" w:hAnsi="Arial" w:cs="Arial"/>
          <w:bCs/>
          <w:lang w:eastAsia="pl-PL" w:bidi="pl-PL"/>
        </w:rPr>
        <w:t xml:space="preserve">., tj. przedsięwzięcie polegające na zabudowie </w:t>
      </w:r>
      <w:r w:rsidRPr="00AD7A97">
        <w:rPr>
          <w:rFonts w:ascii="Arial" w:eastAsia="Times New Roman" w:hAnsi="Arial" w:cs="Arial"/>
          <w:bCs/>
          <w:lang w:eastAsia="pl-PL" w:bidi="pl-PL"/>
        </w:rPr>
        <w:t>usługowej innej niż wymieniona w pkt 56 wraz z jej infrastrukturą towarzyszącą ni</w:t>
      </w:r>
      <w:r w:rsidRPr="00AD7A97">
        <w:rPr>
          <w:rFonts w:ascii="Arial" w:eastAsia="Times New Roman" w:hAnsi="Arial" w:cs="Arial"/>
          <w:bCs/>
          <w:lang w:eastAsia="pl-PL" w:bidi="pl-PL"/>
        </w:rPr>
        <w:t xml:space="preserve">eobjętej ustaleniami miejscowego planu zagospodarowania przestrzennego, o powierzchni zabudowy nie mniejszej niż 2 ha na obszarach innych niż wymienione w </w:t>
      </w:r>
      <w:proofErr w:type="spellStart"/>
      <w:r w:rsidRPr="00AD7A97">
        <w:rPr>
          <w:rFonts w:ascii="Arial" w:eastAsia="Times New Roman" w:hAnsi="Arial" w:cs="Arial"/>
          <w:bCs/>
          <w:lang w:eastAsia="pl-PL" w:bidi="pl-PL"/>
        </w:rPr>
        <w:t>tiret</w:t>
      </w:r>
      <w:proofErr w:type="spellEnd"/>
      <w:r w:rsidRPr="00AD7A97">
        <w:rPr>
          <w:rFonts w:ascii="Arial" w:eastAsia="Times New Roman" w:hAnsi="Arial" w:cs="Arial"/>
          <w:bCs/>
          <w:lang w:eastAsia="pl-PL" w:bidi="pl-PL"/>
        </w:rPr>
        <w:t xml:space="preserve"> </w:t>
      </w:r>
      <w:r w:rsidRPr="00AD7A97">
        <w:rPr>
          <w:rFonts w:ascii="Arial" w:eastAsia="Times New Roman" w:hAnsi="Arial" w:cs="Arial"/>
          <w:bCs/>
          <w:lang w:eastAsia="pl-PL" w:bidi="pl-PL"/>
        </w:rPr>
        <w:lastRenderedPageBreak/>
        <w:t>pierwsze</w:t>
      </w:r>
      <w:r>
        <w:rPr>
          <w:rFonts w:ascii="Arial" w:eastAsia="Times New Roman" w:hAnsi="Arial" w:cs="Arial"/>
          <w:bCs/>
          <w:lang w:eastAsia="pl-PL" w:bidi="pl-PL"/>
        </w:rPr>
        <w:t xml:space="preserve">. Nie sposób zgodzić się ze stwierdzeniem RDOŚ w Warszawie, że kwalifikacja inwestycji </w:t>
      </w:r>
      <w:r>
        <w:rPr>
          <w:rFonts w:ascii="Arial" w:eastAsia="Times New Roman" w:hAnsi="Arial" w:cs="Arial"/>
          <w:bCs/>
          <w:lang w:eastAsia="pl-PL" w:bidi="pl-PL"/>
        </w:rPr>
        <w:t xml:space="preserve">zgodnie z </w:t>
      </w:r>
      <w:proofErr w:type="spellStart"/>
      <w:r>
        <w:rPr>
          <w:rFonts w:ascii="Arial" w:eastAsia="Times New Roman" w:hAnsi="Arial" w:cs="Arial"/>
          <w:bCs/>
          <w:lang w:eastAsia="pl-PL" w:bidi="pl-PL"/>
        </w:rPr>
        <w:t>r.o.o.ś</w:t>
      </w:r>
      <w:proofErr w:type="spellEnd"/>
      <w:r>
        <w:rPr>
          <w:rFonts w:ascii="Arial" w:eastAsia="Times New Roman" w:hAnsi="Arial" w:cs="Arial"/>
          <w:bCs/>
          <w:lang w:eastAsia="pl-PL" w:bidi="pl-PL"/>
        </w:rPr>
        <w:t xml:space="preserve"> leży w gestii inwestora, a organ pierwszej instancji </w:t>
      </w:r>
      <w:r w:rsidRPr="00184150">
        <w:rPr>
          <w:rFonts w:ascii="Arial" w:eastAsia="Times New Roman" w:hAnsi="Arial" w:cs="Arial"/>
          <w:bCs/>
          <w:i/>
          <w:iCs/>
          <w:lang w:eastAsia="pl-PL" w:bidi="pl-PL"/>
        </w:rPr>
        <w:t>nie ma podstaw prawnych do uwzględnienia funkcji zabudowy wskazanej przez inwestora jako biurowa jako zabudowy usługowej</w:t>
      </w:r>
      <w:r>
        <w:rPr>
          <w:rFonts w:ascii="Arial" w:eastAsia="Times New Roman" w:hAnsi="Arial" w:cs="Arial"/>
          <w:bCs/>
          <w:i/>
          <w:iCs/>
          <w:lang w:eastAsia="pl-PL" w:bidi="pl-PL"/>
        </w:rPr>
        <w:t xml:space="preserve"> </w:t>
      </w:r>
      <w:r>
        <w:rPr>
          <w:rFonts w:ascii="Arial" w:eastAsia="Times New Roman" w:hAnsi="Arial" w:cs="Arial"/>
          <w:bCs/>
          <w:lang w:eastAsia="pl-PL" w:bidi="pl-PL"/>
        </w:rPr>
        <w:t>(str. 12 kwestionowanej decyzji). To inwestor jest dysponentem w</w:t>
      </w:r>
      <w:r>
        <w:rPr>
          <w:rFonts w:ascii="Arial" w:eastAsia="Times New Roman" w:hAnsi="Arial" w:cs="Arial"/>
          <w:bCs/>
          <w:lang w:eastAsia="pl-PL" w:bidi="pl-PL"/>
        </w:rPr>
        <w:t>niosku i jedynie on decyduje o zakresie zamierzenia inwestycyjnego. Natomiast obowiązek dokonania prawidłowej kwalifikacji przedsięwzięć mogących znacząco oddziaływać na środowisko należy do organu wydającego decyzję o środowiskowych uwarunkowaniach. To or</w:t>
      </w:r>
      <w:r>
        <w:rPr>
          <w:rFonts w:ascii="Arial" w:eastAsia="Times New Roman" w:hAnsi="Arial" w:cs="Arial"/>
          <w:bCs/>
          <w:lang w:eastAsia="pl-PL" w:bidi="pl-PL"/>
        </w:rPr>
        <w:t xml:space="preserve">gan określający środowiskowe uwarunkowania realizacji przedsięwzięcia powinien, kierując się zasadą legalności określoną w art. 6 k.p.a., ustalić intencję wnioskodawcy co do rodzaju przedsięwzięcia, dla którego ma być wydana decyzja (por. wyrok </w:t>
      </w:r>
      <w:r w:rsidRPr="00184150">
        <w:rPr>
          <w:rFonts w:ascii="Arial" w:eastAsia="Times New Roman" w:hAnsi="Arial" w:cs="Arial"/>
          <w:bCs/>
          <w:lang w:eastAsia="pl-PL" w:bidi="pl-PL"/>
        </w:rPr>
        <w:t>WSA w Gliwi</w:t>
      </w:r>
      <w:r w:rsidRPr="00184150">
        <w:rPr>
          <w:rFonts w:ascii="Arial" w:eastAsia="Times New Roman" w:hAnsi="Arial" w:cs="Arial"/>
          <w:bCs/>
          <w:lang w:eastAsia="pl-PL" w:bidi="pl-PL"/>
        </w:rPr>
        <w:t xml:space="preserve">cach </w:t>
      </w:r>
      <w:r>
        <w:rPr>
          <w:rFonts w:ascii="Arial" w:eastAsia="Times New Roman" w:hAnsi="Arial" w:cs="Arial"/>
          <w:bCs/>
          <w:lang w:eastAsia="pl-PL" w:bidi="pl-PL"/>
        </w:rPr>
        <w:t>z 26 stycznia 2012 r., sygn. akt: IV SA/</w:t>
      </w:r>
      <w:proofErr w:type="spellStart"/>
      <w:r>
        <w:rPr>
          <w:rFonts w:ascii="Arial" w:eastAsia="Times New Roman" w:hAnsi="Arial" w:cs="Arial"/>
          <w:bCs/>
          <w:lang w:eastAsia="pl-PL" w:bidi="pl-PL"/>
        </w:rPr>
        <w:t>Gl</w:t>
      </w:r>
      <w:proofErr w:type="spellEnd"/>
      <w:r>
        <w:rPr>
          <w:rFonts w:ascii="Arial" w:eastAsia="Times New Roman" w:hAnsi="Arial" w:cs="Arial"/>
          <w:bCs/>
          <w:lang w:eastAsia="pl-PL" w:bidi="pl-PL"/>
        </w:rPr>
        <w:t xml:space="preserve"> 486/11). </w:t>
      </w:r>
    </w:p>
    <w:p w14:paraId="01B50479" w14:textId="77777777" w:rsidR="00E96527" w:rsidRDefault="00A65548" w:rsidP="00327893">
      <w:pPr>
        <w:spacing w:after="120" w:line="312" w:lineRule="auto"/>
        <w:jc w:val="both"/>
        <w:rPr>
          <w:rFonts w:ascii="Arial" w:eastAsia="Times New Roman" w:hAnsi="Arial" w:cs="Arial"/>
          <w:bCs/>
          <w:lang w:eastAsia="pl-PL" w:bidi="pl-PL"/>
        </w:rPr>
      </w:pPr>
      <w:r>
        <w:rPr>
          <w:rFonts w:ascii="Arial" w:eastAsia="Times New Roman" w:hAnsi="Arial" w:cs="Arial"/>
          <w:bCs/>
          <w:lang w:eastAsia="pl-PL" w:bidi="pl-PL"/>
        </w:rPr>
        <w:t xml:space="preserve">W analizowanej sprawie GDOŚ podziela stanowisko skarżącej dotyczące nieprawidłowej kwalifikacji przedsięwzięcia zgodnie z </w:t>
      </w:r>
      <w:proofErr w:type="spellStart"/>
      <w:r>
        <w:rPr>
          <w:rFonts w:ascii="Arial" w:eastAsia="Times New Roman" w:hAnsi="Arial" w:cs="Arial"/>
          <w:bCs/>
          <w:lang w:eastAsia="pl-PL" w:bidi="pl-PL"/>
        </w:rPr>
        <w:t>r.o.o.ś</w:t>
      </w:r>
      <w:proofErr w:type="spellEnd"/>
      <w:r>
        <w:rPr>
          <w:rFonts w:ascii="Arial" w:eastAsia="Times New Roman" w:hAnsi="Arial" w:cs="Arial"/>
          <w:bCs/>
          <w:lang w:eastAsia="pl-PL" w:bidi="pl-PL"/>
        </w:rPr>
        <w:t>. Niewątpliwie przedmiotowa inwestycja stanowi zabudowę usługową, o k</w:t>
      </w:r>
      <w:r>
        <w:rPr>
          <w:rFonts w:ascii="Arial" w:eastAsia="Times New Roman" w:hAnsi="Arial" w:cs="Arial"/>
          <w:bCs/>
          <w:lang w:eastAsia="pl-PL" w:bidi="pl-PL"/>
        </w:rPr>
        <w:t xml:space="preserve">tórej mowa w </w:t>
      </w:r>
      <w:bookmarkStart w:id="89" w:name="_Hlk217292220"/>
      <w:bookmarkStart w:id="90" w:name="_Hlk217292579"/>
      <w:r w:rsidRPr="00D85144">
        <w:rPr>
          <w:rFonts w:ascii="Arial" w:eastAsia="Times New Roman" w:hAnsi="Arial" w:cs="Arial"/>
          <w:bCs/>
          <w:lang w:eastAsia="pl-PL" w:bidi="pl-PL"/>
        </w:rPr>
        <w:t>§ 3</w:t>
      </w:r>
      <w:bookmarkEnd w:id="89"/>
      <w:r w:rsidRPr="00D85144">
        <w:rPr>
          <w:rFonts w:ascii="Arial" w:eastAsia="Times New Roman" w:hAnsi="Arial" w:cs="Arial"/>
          <w:bCs/>
          <w:lang w:eastAsia="pl-PL" w:bidi="pl-PL"/>
        </w:rPr>
        <w:t xml:space="preserve"> ust. 1 pkt 57 lit. b </w:t>
      </w:r>
      <w:proofErr w:type="spellStart"/>
      <w:r w:rsidRPr="00D85144">
        <w:rPr>
          <w:rFonts w:ascii="Arial" w:eastAsia="Times New Roman" w:hAnsi="Arial" w:cs="Arial"/>
          <w:bCs/>
          <w:lang w:eastAsia="pl-PL" w:bidi="pl-PL"/>
        </w:rPr>
        <w:t>tiret</w:t>
      </w:r>
      <w:proofErr w:type="spellEnd"/>
      <w:r w:rsidRPr="00D85144">
        <w:rPr>
          <w:rFonts w:ascii="Arial" w:eastAsia="Times New Roman" w:hAnsi="Arial" w:cs="Arial"/>
          <w:bCs/>
          <w:lang w:eastAsia="pl-PL" w:bidi="pl-PL"/>
        </w:rPr>
        <w:t xml:space="preserve"> drugie</w:t>
      </w:r>
      <w:r>
        <w:rPr>
          <w:rFonts w:ascii="Arial" w:eastAsia="Times New Roman" w:hAnsi="Arial" w:cs="Arial"/>
          <w:bCs/>
          <w:lang w:eastAsia="pl-PL" w:bidi="pl-PL"/>
        </w:rPr>
        <w:t xml:space="preserve"> </w:t>
      </w:r>
      <w:bookmarkEnd w:id="90"/>
      <w:r>
        <w:rPr>
          <w:rFonts w:ascii="Arial" w:eastAsia="Times New Roman" w:hAnsi="Arial" w:cs="Arial"/>
          <w:bCs/>
          <w:lang w:eastAsia="pl-PL" w:bidi="pl-PL"/>
        </w:rPr>
        <w:t xml:space="preserve">powołanego rozporządzenia. Z akt sprawy wynika, że zabudowa usługowa stanowić będzie 25% zabudowy, zaś zabudowa o funkcji biurowej 75%. Planowana inwestycja będzie realizowana na podstawie </w:t>
      </w:r>
      <w:proofErr w:type="spellStart"/>
      <w:r>
        <w:rPr>
          <w:rFonts w:ascii="Arial" w:eastAsia="Times New Roman" w:hAnsi="Arial" w:cs="Arial"/>
          <w:bCs/>
          <w:lang w:eastAsia="pl-PL" w:bidi="pl-PL"/>
        </w:rPr>
        <w:t>s.o.p</w:t>
      </w:r>
      <w:proofErr w:type="spellEnd"/>
      <w:r>
        <w:rPr>
          <w:rFonts w:ascii="Arial" w:eastAsia="Times New Roman" w:hAnsi="Arial" w:cs="Arial"/>
          <w:bCs/>
          <w:lang w:eastAsia="pl-PL" w:bidi="pl-PL"/>
        </w:rPr>
        <w:t>. U</w:t>
      </w:r>
      <w:r w:rsidRPr="003E72EF">
        <w:rPr>
          <w:rFonts w:ascii="Arial" w:eastAsia="Times New Roman" w:hAnsi="Arial" w:cs="Arial"/>
          <w:bCs/>
          <w:lang w:eastAsia="pl-PL" w:bidi="pl-PL"/>
        </w:rPr>
        <w:t>stawa</w:t>
      </w:r>
      <w:r>
        <w:rPr>
          <w:rFonts w:ascii="Arial" w:eastAsia="Times New Roman" w:hAnsi="Arial" w:cs="Arial"/>
          <w:bCs/>
          <w:lang w:eastAsia="pl-PL" w:bidi="pl-PL"/>
        </w:rPr>
        <w:t xml:space="preserve"> ta</w:t>
      </w:r>
      <w:r>
        <w:rPr>
          <w:rFonts w:ascii="Arial" w:eastAsia="Times New Roman" w:hAnsi="Arial" w:cs="Arial"/>
          <w:bCs/>
          <w:lang w:eastAsia="pl-PL" w:bidi="pl-PL"/>
        </w:rPr>
        <w:t>, a także dokumentacja sprawy</w:t>
      </w:r>
      <w:r w:rsidRPr="003E72EF">
        <w:rPr>
          <w:rFonts w:ascii="Arial" w:eastAsia="Times New Roman" w:hAnsi="Arial" w:cs="Arial"/>
          <w:bCs/>
          <w:lang w:eastAsia="pl-PL" w:bidi="pl-PL"/>
        </w:rPr>
        <w:t xml:space="preserve"> wprost wskazuj</w:t>
      </w:r>
      <w:r>
        <w:rPr>
          <w:rFonts w:ascii="Arial" w:eastAsia="Times New Roman" w:hAnsi="Arial" w:cs="Arial"/>
          <w:bCs/>
          <w:lang w:eastAsia="pl-PL" w:bidi="pl-PL"/>
        </w:rPr>
        <w:t>ą</w:t>
      </w:r>
      <w:r w:rsidRPr="003E72EF">
        <w:rPr>
          <w:rFonts w:ascii="Arial" w:eastAsia="Times New Roman" w:hAnsi="Arial" w:cs="Arial"/>
          <w:bCs/>
          <w:lang w:eastAsia="pl-PL" w:bidi="pl-PL"/>
        </w:rPr>
        <w:t xml:space="preserve">, że obiekty powstałe w wyniku realizacji inwestycji w zakresie odbudowy Pałacu Saskiego, Pałacu </w:t>
      </w:r>
      <w:proofErr w:type="spellStart"/>
      <w:r w:rsidRPr="003E72EF">
        <w:rPr>
          <w:rFonts w:ascii="Arial" w:eastAsia="Times New Roman" w:hAnsi="Arial" w:cs="Arial"/>
          <w:bCs/>
          <w:lang w:eastAsia="pl-PL" w:bidi="pl-PL"/>
        </w:rPr>
        <w:t>Brühla</w:t>
      </w:r>
      <w:proofErr w:type="spellEnd"/>
      <w:r w:rsidRPr="003E72EF">
        <w:rPr>
          <w:rFonts w:ascii="Arial" w:eastAsia="Times New Roman" w:hAnsi="Arial" w:cs="Arial"/>
          <w:bCs/>
          <w:lang w:eastAsia="pl-PL" w:bidi="pl-PL"/>
        </w:rPr>
        <w:t xml:space="preserve"> oraz kamienic przy ulicy Królewskiej w Warszawie zostaną przeznaczone na potrzeby Kancelarii Senatu i Mazow</w:t>
      </w:r>
      <w:r w:rsidRPr="003E72EF">
        <w:rPr>
          <w:rFonts w:ascii="Arial" w:eastAsia="Times New Roman" w:hAnsi="Arial" w:cs="Arial"/>
          <w:bCs/>
          <w:lang w:eastAsia="pl-PL" w:bidi="pl-PL"/>
        </w:rPr>
        <w:t>ieckiego Urzędu Wojewódzkiego, a także na potrzeby innych podmiotów, jednakże podmioty te będą mogły otrzymać obiekty powstałe w wyniku odbudowy pod warunkiem, że zostaną one przeznaczone na prowadzenie działalności kulturalnej, edukacyjnej i społecznie uż</w:t>
      </w:r>
      <w:r w:rsidRPr="003E72EF">
        <w:rPr>
          <w:rFonts w:ascii="Arial" w:eastAsia="Times New Roman" w:hAnsi="Arial" w:cs="Arial"/>
          <w:bCs/>
          <w:lang w:eastAsia="pl-PL" w:bidi="pl-PL"/>
        </w:rPr>
        <w:t>ytecznej.</w:t>
      </w:r>
      <w:r>
        <w:rPr>
          <w:rFonts w:ascii="Arial" w:eastAsia="Times New Roman" w:hAnsi="Arial" w:cs="Arial"/>
          <w:bCs/>
          <w:lang w:eastAsia="pl-PL" w:bidi="pl-PL"/>
        </w:rPr>
        <w:t xml:space="preserve"> Zgodnie z treścią art. 8 ust. 1 ustawy z dnia 11 marca 2004 r. o podatku od towarów i usług (Dz. U. z 2025 r. poz. 775, ze zm.) przez świadczenie usług rozumie się każde świadczenie na rzecz osoby fizycznej, osoby prawnej lub jednostki organizacy</w:t>
      </w:r>
      <w:r>
        <w:rPr>
          <w:rFonts w:ascii="Arial" w:eastAsia="Times New Roman" w:hAnsi="Arial" w:cs="Arial"/>
          <w:bCs/>
          <w:lang w:eastAsia="pl-PL" w:bidi="pl-PL"/>
        </w:rPr>
        <w:t>jnej niemającej osobowości prawnej, które nie stanowi dostawy towarów. Co prowadzi do konkluzji, że działalność kulturalna i edukacyjna również są działalnością usługową. Niewątpliwie zatem przedmiotową inwestycję należy zakwalifikować jako obiekt usługowy</w:t>
      </w:r>
      <w:r>
        <w:rPr>
          <w:rFonts w:ascii="Arial" w:eastAsia="Times New Roman" w:hAnsi="Arial" w:cs="Arial"/>
          <w:bCs/>
          <w:lang w:eastAsia="pl-PL" w:bidi="pl-PL"/>
        </w:rPr>
        <w:t xml:space="preserve">, z uwzględnieniem przy tym specyfiki takiej usługi. </w:t>
      </w:r>
    </w:p>
    <w:p w14:paraId="18794517" w14:textId="77777777" w:rsidR="00E96527" w:rsidRDefault="00A65548" w:rsidP="00327893">
      <w:pPr>
        <w:spacing w:after="120" w:line="312" w:lineRule="auto"/>
        <w:jc w:val="both"/>
        <w:rPr>
          <w:rFonts w:ascii="Arial" w:eastAsia="Times New Roman" w:hAnsi="Arial" w:cs="Arial"/>
          <w:bCs/>
          <w:lang w:eastAsia="pl-PL" w:bidi="pl-PL"/>
        </w:rPr>
      </w:pPr>
      <w:r>
        <w:rPr>
          <w:rFonts w:ascii="Arial" w:eastAsia="Times New Roman" w:hAnsi="Arial" w:cs="Arial"/>
          <w:bCs/>
          <w:lang w:eastAsia="pl-PL" w:bidi="pl-PL"/>
        </w:rPr>
        <w:t xml:space="preserve">Podsumowując, planowane przedsięwzięcie posiada cechy umożliwiające przypisanie go do trzech punktów wewnątrz </w:t>
      </w:r>
      <w:r w:rsidRPr="00194810">
        <w:rPr>
          <w:rFonts w:ascii="Arial" w:eastAsia="Times New Roman" w:hAnsi="Arial" w:cs="Arial"/>
          <w:bCs/>
          <w:lang w:eastAsia="pl-PL" w:bidi="pl-PL"/>
        </w:rPr>
        <w:t>§ 3</w:t>
      </w:r>
      <w:r>
        <w:rPr>
          <w:rFonts w:ascii="Arial" w:eastAsia="Times New Roman" w:hAnsi="Arial" w:cs="Arial"/>
          <w:bCs/>
          <w:lang w:eastAsia="pl-PL" w:bidi="pl-PL"/>
        </w:rPr>
        <w:t xml:space="preserve"> </w:t>
      </w:r>
      <w:proofErr w:type="spellStart"/>
      <w:r>
        <w:rPr>
          <w:rFonts w:ascii="Arial" w:eastAsia="Times New Roman" w:hAnsi="Arial" w:cs="Arial"/>
          <w:bCs/>
          <w:lang w:eastAsia="pl-PL" w:bidi="pl-PL"/>
        </w:rPr>
        <w:t>r.o.o.ś</w:t>
      </w:r>
      <w:proofErr w:type="spellEnd"/>
      <w:r>
        <w:rPr>
          <w:rFonts w:ascii="Arial" w:eastAsia="Times New Roman" w:hAnsi="Arial" w:cs="Arial"/>
          <w:bCs/>
          <w:lang w:eastAsia="pl-PL" w:bidi="pl-PL"/>
        </w:rPr>
        <w:t>. Natomiast pominięcie jednego z punktów w obrębie katalogu przedsięwzięć mogącyc</w:t>
      </w:r>
      <w:r>
        <w:rPr>
          <w:rFonts w:ascii="Arial" w:eastAsia="Times New Roman" w:hAnsi="Arial" w:cs="Arial"/>
          <w:bCs/>
          <w:lang w:eastAsia="pl-PL" w:bidi="pl-PL"/>
        </w:rPr>
        <w:t>h potencjalnie znacząco oddziaływać na środowisko jest mniej istotne, ponieważ skutek pozostaje niezmienny – w trakcie screeningu organ pierwszej instancji jest zobowiązany poddać analizie wszelkie oddziaływania wynikające z realizacji, eksploatacji i likw</w:t>
      </w:r>
      <w:r>
        <w:rPr>
          <w:rFonts w:ascii="Arial" w:eastAsia="Times New Roman" w:hAnsi="Arial" w:cs="Arial"/>
          <w:bCs/>
          <w:lang w:eastAsia="pl-PL" w:bidi="pl-PL"/>
        </w:rPr>
        <w:t xml:space="preserve">idacji inwestycji. Z uwagi na powyższe brak kwalifikacji przedmiotowego przedsięwzięcia przez RDOŚ w Warszawie zgodnie z </w:t>
      </w:r>
      <w:r w:rsidRPr="0061597E">
        <w:rPr>
          <w:rFonts w:ascii="Arial" w:eastAsia="Times New Roman" w:hAnsi="Arial" w:cs="Arial"/>
          <w:bCs/>
          <w:lang w:eastAsia="pl-PL" w:bidi="pl-PL"/>
        </w:rPr>
        <w:t xml:space="preserve">§ 3 ust. 1 pkt 57 lit. b </w:t>
      </w:r>
      <w:proofErr w:type="spellStart"/>
      <w:r w:rsidRPr="0061597E">
        <w:rPr>
          <w:rFonts w:ascii="Arial" w:eastAsia="Times New Roman" w:hAnsi="Arial" w:cs="Arial"/>
          <w:bCs/>
          <w:lang w:eastAsia="pl-PL" w:bidi="pl-PL"/>
        </w:rPr>
        <w:t>tiret</w:t>
      </w:r>
      <w:proofErr w:type="spellEnd"/>
      <w:r w:rsidRPr="0061597E">
        <w:rPr>
          <w:rFonts w:ascii="Arial" w:eastAsia="Times New Roman" w:hAnsi="Arial" w:cs="Arial"/>
          <w:bCs/>
          <w:lang w:eastAsia="pl-PL" w:bidi="pl-PL"/>
        </w:rPr>
        <w:t xml:space="preserve"> drugie</w:t>
      </w:r>
      <w:r>
        <w:rPr>
          <w:rFonts w:ascii="Arial" w:eastAsia="Times New Roman" w:hAnsi="Arial" w:cs="Arial"/>
          <w:bCs/>
          <w:lang w:eastAsia="pl-PL" w:bidi="pl-PL"/>
        </w:rPr>
        <w:t xml:space="preserve"> </w:t>
      </w:r>
      <w:proofErr w:type="spellStart"/>
      <w:r>
        <w:rPr>
          <w:rFonts w:ascii="Arial" w:eastAsia="Times New Roman" w:hAnsi="Arial" w:cs="Arial"/>
          <w:bCs/>
          <w:lang w:eastAsia="pl-PL" w:bidi="pl-PL"/>
        </w:rPr>
        <w:t>r.o.o.ś</w:t>
      </w:r>
      <w:proofErr w:type="spellEnd"/>
      <w:r>
        <w:rPr>
          <w:rFonts w:ascii="Arial" w:eastAsia="Times New Roman" w:hAnsi="Arial" w:cs="Arial"/>
          <w:bCs/>
          <w:lang w:eastAsia="pl-PL" w:bidi="pl-PL"/>
        </w:rPr>
        <w:t xml:space="preserve"> pozostaje bez wpływu na kierunek podjętego rozstrzygnięcia.</w:t>
      </w:r>
    </w:p>
    <w:p w14:paraId="7F5C407F" w14:textId="77777777" w:rsidR="00E96527" w:rsidRDefault="00A65548" w:rsidP="00327893">
      <w:pPr>
        <w:spacing w:after="120" w:line="312" w:lineRule="auto"/>
        <w:jc w:val="both"/>
        <w:rPr>
          <w:rFonts w:ascii="Arial" w:eastAsia="Times New Roman" w:hAnsi="Arial" w:cs="Arial"/>
          <w:bCs/>
          <w:lang w:eastAsia="pl-PL" w:bidi="pl-PL"/>
        </w:rPr>
      </w:pPr>
      <w:r>
        <w:rPr>
          <w:rFonts w:ascii="Arial" w:eastAsia="Times New Roman" w:hAnsi="Arial" w:cs="Arial"/>
          <w:bCs/>
          <w:lang w:eastAsia="pl-PL" w:bidi="pl-PL"/>
        </w:rPr>
        <w:t xml:space="preserve">Ponadto GDOŚ wskazuje, że </w:t>
      </w:r>
      <w:r w:rsidRPr="005A0F07">
        <w:rPr>
          <w:rFonts w:ascii="Arial" w:eastAsia="Times New Roman" w:hAnsi="Arial" w:cs="Arial"/>
          <w:bCs/>
          <w:lang w:eastAsia="pl-PL" w:bidi="pl-PL"/>
        </w:rPr>
        <w:t xml:space="preserve">pouczenie </w:t>
      </w:r>
      <w:r w:rsidRPr="00A27785">
        <w:rPr>
          <w:rFonts w:ascii="Arial" w:eastAsia="Times New Roman" w:hAnsi="Arial" w:cs="Arial"/>
          <w:bCs/>
          <w:lang w:eastAsia="pl-PL" w:bidi="pl-PL"/>
        </w:rPr>
        <w:t>decyzj</w:t>
      </w:r>
      <w:r w:rsidRPr="005A0F07">
        <w:rPr>
          <w:rFonts w:ascii="Arial" w:eastAsia="Times New Roman" w:hAnsi="Arial" w:cs="Arial"/>
          <w:bCs/>
          <w:lang w:eastAsia="pl-PL" w:bidi="pl-PL"/>
        </w:rPr>
        <w:t>i RDOŚ w Warszawie</w:t>
      </w:r>
      <w:r w:rsidRPr="00A27785">
        <w:rPr>
          <w:rFonts w:ascii="Arial" w:eastAsia="Times New Roman" w:hAnsi="Arial" w:cs="Arial"/>
          <w:bCs/>
          <w:lang w:eastAsia="pl-PL" w:bidi="pl-PL"/>
        </w:rPr>
        <w:t xml:space="preserve"> z 23 października 2023 r.</w:t>
      </w:r>
      <w:r w:rsidRPr="005A0F07">
        <w:rPr>
          <w:rFonts w:ascii="Arial" w:eastAsia="Times New Roman" w:hAnsi="Arial" w:cs="Arial"/>
          <w:bCs/>
          <w:lang w:eastAsia="pl-PL" w:bidi="pl-PL"/>
        </w:rPr>
        <w:t xml:space="preserve"> jest wadliwe </w:t>
      </w:r>
      <w:r w:rsidRPr="00A27785">
        <w:rPr>
          <w:rFonts w:ascii="Arial" w:eastAsia="Times New Roman" w:hAnsi="Arial" w:cs="Arial"/>
          <w:bCs/>
          <w:lang w:eastAsia="pl-PL" w:bidi="pl-PL"/>
        </w:rPr>
        <w:t xml:space="preserve">w części: </w:t>
      </w:r>
      <w:r w:rsidRPr="005A0F07">
        <w:rPr>
          <w:rFonts w:ascii="Arial" w:eastAsia="Times New Roman" w:hAnsi="Arial" w:cs="Arial"/>
          <w:bCs/>
          <w:i/>
          <w:iCs/>
          <w:lang w:eastAsia="pl-PL" w:bidi="pl-PL"/>
        </w:rPr>
        <w:t xml:space="preserve">w oparciu o art. 46 ust. 2 specustawy o Pałacu, od niniejszej decyzji służy prawo do wniesienia odwołania, za pośrednictwem Regionalnego Dyrektora do Generalnego Dyrektora </w:t>
      </w:r>
      <w:r w:rsidRPr="005A0F07">
        <w:rPr>
          <w:rFonts w:ascii="Arial" w:eastAsia="Times New Roman" w:hAnsi="Arial" w:cs="Arial"/>
          <w:bCs/>
          <w:i/>
          <w:iCs/>
          <w:lang w:eastAsia="pl-PL" w:bidi="pl-PL"/>
        </w:rPr>
        <w:t xml:space="preserve">Ochrony Środowiska, w terminie 7 dni od dnia doręczenia decyzji </w:t>
      </w:r>
      <w:r w:rsidRPr="005A0F07">
        <w:rPr>
          <w:rFonts w:ascii="Arial" w:eastAsia="Times New Roman" w:hAnsi="Arial" w:cs="Arial"/>
          <w:bCs/>
          <w:i/>
          <w:iCs/>
          <w:lang w:eastAsia="pl-PL" w:bidi="pl-PL"/>
        </w:rPr>
        <w:lastRenderedPageBreak/>
        <w:t>stronie albo w terminie 14 dni od dnia, w którym zawiadomienie o ich wydaniu w drodze obwieszczenia uważa się za dokonane. Zgodnie z regulacjami art. 46 ust. 3 specustawy o Pałacu, odwołanie o</w:t>
      </w:r>
      <w:r w:rsidRPr="005A0F07">
        <w:rPr>
          <w:rFonts w:ascii="Arial" w:eastAsia="Times New Roman" w:hAnsi="Arial" w:cs="Arial"/>
          <w:bCs/>
          <w:i/>
          <w:iCs/>
          <w:lang w:eastAsia="pl-PL" w:bidi="pl-PL"/>
        </w:rPr>
        <w:t>d decyzji, o których mowa w specustawie o Pałacu, zawiera zarzuty odnoszące się do decyzji, określa istotę zakres żądania będącego przedmiotem odwołania oraz wskazuje dowody uzasadniające to żądanie</w:t>
      </w:r>
      <w:r w:rsidRPr="00A27785">
        <w:rPr>
          <w:rFonts w:ascii="Arial" w:eastAsia="Times New Roman" w:hAnsi="Arial" w:cs="Arial"/>
          <w:bCs/>
          <w:lang w:eastAsia="pl-PL" w:bidi="pl-PL"/>
        </w:rPr>
        <w:t xml:space="preserve">, </w:t>
      </w:r>
      <w:r w:rsidRPr="005A0F07">
        <w:rPr>
          <w:rFonts w:ascii="Arial" w:eastAsia="Times New Roman" w:hAnsi="Arial" w:cs="Arial"/>
          <w:bCs/>
          <w:lang w:eastAsia="pl-PL" w:bidi="pl-PL"/>
        </w:rPr>
        <w:t xml:space="preserve">ponieważ </w:t>
      </w:r>
      <w:r w:rsidRPr="00A27785">
        <w:rPr>
          <w:rFonts w:ascii="Arial" w:eastAsia="Times New Roman" w:hAnsi="Arial" w:cs="Arial"/>
          <w:bCs/>
          <w:lang w:eastAsia="pl-PL" w:bidi="pl-PL"/>
        </w:rPr>
        <w:t xml:space="preserve">art. 50 </w:t>
      </w:r>
      <w:proofErr w:type="spellStart"/>
      <w:r w:rsidRPr="00A27785">
        <w:rPr>
          <w:rFonts w:ascii="Arial" w:eastAsia="Times New Roman" w:hAnsi="Arial" w:cs="Arial"/>
          <w:bCs/>
          <w:lang w:eastAsia="pl-PL" w:bidi="pl-PL"/>
        </w:rPr>
        <w:t>s.o.p</w:t>
      </w:r>
      <w:proofErr w:type="spellEnd"/>
      <w:r w:rsidRPr="00A27785">
        <w:rPr>
          <w:rFonts w:ascii="Arial" w:eastAsia="Times New Roman" w:hAnsi="Arial" w:cs="Arial"/>
          <w:bCs/>
          <w:lang w:eastAsia="pl-PL" w:bidi="pl-PL"/>
        </w:rPr>
        <w:t>. wprost wskazuje, że powyższ</w:t>
      </w:r>
      <w:r>
        <w:rPr>
          <w:rFonts w:ascii="Arial" w:eastAsia="Times New Roman" w:hAnsi="Arial" w:cs="Arial"/>
          <w:bCs/>
          <w:lang w:eastAsia="pl-PL" w:bidi="pl-PL"/>
        </w:rPr>
        <w:t>ych</w:t>
      </w:r>
      <w:r w:rsidRPr="00A27785">
        <w:rPr>
          <w:rFonts w:ascii="Arial" w:eastAsia="Times New Roman" w:hAnsi="Arial" w:cs="Arial"/>
          <w:bCs/>
          <w:lang w:eastAsia="pl-PL" w:bidi="pl-PL"/>
        </w:rPr>
        <w:t xml:space="preserve"> p</w:t>
      </w:r>
      <w:r w:rsidRPr="00A27785">
        <w:rPr>
          <w:rFonts w:ascii="Arial" w:eastAsia="Times New Roman" w:hAnsi="Arial" w:cs="Arial"/>
          <w:bCs/>
          <w:lang w:eastAsia="pl-PL" w:bidi="pl-PL"/>
        </w:rPr>
        <w:t>rzepis</w:t>
      </w:r>
      <w:r>
        <w:rPr>
          <w:rFonts w:ascii="Arial" w:eastAsia="Times New Roman" w:hAnsi="Arial" w:cs="Arial"/>
          <w:bCs/>
          <w:lang w:eastAsia="pl-PL" w:bidi="pl-PL"/>
        </w:rPr>
        <w:t>ów</w:t>
      </w:r>
      <w:r w:rsidRPr="00A27785">
        <w:rPr>
          <w:rFonts w:ascii="Arial" w:eastAsia="Times New Roman" w:hAnsi="Arial" w:cs="Arial"/>
          <w:bCs/>
          <w:lang w:eastAsia="pl-PL" w:bidi="pl-PL"/>
        </w:rPr>
        <w:t xml:space="preserve"> nie stosuje się do decyzji, o których mowa w art. 31 ust. 1 </w:t>
      </w:r>
      <w:proofErr w:type="spellStart"/>
      <w:r w:rsidRPr="00A27785">
        <w:rPr>
          <w:rFonts w:ascii="Arial" w:eastAsia="Times New Roman" w:hAnsi="Arial" w:cs="Arial"/>
          <w:bCs/>
          <w:lang w:eastAsia="pl-PL" w:bidi="pl-PL"/>
        </w:rPr>
        <w:t>s.o.p</w:t>
      </w:r>
      <w:proofErr w:type="spellEnd"/>
      <w:r w:rsidRPr="00A27785">
        <w:rPr>
          <w:rFonts w:ascii="Arial" w:eastAsia="Times New Roman" w:hAnsi="Arial" w:cs="Arial"/>
          <w:bCs/>
          <w:lang w:eastAsia="pl-PL" w:bidi="pl-PL"/>
        </w:rPr>
        <w:t xml:space="preserve">., a więc do decyzji o środowiskowych uwarunkowaniach. </w:t>
      </w:r>
      <w:r w:rsidRPr="005A0F07">
        <w:rPr>
          <w:rFonts w:ascii="Arial" w:eastAsia="Times New Roman" w:hAnsi="Arial" w:cs="Arial"/>
          <w:bCs/>
          <w:lang w:eastAsia="pl-PL" w:bidi="pl-PL"/>
        </w:rPr>
        <w:t>Pomimo tego powyższe uchybienie nie miało wpływu na skuteczność wniesionego odwołania</w:t>
      </w:r>
      <w:r w:rsidRPr="00A27785">
        <w:rPr>
          <w:rFonts w:ascii="Arial" w:eastAsia="Times New Roman" w:hAnsi="Arial" w:cs="Arial"/>
          <w:bCs/>
          <w:lang w:eastAsia="pl-PL" w:bidi="pl-PL"/>
        </w:rPr>
        <w:t>.</w:t>
      </w:r>
    </w:p>
    <w:p w14:paraId="11234160" w14:textId="77777777" w:rsidR="00E96527" w:rsidRDefault="00A65548" w:rsidP="00327893">
      <w:pPr>
        <w:spacing w:after="120" w:line="312" w:lineRule="auto"/>
        <w:jc w:val="both"/>
        <w:rPr>
          <w:rFonts w:ascii="Arial" w:eastAsia="Times New Roman" w:hAnsi="Arial" w:cs="Arial"/>
          <w:bCs/>
          <w:lang w:eastAsia="pl-PL" w:bidi="en-US"/>
        </w:rPr>
      </w:pPr>
      <w:r>
        <w:rPr>
          <w:rFonts w:ascii="Arial" w:eastAsia="Times New Roman" w:hAnsi="Arial" w:cs="Arial"/>
          <w:bCs/>
          <w:lang w:eastAsia="pl-PL" w:bidi="pl-PL"/>
        </w:rPr>
        <w:t>Organ odwoławczy nie podziela pozostałyc</w:t>
      </w:r>
      <w:r>
        <w:rPr>
          <w:rFonts w:ascii="Arial" w:eastAsia="Times New Roman" w:hAnsi="Arial" w:cs="Arial"/>
          <w:bCs/>
          <w:lang w:eastAsia="pl-PL" w:bidi="pl-PL"/>
        </w:rPr>
        <w:t xml:space="preserve">h zarzutów sformułowanych w odwołaniu Gminy m.st. Warszawa. </w:t>
      </w:r>
      <w:r>
        <w:rPr>
          <w:rFonts w:ascii="Arial" w:eastAsia="Times New Roman" w:hAnsi="Arial" w:cs="Arial"/>
          <w:bCs/>
          <w:lang w:eastAsia="pl-PL" w:bidi="en-US"/>
        </w:rPr>
        <w:t xml:space="preserve">Po przeanalizowaniu kryteriów wyrażonych </w:t>
      </w:r>
      <w:r w:rsidRPr="008D5350">
        <w:rPr>
          <w:rFonts w:ascii="Arial" w:eastAsia="Times New Roman" w:hAnsi="Arial" w:cs="Arial"/>
          <w:bCs/>
          <w:iCs/>
          <w:lang w:eastAsia="pl-PL" w:bidi="en-US"/>
        </w:rPr>
        <w:t xml:space="preserve">w art. 63 ust. 1 </w:t>
      </w:r>
      <w:proofErr w:type="spellStart"/>
      <w:r w:rsidRPr="008D5350">
        <w:rPr>
          <w:rFonts w:ascii="Arial" w:eastAsia="Times New Roman" w:hAnsi="Arial" w:cs="Arial"/>
          <w:bCs/>
          <w:iCs/>
          <w:lang w:eastAsia="pl-PL" w:bidi="en-US"/>
        </w:rPr>
        <w:t>u.o.o.ś</w:t>
      </w:r>
      <w:proofErr w:type="spellEnd"/>
      <w:r w:rsidRPr="008D5350">
        <w:rPr>
          <w:rFonts w:ascii="Arial" w:eastAsia="Times New Roman" w:hAnsi="Arial" w:cs="Arial"/>
          <w:bCs/>
          <w:iCs/>
          <w:lang w:eastAsia="pl-PL" w:bidi="en-US"/>
        </w:rPr>
        <w:t>.</w:t>
      </w:r>
      <w:r>
        <w:rPr>
          <w:rFonts w:ascii="Arial" w:eastAsia="Times New Roman" w:hAnsi="Arial" w:cs="Arial"/>
          <w:bCs/>
          <w:iCs/>
          <w:lang w:eastAsia="pl-PL" w:bidi="en-US"/>
        </w:rPr>
        <w:t xml:space="preserve">, </w:t>
      </w:r>
      <w:r w:rsidRPr="00B05DB5">
        <w:rPr>
          <w:rFonts w:ascii="Arial" w:eastAsia="Times New Roman" w:hAnsi="Arial" w:cs="Arial"/>
          <w:bCs/>
          <w:lang w:eastAsia="pl-PL" w:bidi="pl-PL"/>
        </w:rPr>
        <w:t>w analizowanej sprawie nie było podstaw do stwierdzenia obowiązku przeprowadzenia oceny oddziaływania analizowanego przedsięwzię</w:t>
      </w:r>
      <w:r w:rsidRPr="00B05DB5">
        <w:rPr>
          <w:rFonts w:ascii="Arial" w:eastAsia="Times New Roman" w:hAnsi="Arial" w:cs="Arial"/>
          <w:bCs/>
          <w:lang w:eastAsia="pl-PL" w:bidi="pl-PL"/>
        </w:rPr>
        <w:t>cia na środowisko</w:t>
      </w:r>
      <w:r>
        <w:rPr>
          <w:rFonts w:ascii="Arial" w:eastAsia="Times New Roman" w:hAnsi="Arial" w:cs="Arial"/>
          <w:bCs/>
          <w:lang w:eastAsia="pl-PL" w:bidi="pl-PL"/>
        </w:rPr>
        <w:t xml:space="preserve">. GDOŚ </w:t>
      </w:r>
      <w:r w:rsidRPr="00112B9E">
        <w:rPr>
          <w:rFonts w:ascii="Arial" w:eastAsia="Times New Roman" w:hAnsi="Arial" w:cs="Arial"/>
          <w:bCs/>
          <w:lang w:eastAsia="pl-PL" w:bidi="en-US"/>
        </w:rPr>
        <w:t xml:space="preserve">nie znajduje podstaw do </w:t>
      </w:r>
      <w:r w:rsidRPr="00112B9E">
        <w:rPr>
          <w:rFonts w:ascii="Arial" w:eastAsia="Times New Roman" w:hAnsi="Arial" w:cs="Arial"/>
          <w:bCs/>
          <w:lang w:eastAsia="pl-PL" w:bidi="pl-PL"/>
        </w:rPr>
        <w:t xml:space="preserve">podważenia </w:t>
      </w:r>
      <w:r w:rsidRPr="00112B9E">
        <w:rPr>
          <w:rFonts w:ascii="Arial" w:eastAsia="Times New Roman" w:hAnsi="Arial" w:cs="Arial"/>
          <w:bCs/>
          <w:lang w:eastAsia="pl-PL" w:bidi="en-US"/>
        </w:rPr>
        <w:t xml:space="preserve">zawartych w </w:t>
      </w:r>
      <w:r>
        <w:rPr>
          <w:rFonts w:ascii="Arial" w:eastAsia="Times New Roman" w:hAnsi="Arial" w:cs="Arial"/>
          <w:bCs/>
          <w:lang w:eastAsia="pl-PL" w:bidi="en-US"/>
        </w:rPr>
        <w:t>kip</w:t>
      </w:r>
      <w:r w:rsidRPr="00112B9E">
        <w:rPr>
          <w:rFonts w:ascii="Arial" w:eastAsia="Times New Roman" w:hAnsi="Arial" w:cs="Arial"/>
          <w:bCs/>
          <w:lang w:eastAsia="pl-PL" w:bidi="en-US"/>
        </w:rPr>
        <w:t xml:space="preserve"> </w:t>
      </w:r>
      <w:r w:rsidRPr="00112B9E">
        <w:rPr>
          <w:rFonts w:ascii="Arial" w:eastAsia="Times New Roman" w:hAnsi="Arial" w:cs="Arial"/>
          <w:bCs/>
          <w:lang w:eastAsia="pl-PL" w:bidi="pl-PL"/>
        </w:rPr>
        <w:t xml:space="preserve">wyników </w:t>
      </w:r>
      <w:r w:rsidRPr="00112B9E">
        <w:rPr>
          <w:rFonts w:ascii="Arial" w:eastAsia="Times New Roman" w:hAnsi="Arial" w:cs="Arial"/>
          <w:bCs/>
          <w:lang w:eastAsia="pl-PL" w:bidi="en-US"/>
        </w:rPr>
        <w:t>inwentaryzacji przyrodniczej</w:t>
      </w:r>
      <w:r>
        <w:rPr>
          <w:rFonts w:ascii="Arial" w:eastAsia="Times New Roman" w:hAnsi="Arial" w:cs="Arial"/>
          <w:bCs/>
          <w:lang w:eastAsia="pl-PL" w:bidi="en-US"/>
        </w:rPr>
        <w:t>. Jak wynika</w:t>
      </w:r>
      <w:r w:rsidRPr="00112B9E">
        <w:rPr>
          <w:rFonts w:ascii="Arial" w:eastAsia="Times New Roman" w:hAnsi="Arial" w:cs="Arial"/>
          <w:bCs/>
          <w:lang w:eastAsia="pl-PL" w:bidi="en-US"/>
        </w:rPr>
        <w:t xml:space="preserve"> z wyrok</w:t>
      </w:r>
      <w:r>
        <w:rPr>
          <w:rFonts w:ascii="Arial" w:eastAsia="Times New Roman" w:hAnsi="Arial" w:cs="Arial"/>
          <w:bCs/>
          <w:lang w:eastAsia="pl-PL" w:bidi="en-US"/>
        </w:rPr>
        <w:t>u</w:t>
      </w:r>
      <w:r w:rsidRPr="00112B9E">
        <w:rPr>
          <w:rFonts w:ascii="Arial" w:eastAsia="Times New Roman" w:hAnsi="Arial" w:cs="Arial"/>
          <w:bCs/>
          <w:lang w:eastAsia="pl-PL" w:bidi="en-US"/>
        </w:rPr>
        <w:t xml:space="preserve"> WSA w Gdańsku z 18</w:t>
      </w:r>
      <w:r>
        <w:rPr>
          <w:rFonts w:ascii="Arial" w:eastAsia="Times New Roman" w:hAnsi="Arial" w:cs="Arial"/>
          <w:bCs/>
          <w:lang w:eastAsia="pl-PL" w:bidi="en-US"/>
        </w:rPr>
        <w:t xml:space="preserve"> maja </w:t>
      </w:r>
      <w:r w:rsidRPr="00112B9E">
        <w:rPr>
          <w:rFonts w:ascii="Arial" w:eastAsia="Times New Roman" w:hAnsi="Arial" w:cs="Arial"/>
          <w:bCs/>
          <w:lang w:eastAsia="pl-PL" w:bidi="en-US"/>
        </w:rPr>
        <w:t>2023 r.,</w:t>
      </w:r>
      <w:r>
        <w:rPr>
          <w:rFonts w:ascii="Arial" w:eastAsia="Times New Roman" w:hAnsi="Arial" w:cs="Arial"/>
          <w:bCs/>
          <w:lang w:eastAsia="pl-PL" w:bidi="en-US"/>
        </w:rPr>
        <w:t xml:space="preserve"> sygn. akt:</w:t>
      </w:r>
      <w:r w:rsidRPr="00112B9E">
        <w:rPr>
          <w:rFonts w:ascii="Arial" w:eastAsia="Times New Roman" w:hAnsi="Arial" w:cs="Arial"/>
          <w:bCs/>
          <w:lang w:eastAsia="pl-PL" w:bidi="en-US"/>
        </w:rPr>
        <w:t xml:space="preserve"> II SA/Gd 447/22, </w:t>
      </w:r>
      <w:r w:rsidRPr="00E27AD0">
        <w:rPr>
          <w:rFonts w:ascii="Arial" w:eastAsia="Times New Roman" w:hAnsi="Arial" w:cs="Arial"/>
          <w:bCs/>
          <w:i/>
          <w:iCs/>
          <w:lang w:eastAsia="pl-PL" w:bidi="en-US"/>
        </w:rPr>
        <w:t xml:space="preserve">przepis art. 62a </w:t>
      </w:r>
      <w:proofErr w:type="spellStart"/>
      <w:r w:rsidRPr="00E27AD0">
        <w:rPr>
          <w:rFonts w:ascii="Arial" w:eastAsia="Times New Roman" w:hAnsi="Arial" w:cs="Arial"/>
          <w:bCs/>
          <w:i/>
          <w:iCs/>
          <w:lang w:eastAsia="pl-PL" w:bidi="en-US"/>
        </w:rPr>
        <w:t>u.o.o.ś</w:t>
      </w:r>
      <w:proofErr w:type="spellEnd"/>
      <w:r w:rsidRPr="00E27AD0">
        <w:rPr>
          <w:rFonts w:ascii="Arial" w:eastAsia="Times New Roman" w:hAnsi="Arial" w:cs="Arial"/>
          <w:bCs/>
          <w:i/>
          <w:iCs/>
          <w:lang w:eastAsia="pl-PL" w:bidi="en-US"/>
        </w:rPr>
        <w:t>. nie wymaga, aby karta informacyjna przedsięwzięcia zaliczonego do kategorii mogących potencjalnie znacząco oddziaływać na środowisko została sporządzona w oparciu o inwentaryzację przyrodniczą, w przeciwieństwie do wymogów stawianych przedsięwzięciom z k</w:t>
      </w:r>
      <w:r w:rsidRPr="00E27AD0">
        <w:rPr>
          <w:rFonts w:ascii="Arial" w:eastAsia="Times New Roman" w:hAnsi="Arial" w:cs="Arial"/>
          <w:bCs/>
          <w:i/>
          <w:iCs/>
          <w:lang w:eastAsia="pl-PL" w:bidi="en-US"/>
        </w:rPr>
        <w:t xml:space="preserve">ategorii znacząco oddziałujących na środowisko, o czym wyraźnie stanowi art. 66 ust. 1 pkt 2a </w:t>
      </w:r>
      <w:proofErr w:type="spellStart"/>
      <w:r w:rsidRPr="00E27AD0">
        <w:rPr>
          <w:rFonts w:ascii="Arial" w:eastAsia="Times New Roman" w:hAnsi="Arial" w:cs="Arial"/>
          <w:bCs/>
          <w:i/>
          <w:iCs/>
          <w:lang w:eastAsia="pl-PL" w:bidi="en-US"/>
        </w:rPr>
        <w:t>u.o.o.ś</w:t>
      </w:r>
      <w:proofErr w:type="spellEnd"/>
      <w:r w:rsidRPr="00E27AD0">
        <w:rPr>
          <w:rFonts w:ascii="Arial" w:eastAsia="Times New Roman" w:hAnsi="Arial" w:cs="Arial"/>
          <w:bCs/>
          <w:i/>
          <w:iCs/>
          <w:lang w:eastAsia="pl-PL" w:bidi="en-US"/>
        </w:rPr>
        <w:t>. W tym zakresie wymogi normatywne są jasne i nie rodzą jakichkolwiek wątpliwości interpretacyjnych</w:t>
      </w:r>
      <w:r w:rsidRPr="00112B9E">
        <w:rPr>
          <w:rFonts w:ascii="Arial" w:eastAsia="Times New Roman" w:hAnsi="Arial" w:cs="Arial"/>
          <w:bCs/>
          <w:lang w:eastAsia="pl-PL" w:bidi="en-US"/>
        </w:rPr>
        <w:t>. W związku z powyższym wnioskodawca nie jest zobowiązan</w:t>
      </w:r>
      <w:r w:rsidRPr="00112B9E">
        <w:rPr>
          <w:rFonts w:ascii="Arial" w:eastAsia="Times New Roman" w:hAnsi="Arial" w:cs="Arial"/>
          <w:bCs/>
          <w:lang w:eastAsia="pl-PL" w:bidi="en-US"/>
        </w:rPr>
        <w:t>y do wykonania dokładnej, rocznej inwentaryzacji przyrodniczej pozwalającej ustalić wszystkie występujące w obszarze oddziaływania przedsięwzięcia gatunki zwierząt.</w:t>
      </w:r>
      <w:r>
        <w:rPr>
          <w:rFonts w:ascii="Arial" w:eastAsia="Times New Roman" w:hAnsi="Arial" w:cs="Arial"/>
          <w:bCs/>
          <w:lang w:eastAsia="pl-PL" w:bidi="en-US"/>
        </w:rPr>
        <w:t xml:space="preserve"> </w:t>
      </w:r>
      <w:r w:rsidRPr="00BB047B">
        <w:rPr>
          <w:rFonts w:ascii="Arial" w:eastAsia="Times New Roman" w:hAnsi="Arial" w:cs="Arial"/>
          <w:bCs/>
          <w:lang w:eastAsia="pl-PL" w:bidi="en-US"/>
        </w:rPr>
        <w:t xml:space="preserve">Na potrzeby </w:t>
      </w:r>
      <w:r>
        <w:rPr>
          <w:rFonts w:ascii="Arial" w:eastAsia="Times New Roman" w:hAnsi="Arial" w:cs="Arial"/>
          <w:bCs/>
          <w:lang w:eastAsia="pl-PL" w:bidi="en-US"/>
        </w:rPr>
        <w:t>wypełnienia</w:t>
      </w:r>
      <w:r w:rsidRPr="00BB047B">
        <w:rPr>
          <w:rFonts w:ascii="Arial" w:eastAsia="Times New Roman" w:hAnsi="Arial" w:cs="Arial"/>
          <w:bCs/>
          <w:lang w:eastAsia="pl-PL" w:bidi="en-US"/>
        </w:rPr>
        <w:t xml:space="preserve"> wymogu przepisu art. 62a </w:t>
      </w:r>
      <w:r>
        <w:rPr>
          <w:rFonts w:ascii="Arial" w:eastAsia="Times New Roman" w:hAnsi="Arial" w:cs="Arial"/>
          <w:bCs/>
          <w:lang w:eastAsia="pl-PL" w:bidi="en-US"/>
        </w:rPr>
        <w:t>ust</w:t>
      </w:r>
      <w:r w:rsidRPr="00BB047B">
        <w:rPr>
          <w:rFonts w:ascii="Arial" w:eastAsia="Times New Roman" w:hAnsi="Arial" w:cs="Arial"/>
          <w:bCs/>
          <w:lang w:eastAsia="pl-PL" w:bidi="en-US"/>
        </w:rPr>
        <w:t xml:space="preserve"> 1 p</w:t>
      </w:r>
      <w:r>
        <w:rPr>
          <w:rFonts w:ascii="Arial" w:eastAsia="Times New Roman" w:hAnsi="Arial" w:cs="Arial"/>
          <w:bCs/>
          <w:lang w:eastAsia="pl-PL" w:bidi="en-US"/>
        </w:rPr>
        <w:t>kt</w:t>
      </w:r>
      <w:r w:rsidRPr="00BB047B">
        <w:rPr>
          <w:rFonts w:ascii="Arial" w:eastAsia="Times New Roman" w:hAnsi="Arial" w:cs="Arial"/>
          <w:bCs/>
          <w:lang w:eastAsia="pl-PL" w:bidi="en-US"/>
        </w:rPr>
        <w:t xml:space="preserve"> 2 </w:t>
      </w:r>
      <w:proofErr w:type="spellStart"/>
      <w:r>
        <w:rPr>
          <w:rFonts w:ascii="Arial" w:eastAsia="Times New Roman" w:hAnsi="Arial" w:cs="Arial"/>
          <w:bCs/>
          <w:lang w:eastAsia="pl-PL" w:bidi="en-US"/>
        </w:rPr>
        <w:t>u.o.o.ś</w:t>
      </w:r>
      <w:proofErr w:type="spellEnd"/>
      <w:r>
        <w:rPr>
          <w:rFonts w:ascii="Arial" w:eastAsia="Times New Roman" w:hAnsi="Arial" w:cs="Arial"/>
          <w:bCs/>
          <w:lang w:eastAsia="pl-PL" w:bidi="en-US"/>
        </w:rPr>
        <w:t xml:space="preserve">. </w:t>
      </w:r>
      <w:r w:rsidRPr="00BB047B">
        <w:rPr>
          <w:rFonts w:ascii="Arial" w:eastAsia="Times New Roman" w:hAnsi="Arial" w:cs="Arial"/>
          <w:bCs/>
          <w:lang w:eastAsia="pl-PL" w:bidi="en-US"/>
        </w:rPr>
        <w:t>dotyczącego opisu sza</w:t>
      </w:r>
      <w:r w:rsidRPr="00BB047B">
        <w:rPr>
          <w:rFonts w:ascii="Arial" w:eastAsia="Times New Roman" w:hAnsi="Arial" w:cs="Arial"/>
          <w:bCs/>
          <w:lang w:eastAsia="pl-PL" w:bidi="en-US"/>
        </w:rPr>
        <w:t>ty roślinnej oraz zwierząt występujących na obszarze planowanego przedsięwzięcia wnioskodawca przeprowadził badania terenowe w 2022 r. W celu ustalenia liczby i gatunków drzew i krzewów opracowano ekspertyzę dendrologiczną, natomiast w celu określenia wyst</w:t>
      </w:r>
      <w:r w:rsidRPr="00BB047B">
        <w:rPr>
          <w:rFonts w:ascii="Arial" w:eastAsia="Times New Roman" w:hAnsi="Arial" w:cs="Arial"/>
          <w:bCs/>
          <w:lang w:eastAsia="pl-PL" w:bidi="en-US"/>
        </w:rPr>
        <w:t>ępowania w obszarze inwestycji zwierząt oraz ich siedlisk wykonano 4 poranne kontrole ptaków oraz 3 nocne kontrole nietoperzy.</w:t>
      </w:r>
      <w:r>
        <w:rPr>
          <w:rFonts w:ascii="Arial" w:eastAsia="Times New Roman" w:hAnsi="Arial" w:cs="Arial"/>
          <w:bCs/>
          <w:lang w:eastAsia="pl-PL" w:bidi="en-US"/>
        </w:rPr>
        <w:t xml:space="preserve"> </w:t>
      </w:r>
      <w:r w:rsidRPr="00BB047B">
        <w:rPr>
          <w:rFonts w:ascii="Arial" w:eastAsia="Times New Roman" w:hAnsi="Arial" w:cs="Arial"/>
          <w:bCs/>
          <w:lang w:eastAsia="pl-PL" w:bidi="en-US"/>
        </w:rPr>
        <w:t>Przeprowadzona ekspertyza dendrologiczna pozwoliła ustalić występujące w obszarze przedsięwzięcia gatunki drzew i krzewów. Został</w:t>
      </w:r>
      <w:r w:rsidRPr="00BB047B">
        <w:rPr>
          <w:rFonts w:ascii="Arial" w:eastAsia="Times New Roman" w:hAnsi="Arial" w:cs="Arial"/>
          <w:bCs/>
          <w:lang w:eastAsia="pl-PL" w:bidi="en-US"/>
        </w:rPr>
        <w:t>y określone parametry dendrometryczne jak wysokość i obwód pnia, została oceniona kondycja drzewa/krzewu oraz opisano otoczenie.</w:t>
      </w:r>
      <w:r w:rsidRPr="00BB047B">
        <w:t xml:space="preserve"> </w:t>
      </w:r>
      <w:r w:rsidRPr="00BB047B">
        <w:rPr>
          <w:rFonts w:ascii="Arial" w:eastAsia="Times New Roman" w:hAnsi="Arial" w:cs="Arial"/>
          <w:bCs/>
          <w:lang w:eastAsia="pl-PL" w:bidi="en-US"/>
        </w:rPr>
        <w:t>Na podstawie wyników przeprowadzonych badań wskazano zalecenia oraz sposób pielęgnacji,</w:t>
      </w:r>
      <w:r>
        <w:rPr>
          <w:rFonts w:ascii="Arial" w:eastAsia="Times New Roman" w:hAnsi="Arial" w:cs="Arial"/>
          <w:bCs/>
          <w:lang w:eastAsia="pl-PL" w:bidi="en-US"/>
        </w:rPr>
        <w:t xml:space="preserve"> które w postępowaniu odwoławczym doprec</w:t>
      </w:r>
      <w:r>
        <w:rPr>
          <w:rFonts w:ascii="Arial" w:eastAsia="Times New Roman" w:hAnsi="Arial" w:cs="Arial"/>
          <w:bCs/>
          <w:lang w:eastAsia="pl-PL" w:bidi="en-US"/>
        </w:rPr>
        <w:t>yzował GDOŚ,</w:t>
      </w:r>
      <w:r w:rsidRPr="00BB047B">
        <w:rPr>
          <w:rFonts w:ascii="Arial" w:eastAsia="Times New Roman" w:hAnsi="Arial" w:cs="Arial"/>
          <w:bCs/>
          <w:lang w:eastAsia="pl-PL" w:bidi="en-US"/>
        </w:rPr>
        <w:t xml:space="preserve"> zaś dla drzew będących w bezpośredniej kolizji zarekomendowano najkorzystniejszy sposób usunięcia zgodny z ich wartością przyrodniczą. W wyniku tych analiz wskazano, że do adaptacji przewidziano 42 drzewa, do przesadzenia </w:t>
      </w:r>
      <w:r>
        <w:rPr>
          <w:rFonts w:ascii="Arial" w:eastAsia="Times New Roman" w:hAnsi="Arial" w:cs="Arial"/>
          <w:bCs/>
          <w:lang w:eastAsia="pl-PL" w:bidi="en-US"/>
        </w:rPr>
        <w:t>63</w:t>
      </w:r>
      <w:r w:rsidRPr="00BB047B">
        <w:rPr>
          <w:rFonts w:ascii="Arial" w:eastAsia="Times New Roman" w:hAnsi="Arial" w:cs="Arial"/>
          <w:bCs/>
          <w:lang w:eastAsia="pl-PL" w:bidi="en-US"/>
        </w:rPr>
        <w:t xml:space="preserve"> drzewa i 12 grup k</w:t>
      </w:r>
      <w:r w:rsidRPr="00BB047B">
        <w:rPr>
          <w:rFonts w:ascii="Arial" w:eastAsia="Times New Roman" w:hAnsi="Arial" w:cs="Arial"/>
          <w:bCs/>
          <w:lang w:eastAsia="pl-PL" w:bidi="en-US"/>
        </w:rPr>
        <w:t>rzewów, a do selektywnego przesadzenia 8 grup krzewów.</w:t>
      </w:r>
    </w:p>
    <w:p w14:paraId="108FAF75" w14:textId="77777777" w:rsidR="00E96527" w:rsidRDefault="00A65548" w:rsidP="00327893">
      <w:pPr>
        <w:spacing w:after="120" w:line="312" w:lineRule="auto"/>
        <w:jc w:val="both"/>
        <w:rPr>
          <w:rFonts w:ascii="Arial" w:eastAsia="Times New Roman" w:hAnsi="Arial" w:cs="Arial"/>
          <w:bCs/>
          <w:lang w:eastAsia="pl-PL" w:bidi="en-US"/>
        </w:rPr>
      </w:pPr>
      <w:r>
        <w:rPr>
          <w:rFonts w:ascii="Arial" w:eastAsia="Times New Roman" w:hAnsi="Arial" w:cs="Arial"/>
          <w:bCs/>
          <w:lang w:eastAsia="pl-PL" w:bidi="en-US"/>
        </w:rPr>
        <w:t xml:space="preserve">Skarżąca podnosi, </w:t>
      </w:r>
      <w:r w:rsidRPr="00BB047B">
        <w:rPr>
          <w:rFonts w:ascii="Arial" w:eastAsia="Times New Roman" w:hAnsi="Arial" w:cs="Arial"/>
          <w:bCs/>
          <w:lang w:eastAsia="pl-PL" w:bidi="en-US"/>
        </w:rPr>
        <w:t xml:space="preserve">że w dokumentacji sprawy błędnie zidentyfikowano gatunki i nie wskazano pełnych </w:t>
      </w:r>
      <w:proofErr w:type="spellStart"/>
      <w:r w:rsidRPr="00BB047B">
        <w:rPr>
          <w:rFonts w:ascii="Arial" w:eastAsia="Times New Roman" w:hAnsi="Arial" w:cs="Arial"/>
          <w:bCs/>
          <w:lang w:eastAsia="pl-PL" w:bidi="en-US"/>
        </w:rPr>
        <w:t>kultywarów</w:t>
      </w:r>
      <w:proofErr w:type="spellEnd"/>
      <w:r w:rsidRPr="00BB047B">
        <w:rPr>
          <w:rFonts w:ascii="Arial" w:eastAsia="Times New Roman" w:hAnsi="Arial" w:cs="Arial"/>
          <w:bCs/>
          <w:lang w:eastAsia="pl-PL" w:bidi="en-US"/>
        </w:rPr>
        <w:t xml:space="preserve"> drzew. W załączniku 8 do pisma Zarządu Zieleni m.st. Warszawy z 17 listopada 2023 r. wypisan</w:t>
      </w:r>
      <w:r w:rsidRPr="00BB047B">
        <w:rPr>
          <w:rFonts w:ascii="Arial" w:eastAsia="Times New Roman" w:hAnsi="Arial" w:cs="Arial"/>
          <w:bCs/>
          <w:lang w:eastAsia="pl-PL" w:bidi="en-US"/>
        </w:rPr>
        <w:t xml:space="preserve">o listę błędnie oznaczonych okazów, w tym wykazano, że 47 drzew to nie </w:t>
      </w:r>
      <w:proofErr w:type="spellStart"/>
      <w:r w:rsidRPr="00BB047B">
        <w:rPr>
          <w:rFonts w:ascii="Arial" w:eastAsia="Times New Roman" w:hAnsi="Arial" w:cs="Arial"/>
          <w:bCs/>
          <w:i/>
          <w:iCs/>
          <w:lang w:eastAsia="pl-PL" w:bidi="en-US"/>
        </w:rPr>
        <w:t>Tilia</w:t>
      </w:r>
      <w:proofErr w:type="spellEnd"/>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cordata</w:t>
      </w:r>
      <w:proofErr w:type="spellEnd"/>
      <w:r w:rsidRPr="00BB047B">
        <w:rPr>
          <w:rFonts w:ascii="Arial" w:eastAsia="Times New Roman" w:hAnsi="Arial" w:cs="Arial"/>
          <w:bCs/>
          <w:lang w:eastAsia="pl-PL" w:bidi="en-US"/>
        </w:rPr>
        <w:t xml:space="preserve"> Mill. tylko </w:t>
      </w:r>
      <w:proofErr w:type="spellStart"/>
      <w:r w:rsidRPr="00BB047B">
        <w:rPr>
          <w:rFonts w:ascii="Arial" w:eastAsia="Times New Roman" w:hAnsi="Arial" w:cs="Arial"/>
          <w:bCs/>
          <w:i/>
          <w:iCs/>
          <w:lang w:eastAsia="pl-PL" w:bidi="en-US"/>
        </w:rPr>
        <w:t>Tilia</w:t>
      </w:r>
      <w:proofErr w:type="spellEnd"/>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euchlora</w:t>
      </w:r>
      <w:proofErr w:type="spellEnd"/>
      <w:r w:rsidRPr="00BB047B">
        <w:rPr>
          <w:rFonts w:ascii="Arial" w:eastAsia="Times New Roman" w:hAnsi="Arial" w:cs="Arial"/>
          <w:bCs/>
          <w:lang w:eastAsia="pl-PL" w:bidi="en-US"/>
        </w:rPr>
        <w:t xml:space="preserve"> K.</w:t>
      </w:r>
      <w:r>
        <w:rPr>
          <w:rFonts w:ascii="Arial" w:eastAsia="Times New Roman" w:hAnsi="Arial" w:cs="Arial"/>
          <w:bCs/>
          <w:lang w:eastAsia="pl-PL" w:bidi="en-US"/>
        </w:rPr>
        <w:t xml:space="preserve"> </w:t>
      </w:r>
      <w:r w:rsidRPr="00BB047B">
        <w:rPr>
          <w:rFonts w:ascii="Arial" w:eastAsia="Times New Roman" w:hAnsi="Arial" w:cs="Arial"/>
          <w:bCs/>
          <w:lang w:eastAsia="pl-PL" w:bidi="en-US"/>
        </w:rPr>
        <w:t xml:space="preserve">Koch, 6 drzew to nie </w:t>
      </w:r>
      <w:proofErr w:type="spellStart"/>
      <w:r w:rsidRPr="00BB047B">
        <w:rPr>
          <w:rFonts w:ascii="Arial" w:eastAsia="Times New Roman" w:hAnsi="Arial" w:cs="Arial"/>
          <w:bCs/>
          <w:i/>
          <w:iCs/>
          <w:lang w:eastAsia="pl-PL" w:bidi="en-US"/>
        </w:rPr>
        <w:t>Acer</w:t>
      </w:r>
      <w:proofErr w:type="spellEnd"/>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pseudoplatanus</w:t>
      </w:r>
      <w:proofErr w:type="spellEnd"/>
      <w:r w:rsidRPr="00BB047B">
        <w:rPr>
          <w:rFonts w:ascii="Arial" w:eastAsia="Times New Roman" w:hAnsi="Arial" w:cs="Arial"/>
          <w:bCs/>
          <w:lang w:eastAsia="pl-PL" w:bidi="en-US"/>
        </w:rPr>
        <w:t xml:space="preserve"> L. tylko </w:t>
      </w:r>
      <w:proofErr w:type="spellStart"/>
      <w:r w:rsidRPr="00BB047B">
        <w:rPr>
          <w:rFonts w:ascii="Arial" w:eastAsia="Times New Roman" w:hAnsi="Arial" w:cs="Arial"/>
          <w:bCs/>
          <w:i/>
          <w:iCs/>
          <w:lang w:eastAsia="pl-PL" w:bidi="en-US"/>
        </w:rPr>
        <w:t>Acer</w:t>
      </w:r>
      <w:proofErr w:type="spellEnd"/>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pseudoplatanus</w:t>
      </w:r>
      <w:proofErr w:type="spellEnd"/>
      <w:r w:rsidRPr="00BB047B">
        <w:rPr>
          <w:rFonts w:ascii="Arial" w:eastAsia="Times New Roman" w:hAnsi="Arial" w:cs="Arial"/>
          <w:bCs/>
          <w:lang w:eastAsia="pl-PL" w:bidi="en-US"/>
        </w:rPr>
        <w:t xml:space="preserve"> L. ‘</w:t>
      </w:r>
      <w:proofErr w:type="spellStart"/>
      <w:r w:rsidRPr="00BB047B">
        <w:rPr>
          <w:rFonts w:ascii="Arial" w:eastAsia="Times New Roman" w:hAnsi="Arial" w:cs="Arial"/>
          <w:bCs/>
          <w:i/>
          <w:iCs/>
          <w:lang w:eastAsia="pl-PL" w:bidi="en-US"/>
        </w:rPr>
        <w:t>Worley</w:t>
      </w:r>
      <w:proofErr w:type="spellEnd"/>
      <w:r w:rsidRPr="00BB047B">
        <w:rPr>
          <w:rFonts w:ascii="Arial" w:eastAsia="Times New Roman" w:hAnsi="Arial" w:cs="Arial"/>
          <w:bCs/>
          <w:lang w:eastAsia="pl-PL" w:bidi="en-US"/>
        </w:rPr>
        <w:t xml:space="preserve">', drzewa oznaczone jako </w:t>
      </w:r>
      <w:proofErr w:type="spellStart"/>
      <w:r w:rsidRPr="00BB047B">
        <w:rPr>
          <w:rFonts w:ascii="Arial" w:eastAsia="Times New Roman" w:hAnsi="Arial" w:cs="Arial"/>
          <w:bCs/>
          <w:i/>
          <w:iCs/>
          <w:lang w:eastAsia="pl-PL" w:bidi="en-US"/>
        </w:rPr>
        <w:t>Acer</w:t>
      </w:r>
      <w:proofErr w:type="spellEnd"/>
      <w:r w:rsidRPr="00BB047B">
        <w:rPr>
          <w:rFonts w:ascii="Arial" w:eastAsia="Times New Roman" w:hAnsi="Arial" w:cs="Arial"/>
          <w:bCs/>
          <w:lang w:eastAsia="pl-PL" w:bidi="en-US"/>
        </w:rPr>
        <w:t xml:space="preserve"> </w:t>
      </w:r>
      <w:proofErr w:type="spellStart"/>
      <w:r w:rsidRPr="00BB047B">
        <w:rPr>
          <w:rFonts w:ascii="Arial" w:eastAsia="Times New Roman" w:hAnsi="Arial" w:cs="Arial"/>
          <w:bCs/>
          <w:i/>
          <w:iCs/>
          <w:lang w:eastAsia="pl-PL" w:bidi="en-US"/>
        </w:rPr>
        <w:t>tataricum</w:t>
      </w:r>
      <w:proofErr w:type="spellEnd"/>
      <w:r w:rsidRPr="00BB047B">
        <w:rPr>
          <w:rFonts w:ascii="Arial" w:eastAsia="Times New Roman" w:hAnsi="Arial" w:cs="Arial"/>
          <w:bCs/>
          <w:i/>
          <w:iCs/>
          <w:lang w:eastAsia="pl-PL" w:bidi="en-US"/>
        </w:rPr>
        <w:t xml:space="preserve"> L. </w:t>
      </w:r>
      <w:r w:rsidRPr="00E27AD0">
        <w:rPr>
          <w:rFonts w:ascii="Arial" w:eastAsia="Times New Roman" w:hAnsi="Arial" w:cs="Arial"/>
          <w:bCs/>
          <w:lang w:eastAsia="pl-PL" w:bidi="en-US"/>
        </w:rPr>
        <w:t>to</w:t>
      </w:r>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Acer</w:t>
      </w:r>
      <w:proofErr w:type="spellEnd"/>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tataricum</w:t>
      </w:r>
      <w:proofErr w:type="spellEnd"/>
      <w:r w:rsidRPr="00BB047B">
        <w:rPr>
          <w:rFonts w:ascii="Arial" w:eastAsia="Times New Roman" w:hAnsi="Arial" w:cs="Arial"/>
          <w:bCs/>
          <w:i/>
          <w:iCs/>
          <w:lang w:eastAsia="pl-PL" w:bidi="en-US"/>
        </w:rPr>
        <w:t xml:space="preserve"> L. </w:t>
      </w:r>
      <w:proofErr w:type="spellStart"/>
      <w:r w:rsidRPr="00BB047B">
        <w:rPr>
          <w:rFonts w:ascii="Arial" w:eastAsia="Times New Roman" w:hAnsi="Arial" w:cs="Arial"/>
          <w:bCs/>
          <w:i/>
          <w:iCs/>
          <w:lang w:eastAsia="pl-PL" w:bidi="en-US"/>
        </w:rPr>
        <w:t>subsp</w:t>
      </w:r>
      <w:proofErr w:type="spellEnd"/>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Ginnala</w:t>
      </w:r>
      <w:proofErr w:type="spellEnd"/>
      <w:r w:rsidRPr="00BB047B">
        <w:rPr>
          <w:rFonts w:ascii="Arial" w:eastAsia="Times New Roman" w:hAnsi="Arial" w:cs="Arial"/>
          <w:bCs/>
          <w:i/>
          <w:iCs/>
          <w:lang w:eastAsia="pl-PL" w:bidi="en-US"/>
        </w:rPr>
        <w:t xml:space="preserve"> (Maxim.) </w:t>
      </w:r>
      <w:proofErr w:type="spellStart"/>
      <w:r w:rsidRPr="00BB047B">
        <w:rPr>
          <w:rFonts w:ascii="Arial" w:eastAsia="Times New Roman" w:hAnsi="Arial" w:cs="Arial"/>
          <w:bCs/>
          <w:i/>
          <w:iCs/>
          <w:lang w:eastAsia="pl-PL" w:bidi="en-US"/>
        </w:rPr>
        <w:t>Wesm</w:t>
      </w:r>
      <w:proofErr w:type="spellEnd"/>
      <w:r w:rsidRPr="00BB047B">
        <w:rPr>
          <w:rFonts w:ascii="Arial" w:eastAsia="Times New Roman" w:hAnsi="Arial" w:cs="Arial"/>
          <w:bCs/>
          <w:i/>
          <w:iCs/>
          <w:lang w:eastAsia="pl-PL" w:bidi="en-US"/>
        </w:rPr>
        <w:t xml:space="preserve">., </w:t>
      </w:r>
      <w:r w:rsidRPr="00E27AD0">
        <w:rPr>
          <w:rFonts w:ascii="Arial" w:eastAsia="Times New Roman" w:hAnsi="Arial" w:cs="Arial"/>
          <w:bCs/>
          <w:lang w:eastAsia="pl-PL" w:bidi="en-US"/>
        </w:rPr>
        <w:t>zaś drzewa oznaczone jako</w:t>
      </w:r>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Crataegus</w:t>
      </w:r>
      <w:proofErr w:type="spellEnd"/>
      <w:r w:rsidRPr="00BB047B">
        <w:rPr>
          <w:rFonts w:ascii="Arial" w:eastAsia="Times New Roman" w:hAnsi="Arial" w:cs="Arial"/>
          <w:bCs/>
          <w:i/>
          <w:iCs/>
          <w:lang w:eastAsia="pl-PL" w:bidi="en-US"/>
        </w:rPr>
        <w:t xml:space="preserve"> *media </w:t>
      </w:r>
      <w:proofErr w:type="spellStart"/>
      <w:r w:rsidRPr="00BB047B">
        <w:rPr>
          <w:rFonts w:ascii="Arial" w:eastAsia="Times New Roman" w:hAnsi="Arial" w:cs="Arial"/>
          <w:bCs/>
          <w:i/>
          <w:iCs/>
          <w:lang w:eastAsia="pl-PL" w:bidi="en-US"/>
        </w:rPr>
        <w:lastRenderedPageBreak/>
        <w:t>Bechst</w:t>
      </w:r>
      <w:proofErr w:type="spellEnd"/>
      <w:r w:rsidRPr="00BB047B">
        <w:rPr>
          <w:rFonts w:ascii="Arial" w:eastAsia="Times New Roman" w:hAnsi="Arial" w:cs="Arial"/>
          <w:bCs/>
          <w:i/>
          <w:iCs/>
          <w:lang w:eastAsia="pl-PL" w:bidi="en-US"/>
        </w:rPr>
        <w:t xml:space="preserve">. </w:t>
      </w:r>
      <w:r w:rsidRPr="00E27AD0">
        <w:rPr>
          <w:rFonts w:ascii="Arial" w:eastAsia="Times New Roman" w:hAnsi="Arial" w:cs="Arial"/>
          <w:bCs/>
          <w:lang w:eastAsia="pl-PL" w:bidi="en-US"/>
        </w:rPr>
        <w:t>to</w:t>
      </w:r>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Crataegus</w:t>
      </w:r>
      <w:proofErr w:type="spellEnd"/>
      <w:r w:rsidRPr="00BB047B">
        <w:rPr>
          <w:rFonts w:ascii="Arial" w:eastAsia="Times New Roman" w:hAnsi="Arial" w:cs="Arial"/>
          <w:bCs/>
          <w:i/>
          <w:iCs/>
          <w:lang w:eastAsia="pl-PL" w:bidi="en-US"/>
        </w:rPr>
        <w:t xml:space="preserve"> *media </w:t>
      </w:r>
      <w:proofErr w:type="spellStart"/>
      <w:r w:rsidRPr="00BB047B">
        <w:rPr>
          <w:rFonts w:ascii="Arial" w:eastAsia="Times New Roman" w:hAnsi="Arial" w:cs="Arial"/>
          <w:bCs/>
          <w:i/>
          <w:iCs/>
          <w:lang w:eastAsia="pl-PL" w:bidi="en-US"/>
        </w:rPr>
        <w:t>Bechst</w:t>
      </w:r>
      <w:proofErr w:type="spellEnd"/>
      <w:r w:rsidRPr="00BB047B">
        <w:rPr>
          <w:rFonts w:ascii="Arial" w:eastAsia="Times New Roman" w:hAnsi="Arial" w:cs="Arial"/>
          <w:bCs/>
          <w:i/>
          <w:iCs/>
          <w:lang w:eastAsia="pl-PL" w:bidi="en-US"/>
        </w:rPr>
        <w:t>. ‘</w:t>
      </w:r>
      <w:proofErr w:type="spellStart"/>
      <w:r w:rsidRPr="00BB047B">
        <w:rPr>
          <w:rFonts w:ascii="Arial" w:eastAsia="Times New Roman" w:hAnsi="Arial" w:cs="Arial"/>
          <w:bCs/>
          <w:i/>
          <w:iCs/>
          <w:lang w:eastAsia="pl-PL" w:bidi="en-US"/>
        </w:rPr>
        <w:t>Paul's</w:t>
      </w:r>
      <w:proofErr w:type="spellEnd"/>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Scarlet</w:t>
      </w:r>
      <w:proofErr w:type="spellEnd"/>
      <w:r w:rsidRPr="00BB047B">
        <w:rPr>
          <w:rFonts w:ascii="Arial" w:eastAsia="Times New Roman" w:hAnsi="Arial" w:cs="Arial"/>
          <w:bCs/>
          <w:i/>
          <w:iCs/>
          <w:lang w:eastAsia="pl-PL" w:bidi="en-US"/>
        </w:rPr>
        <w:t>'</w:t>
      </w:r>
      <w:r w:rsidRPr="00BB047B">
        <w:rPr>
          <w:rFonts w:ascii="Arial" w:eastAsia="Times New Roman" w:hAnsi="Arial" w:cs="Arial"/>
          <w:bCs/>
          <w:lang w:eastAsia="pl-PL" w:bidi="en-US"/>
        </w:rPr>
        <w:t>. Ponadto wskazano, że nie oznaczono drzewa rosnącego w misie chodnikowej na zachód od drzewa nr 155, a także że okaz nr 34 za</w:t>
      </w:r>
      <w:r w:rsidRPr="00BB047B">
        <w:rPr>
          <w:rFonts w:ascii="Arial" w:eastAsia="Times New Roman" w:hAnsi="Arial" w:cs="Arial"/>
          <w:bCs/>
          <w:lang w:eastAsia="pl-PL" w:bidi="en-US"/>
        </w:rPr>
        <w:t xml:space="preserve">znaczony jako </w:t>
      </w:r>
      <w:proofErr w:type="spellStart"/>
      <w:r w:rsidRPr="00BB047B">
        <w:rPr>
          <w:rFonts w:ascii="Arial" w:eastAsia="Times New Roman" w:hAnsi="Arial" w:cs="Arial"/>
          <w:bCs/>
          <w:i/>
          <w:iCs/>
          <w:lang w:eastAsia="pl-PL" w:bidi="en-US"/>
        </w:rPr>
        <w:t>Fraxinus</w:t>
      </w:r>
      <w:proofErr w:type="spellEnd"/>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americana</w:t>
      </w:r>
      <w:proofErr w:type="spellEnd"/>
      <w:r w:rsidRPr="00BB047B">
        <w:rPr>
          <w:rFonts w:ascii="Arial" w:eastAsia="Times New Roman" w:hAnsi="Arial" w:cs="Arial"/>
          <w:bCs/>
          <w:i/>
          <w:iCs/>
          <w:lang w:eastAsia="pl-PL" w:bidi="en-US"/>
        </w:rPr>
        <w:t xml:space="preserve"> L. </w:t>
      </w:r>
      <w:r w:rsidRPr="00E27AD0">
        <w:rPr>
          <w:rFonts w:ascii="Arial" w:eastAsia="Times New Roman" w:hAnsi="Arial" w:cs="Arial"/>
          <w:bCs/>
          <w:lang w:eastAsia="pl-PL" w:bidi="en-US"/>
        </w:rPr>
        <w:t>to</w:t>
      </w:r>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Fraxinus</w:t>
      </w:r>
      <w:proofErr w:type="spellEnd"/>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americana</w:t>
      </w:r>
      <w:proofErr w:type="spellEnd"/>
      <w:r w:rsidRPr="00BB047B">
        <w:rPr>
          <w:rFonts w:ascii="Arial" w:eastAsia="Times New Roman" w:hAnsi="Arial" w:cs="Arial"/>
          <w:bCs/>
          <w:lang w:eastAsia="pl-PL" w:bidi="en-US"/>
        </w:rPr>
        <w:t xml:space="preserve"> </w:t>
      </w:r>
      <w:r w:rsidRPr="00BB047B">
        <w:rPr>
          <w:rFonts w:ascii="Arial" w:eastAsia="Times New Roman" w:hAnsi="Arial" w:cs="Arial"/>
          <w:bCs/>
          <w:i/>
          <w:iCs/>
          <w:lang w:eastAsia="pl-PL" w:bidi="en-US"/>
        </w:rPr>
        <w:t>L</w:t>
      </w:r>
      <w:r w:rsidRPr="00BB047B">
        <w:rPr>
          <w:rFonts w:ascii="Arial" w:eastAsia="Times New Roman" w:hAnsi="Arial" w:cs="Arial"/>
          <w:bCs/>
          <w:lang w:eastAsia="pl-PL" w:bidi="en-US"/>
        </w:rPr>
        <w:t>. ‘</w:t>
      </w:r>
      <w:proofErr w:type="spellStart"/>
      <w:r w:rsidRPr="00BB047B">
        <w:rPr>
          <w:rFonts w:ascii="Arial" w:eastAsia="Times New Roman" w:hAnsi="Arial" w:cs="Arial"/>
          <w:bCs/>
          <w:i/>
          <w:iCs/>
          <w:lang w:eastAsia="pl-PL" w:bidi="en-US"/>
        </w:rPr>
        <w:t>Acuminata</w:t>
      </w:r>
      <w:proofErr w:type="spellEnd"/>
      <w:r w:rsidRPr="00BB047B">
        <w:rPr>
          <w:rFonts w:ascii="Arial" w:eastAsia="Times New Roman" w:hAnsi="Arial" w:cs="Arial"/>
          <w:bCs/>
          <w:lang w:eastAsia="pl-PL" w:bidi="en-US"/>
        </w:rPr>
        <w:t xml:space="preserve">', okaz nr 95 oznaczony jako </w:t>
      </w:r>
      <w:proofErr w:type="spellStart"/>
      <w:r w:rsidRPr="00BB047B">
        <w:rPr>
          <w:rFonts w:ascii="Arial" w:eastAsia="Times New Roman" w:hAnsi="Arial" w:cs="Arial"/>
          <w:bCs/>
          <w:i/>
          <w:iCs/>
          <w:lang w:eastAsia="pl-PL" w:bidi="en-US"/>
        </w:rPr>
        <w:t>Betula</w:t>
      </w:r>
      <w:proofErr w:type="spellEnd"/>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pendula</w:t>
      </w:r>
      <w:proofErr w:type="spellEnd"/>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Roth</w:t>
      </w:r>
      <w:proofErr w:type="spellEnd"/>
      <w:r w:rsidRPr="00BB047B">
        <w:rPr>
          <w:rFonts w:ascii="Arial" w:eastAsia="Times New Roman" w:hAnsi="Arial" w:cs="Arial"/>
          <w:bCs/>
          <w:i/>
          <w:iCs/>
          <w:lang w:eastAsia="pl-PL" w:bidi="en-US"/>
        </w:rPr>
        <w:t xml:space="preserve"> </w:t>
      </w:r>
      <w:r w:rsidRPr="00E27AD0">
        <w:rPr>
          <w:rFonts w:ascii="Arial" w:eastAsia="Times New Roman" w:hAnsi="Arial" w:cs="Arial"/>
          <w:bCs/>
          <w:lang w:eastAsia="pl-PL" w:bidi="en-US"/>
        </w:rPr>
        <w:t>to</w:t>
      </w:r>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Betula</w:t>
      </w:r>
      <w:proofErr w:type="spellEnd"/>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aurata</w:t>
      </w:r>
      <w:proofErr w:type="spellEnd"/>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Borkh</w:t>
      </w:r>
      <w:proofErr w:type="spellEnd"/>
      <w:r w:rsidRPr="00BB047B">
        <w:rPr>
          <w:rFonts w:ascii="Arial" w:eastAsia="Times New Roman" w:hAnsi="Arial" w:cs="Arial"/>
          <w:bCs/>
          <w:lang w:eastAsia="pl-PL" w:bidi="en-US"/>
        </w:rPr>
        <w:t xml:space="preserve">., a okaz nr 140 oznaczony jako </w:t>
      </w:r>
      <w:proofErr w:type="spellStart"/>
      <w:r w:rsidRPr="00BB047B">
        <w:rPr>
          <w:rFonts w:ascii="Arial" w:eastAsia="Times New Roman" w:hAnsi="Arial" w:cs="Arial"/>
          <w:bCs/>
          <w:i/>
          <w:iCs/>
          <w:lang w:eastAsia="pl-PL" w:bidi="en-US"/>
        </w:rPr>
        <w:t>Acer</w:t>
      </w:r>
      <w:proofErr w:type="spellEnd"/>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negundo</w:t>
      </w:r>
      <w:proofErr w:type="spellEnd"/>
      <w:r w:rsidRPr="00BB047B">
        <w:rPr>
          <w:rFonts w:ascii="Arial" w:eastAsia="Times New Roman" w:hAnsi="Arial" w:cs="Arial"/>
          <w:bCs/>
          <w:i/>
          <w:iCs/>
          <w:lang w:eastAsia="pl-PL" w:bidi="en-US"/>
        </w:rPr>
        <w:t xml:space="preserve"> L. </w:t>
      </w:r>
      <w:r w:rsidRPr="00E27AD0">
        <w:rPr>
          <w:rFonts w:ascii="Arial" w:eastAsia="Times New Roman" w:hAnsi="Arial" w:cs="Arial"/>
          <w:bCs/>
          <w:lang w:eastAsia="pl-PL" w:bidi="en-US"/>
        </w:rPr>
        <w:t>to</w:t>
      </w:r>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Acer</w:t>
      </w:r>
      <w:proofErr w:type="spellEnd"/>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negundo</w:t>
      </w:r>
      <w:proofErr w:type="spellEnd"/>
      <w:r w:rsidRPr="00BB047B">
        <w:rPr>
          <w:rFonts w:ascii="Arial" w:eastAsia="Times New Roman" w:hAnsi="Arial" w:cs="Arial"/>
          <w:bCs/>
          <w:i/>
          <w:iCs/>
          <w:lang w:eastAsia="pl-PL" w:bidi="en-US"/>
        </w:rPr>
        <w:t xml:space="preserve"> L. ‘</w:t>
      </w:r>
      <w:proofErr w:type="spellStart"/>
      <w:r w:rsidRPr="00BB047B">
        <w:rPr>
          <w:rFonts w:ascii="Arial" w:eastAsia="Times New Roman" w:hAnsi="Arial" w:cs="Arial"/>
          <w:bCs/>
          <w:i/>
          <w:iCs/>
          <w:lang w:eastAsia="pl-PL" w:bidi="en-US"/>
        </w:rPr>
        <w:t>Odessanum</w:t>
      </w:r>
      <w:proofErr w:type="spellEnd"/>
      <w:r w:rsidRPr="00BB047B">
        <w:rPr>
          <w:rFonts w:ascii="Arial" w:eastAsia="Times New Roman" w:hAnsi="Arial" w:cs="Arial"/>
          <w:bCs/>
          <w:i/>
          <w:iCs/>
          <w:lang w:eastAsia="pl-PL" w:bidi="en-US"/>
        </w:rPr>
        <w:t>'</w:t>
      </w:r>
      <w:r w:rsidRPr="00BB047B">
        <w:rPr>
          <w:rFonts w:ascii="Arial" w:eastAsia="Times New Roman" w:hAnsi="Arial" w:cs="Arial"/>
          <w:bCs/>
          <w:lang w:eastAsia="pl-PL" w:bidi="en-US"/>
        </w:rPr>
        <w:t>.</w:t>
      </w:r>
    </w:p>
    <w:p w14:paraId="734ADC17" w14:textId="77777777" w:rsidR="00E96527" w:rsidRDefault="00A65548" w:rsidP="00327893">
      <w:pPr>
        <w:spacing w:after="120" w:line="312" w:lineRule="auto"/>
        <w:jc w:val="both"/>
        <w:rPr>
          <w:rFonts w:ascii="Arial" w:eastAsia="Times New Roman" w:hAnsi="Arial" w:cs="Arial"/>
          <w:bCs/>
          <w:lang w:eastAsia="pl-PL" w:bidi="pl-PL"/>
        </w:rPr>
      </w:pPr>
      <w:r w:rsidRPr="00BB047B">
        <w:rPr>
          <w:rFonts w:ascii="Arial" w:eastAsia="Times New Roman" w:hAnsi="Arial" w:cs="Arial"/>
          <w:bCs/>
          <w:lang w:eastAsia="pl-PL" w:bidi="pl-PL"/>
        </w:rPr>
        <w:t>Na początku należy wyjaśnić, że o</w:t>
      </w:r>
      <w:r w:rsidRPr="00BB047B">
        <w:rPr>
          <w:rFonts w:ascii="Arial" w:eastAsia="Times New Roman" w:hAnsi="Arial" w:cs="Arial"/>
          <w:bCs/>
          <w:lang w:eastAsia="pl-PL" w:bidi="pl-PL"/>
        </w:rPr>
        <w:t xml:space="preserve">dmiany uprawne (inaczej </w:t>
      </w:r>
      <w:proofErr w:type="spellStart"/>
      <w:r w:rsidRPr="00BB047B">
        <w:rPr>
          <w:rFonts w:ascii="Arial" w:eastAsia="Times New Roman" w:hAnsi="Arial" w:cs="Arial"/>
          <w:bCs/>
          <w:lang w:eastAsia="pl-PL" w:bidi="pl-PL"/>
        </w:rPr>
        <w:t>kultywary</w:t>
      </w:r>
      <w:proofErr w:type="spellEnd"/>
      <w:r w:rsidRPr="00BB047B">
        <w:rPr>
          <w:rFonts w:ascii="Arial" w:eastAsia="Times New Roman" w:hAnsi="Arial" w:cs="Arial"/>
          <w:bCs/>
          <w:lang w:eastAsia="pl-PL" w:bidi="pl-PL"/>
        </w:rPr>
        <w:t xml:space="preserve">) często są bardzo podobne do pierwotnego gatunku i np. charakteryzują się tylko innym zabarwieniem liści jesienią, co w konsekwencji powoduje, że osoba niewykwalifikowana w rozpoznawaniu </w:t>
      </w:r>
      <w:proofErr w:type="spellStart"/>
      <w:r w:rsidRPr="00BB047B">
        <w:rPr>
          <w:rFonts w:ascii="Arial" w:eastAsia="Times New Roman" w:hAnsi="Arial" w:cs="Arial"/>
          <w:bCs/>
          <w:lang w:eastAsia="pl-PL" w:bidi="pl-PL"/>
        </w:rPr>
        <w:t>kultywarów</w:t>
      </w:r>
      <w:proofErr w:type="spellEnd"/>
      <w:r w:rsidRPr="00BB047B">
        <w:rPr>
          <w:rFonts w:ascii="Arial" w:eastAsia="Times New Roman" w:hAnsi="Arial" w:cs="Arial"/>
          <w:bCs/>
          <w:lang w:eastAsia="pl-PL" w:bidi="pl-PL"/>
        </w:rPr>
        <w:t xml:space="preserve"> błędnie oznaczy okaz. W </w:t>
      </w:r>
      <w:r w:rsidRPr="00BB047B">
        <w:rPr>
          <w:rFonts w:ascii="Arial" w:eastAsia="Times New Roman" w:hAnsi="Arial" w:cs="Arial"/>
          <w:bCs/>
          <w:lang w:eastAsia="pl-PL" w:bidi="pl-PL"/>
        </w:rPr>
        <w:t>szczególności gdy badania terenowe prowadzone są w innym okresie</w:t>
      </w:r>
      <w:r>
        <w:rPr>
          <w:rFonts w:ascii="Arial" w:eastAsia="Times New Roman" w:hAnsi="Arial" w:cs="Arial"/>
          <w:bCs/>
          <w:lang w:eastAsia="pl-PL" w:bidi="pl-PL"/>
        </w:rPr>
        <w:t>,</w:t>
      </w:r>
      <w:r w:rsidRPr="00BB047B">
        <w:rPr>
          <w:rFonts w:ascii="Arial" w:eastAsia="Times New Roman" w:hAnsi="Arial" w:cs="Arial"/>
          <w:bCs/>
          <w:lang w:eastAsia="pl-PL" w:bidi="pl-PL"/>
        </w:rPr>
        <w:t xml:space="preserve"> niż </w:t>
      </w:r>
      <w:r w:rsidRPr="005E0992">
        <w:rPr>
          <w:rFonts w:ascii="Arial" w:eastAsia="Times New Roman" w:hAnsi="Arial" w:cs="Arial"/>
          <w:bCs/>
          <w:lang w:eastAsia="pl-PL" w:bidi="pl-PL"/>
        </w:rPr>
        <w:t>czas, w którym uwidaczniają się cechy szczególne, jak ww. jesienne wybarwienie liści. Oczywistym jest, że dendrolodzy pracujący w Zarządzie Zieleni m.st. Warszawy</w:t>
      </w:r>
      <w:r>
        <w:rPr>
          <w:rFonts w:ascii="Arial" w:eastAsia="Times New Roman" w:hAnsi="Arial" w:cs="Arial"/>
          <w:bCs/>
          <w:lang w:eastAsia="pl-PL" w:bidi="pl-PL"/>
        </w:rPr>
        <w:t xml:space="preserve"> </w:t>
      </w:r>
      <w:r w:rsidRPr="00BB047B">
        <w:rPr>
          <w:rFonts w:ascii="Arial" w:eastAsia="Times New Roman" w:hAnsi="Arial" w:cs="Arial"/>
          <w:bCs/>
          <w:lang w:eastAsia="pl-PL" w:bidi="pl-PL"/>
        </w:rPr>
        <w:t xml:space="preserve">są w posiadaniu pełnej </w:t>
      </w:r>
      <w:r w:rsidRPr="00BB047B">
        <w:rPr>
          <w:rFonts w:ascii="Arial" w:eastAsia="Times New Roman" w:hAnsi="Arial" w:cs="Arial"/>
          <w:bCs/>
          <w:lang w:eastAsia="pl-PL" w:bidi="pl-PL"/>
        </w:rPr>
        <w:t>dokumentacji flory Ogrodu Saskiego, w tym informacji</w:t>
      </w:r>
      <w:r>
        <w:rPr>
          <w:rFonts w:ascii="Arial" w:eastAsia="Times New Roman" w:hAnsi="Arial" w:cs="Arial"/>
          <w:bCs/>
          <w:lang w:eastAsia="pl-PL" w:bidi="pl-PL"/>
        </w:rPr>
        <w:t>,</w:t>
      </w:r>
      <w:r w:rsidRPr="00BB047B">
        <w:rPr>
          <w:rFonts w:ascii="Arial" w:eastAsia="Times New Roman" w:hAnsi="Arial" w:cs="Arial"/>
          <w:bCs/>
          <w:lang w:eastAsia="pl-PL" w:bidi="pl-PL"/>
        </w:rPr>
        <w:t xml:space="preserve"> jakie odmiany drzew były sadzone w danym miejscu, dlatego z łatwością mogą wykazać błędy w identyfikacji. Jednakże pomimo błędnego nazwania niektórych drzew, nie zmienia się charakterystyka oraz paramet</w:t>
      </w:r>
      <w:r w:rsidRPr="00BB047B">
        <w:rPr>
          <w:rFonts w:ascii="Arial" w:eastAsia="Times New Roman" w:hAnsi="Arial" w:cs="Arial"/>
          <w:bCs/>
          <w:lang w:eastAsia="pl-PL" w:bidi="pl-PL"/>
        </w:rPr>
        <w:t>ry danych okazów, a co za tym idzie możliwość ich dalszej pielęgnacji. Jeżeli drzewo jest w kolizji z planowanym przedsięwzięciem, a jego kondycja nie pozwala na przesadzenie, to niezależnie od nazwy gatunkowej zostanie ono usunięte. Natomiast odnośnie bra</w:t>
      </w:r>
      <w:r w:rsidRPr="00BB047B">
        <w:rPr>
          <w:rFonts w:ascii="Arial" w:eastAsia="Times New Roman" w:hAnsi="Arial" w:cs="Arial"/>
          <w:bCs/>
          <w:lang w:eastAsia="pl-PL" w:bidi="pl-PL"/>
        </w:rPr>
        <w:t>ku zidentyfikowania drzewa rosnącego w misie chodnikowej, organ drugiej instancji na postawie zebranego materiału i ogólnodostępnych map fotograficznych nie jest w stanie stwierdzić, o którym drzewie skarżący wspomina. Wskazana lokalizacja „na zachód od dr</w:t>
      </w:r>
      <w:r w:rsidRPr="00BB047B">
        <w:rPr>
          <w:rFonts w:ascii="Arial" w:eastAsia="Times New Roman" w:hAnsi="Arial" w:cs="Arial"/>
          <w:bCs/>
          <w:lang w:eastAsia="pl-PL" w:bidi="pl-PL"/>
        </w:rPr>
        <w:t>zewa nr 155” być może wychodzi</w:t>
      </w:r>
      <w:r>
        <w:rPr>
          <w:rFonts w:ascii="Arial" w:eastAsia="Times New Roman" w:hAnsi="Arial" w:cs="Arial"/>
          <w:bCs/>
          <w:lang w:eastAsia="pl-PL" w:bidi="pl-PL"/>
        </w:rPr>
        <w:t>ć</w:t>
      </w:r>
      <w:r w:rsidRPr="00BB047B">
        <w:rPr>
          <w:rFonts w:ascii="Arial" w:eastAsia="Times New Roman" w:hAnsi="Arial" w:cs="Arial"/>
          <w:bCs/>
          <w:lang w:eastAsia="pl-PL" w:bidi="pl-PL"/>
        </w:rPr>
        <w:t xml:space="preserve"> poza zakres przedsięwzięcia, szczególnie biorąc pod uwagę, że drzewo nr 155, zgodnie z załącznikiem mapowym do ekspertyzy dendrologicznej, znajduje się przy granicy zakresu przedsięwzięcia.</w:t>
      </w:r>
    </w:p>
    <w:p w14:paraId="19EA4E3A" w14:textId="77777777" w:rsidR="00E96527" w:rsidRDefault="00A65548" w:rsidP="00327893">
      <w:pPr>
        <w:spacing w:after="120" w:line="312" w:lineRule="auto"/>
        <w:jc w:val="both"/>
        <w:rPr>
          <w:rFonts w:ascii="Arial" w:eastAsia="Times New Roman" w:hAnsi="Arial" w:cs="Arial"/>
          <w:bCs/>
          <w:lang w:eastAsia="pl-PL" w:bidi="pl-PL"/>
        </w:rPr>
      </w:pPr>
      <w:r w:rsidRPr="00BB047B">
        <w:rPr>
          <w:rFonts w:ascii="Arial" w:eastAsia="Times New Roman" w:hAnsi="Arial" w:cs="Arial"/>
          <w:bCs/>
          <w:lang w:eastAsia="pl-PL" w:bidi="pl-PL"/>
        </w:rPr>
        <w:t xml:space="preserve">W punkcie 2 Miasto st. Warszawa </w:t>
      </w:r>
      <w:r w:rsidRPr="00BB047B">
        <w:rPr>
          <w:rFonts w:ascii="Arial" w:eastAsia="Times New Roman" w:hAnsi="Arial" w:cs="Arial"/>
          <w:bCs/>
          <w:lang w:eastAsia="pl-PL" w:bidi="pl-PL"/>
        </w:rPr>
        <w:t>zarzuca, że nie została zweryfikowana inwentaryzacja zwierząt występujących na obszarze planowanego przedsięwzięcia. Wskazano, że na omawianym obszarze występuje nie 13</w:t>
      </w:r>
      <w:r>
        <w:rPr>
          <w:rFonts w:ascii="Arial" w:eastAsia="Times New Roman" w:hAnsi="Arial" w:cs="Arial"/>
          <w:bCs/>
          <w:lang w:eastAsia="pl-PL" w:bidi="pl-PL"/>
        </w:rPr>
        <w:t>,</w:t>
      </w:r>
      <w:r w:rsidRPr="00BB047B">
        <w:rPr>
          <w:rFonts w:ascii="Arial" w:eastAsia="Times New Roman" w:hAnsi="Arial" w:cs="Arial"/>
          <w:bCs/>
          <w:lang w:eastAsia="pl-PL" w:bidi="pl-PL"/>
        </w:rPr>
        <w:t xml:space="preserve"> a 38 gatunków ptaków i nie 4</w:t>
      </w:r>
      <w:r>
        <w:rPr>
          <w:rFonts w:ascii="Arial" w:eastAsia="Times New Roman" w:hAnsi="Arial" w:cs="Arial"/>
          <w:bCs/>
          <w:lang w:eastAsia="pl-PL" w:bidi="pl-PL"/>
        </w:rPr>
        <w:t>,</w:t>
      </w:r>
      <w:r w:rsidRPr="00BB047B">
        <w:rPr>
          <w:rFonts w:ascii="Arial" w:eastAsia="Times New Roman" w:hAnsi="Arial" w:cs="Arial"/>
          <w:bCs/>
          <w:lang w:eastAsia="pl-PL" w:bidi="pl-PL"/>
        </w:rPr>
        <w:t xml:space="preserve"> a 5 gatunków nietoperzy. Jako dowody przedstawiono wycią</w:t>
      </w:r>
      <w:r w:rsidRPr="00BB047B">
        <w:rPr>
          <w:rFonts w:ascii="Arial" w:eastAsia="Times New Roman" w:hAnsi="Arial" w:cs="Arial"/>
          <w:bCs/>
          <w:lang w:eastAsia="pl-PL" w:bidi="pl-PL"/>
        </w:rPr>
        <w:t>g z bazy ornitho.pl w postaci tabeli z obserwacjami ptaków prowadzonymi we wrześniu i październiku 2023 r. w Ogrodzie Saskim, oświadczenie ornitologa z ZZW, tabelę inwentaryzacyjną z badań nietoperzy prowadzonych na zlecenie ZZW w 2023 r. w Ogrodzie Saskim</w:t>
      </w:r>
      <w:r w:rsidRPr="00BB047B">
        <w:rPr>
          <w:rFonts w:ascii="Arial" w:eastAsia="Times New Roman" w:hAnsi="Arial" w:cs="Arial"/>
          <w:bCs/>
          <w:lang w:eastAsia="pl-PL" w:bidi="pl-PL"/>
        </w:rPr>
        <w:t xml:space="preserve"> oraz raport z inwentaryzacji </w:t>
      </w:r>
      <w:proofErr w:type="spellStart"/>
      <w:r w:rsidRPr="00BB047B">
        <w:rPr>
          <w:rFonts w:ascii="Arial" w:eastAsia="Times New Roman" w:hAnsi="Arial" w:cs="Arial"/>
          <w:bCs/>
          <w:lang w:eastAsia="pl-PL" w:bidi="pl-PL"/>
        </w:rPr>
        <w:t>chiropterologicznej</w:t>
      </w:r>
      <w:proofErr w:type="spellEnd"/>
      <w:r w:rsidRPr="00BB047B">
        <w:rPr>
          <w:rFonts w:ascii="Arial" w:eastAsia="Times New Roman" w:hAnsi="Arial" w:cs="Arial"/>
          <w:bCs/>
          <w:lang w:eastAsia="pl-PL" w:bidi="pl-PL"/>
        </w:rPr>
        <w:t xml:space="preserve"> prowadzonej w lipcu i w sierpniu 2023 r. w Ogrodzie Saskim. Należy zauważyć, że przeprowadzone na potrzeby dokumentacji kontrole zostały wykonane w terminie od połowy kwietnia do połowy czerwca 2022</w:t>
      </w:r>
      <w:r>
        <w:rPr>
          <w:rFonts w:ascii="Arial" w:eastAsia="Times New Roman" w:hAnsi="Arial" w:cs="Arial"/>
          <w:bCs/>
          <w:lang w:eastAsia="pl-PL" w:bidi="pl-PL"/>
        </w:rPr>
        <w:t xml:space="preserve"> </w:t>
      </w:r>
      <w:r w:rsidRPr="00BB047B">
        <w:rPr>
          <w:rFonts w:ascii="Arial" w:eastAsia="Times New Roman" w:hAnsi="Arial" w:cs="Arial"/>
          <w:bCs/>
          <w:lang w:eastAsia="pl-PL" w:bidi="pl-PL"/>
        </w:rPr>
        <w:t>r. tylk</w:t>
      </w:r>
      <w:r w:rsidRPr="00BB047B">
        <w:rPr>
          <w:rFonts w:ascii="Arial" w:eastAsia="Times New Roman" w:hAnsi="Arial" w:cs="Arial"/>
          <w:bCs/>
          <w:lang w:eastAsia="pl-PL" w:bidi="pl-PL"/>
        </w:rPr>
        <w:t>o w zakresie przedsięwzięcia, a nie w całym Ogrodzie Saskim. Planowana inwestycja usytuowana jest na skraju Ogrodu Saskiego (strona zachodnia względem inwestycji), a od wschodu rozciąga się otwarty Plac Marszałka Józefa Piłsudskiego.</w:t>
      </w:r>
    </w:p>
    <w:p w14:paraId="4CC7C1E3" w14:textId="77777777" w:rsidR="00E96527" w:rsidRDefault="00A65548" w:rsidP="00327893">
      <w:pPr>
        <w:spacing w:after="120" w:line="312" w:lineRule="auto"/>
        <w:jc w:val="both"/>
        <w:rPr>
          <w:rFonts w:ascii="Arial" w:eastAsia="Times New Roman" w:hAnsi="Arial" w:cs="Arial"/>
          <w:bCs/>
          <w:lang w:eastAsia="pl-PL" w:bidi="pl-PL"/>
        </w:rPr>
      </w:pPr>
      <w:r w:rsidRPr="00BB047B">
        <w:rPr>
          <w:rFonts w:ascii="Arial" w:eastAsia="Times New Roman" w:hAnsi="Arial" w:cs="Arial"/>
          <w:bCs/>
          <w:lang w:eastAsia="pl-PL" w:bidi="pl-PL"/>
        </w:rPr>
        <w:t>Liczba oraz czas przep</w:t>
      </w:r>
      <w:r w:rsidRPr="00BB047B">
        <w:rPr>
          <w:rFonts w:ascii="Arial" w:eastAsia="Times New Roman" w:hAnsi="Arial" w:cs="Arial"/>
          <w:bCs/>
          <w:lang w:eastAsia="pl-PL" w:bidi="pl-PL"/>
        </w:rPr>
        <w:t>rowadzenia kontroli, a także miejsce ich wykonania może wpływać na liczbę i rodzaj gatunków zaobserwowanych ptaków oraz nietoperzy. Na potrzeby przeprowadzenia postępowania wnioskodawca zobowiązany był do przedstawienia opisu zwierząt występujących w zakre</w:t>
      </w:r>
      <w:r w:rsidRPr="00BB047B">
        <w:rPr>
          <w:rFonts w:ascii="Arial" w:eastAsia="Times New Roman" w:hAnsi="Arial" w:cs="Arial"/>
          <w:bCs/>
          <w:lang w:eastAsia="pl-PL" w:bidi="pl-PL"/>
        </w:rPr>
        <w:t xml:space="preserve">sie przedsięwzięcia, a nie na całym terenie Ogrodu Saskiego. Organ </w:t>
      </w:r>
      <w:r>
        <w:rPr>
          <w:rFonts w:ascii="Arial" w:eastAsia="Times New Roman" w:hAnsi="Arial" w:cs="Arial"/>
          <w:bCs/>
          <w:lang w:eastAsia="pl-PL" w:bidi="pl-PL"/>
        </w:rPr>
        <w:t>drugiej</w:t>
      </w:r>
      <w:r w:rsidRPr="00BB047B">
        <w:rPr>
          <w:rFonts w:ascii="Arial" w:eastAsia="Times New Roman" w:hAnsi="Arial" w:cs="Arial"/>
          <w:bCs/>
          <w:lang w:eastAsia="pl-PL" w:bidi="pl-PL"/>
        </w:rPr>
        <w:t xml:space="preserve"> instancji przyjmuje do wiadomości dane przedstawione przez m.st. Warszawa dotyczące zasiedlenia całego Ogrodu Saskiego przez ptaki i nietoperze. Jednakże nie można </w:t>
      </w:r>
      <w:r w:rsidRPr="00BB047B">
        <w:rPr>
          <w:rFonts w:ascii="Arial" w:eastAsia="Times New Roman" w:hAnsi="Arial" w:cs="Arial"/>
          <w:bCs/>
          <w:lang w:eastAsia="pl-PL" w:bidi="pl-PL"/>
        </w:rPr>
        <w:lastRenderedPageBreak/>
        <w:t>zarzucać, że dane</w:t>
      </w:r>
      <w:r w:rsidRPr="00BB047B">
        <w:rPr>
          <w:rFonts w:ascii="Arial" w:eastAsia="Times New Roman" w:hAnsi="Arial" w:cs="Arial"/>
          <w:bCs/>
          <w:lang w:eastAsia="pl-PL" w:bidi="pl-PL"/>
        </w:rPr>
        <w:t xml:space="preserve"> przyrodnicze przedstawione w dokumentacji są niepełne, a co za tym idzie błędne. Dane jak najbardziej są poprawne, jednakże są ograniczone tylko do skrajnego fragmentu parku, a nie całego Ogrodu Saskiego. Dlatego wskazany zarzut jest bezzasadny.</w:t>
      </w:r>
    </w:p>
    <w:p w14:paraId="266611DC" w14:textId="1A94C18F" w:rsidR="00E96527" w:rsidRDefault="00A65548" w:rsidP="00327893">
      <w:pPr>
        <w:spacing w:after="120" w:line="312" w:lineRule="auto"/>
        <w:jc w:val="both"/>
        <w:rPr>
          <w:rFonts w:ascii="Arial" w:eastAsia="Times New Roman" w:hAnsi="Arial" w:cs="Arial"/>
          <w:bCs/>
          <w:lang w:eastAsia="pl-PL" w:bidi="pl-PL"/>
        </w:rPr>
      </w:pPr>
      <w:r w:rsidRPr="00BB047B">
        <w:rPr>
          <w:rFonts w:ascii="Arial" w:eastAsia="Times New Roman" w:hAnsi="Arial" w:cs="Arial"/>
          <w:bCs/>
          <w:lang w:eastAsia="pl-PL" w:bidi="pl-PL"/>
        </w:rPr>
        <w:t>W przedst</w:t>
      </w:r>
      <w:r w:rsidRPr="00BB047B">
        <w:rPr>
          <w:rFonts w:ascii="Arial" w:eastAsia="Times New Roman" w:hAnsi="Arial" w:cs="Arial"/>
          <w:bCs/>
          <w:lang w:eastAsia="pl-PL" w:bidi="pl-PL"/>
        </w:rPr>
        <w:t xml:space="preserve">awionym powyżej kontekście bezzasadna staje się także uwaga, że w </w:t>
      </w:r>
      <w:r>
        <w:rPr>
          <w:rFonts w:ascii="Arial" w:eastAsia="Times New Roman" w:hAnsi="Arial" w:cs="Arial"/>
          <w:bCs/>
          <w:lang w:eastAsia="pl-PL" w:bidi="pl-PL"/>
        </w:rPr>
        <w:t>kip</w:t>
      </w:r>
      <w:r w:rsidRPr="00BB047B">
        <w:rPr>
          <w:rFonts w:ascii="Arial" w:eastAsia="Times New Roman" w:hAnsi="Arial" w:cs="Arial"/>
          <w:bCs/>
          <w:lang w:eastAsia="pl-PL" w:bidi="pl-PL"/>
        </w:rPr>
        <w:t xml:space="preserve"> nie przedstawiono wyników badań </w:t>
      </w:r>
      <w:proofErr w:type="spellStart"/>
      <w:r w:rsidRPr="00BB047B">
        <w:rPr>
          <w:rFonts w:ascii="Arial" w:eastAsia="Times New Roman" w:hAnsi="Arial" w:cs="Arial"/>
          <w:bCs/>
          <w:lang w:eastAsia="pl-PL" w:bidi="pl-PL"/>
        </w:rPr>
        <w:t>herpetofauny</w:t>
      </w:r>
      <w:proofErr w:type="spellEnd"/>
      <w:r w:rsidRPr="00BB047B">
        <w:rPr>
          <w:rFonts w:ascii="Arial" w:eastAsia="Times New Roman" w:hAnsi="Arial" w:cs="Arial"/>
          <w:bCs/>
          <w:lang w:eastAsia="pl-PL" w:bidi="pl-PL"/>
        </w:rPr>
        <w:t xml:space="preserve">. Na dowód tego, że w Ogrodzie Saskim występują płazy, </w:t>
      </w:r>
      <w:r>
        <w:rPr>
          <w:rFonts w:ascii="Arial" w:eastAsia="Times New Roman" w:hAnsi="Arial" w:cs="Arial"/>
          <w:bCs/>
          <w:lang w:eastAsia="pl-PL" w:bidi="pl-PL"/>
        </w:rPr>
        <w:t xml:space="preserve">skarżąca </w:t>
      </w:r>
      <w:r w:rsidRPr="00BB047B">
        <w:rPr>
          <w:rFonts w:ascii="Arial" w:eastAsia="Times New Roman" w:hAnsi="Arial" w:cs="Arial"/>
          <w:bCs/>
          <w:lang w:eastAsia="pl-PL" w:bidi="pl-PL"/>
        </w:rPr>
        <w:t>przedstawi</w:t>
      </w:r>
      <w:r>
        <w:rPr>
          <w:rFonts w:ascii="Arial" w:eastAsia="Times New Roman" w:hAnsi="Arial" w:cs="Arial"/>
          <w:bCs/>
          <w:lang w:eastAsia="pl-PL" w:bidi="pl-PL"/>
        </w:rPr>
        <w:t>ła</w:t>
      </w:r>
      <w:r w:rsidRPr="00BB047B">
        <w:rPr>
          <w:rFonts w:ascii="Arial" w:eastAsia="Times New Roman" w:hAnsi="Arial" w:cs="Arial"/>
          <w:bCs/>
          <w:lang w:eastAsia="pl-PL" w:bidi="pl-PL"/>
        </w:rPr>
        <w:t xml:space="preserve"> szereg wyników badań archiwalnych (minimum sprzed 14 lat) oraz oś</w:t>
      </w:r>
      <w:r w:rsidRPr="00BB047B">
        <w:rPr>
          <w:rFonts w:ascii="Arial" w:eastAsia="Times New Roman" w:hAnsi="Arial" w:cs="Arial"/>
          <w:bCs/>
          <w:lang w:eastAsia="pl-PL" w:bidi="pl-PL"/>
        </w:rPr>
        <w:t xml:space="preserve">wiadczenie herpetologa </w:t>
      </w:r>
      <w:r w:rsidR="00126954">
        <w:rPr>
          <w:rFonts w:ascii="Arial" w:eastAsia="Times New Roman" w:hAnsi="Arial" w:cs="Arial"/>
          <w:bCs/>
          <w:lang w:eastAsia="pl-PL" w:bidi="pl-PL"/>
        </w:rPr>
        <w:t>(…)</w:t>
      </w:r>
      <w:bookmarkStart w:id="91" w:name="_GoBack"/>
      <w:bookmarkEnd w:id="91"/>
      <w:r w:rsidRPr="00BB047B">
        <w:rPr>
          <w:rFonts w:ascii="Arial" w:eastAsia="Times New Roman" w:hAnsi="Arial" w:cs="Arial"/>
          <w:bCs/>
          <w:lang w:eastAsia="pl-PL" w:bidi="pl-PL"/>
        </w:rPr>
        <w:t xml:space="preserve">, specjalisty ds. bioróżnorodności. Wykazano, że oddalony ok. 50 m od inwestycji zbiornik jest miejscem rozrodu ropuchy zielonej </w:t>
      </w:r>
      <w:proofErr w:type="spellStart"/>
      <w:r w:rsidRPr="00E27AD0">
        <w:rPr>
          <w:rFonts w:ascii="Arial" w:eastAsia="Times New Roman" w:hAnsi="Arial" w:cs="Arial"/>
          <w:bCs/>
          <w:i/>
          <w:iCs/>
          <w:lang w:eastAsia="pl-PL" w:bidi="pl-PL"/>
        </w:rPr>
        <w:t>Bufotes</w:t>
      </w:r>
      <w:proofErr w:type="spellEnd"/>
      <w:r w:rsidRPr="00E27AD0">
        <w:rPr>
          <w:rFonts w:ascii="Arial" w:eastAsia="Times New Roman" w:hAnsi="Arial" w:cs="Arial"/>
          <w:bCs/>
          <w:i/>
          <w:iCs/>
          <w:lang w:eastAsia="pl-PL" w:bidi="pl-PL"/>
        </w:rPr>
        <w:t xml:space="preserve"> </w:t>
      </w:r>
      <w:proofErr w:type="spellStart"/>
      <w:r w:rsidRPr="00E27AD0">
        <w:rPr>
          <w:rFonts w:ascii="Arial" w:eastAsia="Times New Roman" w:hAnsi="Arial" w:cs="Arial"/>
          <w:bCs/>
          <w:i/>
          <w:iCs/>
          <w:lang w:eastAsia="pl-PL" w:bidi="pl-PL"/>
        </w:rPr>
        <w:t>virdis</w:t>
      </w:r>
      <w:proofErr w:type="spellEnd"/>
      <w:r w:rsidRPr="00BB047B">
        <w:rPr>
          <w:rFonts w:ascii="Arial" w:eastAsia="Times New Roman" w:hAnsi="Arial" w:cs="Arial"/>
          <w:bCs/>
          <w:lang w:eastAsia="pl-PL" w:bidi="pl-PL"/>
        </w:rPr>
        <w:t xml:space="preserve"> i traszki zwyczajnej </w:t>
      </w:r>
      <w:proofErr w:type="spellStart"/>
      <w:r w:rsidRPr="00E27AD0">
        <w:rPr>
          <w:rFonts w:ascii="Arial" w:eastAsia="Times New Roman" w:hAnsi="Arial" w:cs="Arial"/>
          <w:bCs/>
          <w:i/>
          <w:iCs/>
          <w:lang w:eastAsia="pl-PL" w:bidi="pl-PL"/>
        </w:rPr>
        <w:t>Lissotriton</w:t>
      </w:r>
      <w:proofErr w:type="spellEnd"/>
      <w:r w:rsidRPr="00E27AD0">
        <w:rPr>
          <w:rFonts w:ascii="Arial" w:eastAsia="Times New Roman" w:hAnsi="Arial" w:cs="Arial"/>
          <w:bCs/>
          <w:i/>
          <w:iCs/>
          <w:lang w:eastAsia="pl-PL" w:bidi="pl-PL"/>
        </w:rPr>
        <w:t xml:space="preserve"> </w:t>
      </w:r>
      <w:proofErr w:type="spellStart"/>
      <w:r w:rsidRPr="00E27AD0">
        <w:rPr>
          <w:rFonts w:ascii="Arial" w:eastAsia="Times New Roman" w:hAnsi="Arial" w:cs="Arial"/>
          <w:bCs/>
          <w:i/>
          <w:iCs/>
          <w:lang w:eastAsia="pl-PL" w:bidi="pl-PL"/>
        </w:rPr>
        <w:t>vulgaris</w:t>
      </w:r>
      <w:proofErr w:type="spellEnd"/>
      <w:r w:rsidRPr="00BB047B">
        <w:rPr>
          <w:rFonts w:ascii="Arial" w:eastAsia="Times New Roman" w:hAnsi="Arial" w:cs="Arial"/>
          <w:bCs/>
          <w:lang w:eastAsia="pl-PL" w:bidi="pl-PL"/>
        </w:rPr>
        <w:t>. Należy zauważyć, że zbiorni</w:t>
      </w:r>
      <w:r w:rsidRPr="00BB047B">
        <w:rPr>
          <w:rFonts w:ascii="Arial" w:eastAsia="Times New Roman" w:hAnsi="Arial" w:cs="Arial"/>
          <w:bCs/>
          <w:lang w:eastAsia="pl-PL" w:bidi="pl-PL"/>
        </w:rPr>
        <w:t>k znajduje się poza zakresem planowanego przedsięwzięcia, w związku z czym inwestor nie miał obowiązku przeprowadzenia kontroli przyrodniczych w tej lokalizacji</w:t>
      </w:r>
      <w:r>
        <w:rPr>
          <w:rFonts w:ascii="Arial" w:eastAsia="Times New Roman" w:hAnsi="Arial" w:cs="Arial"/>
          <w:bCs/>
          <w:lang w:eastAsia="pl-PL" w:bidi="pl-PL"/>
        </w:rPr>
        <w:t xml:space="preserve">. Ponadto w niniejszej decyzji określono szereg warunków </w:t>
      </w:r>
      <w:r w:rsidRPr="00BB047B">
        <w:rPr>
          <w:rFonts w:ascii="Arial" w:eastAsia="Times New Roman" w:hAnsi="Arial" w:cs="Arial"/>
          <w:bCs/>
          <w:lang w:eastAsia="pl-PL" w:bidi="pl-PL"/>
        </w:rPr>
        <w:t>mających na celu minimalizację możliweg</w:t>
      </w:r>
      <w:r w:rsidRPr="00BB047B">
        <w:rPr>
          <w:rFonts w:ascii="Arial" w:eastAsia="Times New Roman" w:hAnsi="Arial" w:cs="Arial"/>
          <w:bCs/>
          <w:lang w:eastAsia="pl-PL" w:bidi="pl-PL"/>
        </w:rPr>
        <w:t xml:space="preserve">o wpływu realizacji planowanego przedsięwzięcia na zwierzęta. Przed wycinką specjaliści z zakresu ornitologii i </w:t>
      </w:r>
      <w:proofErr w:type="spellStart"/>
      <w:r w:rsidRPr="00BB047B">
        <w:rPr>
          <w:rFonts w:ascii="Arial" w:eastAsia="Times New Roman" w:hAnsi="Arial" w:cs="Arial"/>
          <w:bCs/>
          <w:lang w:eastAsia="pl-PL" w:bidi="pl-PL"/>
        </w:rPr>
        <w:t>chiropterologii</w:t>
      </w:r>
      <w:proofErr w:type="spellEnd"/>
      <w:r w:rsidRPr="00BB047B">
        <w:rPr>
          <w:rFonts w:ascii="Arial" w:eastAsia="Times New Roman" w:hAnsi="Arial" w:cs="Arial"/>
          <w:bCs/>
          <w:lang w:eastAsia="pl-PL" w:bidi="pl-PL"/>
        </w:rPr>
        <w:t xml:space="preserve"> będą kontrolować zasiedlenie drzew i krzewów, cały teren zostanie skontrolowany pod kątem występowania gatunków chronionych</w:t>
      </w:r>
      <w:r>
        <w:rPr>
          <w:rFonts w:ascii="Arial" w:eastAsia="Times New Roman" w:hAnsi="Arial" w:cs="Arial"/>
          <w:bCs/>
          <w:lang w:eastAsia="pl-PL" w:bidi="pl-PL"/>
        </w:rPr>
        <w:t xml:space="preserve"> </w:t>
      </w:r>
      <w:r w:rsidRPr="00BB047B">
        <w:rPr>
          <w:rFonts w:ascii="Arial" w:eastAsia="Times New Roman" w:hAnsi="Arial" w:cs="Arial"/>
          <w:bCs/>
          <w:lang w:eastAsia="pl-PL" w:bidi="pl-PL"/>
        </w:rPr>
        <w:t>oraz</w:t>
      </w:r>
      <w:r w:rsidRPr="00BB047B">
        <w:rPr>
          <w:rFonts w:ascii="Arial" w:eastAsia="Times New Roman" w:hAnsi="Arial" w:cs="Arial"/>
          <w:bCs/>
          <w:lang w:eastAsia="pl-PL" w:bidi="pl-PL"/>
        </w:rPr>
        <w:t xml:space="preserve"> będą kontrolowane wykopy, tak aby umożliwić zwierzętom ucieczkę</w:t>
      </w:r>
      <w:r>
        <w:rPr>
          <w:rFonts w:ascii="Arial" w:eastAsia="Times New Roman" w:hAnsi="Arial" w:cs="Arial"/>
          <w:bCs/>
          <w:lang w:eastAsia="pl-PL" w:bidi="pl-PL"/>
        </w:rPr>
        <w:t>.</w:t>
      </w:r>
    </w:p>
    <w:p w14:paraId="34C7EA15" w14:textId="77777777" w:rsidR="00E96527" w:rsidRDefault="00A65548" w:rsidP="00327893">
      <w:pPr>
        <w:spacing w:after="120" w:line="312" w:lineRule="auto"/>
        <w:jc w:val="both"/>
        <w:rPr>
          <w:rFonts w:ascii="Arial" w:eastAsia="Times New Roman" w:hAnsi="Arial" w:cs="Arial"/>
          <w:bCs/>
          <w:lang w:eastAsia="pl-PL" w:bidi="en-US"/>
        </w:rPr>
      </w:pPr>
      <w:r>
        <w:rPr>
          <w:rFonts w:ascii="Arial" w:eastAsia="Times New Roman" w:hAnsi="Arial" w:cs="Arial"/>
          <w:bCs/>
          <w:lang w:eastAsia="pl-PL" w:bidi="pl-PL"/>
        </w:rPr>
        <w:t xml:space="preserve">Ponadto, </w:t>
      </w:r>
      <w:r>
        <w:rPr>
          <w:rFonts w:ascii="Arial" w:eastAsia="Times New Roman" w:hAnsi="Arial" w:cs="Arial"/>
          <w:bCs/>
          <w:lang w:eastAsia="pl-PL" w:bidi="en-US"/>
        </w:rPr>
        <w:t>z</w:t>
      </w:r>
      <w:r w:rsidRPr="00BB047B">
        <w:rPr>
          <w:rFonts w:ascii="Arial" w:eastAsia="Times New Roman" w:hAnsi="Arial" w:cs="Arial"/>
          <w:bCs/>
          <w:lang w:eastAsia="pl-PL" w:bidi="en-US"/>
        </w:rPr>
        <w:t xml:space="preserve">godnie z przedstawionymi </w:t>
      </w:r>
      <w:r w:rsidRPr="00BB047B">
        <w:rPr>
          <w:rFonts w:ascii="Arial" w:eastAsia="Times New Roman" w:hAnsi="Arial" w:cs="Arial"/>
          <w:bCs/>
          <w:lang w:eastAsia="pl-PL" w:bidi="pl-PL"/>
        </w:rPr>
        <w:t xml:space="preserve">wyjaśnieniami </w:t>
      </w:r>
      <w:r w:rsidRPr="00BB047B">
        <w:rPr>
          <w:rFonts w:ascii="Arial" w:eastAsia="Times New Roman" w:hAnsi="Arial" w:cs="Arial"/>
          <w:bCs/>
          <w:lang w:eastAsia="pl-PL" w:bidi="en-US"/>
        </w:rPr>
        <w:t xml:space="preserve">w </w:t>
      </w:r>
      <w:r w:rsidRPr="00BB047B">
        <w:rPr>
          <w:rFonts w:ascii="Arial" w:eastAsia="Times New Roman" w:hAnsi="Arial" w:cs="Arial"/>
          <w:bCs/>
          <w:lang w:eastAsia="pl-PL" w:bidi="pl-PL"/>
        </w:rPr>
        <w:t>uzupełnieniu</w:t>
      </w:r>
      <w:r>
        <w:rPr>
          <w:rFonts w:ascii="Arial" w:eastAsia="Times New Roman" w:hAnsi="Arial" w:cs="Arial"/>
          <w:bCs/>
          <w:lang w:eastAsia="pl-PL" w:bidi="en-US"/>
        </w:rPr>
        <w:t xml:space="preserve"> kip</w:t>
      </w:r>
      <w:r w:rsidRPr="00BB047B">
        <w:rPr>
          <w:rFonts w:ascii="Arial" w:eastAsia="Times New Roman" w:hAnsi="Arial" w:cs="Arial"/>
          <w:bCs/>
          <w:lang w:eastAsia="pl-PL" w:bidi="en-US"/>
        </w:rPr>
        <w:t xml:space="preserve"> z 30 maja 2023</w:t>
      </w:r>
      <w:r>
        <w:rPr>
          <w:rFonts w:ascii="Arial" w:eastAsia="Times New Roman" w:hAnsi="Arial" w:cs="Arial"/>
          <w:bCs/>
          <w:lang w:eastAsia="pl-PL" w:bidi="en-US"/>
        </w:rPr>
        <w:t> </w:t>
      </w:r>
      <w:r w:rsidRPr="00BB047B">
        <w:rPr>
          <w:rFonts w:ascii="Arial" w:eastAsia="Times New Roman" w:hAnsi="Arial" w:cs="Arial"/>
          <w:bCs/>
          <w:lang w:eastAsia="pl-PL" w:bidi="en-US"/>
        </w:rPr>
        <w:t>r.</w:t>
      </w:r>
      <w:r>
        <w:rPr>
          <w:rFonts w:ascii="Arial" w:eastAsia="Times New Roman" w:hAnsi="Arial" w:cs="Arial"/>
          <w:bCs/>
          <w:lang w:eastAsia="pl-PL" w:bidi="en-US"/>
        </w:rPr>
        <w:t>,</w:t>
      </w:r>
      <w:r w:rsidRPr="00BB047B">
        <w:rPr>
          <w:rFonts w:ascii="Arial" w:eastAsia="Times New Roman" w:hAnsi="Arial" w:cs="Arial"/>
          <w:bCs/>
          <w:lang w:eastAsia="pl-PL" w:bidi="en-US"/>
        </w:rPr>
        <w:t xml:space="preserve"> podczas budowy planowanego </w:t>
      </w:r>
      <w:r w:rsidRPr="00BB047B">
        <w:rPr>
          <w:rFonts w:ascii="Arial" w:eastAsia="Times New Roman" w:hAnsi="Arial" w:cs="Arial"/>
          <w:bCs/>
          <w:lang w:eastAsia="pl-PL" w:bidi="pl-PL"/>
        </w:rPr>
        <w:t xml:space="preserve">przedsięwzięcia </w:t>
      </w:r>
      <w:r w:rsidRPr="00BB047B">
        <w:rPr>
          <w:rFonts w:ascii="Arial" w:eastAsia="Times New Roman" w:hAnsi="Arial" w:cs="Arial"/>
          <w:bCs/>
          <w:lang w:eastAsia="pl-PL" w:bidi="en-US"/>
        </w:rPr>
        <w:t xml:space="preserve">nie przewiduje </w:t>
      </w:r>
      <w:r w:rsidRPr="00BB047B">
        <w:rPr>
          <w:rFonts w:ascii="Arial" w:eastAsia="Times New Roman" w:hAnsi="Arial" w:cs="Arial"/>
          <w:bCs/>
          <w:lang w:eastAsia="pl-PL" w:bidi="pl-PL"/>
        </w:rPr>
        <w:t xml:space="preserve">się </w:t>
      </w:r>
      <w:r w:rsidRPr="00BB047B">
        <w:rPr>
          <w:rFonts w:ascii="Arial" w:eastAsia="Times New Roman" w:hAnsi="Arial" w:cs="Arial"/>
          <w:bCs/>
          <w:lang w:eastAsia="pl-PL" w:bidi="en-US"/>
        </w:rPr>
        <w:t xml:space="preserve">negatywnego </w:t>
      </w:r>
      <w:r w:rsidRPr="00BB047B">
        <w:rPr>
          <w:rFonts w:ascii="Arial" w:eastAsia="Times New Roman" w:hAnsi="Arial" w:cs="Arial"/>
          <w:bCs/>
          <w:lang w:eastAsia="pl-PL" w:bidi="pl-PL"/>
        </w:rPr>
        <w:t xml:space="preserve">oddziaływania </w:t>
      </w:r>
      <w:r w:rsidRPr="00BB047B">
        <w:rPr>
          <w:rFonts w:ascii="Arial" w:eastAsia="Times New Roman" w:hAnsi="Arial" w:cs="Arial"/>
          <w:bCs/>
          <w:lang w:eastAsia="pl-PL" w:bidi="en-US"/>
        </w:rPr>
        <w:t>odwodnienia wyk</w:t>
      </w:r>
      <w:r w:rsidRPr="00BB047B">
        <w:rPr>
          <w:rFonts w:ascii="Arial" w:eastAsia="Times New Roman" w:hAnsi="Arial" w:cs="Arial"/>
          <w:bCs/>
          <w:lang w:eastAsia="pl-PL" w:bidi="en-US"/>
        </w:rPr>
        <w:t xml:space="preserve">opu budowlanego. Przy wykopach </w:t>
      </w:r>
      <w:r w:rsidRPr="00BB047B">
        <w:rPr>
          <w:rFonts w:ascii="Arial" w:eastAsia="Times New Roman" w:hAnsi="Arial" w:cs="Arial"/>
          <w:bCs/>
          <w:lang w:eastAsia="pl-PL" w:bidi="pl-PL"/>
        </w:rPr>
        <w:t xml:space="preserve">zostaną </w:t>
      </w:r>
      <w:r w:rsidRPr="00BB047B">
        <w:rPr>
          <w:rFonts w:ascii="Arial" w:eastAsia="Times New Roman" w:hAnsi="Arial" w:cs="Arial"/>
          <w:bCs/>
          <w:lang w:eastAsia="pl-PL" w:bidi="en-US"/>
        </w:rPr>
        <w:t xml:space="preserve">zastosowane </w:t>
      </w:r>
      <w:r w:rsidRPr="00BB047B">
        <w:rPr>
          <w:rFonts w:ascii="Arial" w:eastAsia="Times New Roman" w:hAnsi="Arial" w:cs="Arial"/>
          <w:bCs/>
          <w:lang w:eastAsia="pl-PL" w:bidi="pl-PL"/>
        </w:rPr>
        <w:t xml:space="preserve">ściany </w:t>
      </w:r>
      <w:r w:rsidRPr="00BB047B">
        <w:rPr>
          <w:rFonts w:ascii="Arial" w:eastAsia="Times New Roman" w:hAnsi="Arial" w:cs="Arial"/>
          <w:bCs/>
          <w:lang w:eastAsia="pl-PL" w:bidi="en-US"/>
        </w:rPr>
        <w:t xml:space="preserve">szczelinowe </w:t>
      </w:r>
      <w:r w:rsidRPr="00BB047B">
        <w:rPr>
          <w:rFonts w:ascii="Arial" w:eastAsia="Times New Roman" w:hAnsi="Arial" w:cs="Arial"/>
          <w:bCs/>
          <w:lang w:eastAsia="pl-PL" w:bidi="pl-PL"/>
        </w:rPr>
        <w:t xml:space="preserve">dogłębione </w:t>
      </w:r>
      <w:r w:rsidRPr="00BB047B">
        <w:rPr>
          <w:rFonts w:ascii="Arial" w:eastAsia="Times New Roman" w:hAnsi="Arial" w:cs="Arial"/>
          <w:bCs/>
          <w:lang w:eastAsia="pl-PL" w:bidi="en-US"/>
        </w:rPr>
        <w:t xml:space="preserve">do </w:t>
      </w:r>
      <w:r w:rsidRPr="00BB047B">
        <w:rPr>
          <w:rFonts w:ascii="Arial" w:eastAsia="Times New Roman" w:hAnsi="Arial" w:cs="Arial"/>
          <w:bCs/>
          <w:lang w:eastAsia="pl-PL" w:bidi="pl-PL"/>
        </w:rPr>
        <w:t xml:space="preserve">iłów </w:t>
      </w:r>
      <w:proofErr w:type="spellStart"/>
      <w:r w:rsidRPr="00BB047B">
        <w:rPr>
          <w:rFonts w:ascii="Arial" w:eastAsia="Times New Roman" w:hAnsi="Arial" w:cs="Arial"/>
          <w:bCs/>
          <w:lang w:eastAsia="pl-PL" w:bidi="pl-PL"/>
        </w:rPr>
        <w:t>mioplioceńskich</w:t>
      </w:r>
      <w:proofErr w:type="spellEnd"/>
      <w:r w:rsidRPr="00BB047B">
        <w:rPr>
          <w:rFonts w:ascii="Arial" w:eastAsia="Times New Roman" w:hAnsi="Arial" w:cs="Arial"/>
          <w:bCs/>
          <w:lang w:eastAsia="pl-PL" w:bidi="pl-PL"/>
        </w:rPr>
        <w:t xml:space="preserve">, które </w:t>
      </w:r>
      <w:r w:rsidRPr="00BB047B">
        <w:rPr>
          <w:rFonts w:ascii="Arial" w:eastAsia="Times New Roman" w:hAnsi="Arial" w:cs="Arial"/>
          <w:bCs/>
          <w:lang w:eastAsia="pl-PL" w:bidi="en-US"/>
        </w:rPr>
        <w:t xml:space="preserve">razem </w:t>
      </w:r>
      <w:r w:rsidRPr="00BB047B">
        <w:rPr>
          <w:rFonts w:ascii="Arial" w:eastAsia="Times New Roman" w:hAnsi="Arial" w:cs="Arial"/>
          <w:bCs/>
          <w:lang w:eastAsia="pl-PL" w:bidi="pl-PL"/>
        </w:rPr>
        <w:t xml:space="preserve">będą pełnić funkcję </w:t>
      </w:r>
      <w:r w:rsidRPr="00BB047B">
        <w:rPr>
          <w:rFonts w:ascii="Arial" w:eastAsia="Times New Roman" w:hAnsi="Arial" w:cs="Arial"/>
          <w:bCs/>
          <w:lang w:eastAsia="pl-PL" w:bidi="en-US"/>
        </w:rPr>
        <w:t xml:space="preserve">nieprzepuszczalnej bariery. Tego typu </w:t>
      </w:r>
      <w:r w:rsidRPr="00BB047B">
        <w:rPr>
          <w:rFonts w:ascii="Arial" w:eastAsia="Times New Roman" w:hAnsi="Arial" w:cs="Arial"/>
          <w:bCs/>
          <w:lang w:eastAsia="pl-PL" w:bidi="pl-PL"/>
        </w:rPr>
        <w:t xml:space="preserve">rozwiązanie </w:t>
      </w:r>
      <w:r w:rsidRPr="00BB047B">
        <w:rPr>
          <w:rFonts w:ascii="Arial" w:eastAsia="Times New Roman" w:hAnsi="Arial" w:cs="Arial"/>
          <w:bCs/>
          <w:lang w:eastAsia="pl-PL" w:bidi="en-US"/>
        </w:rPr>
        <w:t xml:space="preserve">jest powszechnie </w:t>
      </w:r>
      <w:r w:rsidRPr="00BB047B">
        <w:rPr>
          <w:rFonts w:ascii="Arial" w:eastAsia="Times New Roman" w:hAnsi="Arial" w:cs="Arial"/>
          <w:bCs/>
          <w:lang w:eastAsia="pl-PL" w:bidi="pl-PL"/>
        </w:rPr>
        <w:t xml:space="preserve">stosowaną metodą, która </w:t>
      </w:r>
      <w:r w:rsidRPr="00BB047B">
        <w:rPr>
          <w:rFonts w:ascii="Arial" w:eastAsia="Times New Roman" w:hAnsi="Arial" w:cs="Arial"/>
          <w:bCs/>
          <w:lang w:eastAsia="pl-PL" w:bidi="en-US"/>
        </w:rPr>
        <w:t xml:space="preserve">zapewnia </w:t>
      </w:r>
      <w:r w:rsidRPr="00BB047B">
        <w:rPr>
          <w:rFonts w:ascii="Arial" w:eastAsia="Times New Roman" w:hAnsi="Arial" w:cs="Arial"/>
          <w:bCs/>
          <w:lang w:eastAsia="pl-PL" w:bidi="pl-PL"/>
        </w:rPr>
        <w:t xml:space="preserve">wodoszczelność </w:t>
      </w:r>
      <w:r w:rsidRPr="00BB047B">
        <w:rPr>
          <w:rFonts w:ascii="Arial" w:eastAsia="Times New Roman" w:hAnsi="Arial" w:cs="Arial"/>
          <w:bCs/>
          <w:lang w:eastAsia="pl-PL" w:bidi="en-US"/>
        </w:rPr>
        <w:t xml:space="preserve">podczas prowadzonych prac w </w:t>
      </w:r>
      <w:r w:rsidRPr="00BB047B">
        <w:rPr>
          <w:rFonts w:ascii="Arial" w:eastAsia="Times New Roman" w:hAnsi="Arial" w:cs="Arial"/>
          <w:bCs/>
          <w:lang w:eastAsia="pl-PL" w:bidi="pl-PL"/>
        </w:rPr>
        <w:t xml:space="preserve">głębokich </w:t>
      </w:r>
      <w:r w:rsidRPr="00BB047B">
        <w:rPr>
          <w:rFonts w:ascii="Arial" w:eastAsia="Times New Roman" w:hAnsi="Arial" w:cs="Arial"/>
          <w:bCs/>
          <w:lang w:eastAsia="pl-PL" w:bidi="en-US"/>
        </w:rPr>
        <w:t xml:space="preserve">wykopach. Zastosowanie </w:t>
      </w:r>
      <w:r w:rsidRPr="00BB047B">
        <w:rPr>
          <w:rFonts w:ascii="Arial" w:eastAsia="Times New Roman" w:hAnsi="Arial" w:cs="Arial"/>
          <w:bCs/>
          <w:lang w:eastAsia="pl-PL" w:bidi="pl-PL"/>
        </w:rPr>
        <w:t xml:space="preserve">ścian </w:t>
      </w:r>
      <w:r w:rsidRPr="00BB047B">
        <w:rPr>
          <w:rFonts w:ascii="Arial" w:eastAsia="Times New Roman" w:hAnsi="Arial" w:cs="Arial"/>
          <w:bCs/>
          <w:lang w:eastAsia="pl-PL" w:bidi="en-US"/>
        </w:rPr>
        <w:t xml:space="preserve">szczelinowych ma </w:t>
      </w:r>
      <w:r w:rsidRPr="00BB047B">
        <w:rPr>
          <w:rFonts w:ascii="Arial" w:eastAsia="Times New Roman" w:hAnsi="Arial" w:cs="Arial"/>
          <w:bCs/>
          <w:lang w:eastAsia="pl-PL" w:bidi="pl-PL"/>
        </w:rPr>
        <w:t xml:space="preserve">wykluczyć wpływ </w:t>
      </w:r>
      <w:r w:rsidRPr="00BB047B">
        <w:rPr>
          <w:rFonts w:ascii="Arial" w:eastAsia="Times New Roman" w:hAnsi="Arial" w:cs="Arial"/>
          <w:bCs/>
          <w:lang w:eastAsia="pl-PL" w:bidi="en-US"/>
        </w:rPr>
        <w:t xml:space="preserve">prac </w:t>
      </w:r>
      <w:r w:rsidRPr="00BB047B">
        <w:rPr>
          <w:rFonts w:ascii="Arial" w:eastAsia="Times New Roman" w:hAnsi="Arial" w:cs="Arial"/>
          <w:bCs/>
          <w:lang w:eastAsia="pl-PL" w:bidi="pl-PL"/>
        </w:rPr>
        <w:t xml:space="preserve">związanych </w:t>
      </w:r>
      <w:r w:rsidRPr="00BB047B">
        <w:rPr>
          <w:rFonts w:ascii="Arial" w:eastAsia="Times New Roman" w:hAnsi="Arial" w:cs="Arial"/>
          <w:bCs/>
          <w:lang w:eastAsia="pl-PL" w:bidi="en-US"/>
        </w:rPr>
        <w:t xml:space="preserve">z odwodnieniem dna wykopu na </w:t>
      </w:r>
      <w:r w:rsidRPr="00BB047B">
        <w:rPr>
          <w:rFonts w:ascii="Arial" w:eastAsia="Times New Roman" w:hAnsi="Arial" w:cs="Arial"/>
          <w:bCs/>
          <w:lang w:eastAsia="pl-PL" w:bidi="pl-PL"/>
        </w:rPr>
        <w:t xml:space="preserve">sąsiednie </w:t>
      </w:r>
      <w:r w:rsidRPr="00BB047B">
        <w:rPr>
          <w:rFonts w:ascii="Arial" w:eastAsia="Times New Roman" w:hAnsi="Arial" w:cs="Arial"/>
          <w:bCs/>
          <w:lang w:eastAsia="pl-PL" w:bidi="en-US"/>
        </w:rPr>
        <w:t xml:space="preserve">obszary. W </w:t>
      </w:r>
      <w:r w:rsidRPr="00BB047B">
        <w:rPr>
          <w:rFonts w:ascii="Arial" w:eastAsia="Times New Roman" w:hAnsi="Arial" w:cs="Arial"/>
          <w:bCs/>
          <w:lang w:eastAsia="pl-PL" w:bidi="pl-PL"/>
        </w:rPr>
        <w:t xml:space="preserve">związku </w:t>
      </w:r>
      <w:r w:rsidRPr="00BB047B">
        <w:rPr>
          <w:rFonts w:ascii="Arial" w:eastAsia="Times New Roman" w:hAnsi="Arial" w:cs="Arial"/>
          <w:bCs/>
          <w:lang w:eastAsia="pl-PL" w:bidi="en-US"/>
        </w:rPr>
        <w:t xml:space="preserve">z </w:t>
      </w:r>
      <w:r w:rsidRPr="00BB047B">
        <w:rPr>
          <w:rFonts w:ascii="Arial" w:eastAsia="Times New Roman" w:hAnsi="Arial" w:cs="Arial"/>
          <w:bCs/>
          <w:lang w:eastAsia="pl-PL" w:bidi="pl-PL"/>
        </w:rPr>
        <w:t xml:space="preserve">powyższym </w:t>
      </w:r>
      <w:r w:rsidRPr="00BB047B">
        <w:rPr>
          <w:rFonts w:ascii="Arial" w:eastAsia="Times New Roman" w:hAnsi="Arial" w:cs="Arial"/>
          <w:bCs/>
          <w:lang w:eastAsia="pl-PL" w:bidi="en-US"/>
        </w:rPr>
        <w:t xml:space="preserve">nie </w:t>
      </w:r>
      <w:r w:rsidRPr="00BB047B">
        <w:rPr>
          <w:rFonts w:ascii="Arial" w:eastAsia="Times New Roman" w:hAnsi="Arial" w:cs="Arial"/>
          <w:bCs/>
          <w:lang w:eastAsia="pl-PL" w:bidi="pl-PL"/>
        </w:rPr>
        <w:t xml:space="preserve">wystąpi oddziaływanie </w:t>
      </w:r>
      <w:r w:rsidRPr="00BB047B">
        <w:rPr>
          <w:rFonts w:ascii="Arial" w:eastAsia="Times New Roman" w:hAnsi="Arial" w:cs="Arial"/>
          <w:bCs/>
          <w:lang w:eastAsia="pl-PL" w:bidi="en-US"/>
        </w:rPr>
        <w:t xml:space="preserve">poza zakres </w:t>
      </w:r>
      <w:r w:rsidRPr="00BB047B">
        <w:rPr>
          <w:rFonts w:ascii="Arial" w:eastAsia="Times New Roman" w:hAnsi="Arial" w:cs="Arial"/>
          <w:bCs/>
          <w:lang w:eastAsia="pl-PL" w:bidi="pl-PL"/>
        </w:rPr>
        <w:t xml:space="preserve">przedsięwzięcia, </w:t>
      </w:r>
      <w:r w:rsidRPr="00BB047B">
        <w:rPr>
          <w:rFonts w:ascii="Arial" w:eastAsia="Times New Roman" w:hAnsi="Arial" w:cs="Arial"/>
          <w:bCs/>
          <w:lang w:eastAsia="pl-PL" w:bidi="en-US"/>
        </w:rPr>
        <w:t xml:space="preserve">w tym na </w:t>
      </w:r>
      <w:r w:rsidRPr="00BB047B">
        <w:rPr>
          <w:rFonts w:ascii="Arial" w:eastAsia="Times New Roman" w:hAnsi="Arial" w:cs="Arial"/>
          <w:bCs/>
          <w:lang w:eastAsia="pl-PL" w:bidi="pl-PL"/>
        </w:rPr>
        <w:t>działk</w:t>
      </w:r>
      <w:r w:rsidRPr="00BB047B">
        <w:rPr>
          <w:rFonts w:ascii="Arial" w:eastAsia="Times New Roman" w:hAnsi="Arial" w:cs="Arial"/>
          <w:bCs/>
          <w:lang w:eastAsia="pl-PL" w:bidi="pl-PL"/>
        </w:rPr>
        <w:t xml:space="preserve">ę </w:t>
      </w:r>
      <w:r>
        <w:rPr>
          <w:rFonts w:ascii="Arial" w:eastAsia="Times New Roman" w:hAnsi="Arial" w:cs="Arial"/>
          <w:bCs/>
          <w:lang w:eastAsia="pl-PL" w:bidi="en-US"/>
        </w:rPr>
        <w:t>ew. nr</w:t>
      </w:r>
      <w:r w:rsidRPr="00BB047B">
        <w:rPr>
          <w:rFonts w:ascii="Arial" w:eastAsia="Times New Roman" w:hAnsi="Arial" w:cs="Arial"/>
          <w:bCs/>
          <w:lang w:eastAsia="pl-PL" w:bidi="en-US"/>
        </w:rPr>
        <w:t xml:space="preserve"> 24/28, na </w:t>
      </w:r>
      <w:r w:rsidRPr="00BB047B">
        <w:rPr>
          <w:rFonts w:ascii="Arial" w:eastAsia="Times New Roman" w:hAnsi="Arial" w:cs="Arial"/>
          <w:bCs/>
          <w:lang w:eastAsia="pl-PL" w:bidi="pl-PL"/>
        </w:rPr>
        <w:t xml:space="preserve">której </w:t>
      </w:r>
      <w:r w:rsidRPr="00BB047B">
        <w:rPr>
          <w:rFonts w:ascii="Arial" w:eastAsia="Times New Roman" w:hAnsi="Arial" w:cs="Arial"/>
          <w:bCs/>
          <w:lang w:eastAsia="pl-PL" w:bidi="en-US"/>
        </w:rPr>
        <w:t xml:space="preserve">znajduje </w:t>
      </w:r>
      <w:r w:rsidRPr="00BB047B">
        <w:rPr>
          <w:rFonts w:ascii="Arial" w:eastAsia="Times New Roman" w:hAnsi="Arial" w:cs="Arial"/>
          <w:bCs/>
          <w:lang w:eastAsia="pl-PL" w:bidi="pl-PL"/>
        </w:rPr>
        <w:t xml:space="preserve">się </w:t>
      </w:r>
      <w:r w:rsidRPr="00BB047B">
        <w:rPr>
          <w:rFonts w:ascii="Arial" w:eastAsia="Times New Roman" w:hAnsi="Arial" w:cs="Arial"/>
          <w:bCs/>
          <w:lang w:eastAsia="pl-PL" w:bidi="en-US"/>
        </w:rPr>
        <w:t xml:space="preserve">pomnik przyrody kasztanowiec zwyczajny </w:t>
      </w:r>
      <w:proofErr w:type="spellStart"/>
      <w:r w:rsidRPr="00BB047B">
        <w:rPr>
          <w:rFonts w:ascii="Arial" w:eastAsia="Times New Roman" w:hAnsi="Arial" w:cs="Arial"/>
          <w:bCs/>
          <w:i/>
          <w:iCs/>
          <w:lang w:eastAsia="pl-PL" w:bidi="en-US"/>
        </w:rPr>
        <w:t>Aesculus</w:t>
      </w:r>
      <w:proofErr w:type="spellEnd"/>
      <w:r w:rsidRPr="00BB047B">
        <w:rPr>
          <w:rFonts w:ascii="Arial" w:eastAsia="Times New Roman" w:hAnsi="Arial" w:cs="Arial"/>
          <w:bCs/>
          <w:i/>
          <w:iCs/>
          <w:lang w:eastAsia="pl-PL" w:bidi="en-US"/>
        </w:rPr>
        <w:t xml:space="preserve"> </w:t>
      </w:r>
      <w:proofErr w:type="spellStart"/>
      <w:r w:rsidRPr="00BB047B">
        <w:rPr>
          <w:rFonts w:ascii="Arial" w:eastAsia="Times New Roman" w:hAnsi="Arial" w:cs="Arial"/>
          <w:bCs/>
          <w:i/>
          <w:iCs/>
          <w:lang w:eastAsia="pl-PL" w:bidi="en-US"/>
        </w:rPr>
        <w:t>hippocastanum</w:t>
      </w:r>
      <w:proofErr w:type="spellEnd"/>
      <w:r w:rsidRPr="00BB047B">
        <w:rPr>
          <w:rFonts w:ascii="Arial" w:eastAsia="Times New Roman" w:hAnsi="Arial" w:cs="Arial"/>
          <w:bCs/>
          <w:lang w:eastAsia="pl-PL" w:bidi="en-US"/>
        </w:rPr>
        <w:t xml:space="preserve"> PL.ZIPOP.1393.PP.1465011.2972. Dlatego zarzut </w:t>
      </w:r>
      <w:r w:rsidRPr="00BB047B">
        <w:rPr>
          <w:rFonts w:ascii="Arial" w:eastAsia="Times New Roman" w:hAnsi="Arial" w:cs="Arial"/>
          <w:bCs/>
          <w:lang w:eastAsia="pl-PL" w:bidi="pl-PL"/>
        </w:rPr>
        <w:t xml:space="preserve">dotyczący </w:t>
      </w:r>
      <w:r w:rsidRPr="00BB047B">
        <w:rPr>
          <w:rFonts w:ascii="Arial" w:eastAsia="Times New Roman" w:hAnsi="Arial" w:cs="Arial"/>
          <w:bCs/>
          <w:lang w:eastAsia="pl-PL" w:bidi="en-US"/>
        </w:rPr>
        <w:t xml:space="preserve">zmiany </w:t>
      </w:r>
      <w:r w:rsidRPr="00BB047B">
        <w:rPr>
          <w:rFonts w:ascii="Arial" w:eastAsia="Times New Roman" w:hAnsi="Arial" w:cs="Arial"/>
          <w:bCs/>
          <w:lang w:eastAsia="pl-PL" w:bidi="pl-PL"/>
        </w:rPr>
        <w:t xml:space="preserve">stosunków </w:t>
      </w:r>
      <w:r w:rsidRPr="00BB047B">
        <w:rPr>
          <w:rFonts w:ascii="Arial" w:eastAsia="Times New Roman" w:hAnsi="Arial" w:cs="Arial"/>
          <w:bCs/>
          <w:lang w:eastAsia="pl-PL" w:bidi="en-US"/>
        </w:rPr>
        <w:t xml:space="preserve">wodnych w obszarze </w:t>
      </w:r>
      <w:r w:rsidRPr="00BB047B">
        <w:rPr>
          <w:rFonts w:ascii="Arial" w:eastAsia="Times New Roman" w:hAnsi="Arial" w:cs="Arial"/>
          <w:bCs/>
          <w:lang w:eastAsia="pl-PL" w:bidi="pl-PL"/>
        </w:rPr>
        <w:t xml:space="preserve">całego </w:t>
      </w:r>
      <w:r w:rsidRPr="00BB047B">
        <w:rPr>
          <w:rFonts w:ascii="Arial" w:eastAsia="Times New Roman" w:hAnsi="Arial" w:cs="Arial"/>
          <w:bCs/>
          <w:lang w:eastAsia="pl-PL" w:bidi="en-US"/>
        </w:rPr>
        <w:t xml:space="preserve">Ogrodu Saskiego, w tym negatywnego </w:t>
      </w:r>
      <w:r w:rsidRPr="00BB047B">
        <w:rPr>
          <w:rFonts w:ascii="Arial" w:eastAsia="Times New Roman" w:hAnsi="Arial" w:cs="Arial"/>
          <w:bCs/>
          <w:lang w:eastAsia="pl-PL" w:bidi="pl-PL"/>
        </w:rPr>
        <w:t xml:space="preserve">oddziaływania </w:t>
      </w:r>
      <w:r w:rsidRPr="00BB047B">
        <w:rPr>
          <w:rFonts w:ascii="Arial" w:eastAsia="Times New Roman" w:hAnsi="Arial" w:cs="Arial"/>
          <w:bCs/>
          <w:lang w:eastAsia="pl-PL" w:bidi="en-US"/>
        </w:rPr>
        <w:t>na pomn</w:t>
      </w:r>
      <w:r w:rsidRPr="00BB047B">
        <w:rPr>
          <w:rFonts w:ascii="Arial" w:eastAsia="Times New Roman" w:hAnsi="Arial" w:cs="Arial"/>
          <w:bCs/>
          <w:lang w:eastAsia="pl-PL" w:bidi="en-US"/>
        </w:rPr>
        <w:t>ik przyrody kasztanowca zwyczajnego, jest bezzasadny.</w:t>
      </w:r>
    </w:p>
    <w:p w14:paraId="746BF434" w14:textId="77777777" w:rsidR="00E96527" w:rsidRDefault="00A65548" w:rsidP="00327893">
      <w:pPr>
        <w:spacing w:after="120" w:line="312" w:lineRule="auto"/>
        <w:jc w:val="both"/>
        <w:rPr>
          <w:rFonts w:ascii="Arial" w:eastAsia="Times New Roman" w:hAnsi="Arial" w:cs="Arial"/>
          <w:bCs/>
          <w:lang w:eastAsia="pl-PL" w:bidi="pl-PL"/>
        </w:rPr>
      </w:pPr>
      <w:r w:rsidRPr="00CB0FFB">
        <w:rPr>
          <w:rFonts w:ascii="Arial" w:eastAsia="Times New Roman" w:hAnsi="Arial" w:cs="Arial"/>
          <w:bCs/>
          <w:lang w:eastAsia="pl-PL" w:bidi="pl-PL"/>
        </w:rPr>
        <w:t>Odnośnie zarzutu o braku wystarczającej kompensacji za wycinane drzewa</w:t>
      </w:r>
      <w:r>
        <w:rPr>
          <w:rFonts w:ascii="Arial" w:eastAsia="Times New Roman" w:hAnsi="Arial" w:cs="Arial"/>
          <w:bCs/>
          <w:lang w:eastAsia="pl-PL" w:bidi="pl-PL"/>
        </w:rPr>
        <w:t xml:space="preserve">, </w:t>
      </w:r>
      <w:r w:rsidRPr="00CB0FFB">
        <w:rPr>
          <w:rFonts w:ascii="Arial" w:eastAsia="Times New Roman" w:hAnsi="Arial" w:cs="Arial"/>
          <w:bCs/>
          <w:lang w:eastAsia="pl-PL" w:bidi="pl-PL"/>
        </w:rPr>
        <w:t xml:space="preserve">należy podkreślić, że przy przedsięwzięciach prowadzonych bez oceny oddziaływania </w:t>
      </w:r>
      <w:r>
        <w:rPr>
          <w:rFonts w:ascii="Arial" w:eastAsia="Times New Roman" w:hAnsi="Arial" w:cs="Arial"/>
          <w:bCs/>
          <w:lang w:eastAsia="pl-PL" w:bidi="pl-PL"/>
        </w:rPr>
        <w:t xml:space="preserve">przedsięwzięcia </w:t>
      </w:r>
      <w:r w:rsidRPr="00CB0FFB">
        <w:rPr>
          <w:rFonts w:ascii="Arial" w:eastAsia="Times New Roman" w:hAnsi="Arial" w:cs="Arial"/>
          <w:bCs/>
          <w:lang w:eastAsia="pl-PL" w:bidi="pl-PL"/>
        </w:rPr>
        <w:t>na środowisko nie wykonuje się k</w:t>
      </w:r>
      <w:r w:rsidRPr="00CB0FFB">
        <w:rPr>
          <w:rFonts w:ascii="Arial" w:eastAsia="Times New Roman" w:hAnsi="Arial" w:cs="Arial"/>
          <w:bCs/>
          <w:lang w:eastAsia="pl-PL" w:bidi="pl-PL"/>
        </w:rPr>
        <w:t xml:space="preserve">ompensacji. Zgodnie z art. 75 ust. 5 </w:t>
      </w:r>
      <w:proofErr w:type="spellStart"/>
      <w:r>
        <w:rPr>
          <w:rFonts w:ascii="Arial" w:eastAsia="Times New Roman" w:hAnsi="Arial" w:cs="Arial"/>
          <w:bCs/>
          <w:lang w:eastAsia="pl-PL" w:bidi="pl-PL"/>
        </w:rPr>
        <w:t>p.o.ś</w:t>
      </w:r>
      <w:proofErr w:type="spellEnd"/>
      <w:r>
        <w:rPr>
          <w:rFonts w:ascii="Arial" w:eastAsia="Times New Roman" w:hAnsi="Arial" w:cs="Arial"/>
          <w:bCs/>
          <w:lang w:eastAsia="pl-PL" w:bidi="pl-PL"/>
        </w:rPr>
        <w:t xml:space="preserve">. </w:t>
      </w:r>
      <w:r w:rsidRPr="00CB0FFB">
        <w:rPr>
          <w:rFonts w:ascii="Arial" w:eastAsia="Times New Roman" w:hAnsi="Arial" w:cs="Arial"/>
          <w:bCs/>
          <w:lang w:eastAsia="pl-PL" w:bidi="pl-PL"/>
        </w:rPr>
        <w:t xml:space="preserve">wymagany zakres kompensacji przyrodniczej w przypadku przedsięwzięć, dla których była przeprowadzona ocena oddziaływania przedsięwzięcia na środowisko na podstawie </w:t>
      </w:r>
      <w:proofErr w:type="spellStart"/>
      <w:r>
        <w:rPr>
          <w:rFonts w:ascii="Arial" w:eastAsia="Times New Roman" w:hAnsi="Arial" w:cs="Arial"/>
          <w:bCs/>
          <w:lang w:eastAsia="pl-PL" w:bidi="pl-PL"/>
        </w:rPr>
        <w:t>u.o.o.ś</w:t>
      </w:r>
      <w:proofErr w:type="spellEnd"/>
      <w:r>
        <w:rPr>
          <w:rFonts w:ascii="Arial" w:eastAsia="Times New Roman" w:hAnsi="Arial" w:cs="Arial"/>
          <w:bCs/>
          <w:lang w:eastAsia="pl-PL" w:bidi="pl-PL"/>
        </w:rPr>
        <w:t>.</w:t>
      </w:r>
      <w:r w:rsidRPr="00CB0FFB">
        <w:rPr>
          <w:rFonts w:ascii="Arial" w:eastAsia="Times New Roman" w:hAnsi="Arial" w:cs="Arial"/>
          <w:bCs/>
          <w:lang w:eastAsia="pl-PL" w:bidi="pl-PL"/>
        </w:rPr>
        <w:t xml:space="preserve">, określa decyzja o środowiskowych </w:t>
      </w:r>
      <w:r w:rsidRPr="00CB0FFB">
        <w:rPr>
          <w:rFonts w:ascii="Arial" w:eastAsia="Times New Roman" w:hAnsi="Arial" w:cs="Arial"/>
          <w:bCs/>
          <w:lang w:eastAsia="pl-PL" w:bidi="pl-PL"/>
        </w:rPr>
        <w:t>uwarunkowaniach oraz inne decyzje, przed wydaniem których została przeprowadzona ocena oddziaływania przedsięwzięcia na środowisko. Planowane nasadzenia zastępcze za drzewa, których nie można zachować ani przesadzić, będą stanowiły minimalizację oddziaływa</w:t>
      </w:r>
      <w:r w:rsidRPr="00CB0FFB">
        <w:rPr>
          <w:rFonts w:ascii="Arial" w:eastAsia="Times New Roman" w:hAnsi="Arial" w:cs="Arial"/>
          <w:bCs/>
          <w:lang w:eastAsia="pl-PL" w:bidi="pl-PL"/>
        </w:rPr>
        <w:t>nia przedsięwzięcia na otaczający krajobraz.</w:t>
      </w:r>
      <w:r w:rsidRPr="00CB0FFB">
        <w:t xml:space="preserve"> </w:t>
      </w:r>
      <w:r w:rsidRPr="00CB0FFB">
        <w:rPr>
          <w:rFonts w:ascii="Arial" w:eastAsia="Times New Roman" w:hAnsi="Arial" w:cs="Arial"/>
          <w:bCs/>
          <w:lang w:eastAsia="pl-PL" w:bidi="pl-PL"/>
        </w:rPr>
        <w:t>Na terenie planowanego przedsięwzięcia zinwentaryzowano 160 drzew i 32 krzewy, przy czym do całkowitego usunięcia zakwalifikowano tylko 55 drzew i 12 grup drzew. Zgodnie z dokumentacją są to drzewa w bezpośredni</w:t>
      </w:r>
      <w:r w:rsidRPr="00CB0FFB">
        <w:rPr>
          <w:rFonts w:ascii="Arial" w:eastAsia="Times New Roman" w:hAnsi="Arial" w:cs="Arial"/>
          <w:bCs/>
          <w:lang w:eastAsia="pl-PL" w:bidi="pl-PL"/>
        </w:rPr>
        <w:t xml:space="preserve">ej kolizji z przedsięwzięciem, których zła kondycja </w:t>
      </w:r>
      <w:r w:rsidRPr="00CB0FFB">
        <w:rPr>
          <w:rFonts w:ascii="Arial" w:eastAsia="Times New Roman" w:hAnsi="Arial" w:cs="Arial"/>
          <w:bCs/>
          <w:lang w:eastAsia="pl-PL" w:bidi="pl-PL"/>
        </w:rPr>
        <w:lastRenderedPageBreak/>
        <w:t>nie pozwala na udane przesadzenie. Dla pozostałych kolizyjnych drzew i krzewów przewidziano adaptację lub przesadzenie. Organ pierwszej instancji wskazał, że nasadzenie zastępcze w postaci 1 drzewo wsadza</w:t>
      </w:r>
      <w:r w:rsidRPr="00CB0FFB">
        <w:rPr>
          <w:rFonts w:ascii="Arial" w:eastAsia="Times New Roman" w:hAnsi="Arial" w:cs="Arial"/>
          <w:bCs/>
          <w:lang w:eastAsia="pl-PL" w:bidi="pl-PL"/>
        </w:rPr>
        <w:t xml:space="preserve">ne za 1 drzewo wycięte jest rozwiązaniem optymalnym. Do </w:t>
      </w:r>
      <w:proofErr w:type="spellStart"/>
      <w:r w:rsidRPr="00CB0FFB">
        <w:rPr>
          <w:rFonts w:ascii="Arial" w:eastAsia="Times New Roman" w:hAnsi="Arial" w:cs="Arial"/>
          <w:bCs/>
          <w:lang w:eastAsia="pl-PL" w:bidi="pl-PL"/>
        </w:rPr>
        <w:t>nasadzeń</w:t>
      </w:r>
      <w:proofErr w:type="spellEnd"/>
      <w:r w:rsidRPr="00CB0FFB">
        <w:rPr>
          <w:rFonts w:ascii="Arial" w:eastAsia="Times New Roman" w:hAnsi="Arial" w:cs="Arial"/>
          <w:bCs/>
          <w:lang w:eastAsia="pl-PL" w:bidi="pl-PL"/>
        </w:rPr>
        <w:t xml:space="preserve"> zostaną zastosowane gatunki rodzime, odporne na zanieczyszczenia</w:t>
      </w:r>
      <w:r>
        <w:rPr>
          <w:rFonts w:ascii="Arial" w:eastAsia="Times New Roman" w:hAnsi="Arial" w:cs="Arial"/>
          <w:bCs/>
          <w:lang w:eastAsia="pl-PL" w:bidi="pl-PL"/>
        </w:rPr>
        <w:t>.</w:t>
      </w:r>
      <w:r w:rsidRPr="00CB0FFB">
        <w:rPr>
          <w:rFonts w:ascii="Arial" w:eastAsia="Times New Roman" w:hAnsi="Arial" w:cs="Arial"/>
          <w:bCs/>
          <w:lang w:eastAsia="pl-PL" w:bidi="pl-PL"/>
        </w:rPr>
        <w:t xml:space="preserve"> </w:t>
      </w:r>
      <w:r>
        <w:rPr>
          <w:rFonts w:ascii="Arial" w:eastAsia="Times New Roman" w:hAnsi="Arial" w:cs="Arial"/>
          <w:bCs/>
          <w:lang w:eastAsia="pl-PL" w:bidi="pl-PL"/>
        </w:rPr>
        <w:t>P</w:t>
      </w:r>
      <w:r w:rsidRPr="00CB0FFB">
        <w:rPr>
          <w:rFonts w:ascii="Arial" w:eastAsia="Times New Roman" w:hAnsi="Arial" w:cs="Arial"/>
          <w:bCs/>
          <w:lang w:eastAsia="pl-PL" w:bidi="pl-PL"/>
        </w:rPr>
        <w:t xml:space="preserve">onadto powierzchnie biologicznie czynne zostaną obsiane gatunkami roślin </w:t>
      </w:r>
      <w:proofErr w:type="spellStart"/>
      <w:r w:rsidRPr="00CB0FFB">
        <w:rPr>
          <w:rFonts w:ascii="Arial" w:eastAsia="Times New Roman" w:hAnsi="Arial" w:cs="Arial"/>
          <w:bCs/>
          <w:lang w:eastAsia="pl-PL" w:bidi="pl-PL"/>
        </w:rPr>
        <w:t>nektarodajnych</w:t>
      </w:r>
      <w:proofErr w:type="spellEnd"/>
      <w:r>
        <w:rPr>
          <w:rFonts w:ascii="Arial" w:eastAsia="Times New Roman" w:hAnsi="Arial" w:cs="Arial"/>
          <w:bCs/>
          <w:lang w:eastAsia="pl-PL" w:bidi="pl-PL"/>
        </w:rPr>
        <w:t>, a GDOŚ określił warunki dotyczące k</w:t>
      </w:r>
      <w:r>
        <w:rPr>
          <w:rFonts w:ascii="Arial" w:eastAsia="Times New Roman" w:hAnsi="Arial" w:cs="Arial"/>
          <w:bCs/>
          <w:lang w:eastAsia="pl-PL" w:bidi="pl-PL"/>
        </w:rPr>
        <w:t>onieczności zwiększenia zieleni w miejscu realizacji inwestycji</w:t>
      </w:r>
      <w:r w:rsidRPr="00CB0FFB">
        <w:rPr>
          <w:rFonts w:ascii="Arial" w:eastAsia="Times New Roman" w:hAnsi="Arial" w:cs="Arial"/>
          <w:bCs/>
          <w:lang w:eastAsia="pl-PL" w:bidi="pl-PL"/>
        </w:rPr>
        <w:t xml:space="preserve">. </w:t>
      </w:r>
      <w:r>
        <w:rPr>
          <w:rFonts w:ascii="Arial" w:eastAsia="Times New Roman" w:hAnsi="Arial" w:cs="Arial"/>
          <w:bCs/>
          <w:lang w:eastAsia="pl-PL" w:bidi="pl-PL"/>
        </w:rPr>
        <w:t xml:space="preserve">Natomiast GDOŚ podziela uwagę Gminy m.st. Warszawa, </w:t>
      </w:r>
      <w:r w:rsidRPr="00CB0FFB">
        <w:rPr>
          <w:rFonts w:ascii="Arial" w:eastAsia="Times New Roman" w:hAnsi="Arial" w:cs="Arial"/>
          <w:bCs/>
          <w:lang w:eastAsia="pl-PL" w:bidi="pl-PL"/>
        </w:rPr>
        <w:t>że w decyzji RDOŚ w Warszawie nie uwzględniono zapisów dotyczących obowiązku przekazywania wyników prowadzonego monitoringu</w:t>
      </w:r>
      <w:r>
        <w:rPr>
          <w:rFonts w:ascii="Arial" w:eastAsia="Times New Roman" w:hAnsi="Arial" w:cs="Arial"/>
          <w:bCs/>
          <w:lang w:eastAsia="pl-PL" w:bidi="pl-PL"/>
        </w:rPr>
        <w:t xml:space="preserve"> hydrogeologiczn</w:t>
      </w:r>
      <w:r>
        <w:rPr>
          <w:rFonts w:ascii="Arial" w:eastAsia="Times New Roman" w:hAnsi="Arial" w:cs="Arial"/>
          <w:bCs/>
          <w:lang w:eastAsia="pl-PL" w:bidi="pl-PL"/>
        </w:rPr>
        <w:t>ego oraz analiz udatności zagospodarowania zieleni.</w:t>
      </w:r>
      <w:r w:rsidRPr="00CB0FFB">
        <w:rPr>
          <w:rFonts w:ascii="Arial" w:eastAsia="Times New Roman" w:hAnsi="Arial" w:cs="Arial"/>
          <w:bCs/>
          <w:lang w:eastAsia="pl-PL" w:bidi="pl-PL"/>
        </w:rPr>
        <w:t xml:space="preserve"> W związku z powyższym, w punktach</w:t>
      </w:r>
      <w:r>
        <w:rPr>
          <w:rFonts w:ascii="Arial" w:eastAsia="Times New Roman" w:hAnsi="Arial" w:cs="Arial"/>
          <w:bCs/>
          <w:lang w:eastAsia="pl-PL" w:bidi="pl-PL"/>
        </w:rPr>
        <w:t xml:space="preserve"> IV.5 i IV.6</w:t>
      </w:r>
      <w:r w:rsidRPr="00CB0FFB">
        <w:rPr>
          <w:rFonts w:ascii="Arial" w:eastAsia="Times New Roman" w:hAnsi="Arial" w:cs="Arial"/>
          <w:bCs/>
          <w:lang w:eastAsia="pl-PL" w:bidi="pl-PL"/>
        </w:rPr>
        <w:t xml:space="preserve"> </w:t>
      </w:r>
      <w:r>
        <w:rPr>
          <w:rFonts w:ascii="Arial" w:eastAsia="Times New Roman" w:hAnsi="Arial" w:cs="Arial"/>
          <w:bCs/>
          <w:lang w:eastAsia="pl-PL" w:bidi="pl-PL"/>
        </w:rPr>
        <w:t xml:space="preserve">decyzji </w:t>
      </w:r>
      <w:r w:rsidRPr="00CB0FFB">
        <w:rPr>
          <w:rFonts w:ascii="Arial" w:eastAsia="Times New Roman" w:hAnsi="Arial" w:cs="Arial"/>
          <w:bCs/>
          <w:lang w:eastAsia="pl-PL" w:bidi="pl-PL"/>
        </w:rPr>
        <w:t>dotyczycących rodzaju i sposobu prowadzenia monitoringu</w:t>
      </w:r>
      <w:r>
        <w:rPr>
          <w:rFonts w:ascii="Arial" w:eastAsia="Times New Roman" w:hAnsi="Arial" w:cs="Arial"/>
          <w:bCs/>
          <w:lang w:eastAsia="pl-PL" w:bidi="pl-PL"/>
        </w:rPr>
        <w:t xml:space="preserve"> i analiz</w:t>
      </w:r>
      <w:r w:rsidRPr="00CB0FFB">
        <w:rPr>
          <w:rFonts w:ascii="Arial" w:eastAsia="Times New Roman" w:hAnsi="Arial" w:cs="Arial"/>
          <w:bCs/>
          <w:lang w:eastAsia="pl-PL" w:bidi="pl-PL"/>
        </w:rPr>
        <w:t xml:space="preserve">, </w:t>
      </w:r>
      <w:r>
        <w:rPr>
          <w:rFonts w:ascii="Arial" w:eastAsia="Times New Roman" w:hAnsi="Arial" w:cs="Arial"/>
          <w:bCs/>
          <w:lang w:eastAsia="pl-PL" w:bidi="pl-PL"/>
        </w:rPr>
        <w:t>uzupełniono</w:t>
      </w:r>
      <w:r w:rsidRPr="00CB0FFB">
        <w:rPr>
          <w:rFonts w:ascii="Arial" w:eastAsia="Times New Roman" w:hAnsi="Arial" w:cs="Arial"/>
          <w:bCs/>
          <w:lang w:eastAsia="pl-PL" w:bidi="pl-PL"/>
        </w:rPr>
        <w:t xml:space="preserve"> informacje o terminach przedkładania wyników RDOŚ w Warszawie, GDOŚ oraz</w:t>
      </w:r>
      <w:r w:rsidRPr="00CB0FFB">
        <w:rPr>
          <w:rFonts w:ascii="Arial" w:eastAsia="Times New Roman" w:hAnsi="Arial" w:cs="Arial"/>
          <w:bCs/>
          <w:lang w:eastAsia="pl-PL" w:bidi="pl-PL"/>
        </w:rPr>
        <w:t xml:space="preserve"> Prezydentowi m.st. Warszawy.</w:t>
      </w:r>
    </w:p>
    <w:p w14:paraId="6C846127" w14:textId="77777777" w:rsidR="00E96527" w:rsidRDefault="00A65548" w:rsidP="00327893">
      <w:pPr>
        <w:spacing w:after="120" w:line="312" w:lineRule="auto"/>
        <w:jc w:val="both"/>
        <w:rPr>
          <w:rFonts w:ascii="Arial" w:eastAsia="Times New Roman" w:hAnsi="Arial" w:cs="Arial"/>
          <w:bCs/>
          <w:lang w:eastAsia="pl-PL" w:bidi="pl-PL"/>
        </w:rPr>
      </w:pPr>
      <w:r w:rsidRPr="00EE7524">
        <w:rPr>
          <w:rFonts w:ascii="Arial" w:eastAsia="Times New Roman" w:hAnsi="Arial" w:cs="Arial"/>
          <w:bCs/>
          <w:lang w:eastAsia="pl-PL" w:bidi="pl-PL"/>
        </w:rPr>
        <w:t xml:space="preserve">Jak wskazano w powyższej części decyzji, GDOŚ podzielił stanowisko RDOŚ w Warszawie, że dla analizowanego przedsięwzięcia nie jest wymagane przeprowadzenie oceny oddziaływania </w:t>
      </w:r>
      <w:r>
        <w:rPr>
          <w:rFonts w:ascii="Arial" w:eastAsia="Times New Roman" w:hAnsi="Arial" w:cs="Arial"/>
          <w:bCs/>
          <w:lang w:eastAsia="pl-PL" w:bidi="pl-PL"/>
        </w:rPr>
        <w:t xml:space="preserve">przedsięwzięcia </w:t>
      </w:r>
      <w:r w:rsidRPr="00EE7524">
        <w:rPr>
          <w:rFonts w:ascii="Arial" w:eastAsia="Times New Roman" w:hAnsi="Arial" w:cs="Arial"/>
          <w:bCs/>
          <w:lang w:eastAsia="pl-PL" w:bidi="pl-PL"/>
        </w:rPr>
        <w:t>na środowisko.</w:t>
      </w:r>
      <w:r>
        <w:rPr>
          <w:rFonts w:ascii="Arial" w:eastAsia="Times New Roman" w:hAnsi="Arial" w:cs="Arial"/>
          <w:bCs/>
          <w:lang w:eastAsia="pl-PL" w:bidi="pl-PL"/>
        </w:rPr>
        <w:t xml:space="preserve"> GDOŚ uzupełnił brak</w:t>
      </w:r>
      <w:r>
        <w:rPr>
          <w:rFonts w:ascii="Arial" w:eastAsia="Times New Roman" w:hAnsi="Arial" w:cs="Arial"/>
          <w:bCs/>
          <w:lang w:eastAsia="pl-PL" w:bidi="pl-PL"/>
        </w:rPr>
        <w:t>i</w:t>
      </w:r>
      <w:r w:rsidRPr="00EE7524">
        <w:rPr>
          <w:rFonts w:ascii="Arial" w:eastAsia="Times New Roman" w:hAnsi="Arial" w:cs="Arial"/>
          <w:bCs/>
          <w:lang w:eastAsia="pl-PL" w:bidi="pl-PL"/>
        </w:rPr>
        <w:t xml:space="preserve"> w zakresie prawidłowości i skuteczności istotnych warunków korzystania ze środowiska w fazie realizacji i eksploatacji, wymagań dotyczących ochrony środowiska koniecznych do uwzględnienia w dokumentacji na dalszym etapie procesu inwestycyjnego oraz warun</w:t>
      </w:r>
      <w:r w:rsidRPr="00EE7524">
        <w:rPr>
          <w:rFonts w:ascii="Arial" w:eastAsia="Times New Roman" w:hAnsi="Arial" w:cs="Arial"/>
          <w:bCs/>
          <w:lang w:eastAsia="pl-PL" w:bidi="pl-PL"/>
        </w:rPr>
        <w:t>ków mających na celu zapobieganie i ograniczanie oddziaływań na środowisko, które zostały określone w</w:t>
      </w:r>
      <w:r>
        <w:rPr>
          <w:rFonts w:ascii="Arial" w:eastAsia="Times New Roman" w:hAnsi="Arial" w:cs="Arial"/>
          <w:bCs/>
          <w:lang w:eastAsia="pl-PL" w:bidi="pl-PL"/>
        </w:rPr>
        <w:t xml:space="preserve"> </w:t>
      </w:r>
      <w:r w:rsidRPr="00EE7524">
        <w:rPr>
          <w:rFonts w:ascii="Arial" w:eastAsia="Times New Roman" w:hAnsi="Arial" w:cs="Arial"/>
          <w:bCs/>
          <w:lang w:eastAsia="pl-PL" w:bidi="pl-PL"/>
        </w:rPr>
        <w:t>zaskarżonej decyzji</w:t>
      </w:r>
      <w:r>
        <w:rPr>
          <w:rFonts w:ascii="Arial" w:eastAsia="Times New Roman" w:hAnsi="Arial" w:cs="Arial"/>
          <w:bCs/>
          <w:lang w:eastAsia="pl-PL" w:bidi="pl-PL"/>
        </w:rPr>
        <w:t>. Również w</w:t>
      </w:r>
      <w:r w:rsidRPr="00EE7524">
        <w:rPr>
          <w:rFonts w:ascii="Arial" w:eastAsia="Times New Roman" w:hAnsi="Arial" w:cs="Arial"/>
          <w:bCs/>
          <w:lang w:eastAsia="pl-PL" w:bidi="pl-PL"/>
        </w:rPr>
        <w:t>adę braku pełnego uzasadnienia decyzji organu pierwszej instancji można konwalidować w postępowaniu odwoławczym, uzupełniają</w:t>
      </w:r>
      <w:r w:rsidRPr="00EE7524">
        <w:rPr>
          <w:rFonts w:ascii="Arial" w:eastAsia="Times New Roman" w:hAnsi="Arial" w:cs="Arial"/>
          <w:bCs/>
          <w:lang w:eastAsia="pl-PL" w:bidi="pl-PL"/>
        </w:rPr>
        <w:t>c uzasadnienie w tym zakresie, bez potrzeby uchylania</w:t>
      </w:r>
      <w:r>
        <w:rPr>
          <w:rFonts w:ascii="Arial" w:eastAsia="Times New Roman" w:hAnsi="Arial" w:cs="Arial"/>
          <w:bCs/>
          <w:lang w:eastAsia="pl-PL" w:bidi="pl-PL"/>
        </w:rPr>
        <w:t xml:space="preserve"> całości</w:t>
      </w:r>
      <w:r w:rsidRPr="00EE7524">
        <w:rPr>
          <w:rFonts w:ascii="Arial" w:eastAsia="Times New Roman" w:hAnsi="Arial" w:cs="Arial"/>
          <w:bCs/>
          <w:lang w:eastAsia="pl-PL" w:bidi="pl-PL"/>
        </w:rPr>
        <w:t xml:space="preserve"> orzeczenia wyłącznie z powodu tej wady, co zostało przez </w:t>
      </w:r>
      <w:r>
        <w:rPr>
          <w:rFonts w:ascii="Arial" w:eastAsia="Times New Roman" w:hAnsi="Arial" w:cs="Arial"/>
          <w:bCs/>
          <w:lang w:eastAsia="pl-PL" w:bidi="pl-PL"/>
        </w:rPr>
        <w:t>GDOŚ</w:t>
      </w:r>
      <w:r w:rsidRPr="00EE7524">
        <w:rPr>
          <w:rFonts w:ascii="Arial" w:eastAsia="Times New Roman" w:hAnsi="Arial" w:cs="Arial"/>
          <w:bCs/>
          <w:lang w:eastAsia="pl-PL" w:bidi="pl-PL"/>
        </w:rPr>
        <w:t xml:space="preserve"> uczynione. </w:t>
      </w:r>
    </w:p>
    <w:p w14:paraId="2D901586" w14:textId="77777777" w:rsidR="00E96527" w:rsidRPr="0020237B" w:rsidRDefault="00A65548" w:rsidP="00327893">
      <w:pPr>
        <w:spacing w:after="120" w:line="312" w:lineRule="auto"/>
        <w:jc w:val="both"/>
        <w:rPr>
          <w:rFonts w:ascii="Arial" w:eastAsia="Times New Roman" w:hAnsi="Arial" w:cs="Arial"/>
          <w:bCs/>
          <w:lang w:eastAsia="pl-PL" w:bidi="pl-PL"/>
        </w:rPr>
      </w:pPr>
      <w:r w:rsidRPr="0020237B">
        <w:rPr>
          <w:rFonts w:ascii="Arial" w:eastAsia="Times New Roman" w:hAnsi="Arial" w:cs="Arial"/>
          <w:bCs/>
          <w:lang w:eastAsia="pl-PL" w:bidi="pl-PL"/>
        </w:rPr>
        <w:t>Zgodnie z art. 138 § 1 pkt 2 k.p.a. organ odwoławczy może uchylić zaskarżoną decyzję w całości albo w części i w tym zak</w:t>
      </w:r>
      <w:r w:rsidRPr="0020237B">
        <w:rPr>
          <w:rFonts w:ascii="Arial" w:eastAsia="Times New Roman" w:hAnsi="Arial" w:cs="Arial"/>
          <w:bCs/>
          <w:lang w:eastAsia="pl-PL" w:bidi="pl-PL"/>
        </w:rPr>
        <w:t xml:space="preserve">resie orzec co do istoty sprawy albo uchylając tę decyzję – umorzyć postępowanie pierwszej instancji w całości albo w części. Uchylenie decyzji w oparciu o art. 138 § 1 pkt 2 </w:t>
      </w:r>
      <w:r w:rsidRPr="0020237B">
        <w:rPr>
          <w:rFonts w:ascii="Arial" w:eastAsia="Times New Roman" w:hAnsi="Arial" w:cs="Arial"/>
          <w:bCs/>
          <w:i/>
          <w:lang w:eastAsia="pl-PL" w:bidi="pl-PL"/>
        </w:rPr>
        <w:t>ab initio</w:t>
      </w:r>
      <w:r w:rsidRPr="0020237B">
        <w:rPr>
          <w:rFonts w:ascii="Arial" w:eastAsia="Times New Roman" w:hAnsi="Arial" w:cs="Arial"/>
          <w:bCs/>
          <w:lang w:eastAsia="pl-PL" w:bidi="pl-PL"/>
        </w:rPr>
        <w:t xml:space="preserve"> k.p.a. będzie miało miejsce wówczas, gdy w wyniku ponownego rozpoznania</w:t>
      </w:r>
      <w:r w:rsidRPr="0020237B">
        <w:rPr>
          <w:rFonts w:ascii="Arial" w:eastAsia="Times New Roman" w:hAnsi="Arial" w:cs="Arial"/>
          <w:bCs/>
          <w:lang w:eastAsia="pl-PL" w:bidi="pl-PL"/>
        </w:rPr>
        <w:t xml:space="preserve"> sprawy rozstrzygnięcie merytoryczne organu odwoławczego jest niezgodne z rozstrzygnięciem organu pierwszej instancji. Organ administracji, wydając w postępowaniu odwoławczym decyzję uchylającą zaskarżoną decyzję i orzekając co do istoty sprawy, zajmuje st</w:t>
      </w:r>
      <w:r w:rsidRPr="0020237B">
        <w:rPr>
          <w:rFonts w:ascii="Arial" w:eastAsia="Times New Roman" w:hAnsi="Arial" w:cs="Arial"/>
          <w:bCs/>
          <w:lang w:eastAsia="pl-PL" w:bidi="pl-PL"/>
        </w:rPr>
        <w:t xml:space="preserve">anowisko, że rozstrzygnięcie organu pierwszej instancji jest w tym zakresie nieprawidłowe z uwagi na niezgodność z przepisami prawa lub z punktu widzenia celowości podjętego rozstrzygnięcia. Z sytuacją taką mamy do czynienia w odniesieniu do punktów: </w:t>
      </w:r>
      <w:r>
        <w:rPr>
          <w:rFonts w:ascii="Arial" w:eastAsia="Times New Roman" w:hAnsi="Arial" w:cs="Arial"/>
          <w:bCs/>
          <w:lang w:eastAsia="pl-PL" w:bidi="pl-PL"/>
        </w:rPr>
        <w:t xml:space="preserve">II i </w:t>
      </w:r>
      <w:r>
        <w:rPr>
          <w:rFonts w:ascii="Arial" w:eastAsia="Times New Roman" w:hAnsi="Arial" w:cs="Arial"/>
          <w:bCs/>
          <w:lang w:eastAsia="pl-PL" w:bidi="pl-PL"/>
        </w:rPr>
        <w:t>III</w:t>
      </w:r>
      <w:r w:rsidRPr="0020237B">
        <w:rPr>
          <w:rFonts w:ascii="Arial" w:eastAsia="Times New Roman" w:hAnsi="Arial" w:cs="Arial"/>
          <w:bCs/>
          <w:lang w:eastAsia="pl-PL" w:bidi="pl-PL"/>
        </w:rPr>
        <w:t xml:space="preserve"> decyzji RDOŚ w </w:t>
      </w:r>
      <w:r>
        <w:rPr>
          <w:rFonts w:ascii="Arial" w:eastAsia="Times New Roman" w:hAnsi="Arial" w:cs="Arial"/>
          <w:bCs/>
          <w:lang w:eastAsia="pl-PL" w:bidi="pl-PL"/>
        </w:rPr>
        <w:t>Warszawie z 23 października 2023 r.</w:t>
      </w:r>
    </w:p>
    <w:p w14:paraId="0B966F01" w14:textId="77777777" w:rsidR="00E96527" w:rsidRPr="0020237B" w:rsidRDefault="00A65548" w:rsidP="00327893">
      <w:pPr>
        <w:spacing w:after="120" w:line="312" w:lineRule="auto"/>
        <w:jc w:val="both"/>
        <w:rPr>
          <w:rFonts w:ascii="Arial" w:eastAsia="Times New Roman" w:hAnsi="Arial" w:cs="Arial"/>
          <w:bCs/>
          <w:lang w:eastAsia="pl-PL" w:bidi="pl-PL"/>
        </w:rPr>
      </w:pPr>
      <w:r w:rsidRPr="0020237B">
        <w:rPr>
          <w:rFonts w:ascii="Arial" w:eastAsia="Times New Roman" w:hAnsi="Arial" w:cs="Arial"/>
          <w:bCs/>
          <w:lang w:eastAsia="pl-PL" w:bidi="pl-PL"/>
        </w:rPr>
        <w:t xml:space="preserve">Natomiast uchylenie decyzji i umorzenie postępowania organu pierwszej instancji, zgodnie z art. 138 § 1 pkt 2 </w:t>
      </w:r>
      <w:r w:rsidRPr="0020237B">
        <w:rPr>
          <w:rFonts w:ascii="Arial" w:eastAsia="Times New Roman" w:hAnsi="Arial" w:cs="Arial"/>
          <w:bCs/>
          <w:i/>
          <w:lang w:eastAsia="pl-PL" w:bidi="pl-PL"/>
        </w:rPr>
        <w:t>in fine</w:t>
      </w:r>
      <w:r w:rsidRPr="0020237B">
        <w:rPr>
          <w:rFonts w:ascii="Arial" w:eastAsia="Times New Roman" w:hAnsi="Arial" w:cs="Arial"/>
          <w:bCs/>
          <w:lang w:eastAsia="pl-PL" w:bidi="pl-PL"/>
        </w:rPr>
        <w:t xml:space="preserve"> k.p.a.,</w:t>
      </w:r>
      <w:r w:rsidRPr="0020237B">
        <w:rPr>
          <w:rFonts w:ascii="Arial" w:eastAsia="Times New Roman" w:hAnsi="Arial" w:cs="Arial"/>
          <w:bCs/>
          <w:i/>
          <w:lang w:eastAsia="pl-PL" w:bidi="pl-PL"/>
        </w:rPr>
        <w:t xml:space="preserve"> </w:t>
      </w:r>
      <w:r w:rsidRPr="0020237B">
        <w:rPr>
          <w:rFonts w:ascii="Arial" w:eastAsia="Times New Roman" w:hAnsi="Arial" w:cs="Arial"/>
          <w:bCs/>
          <w:lang w:eastAsia="pl-PL" w:bidi="pl-PL"/>
        </w:rPr>
        <w:t xml:space="preserve">może mieć miejsce w sytuacji, gdy postępowanie to było bezprzedmiotowe. </w:t>
      </w:r>
      <w:r w:rsidRPr="0020237B">
        <w:rPr>
          <w:rFonts w:ascii="Arial" w:eastAsia="Times New Roman" w:hAnsi="Arial" w:cs="Arial"/>
          <w:bCs/>
          <w:i/>
          <w:lang w:eastAsia="pl-PL" w:bidi="pl-PL"/>
        </w:rPr>
        <w:t>Przesłanka bezprzedmiotowości wystąpi, gdy brak było podstaw prawnych do merytorycznego rozpoznania danej sprawy w ogóle bądź nie było podstaw do rozpoznania jej w drodze postępowania administracyjnego, czy też tylko w drodze postępowania administracyjnego</w:t>
      </w:r>
      <w:r w:rsidRPr="0020237B">
        <w:rPr>
          <w:rFonts w:ascii="Arial" w:eastAsia="Times New Roman" w:hAnsi="Arial" w:cs="Arial"/>
          <w:bCs/>
          <w:i/>
          <w:lang w:eastAsia="pl-PL" w:bidi="pl-PL"/>
        </w:rPr>
        <w:t xml:space="preserve"> prowadzonego przed tym organem pierwszej instancji</w:t>
      </w:r>
      <w:r w:rsidRPr="0020237B">
        <w:rPr>
          <w:rFonts w:ascii="Arial" w:eastAsia="Times New Roman" w:hAnsi="Arial" w:cs="Arial"/>
          <w:bCs/>
          <w:lang w:eastAsia="pl-PL" w:bidi="pl-PL"/>
        </w:rPr>
        <w:t xml:space="preserve"> (B. Adamiak, J. Borkowski, </w:t>
      </w:r>
      <w:r w:rsidRPr="0020237B">
        <w:rPr>
          <w:rFonts w:ascii="Arial" w:eastAsia="Times New Roman" w:hAnsi="Arial" w:cs="Arial"/>
          <w:bCs/>
          <w:i/>
          <w:lang w:eastAsia="pl-PL" w:bidi="pl-PL"/>
        </w:rPr>
        <w:t>Kodeks postępowania administracyjnego. Komentarz</w:t>
      </w:r>
      <w:r w:rsidRPr="0020237B">
        <w:rPr>
          <w:rFonts w:ascii="Arial" w:eastAsia="Times New Roman" w:hAnsi="Arial" w:cs="Arial"/>
          <w:bCs/>
          <w:lang w:eastAsia="pl-PL" w:bidi="pl-PL"/>
        </w:rPr>
        <w:t xml:space="preserve">, Wydawnictwo C.H. Beck, </w:t>
      </w:r>
      <w:r w:rsidRPr="0020237B">
        <w:rPr>
          <w:rFonts w:ascii="Arial" w:eastAsia="Times New Roman" w:hAnsi="Arial" w:cs="Arial"/>
          <w:bCs/>
          <w:lang w:eastAsia="pl-PL" w:bidi="pl-PL"/>
        </w:rPr>
        <w:lastRenderedPageBreak/>
        <w:t>Warszawa 2016, str. 619). Bezprzedmiotowość postępowania miała miejsce</w:t>
      </w:r>
      <w:r>
        <w:rPr>
          <w:rFonts w:ascii="Arial" w:eastAsia="Times New Roman" w:hAnsi="Arial" w:cs="Arial"/>
          <w:bCs/>
          <w:lang w:eastAsia="pl-PL" w:bidi="pl-PL"/>
        </w:rPr>
        <w:t xml:space="preserve"> </w:t>
      </w:r>
      <w:r w:rsidRPr="0020237B">
        <w:rPr>
          <w:rFonts w:ascii="Arial" w:eastAsia="Times New Roman" w:hAnsi="Arial" w:cs="Arial"/>
          <w:bCs/>
          <w:lang w:eastAsia="pl-PL" w:bidi="pl-PL"/>
        </w:rPr>
        <w:t>w odniesieniu do punkt</w:t>
      </w:r>
      <w:r>
        <w:rPr>
          <w:rFonts w:ascii="Arial" w:eastAsia="Times New Roman" w:hAnsi="Arial" w:cs="Arial"/>
          <w:bCs/>
          <w:lang w:eastAsia="pl-PL" w:bidi="pl-PL"/>
        </w:rPr>
        <w:t xml:space="preserve">u IV </w:t>
      </w:r>
      <w:r w:rsidRPr="0020237B">
        <w:rPr>
          <w:rFonts w:ascii="Arial" w:eastAsia="Times New Roman" w:hAnsi="Arial" w:cs="Arial"/>
          <w:bCs/>
          <w:lang w:eastAsia="pl-PL" w:bidi="pl-PL"/>
        </w:rPr>
        <w:t>decyzj</w:t>
      </w:r>
      <w:r w:rsidRPr="0020237B">
        <w:rPr>
          <w:rFonts w:ascii="Arial" w:eastAsia="Times New Roman" w:hAnsi="Arial" w:cs="Arial"/>
          <w:bCs/>
          <w:lang w:eastAsia="pl-PL" w:bidi="pl-PL"/>
        </w:rPr>
        <w:t>i RDOŚ w </w:t>
      </w:r>
      <w:r>
        <w:rPr>
          <w:rFonts w:ascii="Arial" w:eastAsia="Times New Roman" w:hAnsi="Arial" w:cs="Arial"/>
          <w:bCs/>
          <w:lang w:eastAsia="pl-PL" w:bidi="pl-PL"/>
        </w:rPr>
        <w:t>Warszawie</w:t>
      </w:r>
      <w:r w:rsidRPr="0020237B">
        <w:rPr>
          <w:rFonts w:ascii="Arial" w:eastAsia="Times New Roman" w:hAnsi="Arial" w:cs="Arial"/>
          <w:bCs/>
          <w:lang w:eastAsia="pl-PL" w:bidi="pl-PL"/>
        </w:rPr>
        <w:t xml:space="preserve"> i wynikała z braku podstawy prawnej do nałoże</w:t>
      </w:r>
      <w:r>
        <w:rPr>
          <w:rFonts w:ascii="Arial" w:eastAsia="Times New Roman" w:hAnsi="Arial" w:cs="Arial"/>
          <w:bCs/>
          <w:lang w:eastAsia="pl-PL" w:bidi="pl-PL"/>
        </w:rPr>
        <w:t>nia</w:t>
      </w:r>
      <w:r w:rsidRPr="0020237B">
        <w:rPr>
          <w:rFonts w:ascii="Arial" w:eastAsia="Times New Roman" w:hAnsi="Arial" w:cs="Arial"/>
          <w:bCs/>
          <w:lang w:eastAsia="pl-PL" w:bidi="pl-PL"/>
        </w:rPr>
        <w:t xml:space="preserve"> określon</w:t>
      </w:r>
      <w:r>
        <w:rPr>
          <w:rFonts w:ascii="Arial" w:eastAsia="Times New Roman" w:hAnsi="Arial" w:cs="Arial"/>
          <w:bCs/>
          <w:lang w:eastAsia="pl-PL" w:bidi="pl-PL"/>
        </w:rPr>
        <w:t>ego</w:t>
      </w:r>
      <w:r w:rsidRPr="0020237B">
        <w:rPr>
          <w:rFonts w:ascii="Arial" w:eastAsia="Times New Roman" w:hAnsi="Arial" w:cs="Arial"/>
          <w:bCs/>
          <w:lang w:eastAsia="pl-PL" w:bidi="pl-PL"/>
        </w:rPr>
        <w:t xml:space="preserve"> w ty</w:t>
      </w:r>
      <w:r>
        <w:rPr>
          <w:rFonts w:ascii="Arial" w:eastAsia="Times New Roman" w:hAnsi="Arial" w:cs="Arial"/>
          <w:bCs/>
          <w:lang w:eastAsia="pl-PL" w:bidi="pl-PL"/>
        </w:rPr>
        <w:t>m</w:t>
      </w:r>
      <w:r w:rsidRPr="0020237B">
        <w:rPr>
          <w:rFonts w:ascii="Arial" w:eastAsia="Times New Roman" w:hAnsi="Arial" w:cs="Arial"/>
          <w:bCs/>
          <w:lang w:eastAsia="pl-PL" w:bidi="pl-PL"/>
        </w:rPr>
        <w:t xml:space="preserve"> pun</w:t>
      </w:r>
      <w:r>
        <w:rPr>
          <w:rFonts w:ascii="Arial" w:eastAsia="Times New Roman" w:hAnsi="Arial" w:cs="Arial"/>
          <w:bCs/>
          <w:lang w:eastAsia="pl-PL" w:bidi="pl-PL"/>
        </w:rPr>
        <w:t>kcie</w:t>
      </w:r>
      <w:r w:rsidRPr="0020237B">
        <w:rPr>
          <w:rFonts w:ascii="Arial" w:eastAsia="Times New Roman" w:hAnsi="Arial" w:cs="Arial"/>
          <w:bCs/>
          <w:lang w:eastAsia="pl-PL" w:bidi="pl-PL"/>
        </w:rPr>
        <w:t xml:space="preserve"> obowiązk</w:t>
      </w:r>
      <w:r>
        <w:rPr>
          <w:rFonts w:ascii="Arial" w:eastAsia="Times New Roman" w:hAnsi="Arial" w:cs="Arial"/>
          <w:bCs/>
          <w:lang w:eastAsia="pl-PL" w:bidi="pl-PL"/>
        </w:rPr>
        <w:t>u</w:t>
      </w:r>
      <w:r w:rsidRPr="0020237B">
        <w:rPr>
          <w:rFonts w:ascii="Arial" w:eastAsia="Times New Roman" w:hAnsi="Arial" w:cs="Arial"/>
          <w:bCs/>
          <w:lang w:eastAsia="pl-PL" w:bidi="pl-PL"/>
        </w:rPr>
        <w:t>.</w:t>
      </w:r>
    </w:p>
    <w:p w14:paraId="252D2B1E" w14:textId="77777777" w:rsidR="00E96527" w:rsidRPr="0020237B" w:rsidRDefault="00A65548" w:rsidP="00327893">
      <w:pPr>
        <w:spacing w:after="120" w:line="312" w:lineRule="auto"/>
        <w:jc w:val="both"/>
        <w:rPr>
          <w:rFonts w:ascii="Arial" w:eastAsia="Times New Roman" w:hAnsi="Arial" w:cs="Arial"/>
          <w:bCs/>
          <w:lang w:eastAsia="pl-PL" w:bidi="pl-PL"/>
        </w:rPr>
      </w:pPr>
      <w:r w:rsidRPr="0020237B">
        <w:rPr>
          <w:rFonts w:ascii="Arial" w:eastAsia="Times New Roman" w:hAnsi="Arial" w:cs="Arial"/>
          <w:bCs/>
          <w:lang w:eastAsia="pl-PL" w:bidi="pl-PL"/>
        </w:rPr>
        <w:t>Zgodnie z kolei z art. 138 § 1 pkt 1 k.p.a. organ odwoławczy może utrzymać w mocy zaskarżoną decyzję. Będzie to miało miejsce wówczas, gdy w wyniku pon</w:t>
      </w:r>
      <w:r w:rsidRPr="0020237B">
        <w:rPr>
          <w:rFonts w:ascii="Arial" w:eastAsia="Times New Roman" w:hAnsi="Arial" w:cs="Arial"/>
          <w:bCs/>
          <w:lang w:eastAsia="pl-PL" w:bidi="pl-PL"/>
        </w:rPr>
        <w:t>ownego rozpoznania sprawy rozstrzygnięcie organu odwoławczego jest zgodne z rozstrzygnięciem organu pierwszej instancji zawartym w zaskarżonej decyzji. Organ administracji, wydając w postępowaniu odwoławczym decyzję utrzymującą w mocy zaskarżoną decyzję, z</w:t>
      </w:r>
      <w:r w:rsidRPr="0020237B">
        <w:rPr>
          <w:rFonts w:ascii="Arial" w:eastAsia="Times New Roman" w:hAnsi="Arial" w:cs="Arial"/>
          <w:bCs/>
          <w:lang w:eastAsia="pl-PL" w:bidi="pl-PL"/>
        </w:rPr>
        <w:t>ajmuje stanowisko, że rozstrzygnięcie organu pierwszej instancji jest prawidłowe, zarówno co do zgodności z prawem, jak i co do istoty. W ocenie GDOŚ w pozostałej części zaskarżona decyzja jest prawidłowa i nie narusza przepisów prawa w stopniu uzasadniają</w:t>
      </w:r>
      <w:r w:rsidRPr="0020237B">
        <w:rPr>
          <w:rFonts w:ascii="Arial" w:eastAsia="Times New Roman" w:hAnsi="Arial" w:cs="Arial"/>
          <w:bCs/>
          <w:lang w:eastAsia="pl-PL" w:bidi="pl-PL"/>
        </w:rPr>
        <w:t>cym jej uchylenie.</w:t>
      </w:r>
    </w:p>
    <w:p w14:paraId="50DBE8C0" w14:textId="77777777" w:rsidR="00E96527" w:rsidRPr="0020237B" w:rsidRDefault="00A65548" w:rsidP="00327893">
      <w:pPr>
        <w:spacing w:after="240" w:line="312" w:lineRule="auto"/>
        <w:jc w:val="both"/>
        <w:rPr>
          <w:rFonts w:ascii="Arial" w:eastAsia="Times New Roman" w:hAnsi="Arial" w:cs="Arial"/>
          <w:bCs/>
          <w:lang w:eastAsia="pl-PL" w:bidi="pl-PL"/>
        </w:rPr>
      </w:pPr>
      <w:r w:rsidRPr="0020237B">
        <w:rPr>
          <w:rFonts w:ascii="Arial" w:eastAsia="Times New Roman" w:hAnsi="Arial" w:cs="Arial"/>
          <w:bCs/>
          <w:lang w:eastAsia="pl-PL" w:bidi="pl-PL"/>
        </w:rPr>
        <w:t>Wobec powyższego GDOŚ orzekł, jak w sentencji.</w:t>
      </w:r>
    </w:p>
    <w:p w14:paraId="1F7CF933" w14:textId="77777777" w:rsidR="00E96527" w:rsidRPr="00BE54D3" w:rsidRDefault="00A65548" w:rsidP="00BE54D3">
      <w:pPr>
        <w:keepNext/>
        <w:spacing w:after="120" w:line="312" w:lineRule="auto"/>
        <w:rPr>
          <w:rFonts w:ascii="Arial" w:eastAsia="Times New Roman" w:hAnsi="Arial" w:cs="Arial"/>
          <w:bCs/>
          <w:lang w:eastAsia="pl-PL"/>
        </w:rPr>
      </w:pPr>
      <w:r w:rsidRPr="00BE54D3">
        <w:rPr>
          <w:rFonts w:ascii="Arial" w:eastAsia="Times New Roman" w:hAnsi="Arial" w:cs="Arial"/>
          <w:bCs/>
          <w:lang w:eastAsia="pl-PL"/>
        </w:rPr>
        <w:t>Pouczenie</w:t>
      </w:r>
    </w:p>
    <w:p w14:paraId="1870DF23" w14:textId="77777777" w:rsidR="00E96527" w:rsidRPr="00D330C8" w:rsidRDefault="00A65548" w:rsidP="00327893">
      <w:pPr>
        <w:numPr>
          <w:ilvl w:val="0"/>
          <w:numId w:val="40"/>
        </w:numPr>
        <w:spacing w:after="0" w:line="312" w:lineRule="auto"/>
        <w:ind w:left="357" w:hanging="357"/>
        <w:jc w:val="both"/>
        <w:rPr>
          <w:rFonts w:ascii="Arial" w:eastAsia="Times New Roman" w:hAnsi="Arial" w:cs="Arial"/>
          <w:bCs/>
          <w:lang w:eastAsia="pl-PL"/>
        </w:rPr>
      </w:pPr>
      <w:bookmarkStart w:id="92" w:name="_Hlk153181224"/>
      <w:r w:rsidRPr="00D330C8">
        <w:rPr>
          <w:rFonts w:ascii="Arial" w:eastAsia="Times New Roman" w:hAnsi="Arial" w:cs="Arial"/>
          <w:bCs/>
          <w:lang w:eastAsia="pl-PL"/>
        </w:rPr>
        <w:t>niniejsza decyzja jest ostateczna w administracyjnym toku instancji. Na decyzję, zgodnie z art. 50 oraz art. 52 § 1 i 2 w związku z art. 3 § 2 pkt 1 ustawy z dnia 30 sierpnia 2002 r. – Prawo o postępowaniu przed sądami administracyjnymi (Dz. U. z 2024 r. p</w:t>
      </w:r>
      <w:r w:rsidRPr="00D330C8">
        <w:rPr>
          <w:rFonts w:ascii="Arial" w:eastAsia="Times New Roman" w:hAnsi="Arial" w:cs="Arial"/>
          <w:bCs/>
          <w:lang w:eastAsia="pl-PL"/>
        </w:rPr>
        <w:t xml:space="preserve">oz. 935, ze zm.), dalej </w:t>
      </w:r>
      <w:proofErr w:type="spellStart"/>
      <w:r w:rsidRPr="00D330C8">
        <w:rPr>
          <w:rFonts w:ascii="Arial" w:eastAsia="Times New Roman" w:hAnsi="Arial" w:cs="Arial"/>
          <w:bCs/>
          <w:iCs/>
          <w:lang w:eastAsia="pl-PL"/>
        </w:rPr>
        <w:t>p.p.s.a</w:t>
      </w:r>
      <w:proofErr w:type="spellEnd"/>
      <w:r w:rsidRPr="00D330C8">
        <w:rPr>
          <w:rFonts w:ascii="Arial" w:eastAsia="Times New Roman" w:hAnsi="Arial" w:cs="Arial"/>
          <w:bCs/>
          <w:iCs/>
          <w:lang w:eastAsia="pl-PL"/>
        </w:rPr>
        <w:t>.</w:t>
      </w:r>
      <w:r w:rsidRPr="00D330C8">
        <w:rPr>
          <w:rFonts w:ascii="Arial" w:eastAsia="Times New Roman" w:hAnsi="Arial" w:cs="Arial"/>
          <w:bCs/>
          <w:lang w:eastAsia="pl-PL"/>
        </w:rPr>
        <w:t>, służy skarga do Wojewódzkiego Sądu Administracyjnego w Warszawie;</w:t>
      </w:r>
    </w:p>
    <w:p w14:paraId="3D2D11BD" w14:textId="77777777" w:rsidR="00E96527" w:rsidRPr="00D330C8" w:rsidRDefault="00A65548" w:rsidP="00327893">
      <w:pPr>
        <w:numPr>
          <w:ilvl w:val="0"/>
          <w:numId w:val="40"/>
        </w:numPr>
        <w:spacing w:after="0" w:line="312" w:lineRule="auto"/>
        <w:ind w:left="357" w:hanging="357"/>
        <w:jc w:val="both"/>
        <w:rPr>
          <w:rFonts w:ascii="Arial" w:eastAsia="Times New Roman" w:hAnsi="Arial" w:cs="Arial"/>
          <w:bCs/>
          <w:lang w:eastAsia="pl-PL"/>
        </w:rPr>
      </w:pPr>
      <w:r w:rsidRPr="00D330C8">
        <w:rPr>
          <w:rFonts w:ascii="Arial" w:eastAsia="Times New Roman" w:hAnsi="Arial" w:cs="Arial"/>
          <w:bCs/>
          <w:lang w:eastAsia="pl-PL"/>
        </w:rPr>
        <w:t xml:space="preserve">zgodnie z art. 53 § 1 oraz art. 54 § 1 </w:t>
      </w:r>
      <w:proofErr w:type="spellStart"/>
      <w:r w:rsidRPr="00D330C8">
        <w:rPr>
          <w:rFonts w:ascii="Arial" w:eastAsia="Times New Roman" w:hAnsi="Arial" w:cs="Arial"/>
          <w:bCs/>
          <w:lang w:eastAsia="pl-PL"/>
        </w:rPr>
        <w:t>p.p.s.a</w:t>
      </w:r>
      <w:proofErr w:type="spellEnd"/>
      <w:r w:rsidRPr="00D330C8">
        <w:rPr>
          <w:rFonts w:ascii="Arial" w:eastAsia="Times New Roman" w:hAnsi="Arial" w:cs="Arial"/>
          <w:bCs/>
          <w:lang w:eastAsia="pl-PL"/>
        </w:rPr>
        <w:t>. skargę należy wnieść, za pośrednictwem GDOŚ, w terminie trzydziestu dni od dnia otrzymania decyzji;</w:t>
      </w:r>
    </w:p>
    <w:p w14:paraId="050E5934" w14:textId="77777777" w:rsidR="00E96527" w:rsidRPr="00D330C8" w:rsidRDefault="00A65548" w:rsidP="00327893">
      <w:pPr>
        <w:numPr>
          <w:ilvl w:val="0"/>
          <w:numId w:val="40"/>
        </w:numPr>
        <w:spacing w:after="0" w:line="312" w:lineRule="auto"/>
        <w:ind w:left="357" w:hanging="357"/>
        <w:jc w:val="both"/>
        <w:rPr>
          <w:rFonts w:ascii="Arial" w:eastAsia="Times New Roman" w:hAnsi="Arial" w:cs="Arial"/>
          <w:bCs/>
          <w:lang w:eastAsia="pl-PL"/>
        </w:rPr>
      </w:pPr>
      <w:r w:rsidRPr="00D330C8">
        <w:rPr>
          <w:rFonts w:ascii="Arial" w:eastAsia="Times New Roman" w:hAnsi="Arial" w:cs="Arial"/>
          <w:bCs/>
          <w:lang w:eastAsia="pl-PL"/>
        </w:rPr>
        <w:t>skarżący</w:t>
      </w:r>
      <w:r w:rsidRPr="00D330C8">
        <w:rPr>
          <w:rFonts w:ascii="Arial" w:eastAsia="Times New Roman" w:hAnsi="Arial" w:cs="Arial"/>
          <w:bCs/>
          <w:lang w:eastAsia="pl-PL"/>
        </w:rPr>
        <w:t xml:space="preserve">, zgodnie z </w:t>
      </w:r>
      <w:bookmarkStart w:id="93" w:name="_Hlk196470525"/>
      <w:r w:rsidRPr="00D330C8">
        <w:rPr>
          <w:rFonts w:ascii="Arial" w:eastAsia="Times New Roman" w:hAnsi="Arial" w:cs="Arial"/>
          <w:bCs/>
          <w:lang w:eastAsia="pl-PL"/>
        </w:rPr>
        <w:t xml:space="preserve">art. 230 </w:t>
      </w:r>
      <w:proofErr w:type="spellStart"/>
      <w:r w:rsidRPr="00D330C8">
        <w:rPr>
          <w:rFonts w:ascii="Arial" w:eastAsia="Times New Roman" w:hAnsi="Arial" w:cs="Arial"/>
          <w:bCs/>
          <w:iCs/>
          <w:lang w:eastAsia="pl-PL"/>
        </w:rPr>
        <w:t>p.p.s.a</w:t>
      </w:r>
      <w:proofErr w:type="spellEnd"/>
      <w:r w:rsidRPr="00D330C8">
        <w:rPr>
          <w:rFonts w:ascii="Arial" w:eastAsia="Times New Roman" w:hAnsi="Arial" w:cs="Arial"/>
          <w:bCs/>
          <w:iCs/>
          <w:lang w:eastAsia="pl-PL"/>
        </w:rPr>
        <w:t xml:space="preserve">. </w:t>
      </w:r>
      <w:bookmarkEnd w:id="93"/>
      <w:r w:rsidRPr="00D330C8">
        <w:rPr>
          <w:rFonts w:ascii="Arial" w:eastAsia="Times New Roman" w:hAnsi="Arial" w:cs="Arial"/>
          <w:bCs/>
          <w:iCs/>
          <w:lang w:eastAsia="pl-PL"/>
        </w:rPr>
        <w:t>w związku z § 2 ust. 3 pkt 3 rozporządzenia Rady Ministrów z dnia 16 grudnia 2003 r.</w:t>
      </w:r>
      <w:r w:rsidRPr="00D330C8">
        <w:rPr>
          <w:rFonts w:ascii="Arial" w:eastAsia="Times New Roman" w:hAnsi="Arial" w:cs="Arial"/>
          <w:bCs/>
          <w:i/>
          <w:iCs/>
          <w:lang w:eastAsia="pl-PL"/>
        </w:rPr>
        <w:t xml:space="preserve"> </w:t>
      </w:r>
      <w:r w:rsidRPr="00D330C8">
        <w:rPr>
          <w:rFonts w:ascii="Arial" w:eastAsia="Times New Roman" w:hAnsi="Arial" w:cs="Arial"/>
          <w:bCs/>
          <w:lang w:eastAsia="pl-PL"/>
        </w:rPr>
        <w:t>w sprawie wysokości oraz szczegółowych zasad pobierania wpisu w postępowaniu przed sądami administracyjnymi</w:t>
      </w:r>
      <w:r w:rsidRPr="00D330C8">
        <w:rPr>
          <w:rFonts w:ascii="Arial" w:eastAsia="Times New Roman" w:hAnsi="Arial" w:cs="Arial"/>
          <w:bCs/>
          <w:i/>
          <w:iCs/>
          <w:lang w:eastAsia="pl-PL"/>
        </w:rPr>
        <w:t xml:space="preserve"> </w:t>
      </w:r>
      <w:r w:rsidRPr="00D330C8">
        <w:rPr>
          <w:rFonts w:ascii="Arial" w:eastAsia="Times New Roman" w:hAnsi="Arial" w:cs="Arial"/>
          <w:bCs/>
          <w:iCs/>
          <w:lang w:eastAsia="pl-PL"/>
        </w:rPr>
        <w:t>(Dz. U. z 2021 r. poz. 535)</w:t>
      </w:r>
      <w:r w:rsidRPr="00D330C8">
        <w:rPr>
          <w:rFonts w:ascii="Arial" w:eastAsia="Times New Roman" w:hAnsi="Arial" w:cs="Arial"/>
          <w:bCs/>
          <w:lang w:eastAsia="pl-PL"/>
        </w:rPr>
        <w:t xml:space="preserve">, obowiązany jest do uiszczenia wpisu od skargi w kwocie 200 zł. Skarżący, co wynika z </w:t>
      </w:r>
      <w:bookmarkStart w:id="94" w:name="_Hlk196470548"/>
      <w:r w:rsidRPr="00D330C8">
        <w:rPr>
          <w:rFonts w:ascii="Arial" w:eastAsia="Times New Roman" w:hAnsi="Arial" w:cs="Arial"/>
          <w:bCs/>
          <w:lang w:eastAsia="pl-PL"/>
        </w:rPr>
        <w:t xml:space="preserve">art. 239 </w:t>
      </w:r>
      <w:proofErr w:type="spellStart"/>
      <w:r w:rsidRPr="00D330C8">
        <w:rPr>
          <w:rFonts w:ascii="Arial" w:eastAsia="Times New Roman" w:hAnsi="Arial" w:cs="Arial"/>
          <w:bCs/>
          <w:iCs/>
          <w:lang w:eastAsia="pl-PL"/>
        </w:rPr>
        <w:t>p.p.s.a</w:t>
      </w:r>
      <w:proofErr w:type="spellEnd"/>
      <w:r w:rsidRPr="00D330C8">
        <w:rPr>
          <w:rFonts w:ascii="Arial" w:eastAsia="Times New Roman" w:hAnsi="Arial" w:cs="Arial"/>
          <w:bCs/>
          <w:iCs/>
          <w:lang w:eastAsia="pl-PL"/>
        </w:rPr>
        <w:t>.</w:t>
      </w:r>
      <w:bookmarkEnd w:id="94"/>
      <w:r w:rsidRPr="00D330C8">
        <w:rPr>
          <w:rFonts w:ascii="Arial" w:eastAsia="Times New Roman" w:hAnsi="Arial" w:cs="Arial"/>
          <w:bCs/>
          <w:lang w:eastAsia="pl-PL"/>
        </w:rPr>
        <w:t>, może być zwolniony z obowiązku uiszczenia kosztów sądowych;</w:t>
      </w:r>
    </w:p>
    <w:p w14:paraId="1280D5B1" w14:textId="77777777" w:rsidR="00E96527" w:rsidRPr="00D330C8" w:rsidRDefault="00A65548" w:rsidP="00327893">
      <w:pPr>
        <w:numPr>
          <w:ilvl w:val="0"/>
          <w:numId w:val="40"/>
        </w:numPr>
        <w:spacing w:after="0" w:line="312" w:lineRule="auto"/>
        <w:ind w:left="357" w:hanging="357"/>
        <w:jc w:val="both"/>
        <w:rPr>
          <w:rFonts w:ascii="Arial" w:eastAsia="Times New Roman" w:hAnsi="Arial" w:cs="Arial"/>
          <w:bCs/>
          <w:lang w:eastAsia="pl-PL"/>
        </w:rPr>
      </w:pPr>
      <w:r w:rsidRPr="00D330C8">
        <w:rPr>
          <w:rFonts w:ascii="Arial" w:eastAsia="Times New Roman" w:hAnsi="Arial" w:cs="Arial"/>
          <w:bCs/>
          <w:lang w:eastAsia="pl-PL"/>
        </w:rPr>
        <w:t xml:space="preserve">skarżącemu, zgodnie z </w:t>
      </w:r>
      <w:bookmarkStart w:id="95" w:name="_Hlk196470580"/>
      <w:r w:rsidRPr="00D330C8">
        <w:rPr>
          <w:rFonts w:ascii="Arial" w:eastAsia="Times New Roman" w:hAnsi="Arial" w:cs="Arial"/>
          <w:bCs/>
          <w:lang w:eastAsia="pl-PL"/>
        </w:rPr>
        <w:t xml:space="preserve">art. 243 </w:t>
      </w:r>
      <w:proofErr w:type="spellStart"/>
      <w:r w:rsidRPr="00D330C8">
        <w:rPr>
          <w:rFonts w:ascii="Arial" w:eastAsia="Times New Roman" w:hAnsi="Arial" w:cs="Arial"/>
          <w:bCs/>
          <w:iCs/>
          <w:lang w:eastAsia="pl-PL"/>
        </w:rPr>
        <w:t>p.p.s.a</w:t>
      </w:r>
      <w:proofErr w:type="spellEnd"/>
      <w:r w:rsidRPr="00D330C8">
        <w:rPr>
          <w:rFonts w:ascii="Arial" w:eastAsia="Times New Roman" w:hAnsi="Arial" w:cs="Arial"/>
          <w:bCs/>
          <w:iCs/>
          <w:lang w:eastAsia="pl-PL"/>
        </w:rPr>
        <w:t>.</w:t>
      </w:r>
      <w:bookmarkEnd w:id="95"/>
      <w:r w:rsidRPr="00D330C8">
        <w:rPr>
          <w:rFonts w:ascii="Arial" w:eastAsia="Times New Roman" w:hAnsi="Arial" w:cs="Arial"/>
          <w:bCs/>
          <w:lang w:eastAsia="pl-PL"/>
        </w:rPr>
        <w:t>, może być przyznane, na jego wniosek, prawo pomocy</w:t>
      </w:r>
      <w:r w:rsidRPr="00D330C8">
        <w:rPr>
          <w:rFonts w:ascii="Arial" w:eastAsia="Times New Roman" w:hAnsi="Arial" w:cs="Arial"/>
          <w:bCs/>
          <w:lang w:eastAsia="pl-PL"/>
        </w:rPr>
        <w:t>. Wniosek ten wolny jest od opłat sądowych;</w:t>
      </w:r>
    </w:p>
    <w:p w14:paraId="7392AACF" w14:textId="77777777" w:rsidR="00E96527" w:rsidRPr="00D330C8" w:rsidRDefault="00A65548" w:rsidP="00327893">
      <w:pPr>
        <w:numPr>
          <w:ilvl w:val="0"/>
          <w:numId w:val="40"/>
        </w:numPr>
        <w:spacing w:after="0" w:line="312" w:lineRule="auto"/>
        <w:ind w:left="357" w:hanging="357"/>
        <w:jc w:val="both"/>
        <w:rPr>
          <w:rFonts w:ascii="Arial" w:eastAsia="Times New Roman" w:hAnsi="Arial" w:cs="Arial"/>
          <w:bCs/>
          <w:lang w:eastAsia="pl-PL"/>
        </w:rPr>
      </w:pPr>
      <w:r w:rsidRPr="00D330C8">
        <w:rPr>
          <w:rFonts w:ascii="Arial" w:eastAsia="Times New Roman" w:hAnsi="Arial" w:cs="Arial"/>
          <w:bCs/>
          <w:lang w:eastAsia="pl-PL"/>
        </w:rPr>
        <w:t xml:space="preserve">skargę w formie elektronicznej należy wnieść na adres do e-Doręczeń: AE:PL-14966-78422-TRCJH-21 lub adres </w:t>
      </w:r>
      <w:proofErr w:type="spellStart"/>
      <w:r w:rsidRPr="00D330C8">
        <w:rPr>
          <w:rFonts w:ascii="Arial" w:eastAsia="Times New Roman" w:hAnsi="Arial" w:cs="Arial"/>
          <w:bCs/>
          <w:lang w:eastAsia="pl-PL"/>
        </w:rPr>
        <w:t>ePUAP</w:t>
      </w:r>
      <w:proofErr w:type="spellEnd"/>
      <w:r w:rsidRPr="00D330C8">
        <w:rPr>
          <w:rFonts w:ascii="Arial" w:eastAsia="Times New Roman" w:hAnsi="Arial" w:cs="Arial"/>
          <w:bCs/>
          <w:lang w:eastAsia="pl-PL"/>
        </w:rPr>
        <w:t>: /</w:t>
      </w:r>
      <w:proofErr w:type="spellStart"/>
      <w:r w:rsidRPr="00D330C8">
        <w:rPr>
          <w:rFonts w:ascii="Arial" w:eastAsia="Times New Roman" w:hAnsi="Arial" w:cs="Arial"/>
          <w:bCs/>
          <w:lang w:eastAsia="pl-PL"/>
        </w:rPr>
        <w:t>gdosgovpl</w:t>
      </w:r>
      <w:proofErr w:type="spellEnd"/>
      <w:r w:rsidRPr="00D330C8">
        <w:rPr>
          <w:rFonts w:ascii="Arial" w:eastAsia="Times New Roman" w:hAnsi="Arial" w:cs="Arial"/>
          <w:bCs/>
          <w:lang w:eastAsia="pl-PL"/>
        </w:rPr>
        <w:t>/</w:t>
      </w:r>
      <w:proofErr w:type="spellStart"/>
      <w:r w:rsidRPr="00D330C8">
        <w:rPr>
          <w:rFonts w:ascii="Arial" w:eastAsia="Times New Roman" w:hAnsi="Arial" w:cs="Arial"/>
          <w:bCs/>
          <w:lang w:eastAsia="pl-PL"/>
        </w:rPr>
        <w:t>SkrytkaESP</w:t>
      </w:r>
      <w:proofErr w:type="spellEnd"/>
      <w:r w:rsidRPr="00D330C8">
        <w:rPr>
          <w:rFonts w:ascii="Arial" w:eastAsia="Times New Roman" w:hAnsi="Arial" w:cs="Arial"/>
          <w:bCs/>
          <w:lang w:eastAsia="pl-PL"/>
        </w:rPr>
        <w:t>, natomiast w formie papierowej – na adres siedziby Generalnej Dyrekcji Ochron</w:t>
      </w:r>
      <w:r w:rsidRPr="00D330C8">
        <w:rPr>
          <w:rFonts w:ascii="Arial" w:eastAsia="Times New Roman" w:hAnsi="Arial" w:cs="Arial"/>
          <w:bCs/>
          <w:lang w:eastAsia="pl-PL"/>
        </w:rPr>
        <w:t>y Środowiska: Al. Jerozolimskie 136, 02-305 Warszawa.</w:t>
      </w:r>
    </w:p>
    <w:bookmarkEnd w:id="92"/>
    <w:p w14:paraId="5CAFBA4A" w14:textId="77777777" w:rsidR="00E96527" w:rsidRPr="0058494B" w:rsidRDefault="00E96527" w:rsidP="00804B9A">
      <w:pPr>
        <w:spacing w:after="0" w:line="312" w:lineRule="auto"/>
        <w:jc w:val="both"/>
        <w:rPr>
          <w:rFonts w:ascii="Arial" w:eastAsia="Times New Roman" w:hAnsi="Arial" w:cs="Arial"/>
          <w:bCs/>
          <w:lang w:eastAsia="pl-PL"/>
        </w:rPr>
      </w:pPr>
    </w:p>
    <w:p w14:paraId="5C8A82B8" w14:textId="77777777" w:rsidR="00E96527" w:rsidRPr="0058494B" w:rsidRDefault="00A65548" w:rsidP="00804B9A">
      <w:pPr>
        <w:spacing w:after="0" w:line="240" w:lineRule="auto"/>
        <w:ind w:firstLine="4253"/>
        <w:jc w:val="center"/>
        <w:rPr>
          <w:rFonts w:ascii="Arial" w:hAnsi="Arial" w:cs="Arial"/>
          <w:kern w:val="2"/>
        </w:rPr>
      </w:pPr>
      <w:r w:rsidRPr="0058494B">
        <w:rPr>
          <w:rFonts w:ascii="Arial" w:hAnsi="Arial" w:cs="Arial"/>
          <w:kern w:val="2"/>
        </w:rPr>
        <w:t>PIOTR OTAWSKI</w:t>
      </w:r>
    </w:p>
    <w:p w14:paraId="48C5C4E1" w14:textId="77777777" w:rsidR="00E96527" w:rsidRPr="0058494B" w:rsidRDefault="00A65548" w:rsidP="00804B9A">
      <w:pPr>
        <w:spacing w:after="120" w:line="240" w:lineRule="auto"/>
        <w:ind w:firstLine="4253"/>
        <w:jc w:val="center"/>
        <w:rPr>
          <w:rFonts w:ascii="Arial" w:hAnsi="Arial" w:cs="Arial"/>
          <w:kern w:val="2"/>
        </w:rPr>
      </w:pPr>
      <w:r w:rsidRPr="0058494B">
        <w:rPr>
          <w:rFonts w:ascii="Arial" w:hAnsi="Arial" w:cs="Arial"/>
          <w:kern w:val="2"/>
        </w:rPr>
        <w:t>Generalny Dyrektor Ochrony Środowiska</w:t>
      </w:r>
    </w:p>
    <w:p w14:paraId="661EC520" w14:textId="77777777" w:rsidR="00E96527" w:rsidRPr="0058494B" w:rsidRDefault="00A65548" w:rsidP="00804B9A">
      <w:pPr>
        <w:spacing w:after="0" w:line="240" w:lineRule="auto"/>
        <w:ind w:firstLine="4253"/>
        <w:jc w:val="center"/>
        <w:rPr>
          <w:rFonts w:ascii="Arial" w:hAnsi="Arial" w:cs="Arial"/>
          <w:color w:val="7F7F7F"/>
          <w:kern w:val="2"/>
        </w:rPr>
      </w:pPr>
      <w:r w:rsidRPr="00BE54D3">
        <w:rPr>
          <w:rFonts w:ascii="Arial" w:hAnsi="Arial" w:cs="Arial"/>
          <w:kern w:val="2"/>
        </w:rPr>
        <w:t>/podpis elektroniczny/</w:t>
      </w:r>
    </w:p>
    <w:p w14:paraId="457D5137" w14:textId="77777777" w:rsidR="00E96527" w:rsidRPr="0058494B" w:rsidRDefault="00E96527" w:rsidP="00804B9A">
      <w:pPr>
        <w:spacing w:after="0" w:line="312" w:lineRule="auto"/>
        <w:jc w:val="both"/>
        <w:rPr>
          <w:rFonts w:ascii="Arial" w:eastAsia="Times New Roman" w:hAnsi="Arial" w:cs="Arial"/>
          <w:bCs/>
          <w:lang w:eastAsia="pl-PL"/>
        </w:rPr>
      </w:pPr>
    </w:p>
    <w:p w14:paraId="73A176BB" w14:textId="77777777" w:rsidR="00E96527" w:rsidRPr="00BE54D3" w:rsidRDefault="00A65548" w:rsidP="00804B9A">
      <w:pPr>
        <w:spacing w:after="0" w:line="312" w:lineRule="auto"/>
        <w:jc w:val="both"/>
        <w:rPr>
          <w:rFonts w:ascii="Arial" w:eastAsia="Times New Roman" w:hAnsi="Arial" w:cs="Arial"/>
          <w:color w:val="000000"/>
          <w:sz w:val="20"/>
          <w:szCs w:val="20"/>
          <w:lang w:eastAsia="pl-PL"/>
        </w:rPr>
      </w:pPr>
      <w:r w:rsidRPr="00BE54D3">
        <w:rPr>
          <w:rFonts w:ascii="Arial" w:eastAsia="Times New Roman" w:hAnsi="Arial" w:cs="Arial"/>
          <w:color w:val="000000"/>
          <w:sz w:val="20"/>
          <w:szCs w:val="20"/>
          <w:lang w:eastAsia="pl-PL"/>
        </w:rPr>
        <w:t>Otrzymują:</w:t>
      </w:r>
    </w:p>
    <w:p w14:paraId="1454D647" w14:textId="77777777" w:rsidR="00E96527" w:rsidRPr="00BE54D3" w:rsidRDefault="00A65548" w:rsidP="00804B9A">
      <w:pPr>
        <w:numPr>
          <w:ilvl w:val="0"/>
          <w:numId w:val="1"/>
        </w:numPr>
        <w:spacing w:after="0" w:line="312" w:lineRule="auto"/>
        <w:jc w:val="both"/>
        <w:rPr>
          <w:rFonts w:ascii="Arial" w:eastAsia="Times New Roman" w:hAnsi="Arial" w:cs="Arial"/>
          <w:sz w:val="20"/>
          <w:szCs w:val="20"/>
          <w:lang w:eastAsia="pl-PL"/>
        </w:rPr>
      </w:pPr>
      <w:r w:rsidRPr="00BE54D3">
        <w:rPr>
          <w:rFonts w:ascii="Arial" w:eastAsia="Times New Roman" w:hAnsi="Arial" w:cs="Arial"/>
          <w:sz w:val="20"/>
          <w:szCs w:val="20"/>
          <w:lang w:eastAsia="pl-PL"/>
        </w:rPr>
        <w:t>Pałac Saski Sp. z o.o.</w:t>
      </w:r>
    </w:p>
    <w:p w14:paraId="15AD1C77" w14:textId="77777777" w:rsidR="00E96527" w:rsidRPr="00BE54D3" w:rsidRDefault="00A65548" w:rsidP="00804B9A">
      <w:pPr>
        <w:numPr>
          <w:ilvl w:val="0"/>
          <w:numId w:val="1"/>
        </w:numPr>
        <w:spacing w:after="0" w:line="312" w:lineRule="auto"/>
        <w:jc w:val="both"/>
        <w:rPr>
          <w:rFonts w:ascii="Arial" w:eastAsia="Times New Roman" w:hAnsi="Arial" w:cs="Arial"/>
          <w:sz w:val="20"/>
          <w:szCs w:val="20"/>
          <w:lang w:eastAsia="pl-PL"/>
        </w:rPr>
      </w:pPr>
      <w:r w:rsidRPr="00BE54D3">
        <w:rPr>
          <w:rFonts w:ascii="Arial" w:eastAsia="Times New Roman" w:hAnsi="Arial" w:cs="Arial"/>
          <w:sz w:val="20"/>
          <w:szCs w:val="20"/>
          <w:lang w:eastAsia="pl-PL"/>
        </w:rPr>
        <w:t>Patrycja Stawiarz – pełnomocnik Gminy Miasto Stołeczne Warszawa</w:t>
      </w:r>
    </w:p>
    <w:p w14:paraId="2D29BD53" w14:textId="77777777" w:rsidR="00E96527" w:rsidRPr="00BE54D3" w:rsidRDefault="00A65548" w:rsidP="00804B9A">
      <w:pPr>
        <w:numPr>
          <w:ilvl w:val="0"/>
          <w:numId w:val="1"/>
        </w:numPr>
        <w:suppressAutoHyphens/>
        <w:spacing w:after="240" w:line="312" w:lineRule="auto"/>
        <w:ind w:left="714" w:hanging="357"/>
        <w:jc w:val="both"/>
        <w:rPr>
          <w:rFonts w:ascii="Arial" w:eastAsia="Times New Roman" w:hAnsi="Arial" w:cs="Arial"/>
          <w:sz w:val="20"/>
          <w:szCs w:val="20"/>
          <w:lang w:eastAsia="pl-PL"/>
        </w:rPr>
      </w:pPr>
      <w:r w:rsidRPr="00BE54D3">
        <w:rPr>
          <w:rFonts w:ascii="Arial" w:eastAsia="Times New Roman" w:hAnsi="Arial" w:cs="Arial"/>
          <w:sz w:val="20"/>
          <w:szCs w:val="20"/>
          <w:lang w:eastAsia="pl-PL"/>
        </w:rPr>
        <w:t xml:space="preserve">Pozostałe strony postępowania – zgodnie z art. 49 k.p.a. w związku z art. 74 ust. 3 </w:t>
      </w:r>
      <w:proofErr w:type="spellStart"/>
      <w:r w:rsidRPr="00BE54D3">
        <w:rPr>
          <w:rFonts w:ascii="Arial" w:eastAsia="Times New Roman" w:hAnsi="Arial" w:cs="Arial"/>
          <w:sz w:val="20"/>
          <w:szCs w:val="20"/>
          <w:lang w:eastAsia="pl-PL"/>
        </w:rPr>
        <w:t>u.o.o.ś</w:t>
      </w:r>
      <w:proofErr w:type="spellEnd"/>
      <w:r w:rsidRPr="00BE54D3">
        <w:rPr>
          <w:rFonts w:ascii="Arial" w:eastAsia="Times New Roman" w:hAnsi="Arial" w:cs="Arial"/>
          <w:sz w:val="20"/>
          <w:szCs w:val="20"/>
          <w:lang w:eastAsia="pl-PL"/>
        </w:rPr>
        <w:t xml:space="preserve"> </w:t>
      </w:r>
    </w:p>
    <w:p w14:paraId="3550E68E" w14:textId="77777777" w:rsidR="00E96527" w:rsidRPr="00BE54D3" w:rsidRDefault="00A65548" w:rsidP="00804B9A">
      <w:pPr>
        <w:spacing w:after="0" w:line="312" w:lineRule="auto"/>
        <w:jc w:val="both"/>
        <w:rPr>
          <w:rFonts w:ascii="Arial" w:eastAsia="Times New Roman" w:hAnsi="Arial" w:cs="Arial"/>
          <w:color w:val="000000"/>
          <w:sz w:val="20"/>
          <w:szCs w:val="20"/>
          <w:lang w:eastAsia="pl-PL"/>
        </w:rPr>
      </w:pPr>
      <w:r w:rsidRPr="00BE54D3">
        <w:rPr>
          <w:rFonts w:ascii="Arial" w:eastAsia="Times New Roman" w:hAnsi="Arial" w:cs="Arial"/>
          <w:color w:val="000000"/>
          <w:sz w:val="20"/>
          <w:szCs w:val="20"/>
          <w:lang w:eastAsia="pl-PL"/>
        </w:rPr>
        <w:lastRenderedPageBreak/>
        <w:t>Do wiadomości:</w:t>
      </w:r>
    </w:p>
    <w:p w14:paraId="7BA9A169" w14:textId="77777777" w:rsidR="00E96527" w:rsidRPr="00327893" w:rsidRDefault="00A65548" w:rsidP="00985B8F">
      <w:pPr>
        <w:pStyle w:val="Akapitzlist"/>
        <w:numPr>
          <w:ilvl w:val="0"/>
          <w:numId w:val="9"/>
        </w:numPr>
        <w:spacing w:after="0" w:line="312" w:lineRule="auto"/>
        <w:ind w:left="714" w:hanging="357"/>
        <w:jc w:val="both"/>
        <w:rPr>
          <w:rFonts w:ascii="Arial" w:hAnsi="Arial" w:cs="Arial"/>
          <w:color w:val="000000" w:themeColor="text1"/>
          <w:sz w:val="20"/>
          <w:szCs w:val="20"/>
        </w:rPr>
      </w:pPr>
      <w:r w:rsidRPr="00BE54D3">
        <w:rPr>
          <w:rFonts w:ascii="Arial" w:hAnsi="Arial" w:cs="Arial"/>
          <w:color w:val="000000" w:themeColor="text1"/>
          <w:sz w:val="20"/>
          <w:szCs w:val="20"/>
        </w:rPr>
        <w:t>Regionalny Dyrektor</w:t>
      </w:r>
      <w:r w:rsidRPr="00E27AD0">
        <w:rPr>
          <w:rFonts w:ascii="Arial" w:hAnsi="Arial" w:cs="Arial"/>
          <w:color w:val="000000" w:themeColor="text1"/>
          <w:sz w:val="20"/>
          <w:szCs w:val="20"/>
        </w:rPr>
        <w:t xml:space="preserve"> Ochrony Środowiska w Warszawie</w:t>
      </w:r>
    </w:p>
    <w:sectPr w:rsidR="00E96527" w:rsidRPr="00327893" w:rsidSect="00804B9A">
      <w:headerReference w:type="default" r:id="rId8"/>
      <w:footerReference w:type="default" r:id="rId9"/>
      <w:footerReference w:type="first" r:id="rId10"/>
      <w:pgSz w:w="11906" w:h="16838"/>
      <w:pgMar w:top="1417" w:right="1417" w:bottom="1417" w:left="1417" w:header="680"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4B06C" w14:textId="77777777" w:rsidR="00A65548" w:rsidRDefault="00A65548">
      <w:pPr>
        <w:spacing w:after="0" w:line="240" w:lineRule="auto"/>
      </w:pPr>
      <w:r>
        <w:separator/>
      </w:r>
    </w:p>
  </w:endnote>
  <w:endnote w:type="continuationSeparator" w:id="0">
    <w:p w14:paraId="4B3BBE44" w14:textId="77777777" w:rsidR="00A65548" w:rsidRDefault="00A65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ngram Warsaw">
    <w:altName w:val="Calibri"/>
    <w:panose1 w:val="00000000000000000000"/>
    <w:charset w:val="EE"/>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09169"/>
      <w:docPartObj>
        <w:docPartGallery w:val="Page Numbers (Bottom of Page)"/>
        <w:docPartUnique/>
      </w:docPartObj>
    </w:sdtPr>
    <w:sdtEndPr/>
    <w:sdtContent>
      <w:p w14:paraId="130D2B59" w14:textId="5E710243" w:rsidR="00E96527" w:rsidRDefault="00A65548">
        <w:pPr>
          <w:pStyle w:val="Stopka"/>
          <w:jc w:val="right"/>
        </w:pPr>
        <w:r>
          <w:fldChar w:fldCharType="begin"/>
        </w:r>
        <w:r>
          <w:instrText>PAGE   \* MERGEFORMAT</w:instrText>
        </w:r>
        <w:r>
          <w:fldChar w:fldCharType="separate"/>
        </w:r>
        <w:r w:rsidR="00126954">
          <w:rPr>
            <w:noProof/>
          </w:rPr>
          <w:t>21</w:t>
        </w:r>
        <w:r>
          <w:fldChar w:fldCharType="end"/>
        </w:r>
      </w:p>
    </w:sdtContent>
  </w:sdt>
  <w:p w14:paraId="7B44A535" w14:textId="77777777" w:rsidR="00E96527" w:rsidRDefault="00E96527" w:rsidP="007A7EB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816133"/>
      <w:docPartObj>
        <w:docPartGallery w:val="Page Numbers (Bottom of Page)"/>
        <w:docPartUnique/>
      </w:docPartObj>
    </w:sdtPr>
    <w:sdtEndPr/>
    <w:sdtContent>
      <w:p w14:paraId="085D00A0" w14:textId="09B3FBC4" w:rsidR="00E96527" w:rsidRDefault="00A65548">
        <w:pPr>
          <w:pStyle w:val="Stopka"/>
          <w:jc w:val="right"/>
        </w:pPr>
        <w:r w:rsidRPr="004E6359">
          <w:rPr>
            <w:sz w:val="20"/>
            <w:szCs w:val="20"/>
          </w:rPr>
          <w:fldChar w:fldCharType="begin"/>
        </w:r>
        <w:r w:rsidRPr="004E6359">
          <w:rPr>
            <w:sz w:val="20"/>
            <w:szCs w:val="20"/>
          </w:rPr>
          <w:instrText>PAGE   \* MERGEFORMAT</w:instrText>
        </w:r>
        <w:r w:rsidRPr="004E6359">
          <w:rPr>
            <w:sz w:val="20"/>
            <w:szCs w:val="20"/>
          </w:rPr>
          <w:fldChar w:fldCharType="separate"/>
        </w:r>
        <w:r w:rsidR="00126954">
          <w:rPr>
            <w:noProof/>
            <w:sz w:val="20"/>
            <w:szCs w:val="20"/>
          </w:rPr>
          <w:t>1</w:t>
        </w:r>
        <w:r w:rsidRPr="004E6359">
          <w:rPr>
            <w:sz w:val="20"/>
            <w:szCs w:val="20"/>
          </w:rPr>
          <w:fldChar w:fldCharType="end"/>
        </w:r>
      </w:p>
    </w:sdtContent>
  </w:sdt>
  <w:p w14:paraId="72EDACC6" w14:textId="77777777" w:rsidR="00E96527" w:rsidRDefault="00E965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6B5D3" w14:textId="77777777" w:rsidR="00A65548" w:rsidRDefault="00A65548">
      <w:pPr>
        <w:spacing w:after="0" w:line="240" w:lineRule="auto"/>
      </w:pPr>
      <w:r>
        <w:separator/>
      </w:r>
    </w:p>
  </w:footnote>
  <w:footnote w:type="continuationSeparator" w:id="0">
    <w:p w14:paraId="5A6691FF" w14:textId="77777777" w:rsidR="00A65548" w:rsidRDefault="00A65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5A723" w14:textId="77777777" w:rsidR="00E96527" w:rsidRDefault="00E96527"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68E74B8"/>
    <w:name w:val="WWNum11"/>
    <w:lvl w:ilvl="0">
      <w:start w:val="1"/>
      <w:numFmt w:val="decimal"/>
      <w:lvlText w:val="%1."/>
      <w:lvlJc w:val="left"/>
      <w:pPr>
        <w:tabs>
          <w:tab w:val="num" w:pos="0"/>
        </w:tabs>
        <w:ind w:left="720" w:hanging="360"/>
      </w:pPr>
      <w:rPr>
        <w:rFonts w:ascii="Arial" w:hAnsi="Arial" w:cs="Arial" w:hint="default"/>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BD66C3"/>
    <w:multiLevelType w:val="hybridMultilevel"/>
    <w:tmpl w:val="9814D156"/>
    <w:lvl w:ilvl="0" w:tplc="4282C0C4">
      <w:start w:val="1"/>
      <w:numFmt w:val="bullet"/>
      <w:lvlText w:val=""/>
      <w:lvlJc w:val="left"/>
      <w:pPr>
        <w:ind w:left="1429" w:hanging="360"/>
      </w:pPr>
      <w:rPr>
        <w:rFonts w:ascii="Symbol" w:hAnsi="Symbol" w:hint="default"/>
      </w:rPr>
    </w:lvl>
    <w:lvl w:ilvl="1" w:tplc="A260C91E" w:tentative="1">
      <w:start w:val="1"/>
      <w:numFmt w:val="bullet"/>
      <w:lvlText w:val="o"/>
      <w:lvlJc w:val="left"/>
      <w:pPr>
        <w:ind w:left="2149" w:hanging="360"/>
      </w:pPr>
      <w:rPr>
        <w:rFonts w:ascii="Courier New" w:hAnsi="Courier New" w:cs="Courier New" w:hint="default"/>
      </w:rPr>
    </w:lvl>
    <w:lvl w:ilvl="2" w:tplc="18748CBE" w:tentative="1">
      <w:start w:val="1"/>
      <w:numFmt w:val="bullet"/>
      <w:lvlText w:val=""/>
      <w:lvlJc w:val="left"/>
      <w:pPr>
        <w:ind w:left="2869" w:hanging="360"/>
      </w:pPr>
      <w:rPr>
        <w:rFonts w:ascii="Wingdings" w:hAnsi="Wingdings" w:hint="default"/>
      </w:rPr>
    </w:lvl>
    <w:lvl w:ilvl="3" w:tplc="E898A750" w:tentative="1">
      <w:start w:val="1"/>
      <w:numFmt w:val="bullet"/>
      <w:lvlText w:val=""/>
      <w:lvlJc w:val="left"/>
      <w:pPr>
        <w:ind w:left="3589" w:hanging="360"/>
      </w:pPr>
      <w:rPr>
        <w:rFonts w:ascii="Symbol" w:hAnsi="Symbol" w:hint="default"/>
      </w:rPr>
    </w:lvl>
    <w:lvl w:ilvl="4" w:tplc="58F08A58" w:tentative="1">
      <w:start w:val="1"/>
      <w:numFmt w:val="bullet"/>
      <w:lvlText w:val="o"/>
      <w:lvlJc w:val="left"/>
      <w:pPr>
        <w:ind w:left="4309" w:hanging="360"/>
      </w:pPr>
      <w:rPr>
        <w:rFonts w:ascii="Courier New" w:hAnsi="Courier New" w:cs="Courier New" w:hint="default"/>
      </w:rPr>
    </w:lvl>
    <w:lvl w:ilvl="5" w:tplc="C7361102" w:tentative="1">
      <w:start w:val="1"/>
      <w:numFmt w:val="bullet"/>
      <w:lvlText w:val=""/>
      <w:lvlJc w:val="left"/>
      <w:pPr>
        <w:ind w:left="5029" w:hanging="360"/>
      </w:pPr>
      <w:rPr>
        <w:rFonts w:ascii="Wingdings" w:hAnsi="Wingdings" w:hint="default"/>
      </w:rPr>
    </w:lvl>
    <w:lvl w:ilvl="6" w:tplc="E2AA257C" w:tentative="1">
      <w:start w:val="1"/>
      <w:numFmt w:val="bullet"/>
      <w:lvlText w:val=""/>
      <w:lvlJc w:val="left"/>
      <w:pPr>
        <w:ind w:left="5749" w:hanging="360"/>
      </w:pPr>
      <w:rPr>
        <w:rFonts w:ascii="Symbol" w:hAnsi="Symbol" w:hint="default"/>
      </w:rPr>
    </w:lvl>
    <w:lvl w:ilvl="7" w:tplc="6284DD44" w:tentative="1">
      <w:start w:val="1"/>
      <w:numFmt w:val="bullet"/>
      <w:lvlText w:val="o"/>
      <w:lvlJc w:val="left"/>
      <w:pPr>
        <w:ind w:left="6469" w:hanging="360"/>
      </w:pPr>
      <w:rPr>
        <w:rFonts w:ascii="Courier New" w:hAnsi="Courier New" w:cs="Courier New" w:hint="default"/>
      </w:rPr>
    </w:lvl>
    <w:lvl w:ilvl="8" w:tplc="0B528588" w:tentative="1">
      <w:start w:val="1"/>
      <w:numFmt w:val="bullet"/>
      <w:lvlText w:val=""/>
      <w:lvlJc w:val="left"/>
      <w:pPr>
        <w:ind w:left="7189" w:hanging="360"/>
      </w:pPr>
      <w:rPr>
        <w:rFonts w:ascii="Wingdings" w:hAnsi="Wingdings" w:hint="default"/>
      </w:rPr>
    </w:lvl>
  </w:abstractNum>
  <w:abstractNum w:abstractNumId="2" w15:restartNumberingAfterBreak="0">
    <w:nsid w:val="0A9B1EAF"/>
    <w:multiLevelType w:val="hybridMultilevel"/>
    <w:tmpl w:val="AAF023AC"/>
    <w:lvl w:ilvl="0" w:tplc="F8C2BE02">
      <w:start w:val="1"/>
      <w:numFmt w:val="bullet"/>
      <w:lvlText w:val=""/>
      <w:lvlJc w:val="left"/>
      <w:pPr>
        <w:ind w:left="1429" w:hanging="360"/>
      </w:pPr>
      <w:rPr>
        <w:rFonts w:ascii="Symbol" w:hAnsi="Symbol" w:hint="default"/>
      </w:rPr>
    </w:lvl>
    <w:lvl w:ilvl="1" w:tplc="0C384194" w:tentative="1">
      <w:start w:val="1"/>
      <w:numFmt w:val="bullet"/>
      <w:lvlText w:val="o"/>
      <w:lvlJc w:val="left"/>
      <w:pPr>
        <w:ind w:left="2149" w:hanging="360"/>
      </w:pPr>
      <w:rPr>
        <w:rFonts w:ascii="Courier New" w:hAnsi="Courier New" w:cs="Courier New" w:hint="default"/>
      </w:rPr>
    </w:lvl>
    <w:lvl w:ilvl="2" w:tplc="57D266E8" w:tentative="1">
      <w:start w:val="1"/>
      <w:numFmt w:val="bullet"/>
      <w:lvlText w:val=""/>
      <w:lvlJc w:val="left"/>
      <w:pPr>
        <w:ind w:left="2869" w:hanging="360"/>
      </w:pPr>
      <w:rPr>
        <w:rFonts w:ascii="Wingdings" w:hAnsi="Wingdings" w:hint="default"/>
      </w:rPr>
    </w:lvl>
    <w:lvl w:ilvl="3" w:tplc="718EC8F2" w:tentative="1">
      <w:start w:val="1"/>
      <w:numFmt w:val="bullet"/>
      <w:lvlText w:val=""/>
      <w:lvlJc w:val="left"/>
      <w:pPr>
        <w:ind w:left="3589" w:hanging="360"/>
      </w:pPr>
      <w:rPr>
        <w:rFonts w:ascii="Symbol" w:hAnsi="Symbol" w:hint="default"/>
      </w:rPr>
    </w:lvl>
    <w:lvl w:ilvl="4" w:tplc="8A9AB344" w:tentative="1">
      <w:start w:val="1"/>
      <w:numFmt w:val="bullet"/>
      <w:lvlText w:val="o"/>
      <w:lvlJc w:val="left"/>
      <w:pPr>
        <w:ind w:left="4309" w:hanging="360"/>
      </w:pPr>
      <w:rPr>
        <w:rFonts w:ascii="Courier New" w:hAnsi="Courier New" w:cs="Courier New" w:hint="default"/>
      </w:rPr>
    </w:lvl>
    <w:lvl w:ilvl="5" w:tplc="D63E88AA" w:tentative="1">
      <w:start w:val="1"/>
      <w:numFmt w:val="bullet"/>
      <w:lvlText w:val=""/>
      <w:lvlJc w:val="left"/>
      <w:pPr>
        <w:ind w:left="5029" w:hanging="360"/>
      </w:pPr>
      <w:rPr>
        <w:rFonts w:ascii="Wingdings" w:hAnsi="Wingdings" w:hint="default"/>
      </w:rPr>
    </w:lvl>
    <w:lvl w:ilvl="6" w:tplc="58726C02" w:tentative="1">
      <w:start w:val="1"/>
      <w:numFmt w:val="bullet"/>
      <w:lvlText w:val=""/>
      <w:lvlJc w:val="left"/>
      <w:pPr>
        <w:ind w:left="5749" w:hanging="360"/>
      </w:pPr>
      <w:rPr>
        <w:rFonts w:ascii="Symbol" w:hAnsi="Symbol" w:hint="default"/>
      </w:rPr>
    </w:lvl>
    <w:lvl w:ilvl="7" w:tplc="2A206958" w:tentative="1">
      <w:start w:val="1"/>
      <w:numFmt w:val="bullet"/>
      <w:lvlText w:val="o"/>
      <w:lvlJc w:val="left"/>
      <w:pPr>
        <w:ind w:left="6469" w:hanging="360"/>
      </w:pPr>
      <w:rPr>
        <w:rFonts w:ascii="Courier New" w:hAnsi="Courier New" w:cs="Courier New" w:hint="default"/>
      </w:rPr>
    </w:lvl>
    <w:lvl w:ilvl="8" w:tplc="E6E228D6" w:tentative="1">
      <w:start w:val="1"/>
      <w:numFmt w:val="bullet"/>
      <w:lvlText w:val=""/>
      <w:lvlJc w:val="left"/>
      <w:pPr>
        <w:ind w:left="7189" w:hanging="360"/>
      </w:pPr>
      <w:rPr>
        <w:rFonts w:ascii="Wingdings" w:hAnsi="Wingdings" w:hint="default"/>
      </w:rPr>
    </w:lvl>
  </w:abstractNum>
  <w:abstractNum w:abstractNumId="3" w15:restartNumberingAfterBreak="0">
    <w:nsid w:val="0D2F71A0"/>
    <w:multiLevelType w:val="hybridMultilevel"/>
    <w:tmpl w:val="CCAA0B8C"/>
    <w:lvl w:ilvl="0" w:tplc="E2489772">
      <w:start w:val="1"/>
      <w:numFmt w:val="bullet"/>
      <w:lvlText w:val=""/>
      <w:lvlJc w:val="left"/>
      <w:pPr>
        <w:ind w:left="502" w:hanging="360"/>
      </w:pPr>
      <w:rPr>
        <w:rFonts w:ascii="Symbol" w:hAnsi="Symbol" w:hint="default"/>
      </w:rPr>
    </w:lvl>
    <w:lvl w:ilvl="1" w:tplc="9EA0D488" w:tentative="1">
      <w:start w:val="1"/>
      <w:numFmt w:val="bullet"/>
      <w:lvlText w:val="o"/>
      <w:lvlJc w:val="left"/>
      <w:pPr>
        <w:ind w:left="1080" w:hanging="360"/>
      </w:pPr>
      <w:rPr>
        <w:rFonts w:ascii="Courier New" w:hAnsi="Courier New" w:cs="Courier New" w:hint="default"/>
      </w:rPr>
    </w:lvl>
    <w:lvl w:ilvl="2" w:tplc="0F4AEBC0" w:tentative="1">
      <w:start w:val="1"/>
      <w:numFmt w:val="bullet"/>
      <w:lvlText w:val=""/>
      <w:lvlJc w:val="left"/>
      <w:pPr>
        <w:ind w:left="1800" w:hanging="360"/>
      </w:pPr>
      <w:rPr>
        <w:rFonts w:ascii="Wingdings" w:hAnsi="Wingdings" w:hint="default"/>
      </w:rPr>
    </w:lvl>
    <w:lvl w:ilvl="3" w:tplc="EAE4D3D6" w:tentative="1">
      <w:start w:val="1"/>
      <w:numFmt w:val="bullet"/>
      <w:lvlText w:val=""/>
      <w:lvlJc w:val="left"/>
      <w:pPr>
        <w:ind w:left="2520" w:hanging="360"/>
      </w:pPr>
      <w:rPr>
        <w:rFonts w:ascii="Symbol" w:hAnsi="Symbol" w:hint="default"/>
      </w:rPr>
    </w:lvl>
    <w:lvl w:ilvl="4" w:tplc="46E29916" w:tentative="1">
      <w:start w:val="1"/>
      <w:numFmt w:val="bullet"/>
      <w:lvlText w:val="o"/>
      <w:lvlJc w:val="left"/>
      <w:pPr>
        <w:ind w:left="3240" w:hanging="360"/>
      </w:pPr>
      <w:rPr>
        <w:rFonts w:ascii="Courier New" w:hAnsi="Courier New" w:cs="Courier New" w:hint="default"/>
      </w:rPr>
    </w:lvl>
    <w:lvl w:ilvl="5" w:tplc="6C00C95C" w:tentative="1">
      <w:start w:val="1"/>
      <w:numFmt w:val="bullet"/>
      <w:lvlText w:val=""/>
      <w:lvlJc w:val="left"/>
      <w:pPr>
        <w:ind w:left="3960" w:hanging="360"/>
      </w:pPr>
      <w:rPr>
        <w:rFonts w:ascii="Wingdings" w:hAnsi="Wingdings" w:hint="default"/>
      </w:rPr>
    </w:lvl>
    <w:lvl w:ilvl="6" w:tplc="7A1C033A" w:tentative="1">
      <w:start w:val="1"/>
      <w:numFmt w:val="bullet"/>
      <w:lvlText w:val=""/>
      <w:lvlJc w:val="left"/>
      <w:pPr>
        <w:ind w:left="4680" w:hanging="360"/>
      </w:pPr>
      <w:rPr>
        <w:rFonts w:ascii="Symbol" w:hAnsi="Symbol" w:hint="default"/>
      </w:rPr>
    </w:lvl>
    <w:lvl w:ilvl="7" w:tplc="38F43762" w:tentative="1">
      <w:start w:val="1"/>
      <w:numFmt w:val="bullet"/>
      <w:lvlText w:val="o"/>
      <w:lvlJc w:val="left"/>
      <w:pPr>
        <w:ind w:left="5400" w:hanging="360"/>
      </w:pPr>
      <w:rPr>
        <w:rFonts w:ascii="Courier New" w:hAnsi="Courier New" w:cs="Courier New" w:hint="default"/>
      </w:rPr>
    </w:lvl>
    <w:lvl w:ilvl="8" w:tplc="3A705B94" w:tentative="1">
      <w:start w:val="1"/>
      <w:numFmt w:val="bullet"/>
      <w:lvlText w:val=""/>
      <w:lvlJc w:val="left"/>
      <w:pPr>
        <w:ind w:left="6120" w:hanging="360"/>
      </w:pPr>
      <w:rPr>
        <w:rFonts w:ascii="Wingdings" w:hAnsi="Wingdings" w:hint="default"/>
      </w:rPr>
    </w:lvl>
  </w:abstractNum>
  <w:abstractNum w:abstractNumId="4" w15:restartNumberingAfterBreak="0">
    <w:nsid w:val="0EEC26AC"/>
    <w:multiLevelType w:val="hybridMultilevel"/>
    <w:tmpl w:val="7F4C2A24"/>
    <w:lvl w:ilvl="0" w:tplc="509856C8">
      <w:start w:val="1"/>
      <w:numFmt w:val="bullet"/>
      <w:lvlText w:val=""/>
      <w:lvlJc w:val="left"/>
      <w:pPr>
        <w:ind w:left="1440" w:hanging="360"/>
      </w:pPr>
      <w:rPr>
        <w:rFonts w:ascii="Symbol" w:hAnsi="Symbol" w:hint="default"/>
      </w:rPr>
    </w:lvl>
    <w:lvl w:ilvl="1" w:tplc="A6D01150" w:tentative="1">
      <w:start w:val="1"/>
      <w:numFmt w:val="bullet"/>
      <w:lvlText w:val="o"/>
      <w:lvlJc w:val="left"/>
      <w:pPr>
        <w:ind w:left="2160" w:hanging="360"/>
      </w:pPr>
      <w:rPr>
        <w:rFonts w:ascii="Courier New" w:hAnsi="Courier New" w:cs="Courier New" w:hint="default"/>
      </w:rPr>
    </w:lvl>
    <w:lvl w:ilvl="2" w:tplc="938E5716" w:tentative="1">
      <w:start w:val="1"/>
      <w:numFmt w:val="bullet"/>
      <w:lvlText w:val=""/>
      <w:lvlJc w:val="left"/>
      <w:pPr>
        <w:ind w:left="2880" w:hanging="360"/>
      </w:pPr>
      <w:rPr>
        <w:rFonts w:ascii="Wingdings" w:hAnsi="Wingdings" w:hint="default"/>
      </w:rPr>
    </w:lvl>
    <w:lvl w:ilvl="3" w:tplc="82240278" w:tentative="1">
      <w:start w:val="1"/>
      <w:numFmt w:val="bullet"/>
      <w:lvlText w:val=""/>
      <w:lvlJc w:val="left"/>
      <w:pPr>
        <w:ind w:left="3600" w:hanging="360"/>
      </w:pPr>
      <w:rPr>
        <w:rFonts w:ascii="Symbol" w:hAnsi="Symbol" w:hint="default"/>
      </w:rPr>
    </w:lvl>
    <w:lvl w:ilvl="4" w:tplc="FAB22282" w:tentative="1">
      <w:start w:val="1"/>
      <w:numFmt w:val="bullet"/>
      <w:lvlText w:val="o"/>
      <w:lvlJc w:val="left"/>
      <w:pPr>
        <w:ind w:left="4320" w:hanging="360"/>
      </w:pPr>
      <w:rPr>
        <w:rFonts w:ascii="Courier New" w:hAnsi="Courier New" w:cs="Courier New" w:hint="default"/>
      </w:rPr>
    </w:lvl>
    <w:lvl w:ilvl="5" w:tplc="39FAB2AA" w:tentative="1">
      <w:start w:val="1"/>
      <w:numFmt w:val="bullet"/>
      <w:lvlText w:val=""/>
      <w:lvlJc w:val="left"/>
      <w:pPr>
        <w:ind w:left="5040" w:hanging="360"/>
      </w:pPr>
      <w:rPr>
        <w:rFonts w:ascii="Wingdings" w:hAnsi="Wingdings" w:hint="default"/>
      </w:rPr>
    </w:lvl>
    <w:lvl w:ilvl="6" w:tplc="D6C83AB4" w:tentative="1">
      <w:start w:val="1"/>
      <w:numFmt w:val="bullet"/>
      <w:lvlText w:val=""/>
      <w:lvlJc w:val="left"/>
      <w:pPr>
        <w:ind w:left="5760" w:hanging="360"/>
      </w:pPr>
      <w:rPr>
        <w:rFonts w:ascii="Symbol" w:hAnsi="Symbol" w:hint="default"/>
      </w:rPr>
    </w:lvl>
    <w:lvl w:ilvl="7" w:tplc="76C03C70" w:tentative="1">
      <w:start w:val="1"/>
      <w:numFmt w:val="bullet"/>
      <w:lvlText w:val="o"/>
      <w:lvlJc w:val="left"/>
      <w:pPr>
        <w:ind w:left="6480" w:hanging="360"/>
      </w:pPr>
      <w:rPr>
        <w:rFonts w:ascii="Courier New" w:hAnsi="Courier New" w:cs="Courier New" w:hint="default"/>
      </w:rPr>
    </w:lvl>
    <w:lvl w:ilvl="8" w:tplc="E0A6E2A8" w:tentative="1">
      <w:start w:val="1"/>
      <w:numFmt w:val="bullet"/>
      <w:lvlText w:val=""/>
      <w:lvlJc w:val="left"/>
      <w:pPr>
        <w:ind w:left="7200" w:hanging="360"/>
      </w:pPr>
      <w:rPr>
        <w:rFonts w:ascii="Wingdings" w:hAnsi="Wingdings" w:hint="default"/>
      </w:rPr>
    </w:lvl>
  </w:abstractNum>
  <w:abstractNum w:abstractNumId="5" w15:restartNumberingAfterBreak="0">
    <w:nsid w:val="10746B74"/>
    <w:multiLevelType w:val="hybridMultilevel"/>
    <w:tmpl w:val="272419CC"/>
    <w:lvl w:ilvl="0" w:tplc="119255D2">
      <w:start w:val="1"/>
      <w:numFmt w:val="decimal"/>
      <w:lvlText w:val="%1."/>
      <w:lvlJc w:val="left"/>
      <w:pPr>
        <w:ind w:left="720" w:hanging="360"/>
      </w:pPr>
      <w:rPr>
        <w:rFonts w:hint="default"/>
      </w:rPr>
    </w:lvl>
    <w:lvl w:ilvl="1" w:tplc="EE04A9CC" w:tentative="1">
      <w:start w:val="1"/>
      <w:numFmt w:val="lowerLetter"/>
      <w:lvlText w:val="%2."/>
      <w:lvlJc w:val="left"/>
      <w:pPr>
        <w:ind w:left="1440" w:hanging="360"/>
      </w:pPr>
    </w:lvl>
    <w:lvl w:ilvl="2" w:tplc="9E8E48C2" w:tentative="1">
      <w:start w:val="1"/>
      <w:numFmt w:val="lowerRoman"/>
      <w:lvlText w:val="%3."/>
      <w:lvlJc w:val="right"/>
      <w:pPr>
        <w:ind w:left="2160" w:hanging="180"/>
      </w:pPr>
    </w:lvl>
    <w:lvl w:ilvl="3" w:tplc="9E8A9724" w:tentative="1">
      <w:start w:val="1"/>
      <w:numFmt w:val="decimal"/>
      <w:lvlText w:val="%4."/>
      <w:lvlJc w:val="left"/>
      <w:pPr>
        <w:ind w:left="2880" w:hanging="360"/>
      </w:pPr>
    </w:lvl>
    <w:lvl w:ilvl="4" w:tplc="A462D9A2" w:tentative="1">
      <w:start w:val="1"/>
      <w:numFmt w:val="lowerLetter"/>
      <w:lvlText w:val="%5."/>
      <w:lvlJc w:val="left"/>
      <w:pPr>
        <w:ind w:left="3600" w:hanging="360"/>
      </w:pPr>
    </w:lvl>
    <w:lvl w:ilvl="5" w:tplc="BEC624E4" w:tentative="1">
      <w:start w:val="1"/>
      <w:numFmt w:val="lowerRoman"/>
      <w:lvlText w:val="%6."/>
      <w:lvlJc w:val="right"/>
      <w:pPr>
        <w:ind w:left="4320" w:hanging="180"/>
      </w:pPr>
    </w:lvl>
    <w:lvl w:ilvl="6" w:tplc="C9B816FA" w:tentative="1">
      <w:start w:val="1"/>
      <w:numFmt w:val="decimal"/>
      <w:lvlText w:val="%7."/>
      <w:lvlJc w:val="left"/>
      <w:pPr>
        <w:ind w:left="5040" w:hanging="360"/>
      </w:pPr>
    </w:lvl>
    <w:lvl w:ilvl="7" w:tplc="B3F431E4" w:tentative="1">
      <w:start w:val="1"/>
      <w:numFmt w:val="lowerLetter"/>
      <w:lvlText w:val="%8."/>
      <w:lvlJc w:val="left"/>
      <w:pPr>
        <w:ind w:left="5760" w:hanging="360"/>
      </w:pPr>
    </w:lvl>
    <w:lvl w:ilvl="8" w:tplc="3FE8244E" w:tentative="1">
      <w:start w:val="1"/>
      <w:numFmt w:val="lowerRoman"/>
      <w:lvlText w:val="%9."/>
      <w:lvlJc w:val="right"/>
      <w:pPr>
        <w:ind w:left="6480" w:hanging="180"/>
      </w:pPr>
    </w:lvl>
  </w:abstractNum>
  <w:abstractNum w:abstractNumId="6" w15:restartNumberingAfterBreak="0">
    <w:nsid w:val="13DC0EB0"/>
    <w:multiLevelType w:val="hybridMultilevel"/>
    <w:tmpl w:val="1806F1B4"/>
    <w:lvl w:ilvl="0" w:tplc="CB82CF1C">
      <w:start w:val="1"/>
      <w:numFmt w:val="decimal"/>
      <w:lvlText w:val="%1."/>
      <w:lvlJc w:val="left"/>
      <w:pPr>
        <w:ind w:left="643" w:hanging="360"/>
      </w:pPr>
      <w:rPr>
        <w:i w:val="0"/>
        <w:iCs w:val="0"/>
      </w:rPr>
    </w:lvl>
    <w:lvl w:ilvl="1" w:tplc="018C9A62" w:tentative="1">
      <w:start w:val="1"/>
      <w:numFmt w:val="lowerLetter"/>
      <w:lvlText w:val="%2."/>
      <w:lvlJc w:val="left"/>
      <w:pPr>
        <w:ind w:left="1440" w:hanging="360"/>
      </w:pPr>
    </w:lvl>
    <w:lvl w:ilvl="2" w:tplc="2A741722" w:tentative="1">
      <w:start w:val="1"/>
      <w:numFmt w:val="lowerRoman"/>
      <w:lvlText w:val="%3."/>
      <w:lvlJc w:val="right"/>
      <w:pPr>
        <w:ind w:left="2160" w:hanging="180"/>
      </w:pPr>
    </w:lvl>
    <w:lvl w:ilvl="3" w:tplc="F9A6F6E6" w:tentative="1">
      <w:start w:val="1"/>
      <w:numFmt w:val="decimal"/>
      <w:lvlText w:val="%4."/>
      <w:lvlJc w:val="left"/>
      <w:pPr>
        <w:ind w:left="2880" w:hanging="360"/>
      </w:pPr>
    </w:lvl>
    <w:lvl w:ilvl="4" w:tplc="7D06C5F8" w:tentative="1">
      <w:start w:val="1"/>
      <w:numFmt w:val="lowerLetter"/>
      <w:lvlText w:val="%5."/>
      <w:lvlJc w:val="left"/>
      <w:pPr>
        <w:ind w:left="3600" w:hanging="360"/>
      </w:pPr>
    </w:lvl>
    <w:lvl w:ilvl="5" w:tplc="637E391A" w:tentative="1">
      <w:start w:val="1"/>
      <w:numFmt w:val="lowerRoman"/>
      <w:lvlText w:val="%6."/>
      <w:lvlJc w:val="right"/>
      <w:pPr>
        <w:ind w:left="4320" w:hanging="180"/>
      </w:pPr>
    </w:lvl>
    <w:lvl w:ilvl="6" w:tplc="0846DD14" w:tentative="1">
      <w:start w:val="1"/>
      <w:numFmt w:val="decimal"/>
      <w:lvlText w:val="%7."/>
      <w:lvlJc w:val="left"/>
      <w:pPr>
        <w:ind w:left="5040" w:hanging="360"/>
      </w:pPr>
    </w:lvl>
    <w:lvl w:ilvl="7" w:tplc="03C04D46" w:tentative="1">
      <w:start w:val="1"/>
      <w:numFmt w:val="lowerLetter"/>
      <w:lvlText w:val="%8."/>
      <w:lvlJc w:val="left"/>
      <w:pPr>
        <w:ind w:left="5760" w:hanging="360"/>
      </w:pPr>
    </w:lvl>
    <w:lvl w:ilvl="8" w:tplc="0CDA600E" w:tentative="1">
      <w:start w:val="1"/>
      <w:numFmt w:val="lowerRoman"/>
      <w:lvlText w:val="%9."/>
      <w:lvlJc w:val="right"/>
      <w:pPr>
        <w:ind w:left="6480" w:hanging="180"/>
      </w:pPr>
    </w:lvl>
  </w:abstractNum>
  <w:abstractNum w:abstractNumId="7" w15:restartNumberingAfterBreak="0">
    <w:nsid w:val="1D434DAA"/>
    <w:multiLevelType w:val="hybridMultilevel"/>
    <w:tmpl w:val="78805DB2"/>
    <w:lvl w:ilvl="0" w:tplc="DFE4E704">
      <w:start w:val="1"/>
      <w:numFmt w:val="bullet"/>
      <w:lvlText w:val=""/>
      <w:lvlJc w:val="left"/>
      <w:pPr>
        <w:ind w:left="1636" w:hanging="360"/>
      </w:pPr>
      <w:rPr>
        <w:rFonts w:ascii="Symbol" w:hAnsi="Symbol" w:hint="default"/>
        <w:sz w:val="16"/>
        <w:szCs w:val="16"/>
      </w:rPr>
    </w:lvl>
    <w:lvl w:ilvl="1" w:tplc="4198C856" w:tentative="1">
      <w:start w:val="1"/>
      <w:numFmt w:val="bullet"/>
      <w:lvlText w:val="o"/>
      <w:lvlJc w:val="left"/>
      <w:pPr>
        <w:ind w:left="2149" w:hanging="360"/>
      </w:pPr>
      <w:rPr>
        <w:rFonts w:ascii="Courier New" w:hAnsi="Courier New" w:cs="Courier New" w:hint="default"/>
      </w:rPr>
    </w:lvl>
    <w:lvl w:ilvl="2" w:tplc="4782C7AE" w:tentative="1">
      <w:start w:val="1"/>
      <w:numFmt w:val="bullet"/>
      <w:lvlText w:val=""/>
      <w:lvlJc w:val="left"/>
      <w:pPr>
        <w:ind w:left="2869" w:hanging="360"/>
      </w:pPr>
      <w:rPr>
        <w:rFonts w:ascii="Wingdings" w:hAnsi="Wingdings" w:hint="default"/>
      </w:rPr>
    </w:lvl>
    <w:lvl w:ilvl="3" w:tplc="0950C556" w:tentative="1">
      <w:start w:val="1"/>
      <w:numFmt w:val="bullet"/>
      <w:lvlText w:val=""/>
      <w:lvlJc w:val="left"/>
      <w:pPr>
        <w:ind w:left="3589" w:hanging="360"/>
      </w:pPr>
      <w:rPr>
        <w:rFonts w:ascii="Symbol" w:hAnsi="Symbol" w:hint="default"/>
      </w:rPr>
    </w:lvl>
    <w:lvl w:ilvl="4" w:tplc="09EE2BC4" w:tentative="1">
      <w:start w:val="1"/>
      <w:numFmt w:val="bullet"/>
      <w:lvlText w:val="o"/>
      <w:lvlJc w:val="left"/>
      <w:pPr>
        <w:ind w:left="4309" w:hanging="360"/>
      </w:pPr>
      <w:rPr>
        <w:rFonts w:ascii="Courier New" w:hAnsi="Courier New" w:cs="Courier New" w:hint="default"/>
      </w:rPr>
    </w:lvl>
    <w:lvl w:ilvl="5" w:tplc="5E28A5E4" w:tentative="1">
      <w:start w:val="1"/>
      <w:numFmt w:val="bullet"/>
      <w:lvlText w:val=""/>
      <w:lvlJc w:val="left"/>
      <w:pPr>
        <w:ind w:left="5029" w:hanging="360"/>
      </w:pPr>
      <w:rPr>
        <w:rFonts w:ascii="Wingdings" w:hAnsi="Wingdings" w:hint="default"/>
      </w:rPr>
    </w:lvl>
    <w:lvl w:ilvl="6" w:tplc="A9387CF8" w:tentative="1">
      <w:start w:val="1"/>
      <w:numFmt w:val="bullet"/>
      <w:lvlText w:val=""/>
      <w:lvlJc w:val="left"/>
      <w:pPr>
        <w:ind w:left="5749" w:hanging="360"/>
      </w:pPr>
      <w:rPr>
        <w:rFonts w:ascii="Symbol" w:hAnsi="Symbol" w:hint="default"/>
      </w:rPr>
    </w:lvl>
    <w:lvl w:ilvl="7" w:tplc="D52C76C8" w:tentative="1">
      <w:start w:val="1"/>
      <w:numFmt w:val="bullet"/>
      <w:lvlText w:val="o"/>
      <w:lvlJc w:val="left"/>
      <w:pPr>
        <w:ind w:left="6469" w:hanging="360"/>
      </w:pPr>
      <w:rPr>
        <w:rFonts w:ascii="Courier New" w:hAnsi="Courier New" w:cs="Courier New" w:hint="default"/>
      </w:rPr>
    </w:lvl>
    <w:lvl w:ilvl="8" w:tplc="409C2284" w:tentative="1">
      <w:start w:val="1"/>
      <w:numFmt w:val="bullet"/>
      <w:lvlText w:val=""/>
      <w:lvlJc w:val="left"/>
      <w:pPr>
        <w:ind w:left="7189" w:hanging="360"/>
      </w:pPr>
      <w:rPr>
        <w:rFonts w:ascii="Wingdings" w:hAnsi="Wingdings" w:hint="default"/>
      </w:rPr>
    </w:lvl>
  </w:abstractNum>
  <w:abstractNum w:abstractNumId="8" w15:restartNumberingAfterBreak="0">
    <w:nsid w:val="2117366F"/>
    <w:multiLevelType w:val="hybridMultilevel"/>
    <w:tmpl w:val="FA6222F6"/>
    <w:lvl w:ilvl="0" w:tplc="309EA734">
      <w:start w:val="1"/>
      <w:numFmt w:val="lowerLetter"/>
      <w:lvlText w:val="%1)"/>
      <w:lvlJc w:val="left"/>
      <w:pPr>
        <w:ind w:left="2160" w:hanging="360"/>
      </w:pPr>
    </w:lvl>
    <w:lvl w:ilvl="1" w:tplc="12A00632" w:tentative="1">
      <w:start w:val="1"/>
      <w:numFmt w:val="lowerLetter"/>
      <w:lvlText w:val="%2."/>
      <w:lvlJc w:val="left"/>
      <w:pPr>
        <w:ind w:left="2880" w:hanging="360"/>
      </w:pPr>
    </w:lvl>
    <w:lvl w:ilvl="2" w:tplc="EC1C9C2A" w:tentative="1">
      <w:start w:val="1"/>
      <w:numFmt w:val="lowerRoman"/>
      <w:lvlText w:val="%3."/>
      <w:lvlJc w:val="right"/>
      <w:pPr>
        <w:ind w:left="3600" w:hanging="180"/>
      </w:pPr>
    </w:lvl>
    <w:lvl w:ilvl="3" w:tplc="A33E2514" w:tentative="1">
      <w:start w:val="1"/>
      <w:numFmt w:val="decimal"/>
      <w:lvlText w:val="%4."/>
      <w:lvlJc w:val="left"/>
      <w:pPr>
        <w:ind w:left="4320" w:hanging="360"/>
      </w:pPr>
    </w:lvl>
    <w:lvl w:ilvl="4" w:tplc="C1C65950" w:tentative="1">
      <w:start w:val="1"/>
      <w:numFmt w:val="lowerLetter"/>
      <w:lvlText w:val="%5."/>
      <w:lvlJc w:val="left"/>
      <w:pPr>
        <w:ind w:left="5040" w:hanging="360"/>
      </w:pPr>
    </w:lvl>
    <w:lvl w:ilvl="5" w:tplc="EB248CA8" w:tentative="1">
      <w:start w:val="1"/>
      <w:numFmt w:val="lowerRoman"/>
      <w:lvlText w:val="%6."/>
      <w:lvlJc w:val="right"/>
      <w:pPr>
        <w:ind w:left="5760" w:hanging="180"/>
      </w:pPr>
    </w:lvl>
    <w:lvl w:ilvl="6" w:tplc="86B6859E" w:tentative="1">
      <w:start w:val="1"/>
      <w:numFmt w:val="decimal"/>
      <w:lvlText w:val="%7."/>
      <w:lvlJc w:val="left"/>
      <w:pPr>
        <w:ind w:left="6480" w:hanging="360"/>
      </w:pPr>
    </w:lvl>
    <w:lvl w:ilvl="7" w:tplc="80443C48" w:tentative="1">
      <w:start w:val="1"/>
      <w:numFmt w:val="lowerLetter"/>
      <w:lvlText w:val="%8."/>
      <w:lvlJc w:val="left"/>
      <w:pPr>
        <w:ind w:left="7200" w:hanging="360"/>
      </w:pPr>
    </w:lvl>
    <w:lvl w:ilvl="8" w:tplc="04D49D2E" w:tentative="1">
      <w:start w:val="1"/>
      <w:numFmt w:val="lowerRoman"/>
      <w:lvlText w:val="%9."/>
      <w:lvlJc w:val="right"/>
      <w:pPr>
        <w:ind w:left="7920" w:hanging="180"/>
      </w:pPr>
    </w:lvl>
  </w:abstractNum>
  <w:abstractNum w:abstractNumId="9" w15:restartNumberingAfterBreak="0">
    <w:nsid w:val="24213225"/>
    <w:multiLevelType w:val="hybridMultilevel"/>
    <w:tmpl w:val="EB48A6D4"/>
    <w:lvl w:ilvl="0" w:tplc="FBD82808">
      <w:start w:val="1"/>
      <w:numFmt w:val="lowerLetter"/>
      <w:lvlText w:val="%1)"/>
      <w:lvlJc w:val="left"/>
      <w:pPr>
        <w:ind w:left="2160" w:hanging="360"/>
      </w:pPr>
    </w:lvl>
    <w:lvl w:ilvl="1" w:tplc="FFCAA16A" w:tentative="1">
      <w:start w:val="1"/>
      <w:numFmt w:val="lowerLetter"/>
      <w:lvlText w:val="%2."/>
      <w:lvlJc w:val="left"/>
      <w:pPr>
        <w:ind w:left="2880" w:hanging="360"/>
      </w:pPr>
    </w:lvl>
    <w:lvl w:ilvl="2" w:tplc="0F26AB5C" w:tentative="1">
      <w:start w:val="1"/>
      <w:numFmt w:val="lowerRoman"/>
      <w:lvlText w:val="%3."/>
      <w:lvlJc w:val="right"/>
      <w:pPr>
        <w:ind w:left="3600" w:hanging="180"/>
      </w:pPr>
    </w:lvl>
    <w:lvl w:ilvl="3" w:tplc="911ECA58" w:tentative="1">
      <w:start w:val="1"/>
      <w:numFmt w:val="decimal"/>
      <w:lvlText w:val="%4."/>
      <w:lvlJc w:val="left"/>
      <w:pPr>
        <w:ind w:left="4320" w:hanging="360"/>
      </w:pPr>
    </w:lvl>
    <w:lvl w:ilvl="4" w:tplc="1DB4EBBC" w:tentative="1">
      <w:start w:val="1"/>
      <w:numFmt w:val="lowerLetter"/>
      <w:lvlText w:val="%5."/>
      <w:lvlJc w:val="left"/>
      <w:pPr>
        <w:ind w:left="5040" w:hanging="360"/>
      </w:pPr>
    </w:lvl>
    <w:lvl w:ilvl="5" w:tplc="27149204" w:tentative="1">
      <w:start w:val="1"/>
      <w:numFmt w:val="lowerRoman"/>
      <w:lvlText w:val="%6."/>
      <w:lvlJc w:val="right"/>
      <w:pPr>
        <w:ind w:left="5760" w:hanging="180"/>
      </w:pPr>
    </w:lvl>
    <w:lvl w:ilvl="6" w:tplc="1FEADCF0" w:tentative="1">
      <w:start w:val="1"/>
      <w:numFmt w:val="decimal"/>
      <w:lvlText w:val="%7."/>
      <w:lvlJc w:val="left"/>
      <w:pPr>
        <w:ind w:left="6480" w:hanging="360"/>
      </w:pPr>
    </w:lvl>
    <w:lvl w:ilvl="7" w:tplc="A43293E2" w:tentative="1">
      <w:start w:val="1"/>
      <w:numFmt w:val="lowerLetter"/>
      <w:lvlText w:val="%8."/>
      <w:lvlJc w:val="left"/>
      <w:pPr>
        <w:ind w:left="7200" w:hanging="360"/>
      </w:pPr>
    </w:lvl>
    <w:lvl w:ilvl="8" w:tplc="BBB0E532" w:tentative="1">
      <w:start w:val="1"/>
      <w:numFmt w:val="lowerRoman"/>
      <w:lvlText w:val="%9."/>
      <w:lvlJc w:val="right"/>
      <w:pPr>
        <w:ind w:left="7920" w:hanging="180"/>
      </w:pPr>
    </w:lvl>
  </w:abstractNum>
  <w:abstractNum w:abstractNumId="10" w15:restartNumberingAfterBreak="0">
    <w:nsid w:val="24D77A75"/>
    <w:multiLevelType w:val="hybridMultilevel"/>
    <w:tmpl w:val="5D04B7D2"/>
    <w:lvl w:ilvl="0" w:tplc="D3945198">
      <w:start w:val="1"/>
      <w:numFmt w:val="bullet"/>
      <w:lvlText w:val=""/>
      <w:lvlJc w:val="left"/>
      <w:pPr>
        <w:ind w:left="720" w:hanging="360"/>
      </w:pPr>
      <w:rPr>
        <w:rFonts w:ascii="Symbol" w:hAnsi="Symbol" w:hint="default"/>
      </w:rPr>
    </w:lvl>
    <w:lvl w:ilvl="1" w:tplc="B8D0A5F2" w:tentative="1">
      <w:start w:val="1"/>
      <w:numFmt w:val="bullet"/>
      <w:lvlText w:val="o"/>
      <w:lvlJc w:val="left"/>
      <w:pPr>
        <w:ind w:left="1440" w:hanging="360"/>
      </w:pPr>
      <w:rPr>
        <w:rFonts w:ascii="Courier New" w:hAnsi="Courier New" w:cs="Courier New" w:hint="default"/>
      </w:rPr>
    </w:lvl>
    <w:lvl w:ilvl="2" w:tplc="A2CA93DC" w:tentative="1">
      <w:start w:val="1"/>
      <w:numFmt w:val="bullet"/>
      <w:lvlText w:val=""/>
      <w:lvlJc w:val="left"/>
      <w:pPr>
        <w:ind w:left="2160" w:hanging="360"/>
      </w:pPr>
      <w:rPr>
        <w:rFonts w:ascii="Wingdings" w:hAnsi="Wingdings" w:hint="default"/>
      </w:rPr>
    </w:lvl>
    <w:lvl w:ilvl="3" w:tplc="CB089F02" w:tentative="1">
      <w:start w:val="1"/>
      <w:numFmt w:val="bullet"/>
      <w:lvlText w:val=""/>
      <w:lvlJc w:val="left"/>
      <w:pPr>
        <w:ind w:left="2880" w:hanging="360"/>
      </w:pPr>
      <w:rPr>
        <w:rFonts w:ascii="Symbol" w:hAnsi="Symbol" w:hint="default"/>
      </w:rPr>
    </w:lvl>
    <w:lvl w:ilvl="4" w:tplc="A61E697E" w:tentative="1">
      <w:start w:val="1"/>
      <w:numFmt w:val="bullet"/>
      <w:lvlText w:val="o"/>
      <w:lvlJc w:val="left"/>
      <w:pPr>
        <w:ind w:left="3600" w:hanging="360"/>
      </w:pPr>
      <w:rPr>
        <w:rFonts w:ascii="Courier New" w:hAnsi="Courier New" w:cs="Courier New" w:hint="default"/>
      </w:rPr>
    </w:lvl>
    <w:lvl w:ilvl="5" w:tplc="9FD40EFE" w:tentative="1">
      <w:start w:val="1"/>
      <w:numFmt w:val="bullet"/>
      <w:lvlText w:val=""/>
      <w:lvlJc w:val="left"/>
      <w:pPr>
        <w:ind w:left="4320" w:hanging="360"/>
      </w:pPr>
      <w:rPr>
        <w:rFonts w:ascii="Wingdings" w:hAnsi="Wingdings" w:hint="default"/>
      </w:rPr>
    </w:lvl>
    <w:lvl w:ilvl="6" w:tplc="A628DEA6" w:tentative="1">
      <w:start w:val="1"/>
      <w:numFmt w:val="bullet"/>
      <w:lvlText w:val=""/>
      <w:lvlJc w:val="left"/>
      <w:pPr>
        <w:ind w:left="5040" w:hanging="360"/>
      </w:pPr>
      <w:rPr>
        <w:rFonts w:ascii="Symbol" w:hAnsi="Symbol" w:hint="default"/>
      </w:rPr>
    </w:lvl>
    <w:lvl w:ilvl="7" w:tplc="388A663E" w:tentative="1">
      <w:start w:val="1"/>
      <w:numFmt w:val="bullet"/>
      <w:lvlText w:val="o"/>
      <w:lvlJc w:val="left"/>
      <w:pPr>
        <w:ind w:left="5760" w:hanging="360"/>
      </w:pPr>
      <w:rPr>
        <w:rFonts w:ascii="Courier New" w:hAnsi="Courier New" w:cs="Courier New" w:hint="default"/>
      </w:rPr>
    </w:lvl>
    <w:lvl w:ilvl="8" w:tplc="B170A43A" w:tentative="1">
      <w:start w:val="1"/>
      <w:numFmt w:val="bullet"/>
      <w:lvlText w:val=""/>
      <w:lvlJc w:val="left"/>
      <w:pPr>
        <w:ind w:left="6480" w:hanging="360"/>
      </w:pPr>
      <w:rPr>
        <w:rFonts w:ascii="Wingdings" w:hAnsi="Wingdings" w:hint="default"/>
      </w:rPr>
    </w:lvl>
  </w:abstractNum>
  <w:abstractNum w:abstractNumId="11" w15:restartNumberingAfterBreak="0">
    <w:nsid w:val="25420E2E"/>
    <w:multiLevelType w:val="hybridMultilevel"/>
    <w:tmpl w:val="359AAF8E"/>
    <w:lvl w:ilvl="0" w:tplc="ED4AADB8">
      <w:start w:val="1"/>
      <w:numFmt w:val="bullet"/>
      <w:lvlText w:val=""/>
      <w:lvlJc w:val="left"/>
      <w:pPr>
        <w:ind w:left="1080" w:hanging="360"/>
      </w:pPr>
      <w:rPr>
        <w:rFonts w:ascii="Symbol" w:hAnsi="Symbol" w:hint="default"/>
      </w:rPr>
    </w:lvl>
    <w:lvl w:ilvl="1" w:tplc="0D6896AE" w:tentative="1">
      <w:start w:val="1"/>
      <w:numFmt w:val="bullet"/>
      <w:lvlText w:val="o"/>
      <w:lvlJc w:val="left"/>
      <w:pPr>
        <w:ind w:left="1800" w:hanging="360"/>
      </w:pPr>
      <w:rPr>
        <w:rFonts w:ascii="Courier New" w:hAnsi="Courier New" w:cs="Courier New" w:hint="default"/>
      </w:rPr>
    </w:lvl>
    <w:lvl w:ilvl="2" w:tplc="1F4CFE8E" w:tentative="1">
      <w:start w:val="1"/>
      <w:numFmt w:val="bullet"/>
      <w:lvlText w:val=""/>
      <w:lvlJc w:val="left"/>
      <w:pPr>
        <w:ind w:left="2520" w:hanging="360"/>
      </w:pPr>
      <w:rPr>
        <w:rFonts w:ascii="Wingdings" w:hAnsi="Wingdings" w:hint="default"/>
      </w:rPr>
    </w:lvl>
    <w:lvl w:ilvl="3" w:tplc="32541BFE" w:tentative="1">
      <w:start w:val="1"/>
      <w:numFmt w:val="bullet"/>
      <w:lvlText w:val=""/>
      <w:lvlJc w:val="left"/>
      <w:pPr>
        <w:ind w:left="3240" w:hanging="360"/>
      </w:pPr>
      <w:rPr>
        <w:rFonts w:ascii="Symbol" w:hAnsi="Symbol" w:hint="default"/>
      </w:rPr>
    </w:lvl>
    <w:lvl w:ilvl="4" w:tplc="4D1E09DA" w:tentative="1">
      <w:start w:val="1"/>
      <w:numFmt w:val="bullet"/>
      <w:lvlText w:val="o"/>
      <w:lvlJc w:val="left"/>
      <w:pPr>
        <w:ind w:left="3960" w:hanging="360"/>
      </w:pPr>
      <w:rPr>
        <w:rFonts w:ascii="Courier New" w:hAnsi="Courier New" w:cs="Courier New" w:hint="default"/>
      </w:rPr>
    </w:lvl>
    <w:lvl w:ilvl="5" w:tplc="35428162" w:tentative="1">
      <w:start w:val="1"/>
      <w:numFmt w:val="bullet"/>
      <w:lvlText w:val=""/>
      <w:lvlJc w:val="left"/>
      <w:pPr>
        <w:ind w:left="4680" w:hanging="360"/>
      </w:pPr>
      <w:rPr>
        <w:rFonts w:ascii="Wingdings" w:hAnsi="Wingdings" w:hint="default"/>
      </w:rPr>
    </w:lvl>
    <w:lvl w:ilvl="6" w:tplc="038A02DA" w:tentative="1">
      <w:start w:val="1"/>
      <w:numFmt w:val="bullet"/>
      <w:lvlText w:val=""/>
      <w:lvlJc w:val="left"/>
      <w:pPr>
        <w:ind w:left="5400" w:hanging="360"/>
      </w:pPr>
      <w:rPr>
        <w:rFonts w:ascii="Symbol" w:hAnsi="Symbol" w:hint="default"/>
      </w:rPr>
    </w:lvl>
    <w:lvl w:ilvl="7" w:tplc="C40ED79C" w:tentative="1">
      <w:start w:val="1"/>
      <w:numFmt w:val="bullet"/>
      <w:lvlText w:val="o"/>
      <w:lvlJc w:val="left"/>
      <w:pPr>
        <w:ind w:left="6120" w:hanging="360"/>
      </w:pPr>
      <w:rPr>
        <w:rFonts w:ascii="Courier New" w:hAnsi="Courier New" w:cs="Courier New" w:hint="default"/>
      </w:rPr>
    </w:lvl>
    <w:lvl w:ilvl="8" w:tplc="0AD62F3A" w:tentative="1">
      <w:start w:val="1"/>
      <w:numFmt w:val="bullet"/>
      <w:lvlText w:val=""/>
      <w:lvlJc w:val="left"/>
      <w:pPr>
        <w:ind w:left="6840" w:hanging="360"/>
      </w:pPr>
      <w:rPr>
        <w:rFonts w:ascii="Wingdings" w:hAnsi="Wingdings" w:hint="default"/>
      </w:rPr>
    </w:lvl>
  </w:abstractNum>
  <w:abstractNum w:abstractNumId="12" w15:restartNumberingAfterBreak="0">
    <w:nsid w:val="270D4C47"/>
    <w:multiLevelType w:val="hybridMultilevel"/>
    <w:tmpl w:val="F2566B34"/>
    <w:lvl w:ilvl="0" w:tplc="3F948ADE">
      <w:start w:val="1"/>
      <w:numFmt w:val="bullet"/>
      <w:lvlText w:val=""/>
      <w:lvlJc w:val="left"/>
      <w:pPr>
        <w:ind w:left="1636" w:hanging="360"/>
      </w:pPr>
      <w:rPr>
        <w:rFonts w:ascii="Symbol" w:hAnsi="Symbol" w:hint="default"/>
        <w:sz w:val="16"/>
        <w:szCs w:val="16"/>
      </w:rPr>
    </w:lvl>
    <w:lvl w:ilvl="1" w:tplc="FE0CD736" w:tentative="1">
      <w:start w:val="1"/>
      <w:numFmt w:val="bullet"/>
      <w:lvlText w:val="o"/>
      <w:lvlJc w:val="left"/>
      <w:pPr>
        <w:ind w:left="2149" w:hanging="360"/>
      </w:pPr>
      <w:rPr>
        <w:rFonts w:ascii="Courier New" w:hAnsi="Courier New" w:cs="Courier New" w:hint="default"/>
      </w:rPr>
    </w:lvl>
    <w:lvl w:ilvl="2" w:tplc="B3F8A354" w:tentative="1">
      <w:start w:val="1"/>
      <w:numFmt w:val="bullet"/>
      <w:lvlText w:val=""/>
      <w:lvlJc w:val="left"/>
      <w:pPr>
        <w:ind w:left="2869" w:hanging="360"/>
      </w:pPr>
      <w:rPr>
        <w:rFonts w:ascii="Wingdings" w:hAnsi="Wingdings" w:hint="default"/>
      </w:rPr>
    </w:lvl>
    <w:lvl w:ilvl="3" w:tplc="617AF624" w:tentative="1">
      <w:start w:val="1"/>
      <w:numFmt w:val="bullet"/>
      <w:lvlText w:val=""/>
      <w:lvlJc w:val="left"/>
      <w:pPr>
        <w:ind w:left="3589" w:hanging="360"/>
      </w:pPr>
      <w:rPr>
        <w:rFonts w:ascii="Symbol" w:hAnsi="Symbol" w:hint="default"/>
      </w:rPr>
    </w:lvl>
    <w:lvl w:ilvl="4" w:tplc="4A6EF070" w:tentative="1">
      <w:start w:val="1"/>
      <w:numFmt w:val="bullet"/>
      <w:lvlText w:val="o"/>
      <w:lvlJc w:val="left"/>
      <w:pPr>
        <w:ind w:left="4309" w:hanging="360"/>
      </w:pPr>
      <w:rPr>
        <w:rFonts w:ascii="Courier New" w:hAnsi="Courier New" w:cs="Courier New" w:hint="default"/>
      </w:rPr>
    </w:lvl>
    <w:lvl w:ilvl="5" w:tplc="B9928B38" w:tentative="1">
      <w:start w:val="1"/>
      <w:numFmt w:val="bullet"/>
      <w:lvlText w:val=""/>
      <w:lvlJc w:val="left"/>
      <w:pPr>
        <w:ind w:left="5029" w:hanging="360"/>
      </w:pPr>
      <w:rPr>
        <w:rFonts w:ascii="Wingdings" w:hAnsi="Wingdings" w:hint="default"/>
      </w:rPr>
    </w:lvl>
    <w:lvl w:ilvl="6" w:tplc="521C644A" w:tentative="1">
      <w:start w:val="1"/>
      <w:numFmt w:val="bullet"/>
      <w:lvlText w:val=""/>
      <w:lvlJc w:val="left"/>
      <w:pPr>
        <w:ind w:left="5749" w:hanging="360"/>
      </w:pPr>
      <w:rPr>
        <w:rFonts w:ascii="Symbol" w:hAnsi="Symbol" w:hint="default"/>
      </w:rPr>
    </w:lvl>
    <w:lvl w:ilvl="7" w:tplc="C4EE9972" w:tentative="1">
      <w:start w:val="1"/>
      <w:numFmt w:val="bullet"/>
      <w:lvlText w:val="o"/>
      <w:lvlJc w:val="left"/>
      <w:pPr>
        <w:ind w:left="6469" w:hanging="360"/>
      </w:pPr>
      <w:rPr>
        <w:rFonts w:ascii="Courier New" w:hAnsi="Courier New" w:cs="Courier New" w:hint="default"/>
      </w:rPr>
    </w:lvl>
    <w:lvl w:ilvl="8" w:tplc="15C459A4" w:tentative="1">
      <w:start w:val="1"/>
      <w:numFmt w:val="bullet"/>
      <w:lvlText w:val=""/>
      <w:lvlJc w:val="left"/>
      <w:pPr>
        <w:ind w:left="7189" w:hanging="360"/>
      </w:pPr>
      <w:rPr>
        <w:rFonts w:ascii="Wingdings" w:hAnsi="Wingdings" w:hint="default"/>
      </w:rPr>
    </w:lvl>
  </w:abstractNum>
  <w:abstractNum w:abstractNumId="13" w15:restartNumberingAfterBreak="0">
    <w:nsid w:val="28771BBD"/>
    <w:multiLevelType w:val="hybridMultilevel"/>
    <w:tmpl w:val="8E3C3FAA"/>
    <w:lvl w:ilvl="0" w:tplc="6B32DFA8">
      <w:start w:val="1"/>
      <w:numFmt w:val="decimal"/>
      <w:lvlText w:val="%1)"/>
      <w:lvlJc w:val="left"/>
      <w:pPr>
        <w:ind w:left="720" w:hanging="360"/>
      </w:pPr>
    </w:lvl>
    <w:lvl w:ilvl="1" w:tplc="E58252BC" w:tentative="1">
      <w:start w:val="1"/>
      <w:numFmt w:val="lowerLetter"/>
      <w:lvlText w:val="%2."/>
      <w:lvlJc w:val="left"/>
      <w:pPr>
        <w:ind w:left="1440" w:hanging="360"/>
      </w:pPr>
    </w:lvl>
    <w:lvl w:ilvl="2" w:tplc="590EEFF8" w:tentative="1">
      <w:start w:val="1"/>
      <w:numFmt w:val="lowerRoman"/>
      <w:lvlText w:val="%3."/>
      <w:lvlJc w:val="right"/>
      <w:pPr>
        <w:ind w:left="2160" w:hanging="180"/>
      </w:pPr>
    </w:lvl>
    <w:lvl w:ilvl="3" w:tplc="AF62B546" w:tentative="1">
      <w:start w:val="1"/>
      <w:numFmt w:val="decimal"/>
      <w:lvlText w:val="%4."/>
      <w:lvlJc w:val="left"/>
      <w:pPr>
        <w:ind w:left="2880" w:hanging="360"/>
      </w:pPr>
    </w:lvl>
    <w:lvl w:ilvl="4" w:tplc="C74E7358" w:tentative="1">
      <w:start w:val="1"/>
      <w:numFmt w:val="lowerLetter"/>
      <w:lvlText w:val="%5."/>
      <w:lvlJc w:val="left"/>
      <w:pPr>
        <w:ind w:left="3600" w:hanging="360"/>
      </w:pPr>
    </w:lvl>
    <w:lvl w:ilvl="5" w:tplc="59F0B0DA" w:tentative="1">
      <w:start w:val="1"/>
      <w:numFmt w:val="lowerRoman"/>
      <w:lvlText w:val="%6."/>
      <w:lvlJc w:val="right"/>
      <w:pPr>
        <w:ind w:left="4320" w:hanging="180"/>
      </w:pPr>
    </w:lvl>
    <w:lvl w:ilvl="6" w:tplc="34F87904" w:tentative="1">
      <w:start w:val="1"/>
      <w:numFmt w:val="decimal"/>
      <w:lvlText w:val="%7."/>
      <w:lvlJc w:val="left"/>
      <w:pPr>
        <w:ind w:left="5040" w:hanging="360"/>
      </w:pPr>
    </w:lvl>
    <w:lvl w:ilvl="7" w:tplc="1536091E" w:tentative="1">
      <w:start w:val="1"/>
      <w:numFmt w:val="lowerLetter"/>
      <w:lvlText w:val="%8."/>
      <w:lvlJc w:val="left"/>
      <w:pPr>
        <w:ind w:left="5760" w:hanging="360"/>
      </w:pPr>
    </w:lvl>
    <w:lvl w:ilvl="8" w:tplc="1DEE8980" w:tentative="1">
      <w:start w:val="1"/>
      <w:numFmt w:val="lowerRoman"/>
      <w:lvlText w:val="%9."/>
      <w:lvlJc w:val="right"/>
      <w:pPr>
        <w:ind w:left="6480" w:hanging="180"/>
      </w:pPr>
    </w:lvl>
  </w:abstractNum>
  <w:abstractNum w:abstractNumId="14" w15:restartNumberingAfterBreak="0">
    <w:nsid w:val="2DCD46CA"/>
    <w:multiLevelType w:val="hybridMultilevel"/>
    <w:tmpl w:val="DB4EFAF8"/>
    <w:lvl w:ilvl="0" w:tplc="B5F636EC">
      <w:start w:val="1"/>
      <w:numFmt w:val="bullet"/>
      <w:lvlText w:val=""/>
      <w:lvlJc w:val="left"/>
      <w:pPr>
        <w:ind w:left="1080" w:hanging="360"/>
      </w:pPr>
      <w:rPr>
        <w:rFonts w:ascii="Symbol" w:hAnsi="Symbol" w:hint="default"/>
      </w:rPr>
    </w:lvl>
    <w:lvl w:ilvl="1" w:tplc="85D24106" w:tentative="1">
      <w:start w:val="1"/>
      <w:numFmt w:val="bullet"/>
      <w:lvlText w:val="o"/>
      <w:lvlJc w:val="left"/>
      <w:pPr>
        <w:ind w:left="1800" w:hanging="360"/>
      </w:pPr>
      <w:rPr>
        <w:rFonts w:ascii="Courier New" w:hAnsi="Courier New" w:cs="Courier New" w:hint="default"/>
      </w:rPr>
    </w:lvl>
    <w:lvl w:ilvl="2" w:tplc="01243460" w:tentative="1">
      <w:start w:val="1"/>
      <w:numFmt w:val="bullet"/>
      <w:lvlText w:val=""/>
      <w:lvlJc w:val="left"/>
      <w:pPr>
        <w:ind w:left="2520" w:hanging="360"/>
      </w:pPr>
      <w:rPr>
        <w:rFonts w:ascii="Wingdings" w:hAnsi="Wingdings" w:hint="default"/>
      </w:rPr>
    </w:lvl>
    <w:lvl w:ilvl="3" w:tplc="A774B56A" w:tentative="1">
      <w:start w:val="1"/>
      <w:numFmt w:val="bullet"/>
      <w:lvlText w:val=""/>
      <w:lvlJc w:val="left"/>
      <w:pPr>
        <w:ind w:left="3240" w:hanging="360"/>
      </w:pPr>
      <w:rPr>
        <w:rFonts w:ascii="Symbol" w:hAnsi="Symbol" w:hint="default"/>
      </w:rPr>
    </w:lvl>
    <w:lvl w:ilvl="4" w:tplc="5492DB76" w:tentative="1">
      <w:start w:val="1"/>
      <w:numFmt w:val="bullet"/>
      <w:lvlText w:val="o"/>
      <w:lvlJc w:val="left"/>
      <w:pPr>
        <w:ind w:left="3960" w:hanging="360"/>
      </w:pPr>
      <w:rPr>
        <w:rFonts w:ascii="Courier New" w:hAnsi="Courier New" w:cs="Courier New" w:hint="default"/>
      </w:rPr>
    </w:lvl>
    <w:lvl w:ilvl="5" w:tplc="01F0B476" w:tentative="1">
      <w:start w:val="1"/>
      <w:numFmt w:val="bullet"/>
      <w:lvlText w:val=""/>
      <w:lvlJc w:val="left"/>
      <w:pPr>
        <w:ind w:left="4680" w:hanging="360"/>
      </w:pPr>
      <w:rPr>
        <w:rFonts w:ascii="Wingdings" w:hAnsi="Wingdings" w:hint="default"/>
      </w:rPr>
    </w:lvl>
    <w:lvl w:ilvl="6" w:tplc="82ACA160" w:tentative="1">
      <w:start w:val="1"/>
      <w:numFmt w:val="bullet"/>
      <w:lvlText w:val=""/>
      <w:lvlJc w:val="left"/>
      <w:pPr>
        <w:ind w:left="5400" w:hanging="360"/>
      </w:pPr>
      <w:rPr>
        <w:rFonts w:ascii="Symbol" w:hAnsi="Symbol" w:hint="default"/>
      </w:rPr>
    </w:lvl>
    <w:lvl w:ilvl="7" w:tplc="4A109F5E" w:tentative="1">
      <w:start w:val="1"/>
      <w:numFmt w:val="bullet"/>
      <w:lvlText w:val="o"/>
      <w:lvlJc w:val="left"/>
      <w:pPr>
        <w:ind w:left="6120" w:hanging="360"/>
      </w:pPr>
      <w:rPr>
        <w:rFonts w:ascii="Courier New" w:hAnsi="Courier New" w:cs="Courier New" w:hint="default"/>
      </w:rPr>
    </w:lvl>
    <w:lvl w:ilvl="8" w:tplc="7A9C2ACE" w:tentative="1">
      <w:start w:val="1"/>
      <w:numFmt w:val="bullet"/>
      <w:lvlText w:val=""/>
      <w:lvlJc w:val="left"/>
      <w:pPr>
        <w:ind w:left="6840" w:hanging="360"/>
      </w:pPr>
      <w:rPr>
        <w:rFonts w:ascii="Wingdings" w:hAnsi="Wingdings" w:hint="default"/>
      </w:rPr>
    </w:lvl>
  </w:abstractNum>
  <w:abstractNum w:abstractNumId="15" w15:restartNumberingAfterBreak="0">
    <w:nsid w:val="2F4B0F85"/>
    <w:multiLevelType w:val="hybridMultilevel"/>
    <w:tmpl w:val="5D4A5CB8"/>
    <w:lvl w:ilvl="0" w:tplc="AD8072E8">
      <w:start w:val="1"/>
      <w:numFmt w:val="bullet"/>
      <w:lvlText w:val=""/>
      <w:lvlJc w:val="left"/>
      <w:pPr>
        <w:ind w:left="720" w:hanging="360"/>
      </w:pPr>
      <w:rPr>
        <w:rFonts w:ascii="Symbol" w:hAnsi="Symbol" w:hint="default"/>
        <w:sz w:val="16"/>
        <w:szCs w:val="16"/>
      </w:rPr>
    </w:lvl>
    <w:lvl w:ilvl="1" w:tplc="AECEBBE8" w:tentative="1">
      <w:start w:val="1"/>
      <w:numFmt w:val="bullet"/>
      <w:lvlText w:val="o"/>
      <w:lvlJc w:val="left"/>
      <w:pPr>
        <w:ind w:left="1440" w:hanging="360"/>
      </w:pPr>
      <w:rPr>
        <w:rFonts w:ascii="Courier New" w:hAnsi="Courier New" w:cs="Courier New" w:hint="default"/>
      </w:rPr>
    </w:lvl>
    <w:lvl w:ilvl="2" w:tplc="2BC0E5D8" w:tentative="1">
      <w:start w:val="1"/>
      <w:numFmt w:val="bullet"/>
      <w:lvlText w:val=""/>
      <w:lvlJc w:val="left"/>
      <w:pPr>
        <w:ind w:left="2160" w:hanging="360"/>
      </w:pPr>
      <w:rPr>
        <w:rFonts w:ascii="Wingdings" w:hAnsi="Wingdings" w:hint="default"/>
      </w:rPr>
    </w:lvl>
    <w:lvl w:ilvl="3" w:tplc="100867B4" w:tentative="1">
      <w:start w:val="1"/>
      <w:numFmt w:val="bullet"/>
      <w:lvlText w:val=""/>
      <w:lvlJc w:val="left"/>
      <w:pPr>
        <w:ind w:left="2880" w:hanging="360"/>
      </w:pPr>
      <w:rPr>
        <w:rFonts w:ascii="Symbol" w:hAnsi="Symbol" w:hint="default"/>
      </w:rPr>
    </w:lvl>
    <w:lvl w:ilvl="4" w:tplc="F896265A" w:tentative="1">
      <w:start w:val="1"/>
      <w:numFmt w:val="bullet"/>
      <w:lvlText w:val="o"/>
      <w:lvlJc w:val="left"/>
      <w:pPr>
        <w:ind w:left="3600" w:hanging="360"/>
      </w:pPr>
      <w:rPr>
        <w:rFonts w:ascii="Courier New" w:hAnsi="Courier New" w:cs="Courier New" w:hint="default"/>
      </w:rPr>
    </w:lvl>
    <w:lvl w:ilvl="5" w:tplc="934A15FA" w:tentative="1">
      <w:start w:val="1"/>
      <w:numFmt w:val="bullet"/>
      <w:lvlText w:val=""/>
      <w:lvlJc w:val="left"/>
      <w:pPr>
        <w:ind w:left="4320" w:hanging="360"/>
      </w:pPr>
      <w:rPr>
        <w:rFonts w:ascii="Wingdings" w:hAnsi="Wingdings" w:hint="default"/>
      </w:rPr>
    </w:lvl>
    <w:lvl w:ilvl="6" w:tplc="5F6063C6" w:tentative="1">
      <w:start w:val="1"/>
      <w:numFmt w:val="bullet"/>
      <w:lvlText w:val=""/>
      <w:lvlJc w:val="left"/>
      <w:pPr>
        <w:ind w:left="5040" w:hanging="360"/>
      </w:pPr>
      <w:rPr>
        <w:rFonts w:ascii="Symbol" w:hAnsi="Symbol" w:hint="default"/>
      </w:rPr>
    </w:lvl>
    <w:lvl w:ilvl="7" w:tplc="2F46E546" w:tentative="1">
      <w:start w:val="1"/>
      <w:numFmt w:val="bullet"/>
      <w:lvlText w:val="o"/>
      <w:lvlJc w:val="left"/>
      <w:pPr>
        <w:ind w:left="5760" w:hanging="360"/>
      </w:pPr>
      <w:rPr>
        <w:rFonts w:ascii="Courier New" w:hAnsi="Courier New" w:cs="Courier New" w:hint="default"/>
      </w:rPr>
    </w:lvl>
    <w:lvl w:ilvl="8" w:tplc="509E2E2C" w:tentative="1">
      <w:start w:val="1"/>
      <w:numFmt w:val="bullet"/>
      <w:lvlText w:val=""/>
      <w:lvlJc w:val="left"/>
      <w:pPr>
        <w:ind w:left="6480" w:hanging="360"/>
      </w:pPr>
      <w:rPr>
        <w:rFonts w:ascii="Wingdings" w:hAnsi="Wingdings" w:hint="default"/>
      </w:rPr>
    </w:lvl>
  </w:abstractNum>
  <w:abstractNum w:abstractNumId="16" w15:restartNumberingAfterBreak="0">
    <w:nsid w:val="2F9771F9"/>
    <w:multiLevelType w:val="hybridMultilevel"/>
    <w:tmpl w:val="54081CFE"/>
    <w:lvl w:ilvl="0" w:tplc="83EA0BAE">
      <w:start w:val="1"/>
      <w:numFmt w:val="bullet"/>
      <w:lvlText w:val=""/>
      <w:lvlJc w:val="left"/>
      <w:pPr>
        <w:ind w:left="1440" w:hanging="360"/>
      </w:pPr>
      <w:rPr>
        <w:rFonts w:ascii="Symbol" w:hAnsi="Symbol" w:hint="default"/>
      </w:rPr>
    </w:lvl>
    <w:lvl w:ilvl="1" w:tplc="81529E12" w:tentative="1">
      <w:start w:val="1"/>
      <w:numFmt w:val="bullet"/>
      <w:lvlText w:val="o"/>
      <w:lvlJc w:val="left"/>
      <w:pPr>
        <w:ind w:left="2160" w:hanging="360"/>
      </w:pPr>
      <w:rPr>
        <w:rFonts w:ascii="Courier New" w:hAnsi="Courier New" w:cs="Courier New" w:hint="default"/>
      </w:rPr>
    </w:lvl>
    <w:lvl w:ilvl="2" w:tplc="BCA0D530" w:tentative="1">
      <w:start w:val="1"/>
      <w:numFmt w:val="bullet"/>
      <w:lvlText w:val=""/>
      <w:lvlJc w:val="left"/>
      <w:pPr>
        <w:ind w:left="2880" w:hanging="360"/>
      </w:pPr>
      <w:rPr>
        <w:rFonts w:ascii="Wingdings" w:hAnsi="Wingdings" w:hint="default"/>
      </w:rPr>
    </w:lvl>
    <w:lvl w:ilvl="3" w:tplc="4900E664" w:tentative="1">
      <w:start w:val="1"/>
      <w:numFmt w:val="bullet"/>
      <w:lvlText w:val=""/>
      <w:lvlJc w:val="left"/>
      <w:pPr>
        <w:ind w:left="3600" w:hanging="360"/>
      </w:pPr>
      <w:rPr>
        <w:rFonts w:ascii="Symbol" w:hAnsi="Symbol" w:hint="default"/>
      </w:rPr>
    </w:lvl>
    <w:lvl w:ilvl="4" w:tplc="316EBECA" w:tentative="1">
      <w:start w:val="1"/>
      <w:numFmt w:val="bullet"/>
      <w:lvlText w:val="o"/>
      <w:lvlJc w:val="left"/>
      <w:pPr>
        <w:ind w:left="4320" w:hanging="360"/>
      </w:pPr>
      <w:rPr>
        <w:rFonts w:ascii="Courier New" w:hAnsi="Courier New" w:cs="Courier New" w:hint="default"/>
      </w:rPr>
    </w:lvl>
    <w:lvl w:ilvl="5" w:tplc="F536A078" w:tentative="1">
      <w:start w:val="1"/>
      <w:numFmt w:val="bullet"/>
      <w:lvlText w:val=""/>
      <w:lvlJc w:val="left"/>
      <w:pPr>
        <w:ind w:left="5040" w:hanging="360"/>
      </w:pPr>
      <w:rPr>
        <w:rFonts w:ascii="Wingdings" w:hAnsi="Wingdings" w:hint="default"/>
      </w:rPr>
    </w:lvl>
    <w:lvl w:ilvl="6" w:tplc="B010F940" w:tentative="1">
      <w:start w:val="1"/>
      <w:numFmt w:val="bullet"/>
      <w:lvlText w:val=""/>
      <w:lvlJc w:val="left"/>
      <w:pPr>
        <w:ind w:left="5760" w:hanging="360"/>
      </w:pPr>
      <w:rPr>
        <w:rFonts w:ascii="Symbol" w:hAnsi="Symbol" w:hint="default"/>
      </w:rPr>
    </w:lvl>
    <w:lvl w:ilvl="7" w:tplc="972E57A2" w:tentative="1">
      <w:start w:val="1"/>
      <w:numFmt w:val="bullet"/>
      <w:lvlText w:val="o"/>
      <w:lvlJc w:val="left"/>
      <w:pPr>
        <w:ind w:left="6480" w:hanging="360"/>
      </w:pPr>
      <w:rPr>
        <w:rFonts w:ascii="Courier New" w:hAnsi="Courier New" w:cs="Courier New" w:hint="default"/>
      </w:rPr>
    </w:lvl>
    <w:lvl w:ilvl="8" w:tplc="42900E98" w:tentative="1">
      <w:start w:val="1"/>
      <w:numFmt w:val="bullet"/>
      <w:lvlText w:val=""/>
      <w:lvlJc w:val="left"/>
      <w:pPr>
        <w:ind w:left="7200" w:hanging="360"/>
      </w:pPr>
      <w:rPr>
        <w:rFonts w:ascii="Wingdings" w:hAnsi="Wingdings" w:hint="default"/>
      </w:rPr>
    </w:lvl>
  </w:abstractNum>
  <w:abstractNum w:abstractNumId="17" w15:restartNumberingAfterBreak="0">
    <w:nsid w:val="3F0575BD"/>
    <w:multiLevelType w:val="hybridMultilevel"/>
    <w:tmpl w:val="B7886E42"/>
    <w:lvl w:ilvl="0" w:tplc="5E46F946">
      <w:start w:val="1"/>
      <w:numFmt w:val="decimal"/>
      <w:lvlText w:val="%1."/>
      <w:lvlJc w:val="left"/>
      <w:pPr>
        <w:ind w:left="1004" w:hanging="360"/>
      </w:pPr>
      <w:rPr>
        <w:b w:val="0"/>
        <w:bCs/>
      </w:rPr>
    </w:lvl>
    <w:lvl w:ilvl="1" w:tplc="B24EF3BE" w:tentative="1">
      <w:start w:val="1"/>
      <w:numFmt w:val="lowerLetter"/>
      <w:lvlText w:val="%2."/>
      <w:lvlJc w:val="left"/>
      <w:pPr>
        <w:ind w:left="1724" w:hanging="360"/>
      </w:pPr>
    </w:lvl>
    <w:lvl w:ilvl="2" w:tplc="6F1CF5F0" w:tentative="1">
      <w:start w:val="1"/>
      <w:numFmt w:val="lowerRoman"/>
      <w:lvlText w:val="%3."/>
      <w:lvlJc w:val="right"/>
      <w:pPr>
        <w:ind w:left="2444" w:hanging="180"/>
      </w:pPr>
    </w:lvl>
    <w:lvl w:ilvl="3" w:tplc="86EA24B2" w:tentative="1">
      <w:start w:val="1"/>
      <w:numFmt w:val="decimal"/>
      <w:lvlText w:val="%4."/>
      <w:lvlJc w:val="left"/>
      <w:pPr>
        <w:ind w:left="3164" w:hanging="360"/>
      </w:pPr>
    </w:lvl>
    <w:lvl w:ilvl="4" w:tplc="41B8AA28" w:tentative="1">
      <w:start w:val="1"/>
      <w:numFmt w:val="lowerLetter"/>
      <w:lvlText w:val="%5."/>
      <w:lvlJc w:val="left"/>
      <w:pPr>
        <w:ind w:left="3884" w:hanging="360"/>
      </w:pPr>
    </w:lvl>
    <w:lvl w:ilvl="5" w:tplc="6A083F88" w:tentative="1">
      <w:start w:val="1"/>
      <w:numFmt w:val="lowerRoman"/>
      <w:lvlText w:val="%6."/>
      <w:lvlJc w:val="right"/>
      <w:pPr>
        <w:ind w:left="4604" w:hanging="180"/>
      </w:pPr>
    </w:lvl>
    <w:lvl w:ilvl="6" w:tplc="99EEB7BC" w:tentative="1">
      <w:start w:val="1"/>
      <w:numFmt w:val="decimal"/>
      <w:lvlText w:val="%7."/>
      <w:lvlJc w:val="left"/>
      <w:pPr>
        <w:ind w:left="5324" w:hanging="360"/>
      </w:pPr>
    </w:lvl>
    <w:lvl w:ilvl="7" w:tplc="40D45D50" w:tentative="1">
      <w:start w:val="1"/>
      <w:numFmt w:val="lowerLetter"/>
      <w:lvlText w:val="%8."/>
      <w:lvlJc w:val="left"/>
      <w:pPr>
        <w:ind w:left="6044" w:hanging="360"/>
      </w:pPr>
    </w:lvl>
    <w:lvl w:ilvl="8" w:tplc="470C2D1C" w:tentative="1">
      <w:start w:val="1"/>
      <w:numFmt w:val="lowerRoman"/>
      <w:lvlText w:val="%9."/>
      <w:lvlJc w:val="right"/>
      <w:pPr>
        <w:ind w:left="6764" w:hanging="180"/>
      </w:pPr>
    </w:lvl>
  </w:abstractNum>
  <w:abstractNum w:abstractNumId="18" w15:restartNumberingAfterBreak="0">
    <w:nsid w:val="40303155"/>
    <w:multiLevelType w:val="multilevel"/>
    <w:tmpl w:val="795AF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F04FE2"/>
    <w:multiLevelType w:val="multilevel"/>
    <w:tmpl w:val="AB8E0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0A64C2"/>
    <w:multiLevelType w:val="hybridMultilevel"/>
    <w:tmpl w:val="7C74E042"/>
    <w:lvl w:ilvl="0" w:tplc="2B4A3D28">
      <w:start w:val="1"/>
      <w:numFmt w:val="decimal"/>
      <w:lvlText w:val="%1."/>
      <w:lvlJc w:val="left"/>
      <w:pPr>
        <w:ind w:left="720" w:hanging="360"/>
      </w:pPr>
    </w:lvl>
    <w:lvl w:ilvl="1" w:tplc="8D487884" w:tentative="1">
      <w:start w:val="1"/>
      <w:numFmt w:val="lowerLetter"/>
      <w:lvlText w:val="%2."/>
      <w:lvlJc w:val="left"/>
      <w:pPr>
        <w:ind w:left="1440" w:hanging="360"/>
      </w:pPr>
    </w:lvl>
    <w:lvl w:ilvl="2" w:tplc="D6D4FDE6" w:tentative="1">
      <w:start w:val="1"/>
      <w:numFmt w:val="lowerRoman"/>
      <w:lvlText w:val="%3."/>
      <w:lvlJc w:val="right"/>
      <w:pPr>
        <w:ind w:left="2160" w:hanging="180"/>
      </w:pPr>
    </w:lvl>
    <w:lvl w:ilvl="3" w:tplc="EA26328C" w:tentative="1">
      <w:start w:val="1"/>
      <w:numFmt w:val="decimal"/>
      <w:lvlText w:val="%4."/>
      <w:lvlJc w:val="left"/>
      <w:pPr>
        <w:ind w:left="2880" w:hanging="360"/>
      </w:pPr>
    </w:lvl>
    <w:lvl w:ilvl="4" w:tplc="6F7205EA" w:tentative="1">
      <w:start w:val="1"/>
      <w:numFmt w:val="lowerLetter"/>
      <w:lvlText w:val="%5."/>
      <w:lvlJc w:val="left"/>
      <w:pPr>
        <w:ind w:left="3600" w:hanging="360"/>
      </w:pPr>
    </w:lvl>
    <w:lvl w:ilvl="5" w:tplc="4FE4354C" w:tentative="1">
      <w:start w:val="1"/>
      <w:numFmt w:val="lowerRoman"/>
      <w:lvlText w:val="%6."/>
      <w:lvlJc w:val="right"/>
      <w:pPr>
        <w:ind w:left="4320" w:hanging="180"/>
      </w:pPr>
    </w:lvl>
    <w:lvl w:ilvl="6" w:tplc="27DC884A" w:tentative="1">
      <w:start w:val="1"/>
      <w:numFmt w:val="decimal"/>
      <w:lvlText w:val="%7."/>
      <w:lvlJc w:val="left"/>
      <w:pPr>
        <w:ind w:left="5040" w:hanging="360"/>
      </w:pPr>
    </w:lvl>
    <w:lvl w:ilvl="7" w:tplc="25D02372" w:tentative="1">
      <w:start w:val="1"/>
      <w:numFmt w:val="lowerLetter"/>
      <w:lvlText w:val="%8."/>
      <w:lvlJc w:val="left"/>
      <w:pPr>
        <w:ind w:left="5760" w:hanging="360"/>
      </w:pPr>
    </w:lvl>
    <w:lvl w:ilvl="8" w:tplc="43707178" w:tentative="1">
      <w:start w:val="1"/>
      <w:numFmt w:val="lowerRoman"/>
      <w:lvlText w:val="%9."/>
      <w:lvlJc w:val="right"/>
      <w:pPr>
        <w:ind w:left="6480" w:hanging="180"/>
      </w:pPr>
    </w:lvl>
  </w:abstractNum>
  <w:abstractNum w:abstractNumId="21" w15:restartNumberingAfterBreak="0">
    <w:nsid w:val="468B7BF2"/>
    <w:multiLevelType w:val="hybridMultilevel"/>
    <w:tmpl w:val="1A1CEB12"/>
    <w:lvl w:ilvl="0" w:tplc="AC98E8B2">
      <w:start w:val="1"/>
      <w:numFmt w:val="decimal"/>
      <w:lvlText w:val="%1."/>
      <w:lvlJc w:val="left"/>
      <w:pPr>
        <w:ind w:left="720" w:hanging="360"/>
      </w:pPr>
      <w:rPr>
        <w:b w:val="0"/>
        <w:bCs/>
      </w:rPr>
    </w:lvl>
    <w:lvl w:ilvl="1" w:tplc="A5F410B8" w:tentative="1">
      <w:start w:val="1"/>
      <w:numFmt w:val="lowerLetter"/>
      <w:lvlText w:val="%2."/>
      <w:lvlJc w:val="left"/>
      <w:pPr>
        <w:ind w:left="1440" w:hanging="360"/>
      </w:pPr>
    </w:lvl>
    <w:lvl w:ilvl="2" w:tplc="CD6C56E8" w:tentative="1">
      <w:start w:val="1"/>
      <w:numFmt w:val="lowerRoman"/>
      <w:lvlText w:val="%3."/>
      <w:lvlJc w:val="right"/>
      <w:pPr>
        <w:ind w:left="2160" w:hanging="180"/>
      </w:pPr>
    </w:lvl>
    <w:lvl w:ilvl="3" w:tplc="5FE418BC" w:tentative="1">
      <w:start w:val="1"/>
      <w:numFmt w:val="decimal"/>
      <w:lvlText w:val="%4."/>
      <w:lvlJc w:val="left"/>
      <w:pPr>
        <w:ind w:left="2880" w:hanging="360"/>
      </w:pPr>
    </w:lvl>
    <w:lvl w:ilvl="4" w:tplc="62A2628E" w:tentative="1">
      <w:start w:val="1"/>
      <w:numFmt w:val="lowerLetter"/>
      <w:lvlText w:val="%5."/>
      <w:lvlJc w:val="left"/>
      <w:pPr>
        <w:ind w:left="3600" w:hanging="360"/>
      </w:pPr>
    </w:lvl>
    <w:lvl w:ilvl="5" w:tplc="6334549E" w:tentative="1">
      <w:start w:val="1"/>
      <w:numFmt w:val="lowerRoman"/>
      <w:lvlText w:val="%6."/>
      <w:lvlJc w:val="right"/>
      <w:pPr>
        <w:ind w:left="4320" w:hanging="180"/>
      </w:pPr>
    </w:lvl>
    <w:lvl w:ilvl="6" w:tplc="88C0ADD4" w:tentative="1">
      <w:start w:val="1"/>
      <w:numFmt w:val="decimal"/>
      <w:lvlText w:val="%7."/>
      <w:lvlJc w:val="left"/>
      <w:pPr>
        <w:ind w:left="5040" w:hanging="360"/>
      </w:pPr>
    </w:lvl>
    <w:lvl w:ilvl="7" w:tplc="33103830" w:tentative="1">
      <w:start w:val="1"/>
      <w:numFmt w:val="lowerLetter"/>
      <w:lvlText w:val="%8."/>
      <w:lvlJc w:val="left"/>
      <w:pPr>
        <w:ind w:left="5760" w:hanging="360"/>
      </w:pPr>
    </w:lvl>
    <w:lvl w:ilvl="8" w:tplc="0B58B37E" w:tentative="1">
      <w:start w:val="1"/>
      <w:numFmt w:val="lowerRoman"/>
      <w:lvlText w:val="%9."/>
      <w:lvlJc w:val="right"/>
      <w:pPr>
        <w:ind w:left="6480" w:hanging="180"/>
      </w:pPr>
    </w:lvl>
  </w:abstractNum>
  <w:abstractNum w:abstractNumId="22" w15:restartNumberingAfterBreak="0">
    <w:nsid w:val="469B666F"/>
    <w:multiLevelType w:val="hybridMultilevel"/>
    <w:tmpl w:val="0C44F34E"/>
    <w:lvl w:ilvl="0" w:tplc="DAAA4E3C">
      <w:start w:val="1"/>
      <w:numFmt w:val="decimal"/>
      <w:lvlText w:val="%1."/>
      <w:lvlJc w:val="left"/>
      <w:pPr>
        <w:ind w:left="720" w:hanging="360"/>
      </w:pPr>
    </w:lvl>
    <w:lvl w:ilvl="1" w:tplc="AE6CD782" w:tentative="1">
      <w:start w:val="1"/>
      <w:numFmt w:val="lowerLetter"/>
      <w:lvlText w:val="%2."/>
      <w:lvlJc w:val="left"/>
      <w:pPr>
        <w:ind w:left="1440" w:hanging="360"/>
      </w:pPr>
    </w:lvl>
    <w:lvl w:ilvl="2" w:tplc="5120C5C2" w:tentative="1">
      <w:start w:val="1"/>
      <w:numFmt w:val="lowerRoman"/>
      <w:lvlText w:val="%3."/>
      <w:lvlJc w:val="right"/>
      <w:pPr>
        <w:ind w:left="2160" w:hanging="180"/>
      </w:pPr>
    </w:lvl>
    <w:lvl w:ilvl="3" w:tplc="47D04350" w:tentative="1">
      <w:start w:val="1"/>
      <w:numFmt w:val="decimal"/>
      <w:lvlText w:val="%4."/>
      <w:lvlJc w:val="left"/>
      <w:pPr>
        <w:ind w:left="2880" w:hanging="360"/>
      </w:pPr>
    </w:lvl>
    <w:lvl w:ilvl="4" w:tplc="BEAA1764" w:tentative="1">
      <w:start w:val="1"/>
      <w:numFmt w:val="lowerLetter"/>
      <w:lvlText w:val="%5."/>
      <w:lvlJc w:val="left"/>
      <w:pPr>
        <w:ind w:left="3600" w:hanging="360"/>
      </w:pPr>
    </w:lvl>
    <w:lvl w:ilvl="5" w:tplc="CF0A3A28" w:tentative="1">
      <w:start w:val="1"/>
      <w:numFmt w:val="lowerRoman"/>
      <w:lvlText w:val="%6."/>
      <w:lvlJc w:val="right"/>
      <w:pPr>
        <w:ind w:left="4320" w:hanging="180"/>
      </w:pPr>
    </w:lvl>
    <w:lvl w:ilvl="6" w:tplc="7FFA1C9C" w:tentative="1">
      <w:start w:val="1"/>
      <w:numFmt w:val="decimal"/>
      <w:lvlText w:val="%7."/>
      <w:lvlJc w:val="left"/>
      <w:pPr>
        <w:ind w:left="5040" w:hanging="360"/>
      </w:pPr>
    </w:lvl>
    <w:lvl w:ilvl="7" w:tplc="F9027FD2" w:tentative="1">
      <w:start w:val="1"/>
      <w:numFmt w:val="lowerLetter"/>
      <w:lvlText w:val="%8."/>
      <w:lvlJc w:val="left"/>
      <w:pPr>
        <w:ind w:left="5760" w:hanging="360"/>
      </w:pPr>
    </w:lvl>
    <w:lvl w:ilvl="8" w:tplc="2368C570" w:tentative="1">
      <w:start w:val="1"/>
      <w:numFmt w:val="lowerRoman"/>
      <w:lvlText w:val="%9."/>
      <w:lvlJc w:val="right"/>
      <w:pPr>
        <w:ind w:left="6480" w:hanging="180"/>
      </w:pPr>
    </w:lvl>
  </w:abstractNum>
  <w:abstractNum w:abstractNumId="23" w15:restartNumberingAfterBreak="0">
    <w:nsid w:val="4E044205"/>
    <w:multiLevelType w:val="hybridMultilevel"/>
    <w:tmpl w:val="E572068A"/>
    <w:lvl w:ilvl="0" w:tplc="9F2E533E">
      <w:start w:val="1"/>
      <w:numFmt w:val="bullet"/>
      <w:lvlText w:val=""/>
      <w:lvlJc w:val="left"/>
      <w:pPr>
        <w:ind w:left="787" w:hanging="360"/>
      </w:pPr>
      <w:rPr>
        <w:rFonts w:ascii="Symbol" w:hAnsi="Symbol" w:hint="default"/>
      </w:rPr>
    </w:lvl>
    <w:lvl w:ilvl="1" w:tplc="C2DAC026" w:tentative="1">
      <w:start w:val="1"/>
      <w:numFmt w:val="bullet"/>
      <w:lvlText w:val="o"/>
      <w:lvlJc w:val="left"/>
      <w:pPr>
        <w:ind w:left="1507" w:hanging="360"/>
      </w:pPr>
      <w:rPr>
        <w:rFonts w:ascii="Courier New" w:hAnsi="Courier New" w:cs="Courier New" w:hint="default"/>
      </w:rPr>
    </w:lvl>
    <w:lvl w:ilvl="2" w:tplc="249A7F5A" w:tentative="1">
      <w:start w:val="1"/>
      <w:numFmt w:val="bullet"/>
      <w:lvlText w:val=""/>
      <w:lvlJc w:val="left"/>
      <w:pPr>
        <w:ind w:left="2227" w:hanging="360"/>
      </w:pPr>
      <w:rPr>
        <w:rFonts w:ascii="Wingdings" w:hAnsi="Wingdings" w:hint="default"/>
      </w:rPr>
    </w:lvl>
    <w:lvl w:ilvl="3" w:tplc="3F76F386" w:tentative="1">
      <w:start w:val="1"/>
      <w:numFmt w:val="bullet"/>
      <w:lvlText w:val=""/>
      <w:lvlJc w:val="left"/>
      <w:pPr>
        <w:ind w:left="2947" w:hanging="360"/>
      </w:pPr>
      <w:rPr>
        <w:rFonts w:ascii="Symbol" w:hAnsi="Symbol" w:hint="default"/>
      </w:rPr>
    </w:lvl>
    <w:lvl w:ilvl="4" w:tplc="FED02CDC" w:tentative="1">
      <w:start w:val="1"/>
      <w:numFmt w:val="bullet"/>
      <w:lvlText w:val="o"/>
      <w:lvlJc w:val="left"/>
      <w:pPr>
        <w:ind w:left="3667" w:hanging="360"/>
      </w:pPr>
      <w:rPr>
        <w:rFonts w:ascii="Courier New" w:hAnsi="Courier New" w:cs="Courier New" w:hint="default"/>
      </w:rPr>
    </w:lvl>
    <w:lvl w:ilvl="5" w:tplc="3D50B712" w:tentative="1">
      <w:start w:val="1"/>
      <w:numFmt w:val="bullet"/>
      <w:lvlText w:val=""/>
      <w:lvlJc w:val="left"/>
      <w:pPr>
        <w:ind w:left="4387" w:hanging="360"/>
      </w:pPr>
      <w:rPr>
        <w:rFonts w:ascii="Wingdings" w:hAnsi="Wingdings" w:hint="default"/>
      </w:rPr>
    </w:lvl>
    <w:lvl w:ilvl="6" w:tplc="B6E64CCC" w:tentative="1">
      <w:start w:val="1"/>
      <w:numFmt w:val="bullet"/>
      <w:lvlText w:val=""/>
      <w:lvlJc w:val="left"/>
      <w:pPr>
        <w:ind w:left="5107" w:hanging="360"/>
      </w:pPr>
      <w:rPr>
        <w:rFonts w:ascii="Symbol" w:hAnsi="Symbol" w:hint="default"/>
      </w:rPr>
    </w:lvl>
    <w:lvl w:ilvl="7" w:tplc="8C88DD3C" w:tentative="1">
      <w:start w:val="1"/>
      <w:numFmt w:val="bullet"/>
      <w:lvlText w:val="o"/>
      <w:lvlJc w:val="left"/>
      <w:pPr>
        <w:ind w:left="5827" w:hanging="360"/>
      </w:pPr>
      <w:rPr>
        <w:rFonts w:ascii="Courier New" w:hAnsi="Courier New" w:cs="Courier New" w:hint="default"/>
      </w:rPr>
    </w:lvl>
    <w:lvl w:ilvl="8" w:tplc="BFD61172" w:tentative="1">
      <w:start w:val="1"/>
      <w:numFmt w:val="bullet"/>
      <w:lvlText w:val=""/>
      <w:lvlJc w:val="left"/>
      <w:pPr>
        <w:ind w:left="6547" w:hanging="360"/>
      </w:pPr>
      <w:rPr>
        <w:rFonts w:ascii="Wingdings" w:hAnsi="Wingdings" w:hint="default"/>
      </w:rPr>
    </w:lvl>
  </w:abstractNum>
  <w:abstractNum w:abstractNumId="24" w15:restartNumberingAfterBreak="0">
    <w:nsid w:val="507726DC"/>
    <w:multiLevelType w:val="hybridMultilevel"/>
    <w:tmpl w:val="D9484148"/>
    <w:lvl w:ilvl="0" w:tplc="CD3AA418">
      <w:start w:val="1"/>
      <w:numFmt w:val="bullet"/>
      <w:lvlText w:val=""/>
      <w:lvlJc w:val="left"/>
      <w:pPr>
        <w:ind w:left="1429" w:hanging="360"/>
      </w:pPr>
      <w:rPr>
        <w:rFonts w:ascii="Symbol" w:hAnsi="Symbol" w:hint="default"/>
      </w:rPr>
    </w:lvl>
    <w:lvl w:ilvl="1" w:tplc="DF4CEA24" w:tentative="1">
      <w:start w:val="1"/>
      <w:numFmt w:val="bullet"/>
      <w:lvlText w:val="o"/>
      <w:lvlJc w:val="left"/>
      <w:pPr>
        <w:ind w:left="2149" w:hanging="360"/>
      </w:pPr>
      <w:rPr>
        <w:rFonts w:ascii="Courier New" w:hAnsi="Courier New" w:cs="Courier New" w:hint="default"/>
      </w:rPr>
    </w:lvl>
    <w:lvl w:ilvl="2" w:tplc="FA321A68" w:tentative="1">
      <w:start w:val="1"/>
      <w:numFmt w:val="bullet"/>
      <w:lvlText w:val=""/>
      <w:lvlJc w:val="left"/>
      <w:pPr>
        <w:ind w:left="2869" w:hanging="360"/>
      </w:pPr>
      <w:rPr>
        <w:rFonts w:ascii="Wingdings" w:hAnsi="Wingdings" w:hint="default"/>
      </w:rPr>
    </w:lvl>
    <w:lvl w:ilvl="3" w:tplc="7D964826" w:tentative="1">
      <w:start w:val="1"/>
      <w:numFmt w:val="bullet"/>
      <w:lvlText w:val=""/>
      <w:lvlJc w:val="left"/>
      <w:pPr>
        <w:ind w:left="3589" w:hanging="360"/>
      </w:pPr>
      <w:rPr>
        <w:rFonts w:ascii="Symbol" w:hAnsi="Symbol" w:hint="default"/>
      </w:rPr>
    </w:lvl>
    <w:lvl w:ilvl="4" w:tplc="607002DC" w:tentative="1">
      <w:start w:val="1"/>
      <w:numFmt w:val="bullet"/>
      <w:lvlText w:val="o"/>
      <w:lvlJc w:val="left"/>
      <w:pPr>
        <w:ind w:left="4309" w:hanging="360"/>
      </w:pPr>
      <w:rPr>
        <w:rFonts w:ascii="Courier New" w:hAnsi="Courier New" w:cs="Courier New" w:hint="default"/>
      </w:rPr>
    </w:lvl>
    <w:lvl w:ilvl="5" w:tplc="FA8EE17C" w:tentative="1">
      <w:start w:val="1"/>
      <w:numFmt w:val="bullet"/>
      <w:lvlText w:val=""/>
      <w:lvlJc w:val="left"/>
      <w:pPr>
        <w:ind w:left="5029" w:hanging="360"/>
      </w:pPr>
      <w:rPr>
        <w:rFonts w:ascii="Wingdings" w:hAnsi="Wingdings" w:hint="default"/>
      </w:rPr>
    </w:lvl>
    <w:lvl w:ilvl="6" w:tplc="D68EC184" w:tentative="1">
      <w:start w:val="1"/>
      <w:numFmt w:val="bullet"/>
      <w:lvlText w:val=""/>
      <w:lvlJc w:val="left"/>
      <w:pPr>
        <w:ind w:left="5749" w:hanging="360"/>
      </w:pPr>
      <w:rPr>
        <w:rFonts w:ascii="Symbol" w:hAnsi="Symbol" w:hint="default"/>
      </w:rPr>
    </w:lvl>
    <w:lvl w:ilvl="7" w:tplc="55A29726" w:tentative="1">
      <w:start w:val="1"/>
      <w:numFmt w:val="bullet"/>
      <w:lvlText w:val="o"/>
      <w:lvlJc w:val="left"/>
      <w:pPr>
        <w:ind w:left="6469" w:hanging="360"/>
      </w:pPr>
      <w:rPr>
        <w:rFonts w:ascii="Courier New" w:hAnsi="Courier New" w:cs="Courier New" w:hint="default"/>
      </w:rPr>
    </w:lvl>
    <w:lvl w:ilvl="8" w:tplc="147AF39A" w:tentative="1">
      <w:start w:val="1"/>
      <w:numFmt w:val="bullet"/>
      <w:lvlText w:val=""/>
      <w:lvlJc w:val="left"/>
      <w:pPr>
        <w:ind w:left="7189" w:hanging="360"/>
      </w:pPr>
      <w:rPr>
        <w:rFonts w:ascii="Wingdings" w:hAnsi="Wingdings" w:hint="default"/>
      </w:rPr>
    </w:lvl>
  </w:abstractNum>
  <w:abstractNum w:abstractNumId="25" w15:restartNumberingAfterBreak="0">
    <w:nsid w:val="54D53CFF"/>
    <w:multiLevelType w:val="hybridMultilevel"/>
    <w:tmpl w:val="A2E6CCAA"/>
    <w:lvl w:ilvl="0" w:tplc="07AEEA9E">
      <w:start w:val="1"/>
      <w:numFmt w:val="decimal"/>
      <w:lvlText w:val="%1."/>
      <w:lvlJc w:val="left"/>
      <w:pPr>
        <w:ind w:left="1797" w:hanging="360"/>
      </w:pPr>
    </w:lvl>
    <w:lvl w:ilvl="1" w:tplc="57C49600" w:tentative="1">
      <w:start w:val="1"/>
      <w:numFmt w:val="lowerLetter"/>
      <w:lvlText w:val="%2."/>
      <w:lvlJc w:val="left"/>
      <w:pPr>
        <w:ind w:left="2517" w:hanging="360"/>
      </w:pPr>
    </w:lvl>
    <w:lvl w:ilvl="2" w:tplc="2A7E66CE" w:tentative="1">
      <w:start w:val="1"/>
      <w:numFmt w:val="lowerRoman"/>
      <w:lvlText w:val="%3."/>
      <w:lvlJc w:val="right"/>
      <w:pPr>
        <w:ind w:left="3237" w:hanging="180"/>
      </w:pPr>
    </w:lvl>
    <w:lvl w:ilvl="3" w:tplc="59B4D988" w:tentative="1">
      <w:start w:val="1"/>
      <w:numFmt w:val="decimal"/>
      <w:lvlText w:val="%4."/>
      <w:lvlJc w:val="left"/>
      <w:pPr>
        <w:ind w:left="3957" w:hanging="360"/>
      </w:pPr>
    </w:lvl>
    <w:lvl w:ilvl="4" w:tplc="D3E44776" w:tentative="1">
      <w:start w:val="1"/>
      <w:numFmt w:val="lowerLetter"/>
      <w:lvlText w:val="%5."/>
      <w:lvlJc w:val="left"/>
      <w:pPr>
        <w:ind w:left="4677" w:hanging="360"/>
      </w:pPr>
    </w:lvl>
    <w:lvl w:ilvl="5" w:tplc="E6AE2ACA" w:tentative="1">
      <w:start w:val="1"/>
      <w:numFmt w:val="lowerRoman"/>
      <w:lvlText w:val="%6."/>
      <w:lvlJc w:val="right"/>
      <w:pPr>
        <w:ind w:left="5397" w:hanging="180"/>
      </w:pPr>
    </w:lvl>
    <w:lvl w:ilvl="6" w:tplc="F450403E" w:tentative="1">
      <w:start w:val="1"/>
      <w:numFmt w:val="decimal"/>
      <w:lvlText w:val="%7."/>
      <w:lvlJc w:val="left"/>
      <w:pPr>
        <w:ind w:left="6117" w:hanging="360"/>
      </w:pPr>
    </w:lvl>
    <w:lvl w:ilvl="7" w:tplc="0A92EDDE" w:tentative="1">
      <w:start w:val="1"/>
      <w:numFmt w:val="lowerLetter"/>
      <w:lvlText w:val="%8."/>
      <w:lvlJc w:val="left"/>
      <w:pPr>
        <w:ind w:left="6837" w:hanging="360"/>
      </w:pPr>
    </w:lvl>
    <w:lvl w:ilvl="8" w:tplc="FDB0FAB8" w:tentative="1">
      <w:start w:val="1"/>
      <w:numFmt w:val="lowerRoman"/>
      <w:lvlText w:val="%9."/>
      <w:lvlJc w:val="right"/>
      <w:pPr>
        <w:ind w:left="7557" w:hanging="180"/>
      </w:pPr>
    </w:lvl>
  </w:abstractNum>
  <w:abstractNum w:abstractNumId="26" w15:restartNumberingAfterBreak="0">
    <w:nsid w:val="54E061E9"/>
    <w:multiLevelType w:val="hybridMultilevel"/>
    <w:tmpl w:val="D318C8C2"/>
    <w:lvl w:ilvl="0" w:tplc="B8D42854">
      <w:start w:val="1"/>
      <w:numFmt w:val="bullet"/>
      <w:lvlText w:val=""/>
      <w:lvlJc w:val="left"/>
      <w:pPr>
        <w:ind w:left="720" w:hanging="360"/>
      </w:pPr>
      <w:rPr>
        <w:rFonts w:ascii="Symbol" w:hAnsi="Symbol" w:hint="default"/>
      </w:rPr>
    </w:lvl>
    <w:lvl w:ilvl="1" w:tplc="623057F8" w:tentative="1">
      <w:start w:val="1"/>
      <w:numFmt w:val="bullet"/>
      <w:lvlText w:val="o"/>
      <w:lvlJc w:val="left"/>
      <w:pPr>
        <w:ind w:left="1440" w:hanging="360"/>
      </w:pPr>
      <w:rPr>
        <w:rFonts w:ascii="Courier New" w:hAnsi="Courier New" w:cs="Courier New" w:hint="default"/>
      </w:rPr>
    </w:lvl>
    <w:lvl w:ilvl="2" w:tplc="20C23B8E" w:tentative="1">
      <w:start w:val="1"/>
      <w:numFmt w:val="bullet"/>
      <w:lvlText w:val=""/>
      <w:lvlJc w:val="left"/>
      <w:pPr>
        <w:ind w:left="2160" w:hanging="360"/>
      </w:pPr>
      <w:rPr>
        <w:rFonts w:ascii="Wingdings" w:hAnsi="Wingdings" w:hint="default"/>
      </w:rPr>
    </w:lvl>
    <w:lvl w:ilvl="3" w:tplc="28F8F856" w:tentative="1">
      <w:start w:val="1"/>
      <w:numFmt w:val="bullet"/>
      <w:lvlText w:val=""/>
      <w:lvlJc w:val="left"/>
      <w:pPr>
        <w:ind w:left="2880" w:hanging="360"/>
      </w:pPr>
      <w:rPr>
        <w:rFonts w:ascii="Symbol" w:hAnsi="Symbol" w:hint="default"/>
      </w:rPr>
    </w:lvl>
    <w:lvl w:ilvl="4" w:tplc="BEDECF36" w:tentative="1">
      <w:start w:val="1"/>
      <w:numFmt w:val="bullet"/>
      <w:lvlText w:val="o"/>
      <w:lvlJc w:val="left"/>
      <w:pPr>
        <w:ind w:left="3600" w:hanging="360"/>
      </w:pPr>
      <w:rPr>
        <w:rFonts w:ascii="Courier New" w:hAnsi="Courier New" w:cs="Courier New" w:hint="default"/>
      </w:rPr>
    </w:lvl>
    <w:lvl w:ilvl="5" w:tplc="F904C9B4" w:tentative="1">
      <w:start w:val="1"/>
      <w:numFmt w:val="bullet"/>
      <w:lvlText w:val=""/>
      <w:lvlJc w:val="left"/>
      <w:pPr>
        <w:ind w:left="4320" w:hanging="360"/>
      </w:pPr>
      <w:rPr>
        <w:rFonts w:ascii="Wingdings" w:hAnsi="Wingdings" w:hint="default"/>
      </w:rPr>
    </w:lvl>
    <w:lvl w:ilvl="6" w:tplc="9D5664D0" w:tentative="1">
      <w:start w:val="1"/>
      <w:numFmt w:val="bullet"/>
      <w:lvlText w:val=""/>
      <w:lvlJc w:val="left"/>
      <w:pPr>
        <w:ind w:left="5040" w:hanging="360"/>
      </w:pPr>
      <w:rPr>
        <w:rFonts w:ascii="Symbol" w:hAnsi="Symbol" w:hint="default"/>
      </w:rPr>
    </w:lvl>
    <w:lvl w:ilvl="7" w:tplc="DCD0DABC" w:tentative="1">
      <w:start w:val="1"/>
      <w:numFmt w:val="bullet"/>
      <w:lvlText w:val="o"/>
      <w:lvlJc w:val="left"/>
      <w:pPr>
        <w:ind w:left="5760" w:hanging="360"/>
      </w:pPr>
      <w:rPr>
        <w:rFonts w:ascii="Courier New" w:hAnsi="Courier New" w:cs="Courier New" w:hint="default"/>
      </w:rPr>
    </w:lvl>
    <w:lvl w:ilvl="8" w:tplc="05B2D1DC" w:tentative="1">
      <w:start w:val="1"/>
      <w:numFmt w:val="bullet"/>
      <w:lvlText w:val=""/>
      <w:lvlJc w:val="left"/>
      <w:pPr>
        <w:ind w:left="6480" w:hanging="360"/>
      </w:pPr>
      <w:rPr>
        <w:rFonts w:ascii="Wingdings" w:hAnsi="Wingdings" w:hint="default"/>
      </w:rPr>
    </w:lvl>
  </w:abstractNum>
  <w:abstractNum w:abstractNumId="27" w15:restartNumberingAfterBreak="0">
    <w:nsid w:val="5B1174D4"/>
    <w:multiLevelType w:val="hybridMultilevel"/>
    <w:tmpl w:val="5574DEB2"/>
    <w:lvl w:ilvl="0" w:tplc="88ACAE3E">
      <w:start w:val="1"/>
      <w:numFmt w:val="decimal"/>
      <w:lvlText w:val="%1."/>
      <w:lvlJc w:val="left"/>
      <w:pPr>
        <w:ind w:left="720" w:hanging="360"/>
      </w:pPr>
    </w:lvl>
    <w:lvl w:ilvl="1" w:tplc="16BA44EE" w:tentative="1">
      <w:start w:val="1"/>
      <w:numFmt w:val="lowerLetter"/>
      <w:lvlText w:val="%2."/>
      <w:lvlJc w:val="left"/>
      <w:pPr>
        <w:ind w:left="1440" w:hanging="360"/>
      </w:pPr>
    </w:lvl>
    <w:lvl w:ilvl="2" w:tplc="E410C062" w:tentative="1">
      <w:start w:val="1"/>
      <w:numFmt w:val="lowerRoman"/>
      <w:lvlText w:val="%3."/>
      <w:lvlJc w:val="right"/>
      <w:pPr>
        <w:ind w:left="2160" w:hanging="180"/>
      </w:pPr>
    </w:lvl>
    <w:lvl w:ilvl="3" w:tplc="E4EE3FB4" w:tentative="1">
      <w:start w:val="1"/>
      <w:numFmt w:val="decimal"/>
      <w:lvlText w:val="%4."/>
      <w:lvlJc w:val="left"/>
      <w:pPr>
        <w:ind w:left="2880" w:hanging="360"/>
      </w:pPr>
    </w:lvl>
    <w:lvl w:ilvl="4" w:tplc="390E48CC" w:tentative="1">
      <w:start w:val="1"/>
      <w:numFmt w:val="lowerLetter"/>
      <w:lvlText w:val="%5."/>
      <w:lvlJc w:val="left"/>
      <w:pPr>
        <w:ind w:left="3600" w:hanging="360"/>
      </w:pPr>
    </w:lvl>
    <w:lvl w:ilvl="5" w:tplc="1AE89960" w:tentative="1">
      <w:start w:val="1"/>
      <w:numFmt w:val="lowerRoman"/>
      <w:lvlText w:val="%6."/>
      <w:lvlJc w:val="right"/>
      <w:pPr>
        <w:ind w:left="4320" w:hanging="180"/>
      </w:pPr>
    </w:lvl>
    <w:lvl w:ilvl="6" w:tplc="6A4C4B92" w:tentative="1">
      <w:start w:val="1"/>
      <w:numFmt w:val="decimal"/>
      <w:lvlText w:val="%7."/>
      <w:lvlJc w:val="left"/>
      <w:pPr>
        <w:ind w:left="5040" w:hanging="360"/>
      </w:pPr>
    </w:lvl>
    <w:lvl w:ilvl="7" w:tplc="86307256" w:tentative="1">
      <w:start w:val="1"/>
      <w:numFmt w:val="lowerLetter"/>
      <w:lvlText w:val="%8."/>
      <w:lvlJc w:val="left"/>
      <w:pPr>
        <w:ind w:left="5760" w:hanging="360"/>
      </w:pPr>
    </w:lvl>
    <w:lvl w:ilvl="8" w:tplc="C8B20216" w:tentative="1">
      <w:start w:val="1"/>
      <w:numFmt w:val="lowerRoman"/>
      <w:lvlText w:val="%9."/>
      <w:lvlJc w:val="right"/>
      <w:pPr>
        <w:ind w:left="6480" w:hanging="180"/>
      </w:pPr>
    </w:lvl>
  </w:abstractNum>
  <w:abstractNum w:abstractNumId="28" w15:restartNumberingAfterBreak="0">
    <w:nsid w:val="5CC0781F"/>
    <w:multiLevelType w:val="hybridMultilevel"/>
    <w:tmpl w:val="12FA6F7C"/>
    <w:lvl w:ilvl="0" w:tplc="3D52F88E">
      <w:start w:val="1"/>
      <w:numFmt w:val="lowerLetter"/>
      <w:lvlText w:val="%1)"/>
      <w:lvlJc w:val="left"/>
      <w:pPr>
        <w:ind w:left="2160" w:hanging="360"/>
      </w:pPr>
    </w:lvl>
    <w:lvl w:ilvl="1" w:tplc="09160ACC" w:tentative="1">
      <w:start w:val="1"/>
      <w:numFmt w:val="lowerLetter"/>
      <w:lvlText w:val="%2."/>
      <w:lvlJc w:val="left"/>
      <w:pPr>
        <w:ind w:left="2880" w:hanging="360"/>
      </w:pPr>
    </w:lvl>
    <w:lvl w:ilvl="2" w:tplc="89EA5302" w:tentative="1">
      <w:start w:val="1"/>
      <w:numFmt w:val="lowerRoman"/>
      <w:lvlText w:val="%3."/>
      <w:lvlJc w:val="right"/>
      <w:pPr>
        <w:ind w:left="3600" w:hanging="180"/>
      </w:pPr>
    </w:lvl>
    <w:lvl w:ilvl="3" w:tplc="FAAC4C24" w:tentative="1">
      <w:start w:val="1"/>
      <w:numFmt w:val="decimal"/>
      <w:lvlText w:val="%4."/>
      <w:lvlJc w:val="left"/>
      <w:pPr>
        <w:ind w:left="4320" w:hanging="360"/>
      </w:pPr>
    </w:lvl>
    <w:lvl w:ilvl="4" w:tplc="88CA47B6" w:tentative="1">
      <w:start w:val="1"/>
      <w:numFmt w:val="lowerLetter"/>
      <w:lvlText w:val="%5."/>
      <w:lvlJc w:val="left"/>
      <w:pPr>
        <w:ind w:left="5040" w:hanging="360"/>
      </w:pPr>
    </w:lvl>
    <w:lvl w:ilvl="5" w:tplc="9C7492FC" w:tentative="1">
      <w:start w:val="1"/>
      <w:numFmt w:val="lowerRoman"/>
      <w:lvlText w:val="%6."/>
      <w:lvlJc w:val="right"/>
      <w:pPr>
        <w:ind w:left="5760" w:hanging="180"/>
      </w:pPr>
    </w:lvl>
    <w:lvl w:ilvl="6" w:tplc="75629674" w:tentative="1">
      <w:start w:val="1"/>
      <w:numFmt w:val="decimal"/>
      <w:lvlText w:val="%7."/>
      <w:lvlJc w:val="left"/>
      <w:pPr>
        <w:ind w:left="6480" w:hanging="360"/>
      </w:pPr>
    </w:lvl>
    <w:lvl w:ilvl="7" w:tplc="8938C862" w:tentative="1">
      <w:start w:val="1"/>
      <w:numFmt w:val="lowerLetter"/>
      <w:lvlText w:val="%8."/>
      <w:lvlJc w:val="left"/>
      <w:pPr>
        <w:ind w:left="7200" w:hanging="360"/>
      </w:pPr>
    </w:lvl>
    <w:lvl w:ilvl="8" w:tplc="0302D5A8" w:tentative="1">
      <w:start w:val="1"/>
      <w:numFmt w:val="lowerRoman"/>
      <w:lvlText w:val="%9."/>
      <w:lvlJc w:val="right"/>
      <w:pPr>
        <w:ind w:left="7920" w:hanging="180"/>
      </w:pPr>
    </w:lvl>
  </w:abstractNum>
  <w:abstractNum w:abstractNumId="29" w15:restartNumberingAfterBreak="0">
    <w:nsid w:val="632848C2"/>
    <w:multiLevelType w:val="hybridMultilevel"/>
    <w:tmpl w:val="203CEBEA"/>
    <w:lvl w:ilvl="0" w:tplc="58784674">
      <w:start w:val="1"/>
      <w:numFmt w:val="decimal"/>
      <w:lvlText w:val="%1."/>
      <w:lvlJc w:val="left"/>
      <w:pPr>
        <w:ind w:left="1440" w:hanging="360"/>
      </w:pPr>
    </w:lvl>
    <w:lvl w:ilvl="1" w:tplc="5A54E4D6" w:tentative="1">
      <w:start w:val="1"/>
      <w:numFmt w:val="lowerLetter"/>
      <w:lvlText w:val="%2."/>
      <w:lvlJc w:val="left"/>
      <w:pPr>
        <w:ind w:left="2160" w:hanging="360"/>
      </w:pPr>
    </w:lvl>
    <w:lvl w:ilvl="2" w:tplc="6C740454" w:tentative="1">
      <w:start w:val="1"/>
      <w:numFmt w:val="lowerRoman"/>
      <w:lvlText w:val="%3."/>
      <w:lvlJc w:val="right"/>
      <w:pPr>
        <w:ind w:left="2880" w:hanging="180"/>
      </w:pPr>
    </w:lvl>
    <w:lvl w:ilvl="3" w:tplc="4740BBD2" w:tentative="1">
      <w:start w:val="1"/>
      <w:numFmt w:val="decimal"/>
      <w:lvlText w:val="%4."/>
      <w:lvlJc w:val="left"/>
      <w:pPr>
        <w:ind w:left="3600" w:hanging="360"/>
      </w:pPr>
    </w:lvl>
    <w:lvl w:ilvl="4" w:tplc="15D4AD5A" w:tentative="1">
      <w:start w:val="1"/>
      <w:numFmt w:val="lowerLetter"/>
      <w:lvlText w:val="%5."/>
      <w:lvlJc w:val="left"/>
      <w:pPr>
        <w:ind w:left="4320" w:hanging="360"/>
      </w:pPr>
    </w:lvl>
    <w:lvl w:ilvl="5" w:tplc="C7BCEE20" w:tentative="1">
      <w:start w:val="1"/>
      <w:numFmt w:val="lowerRoman"/>
      <w:lvlText w:val="%6."/>
      <w:lvlJc w:val="right"/>
      <w:pPr>
        <w:ind w:left="5040" w:hanging="180"/>
      </w:pPr>
    </w:lvl>
    <w:lvl w:ilvl="6" w:tplc="F0360FF4" w:tentative="1">
      <w:start w:val="1"/>
      <w:numFmt w:val="decimal"/>
      <w:lvlText w:val="%7."/>
      <w:lvlJc w:val="left"/>
      <w:pPr>
        <w:ind w:left="5760" w:hanging="360"/>
      </w:pPr>
    </w:lvl>
    <w:lvl w:ilvl="7" w:tplc="884674FE" w:tentative="1">
      <w:start w:val="1"/>
      <w:numFmt w:val="lowerLetter"/>
      <w:lvlText w:val="%8."/>
      <w:lvlJc w:val="left"/>
      <w:pPr>
        <w:ind w:left="6480" w:hanging="360"/>
      </w:pPr>
    </w:lvl>
    <w:lvl w:ilvl="8" w:tplc="AF109432" w:tentative="1">
      <w:start w:val="1"/>
      <w:numFmt w:val="lowerRoman"/>
      <w:lvlText w:val="%9."/>
      <w:lvlJc w:val="right"/>
      <w:pPr>
        <w:ind w:left="7200" w:hanging="180"/>
      </w:pPr>
    </w:lvl>
  </w:abstractNum>
  <w:abstractNum w:abstractNumId="30" w15:restartNumberingAfterBreak="0">
    <w:nsid w:val="669D5750"/>
    <w:multiLevelType w:val="hybridMultilevel"/>
    <w:tmpl w:val="CF7208AC"/>
    <w:lvl w:ilvl="0" w:tplc="30C66C46">
      <w:start w:val="1"/>
      <w:numFmt w:val="bullet"/>
      <w:lvlText w:val=""/>
      <w:lvlJc w:val="left"/>
      <w:pPr>
        <w:ind w:left="720" w:hanging="360"/>
      </w:pPr>
      <w:rPr>
        <w:rFonts w:ascii="Symbol" w:hAnsi="Symbol" w:hint="default"/>
      </w:rPr>
    </w:lvl>
    <w:lvl w:ilvl="1" w:tplc="58320D50" w:tentative="1">
      <w:start w:val="1"/>
      <w:numFmt w:val="bullet"/>
      <w:lvlText w:val="o"/>
      <w:lvlJc w:val="left"/>
      <w:pPr>
        <w:ind w:left="1440" w:hanging="360"/>
      </w:pPr>
      <w:rPr>
        <w:rFonts w:ascii="Courier New" w:hAnsi="Courier New" w:cs="Courier New" w:hint="default"/>
      </w:rPr>
    </w:lvl>
    <w:lvl w:ilvl="2" w:tplc="3A72A38E" w:tentative="1">
      <w:start w:val="1"/>
      <w:numFmt w:val="bullet"/>
      <w:lvlText w:val=""/>
      <w:lvlJc w:val="left"/>
      <w:pPr>
        <w:ind w:left="2160" w:hanging="360"/>
      </w:pPr>
      <w:rPr>
        <w:rFonts w:ascii="Wingdings" w:hAnsi="Wingdings" w:hint="default"/>
      </w:rPr>
    </w:lvl>
    <w:lvl w:ilvl="3" w:tplc="065415B8" w:tentative="1">
      <w:start w:val="1"/>
      <w:numFmt w:val="bullet"/>
      <w:lvlText w:val=""/>
      <w:lvlJc w:val="left"/>
      <w:pPr>
        <w:ind w:left="2880" w:hanging="360"/>
      </w:pPr>
      <w:rPr>
        <w:rFonts w:ascii="Symbol" w:hAnsi="Symbol" w:hint="default"/>
      </w:rPr>
    </w:lvl>
    <w:lvl w:ilvl="4" w:tplc="9822D0F2" w:tentative="1">
      <w:start w:val="1"/>
      <w:numFmt w:val="bullet"/>
      <w:lvlText w:val="o"/>
      <w:lvlJc w:val="left"/>
      <w:pPr>
        <w:ind w:left="3600" w:hanging="360"/>
      </w:pPr>
      <w:rPr>
        <w:rFonts w:ascii="Courier New" w:hAnsi="Courier New" w:cs="Courier New" w:hint="default"/>
      </w:rPr>
    </w:lvl>
    <w:lvl w:ilvl="5" w:tplc="5254BDD6" w:tentative="1">
      <w:start w:val="1"/>
      <w:numFmt w:val="bullet"/>
      <w:lvlText w:val=""/>
      <w:lvlJc w:val="left"/>
      <w:pPr>
        <w:ind w:left="4320" w:hanging="360"/>
      </w:pPr>
      <w:rPr>
        <w:rFonts w:ascii="Wingdings" w:hAnsi="Wingdings" w:hint="default"/>
      </w:rPr>
    </w:lvl>
    <w:lvl w:ilvl="6" w:tplc="54080A8C" w:tentative="1">
      <w:start w:val="1"/>
      <w:numFmt w:val="bullet"/>
      <w:lvlText w:val=""/>
      <w:lvlJc w:val="left"/>
      <w:pPr>
        <w:ind w:left="5040" w:hanging="360"/>
      </w:pPr>
      <w:rPr>
        <w:rFonts w:ascii="Symbol" w:hAnsi="Symbol" w:hint="default"/>
      </w:rPr>
    </w:lvl>
    <w:lvl w:ilvl="7" w:tplc="13283CA8" w:tentative="1">
      <w:start w:val="1"/>
      <w:numFmt w:val="bullet"/>
      <w:lvlText w:val="o"/>
      <w:lvlJc w:val="left"/>
      <w:pPr>
        <w:ind w:left="5760" w:hanging="360"/>
      </w:pPr>
      <w:rPr>
        <w:rFonts w:ascii="Courier New" w:hAnsi="Courier New" w:cs="Courier New" w:hint="default"/>
      </w:rPr>
    </w:lvl>
    <w:lvl w:ilvl="8" w:tplc="41A81FE4" w:tentative="1">
      <w:start w:val="1"/>
      <w:numFmt w:val="bullet"/>
      <w:lvlText w:val=""/>
      <w:lvlJc w:val="left"/>
      <w:pPr>
        <w:ind w:left="6480" w:hanging="360"/>
      </w:pPr>
      <w:rPr>
        <w:rFonts w:ascii="Wingdings" w:hAnsi="Wingdings" w:hint="default"/>
      </w:rPr>
    </w:lvl>
  </w:abstractNum>
  <w:abstractNum w:abstractNumId="31" w15:restartNumberingAfterBreak="0">
    <w:nsid w:val="697324DD"/>
    <w:multiLevelType w:val="hybridMultilevel"/>
    <w:tmpl w:val="DE90C24C"/>
    <w:lvl w:ilvl="0" w:tplc="5E64A3AE">
      <w:start w:val="1"/>
      <w:numFmt w:val="lowerLetter"/>
      <w:lvlText w:val="%1)"/>
      <w:lvlJc w:val="left"/>
      <w:pPr>
        <w:ind w:left="2160" w:hanging="360"/>
      </w:pPr>
    </w:lvl>
    <w:lvl w:ilvl="1" w:tplc="BBDC8F0C" w:tentative="1">
      <w:start w:val="1"/>
      <w:numFmt w:val="lowerLetter"/>
      <w:lvlText w:val="%2."/>
      <w:lvlJc w:val="left"/>
      <w:pPr>
        <w:ind w:left="2880" w:hanging="360"/>
      </w:pPr>
    </w:lvl>
    <w:lvl w:ilvl="2" w:tplc="4CA6D8C0" w:tentative="1">
      <w:start w:val="1"/>
      <w:numFmt w:val="lowerRoman"/>
      <w:lvlText w:val="%3."/>
      <w:lvlJc w:val="right"/>
      <w:pPr>
        <w:ind w:left="3600" w:hanging="180"/>
      </w:pPr>
    </w:lvl>
    <w:lvl w:ilvl="3" w:tplc="C1E87148" w:tentative="1">
      <w:start w:val="1"/>
      <w:numFmt w:val="decimal"/>
      <w:lvlText w:val="%4."/>
      <w:lvlJc w:val="left"/>
      <w:pPr>
        <w:ind w:left="4320" w:hanging="360"/>
      </w:pPr>
    </w:lvl>
    <w:lvl w:ilvl="4" w:tplc="70BEC670" w:tentative="1">
      <w:start w:val="1"/>
      <w:numFmt w:val="lowerLetter"/>
      <w:lvlText w:val="%5."/>
      <w:lvlJc w:val="left"/>
      <w:pPr>
        <w:ind w:left="5040" w:hanging="360"/>
      </w:pPr>
    </w:lvl>
    <w:lvl w:ilvl="5" w:tplc="405C8628" w:tentative="1">
      <w:start w:val="1"/>
      <w:numFmt w:val="lowerRoman"/>
      <w:lvlText w:val="%6."/>
      <w:lvlJc w:val="right"/>
      <w:pPr>
        <w:ind w:left="5760" w:hanging="180"/>
      </w:pPr>
    </w:lvl>
    <w:lvl w:ilvl="6" w:tplc="501A72A2" w:tentative="1">
      <w:start w:val="1"/>
      <w:numFmt w:val="decimal"/>
      <w:lvlText w:val="%7."/>
      <w:lvlJc w:val="left"/>
      <w:pPr>
        <w:ind w:left="6480" w:hanging="360"/>
      </w:pPr>
    </w:lvl>
    <w:lvl w:ilvl="7" w:tplc="0CBA7F9C" w:tentative="1">
      <w:start w:val="1"/>
      <w:numFmt w:val="lowerLetter"/>
      <w:lvlText w:val="%8."/>
      <w:lvlJc w:val="left"/>
      <w:pPr>
        <w:ind w:left="7200" w:hanging="360"/>
      </w:pPr>
    </w:lvl>
    <w:lvl w:ilvl="8" w:tplc="057CD474" w:tentative="1">
      <w:start w:val="1"/>
      <w:numFmt w:val="lowerRoman"/>
      <w:lvlText w:val="%9."/>
      <w:lvlJc w:val="right"/>
      <w:pPr>
        <w:ind w:left="7920" w:hanging="180"/>
      </w:pPr>
    </w:lvl>
  </w:abstractNum>
  <w:abstractNum w:abstractNumId="32" w15:restartNumberingAfterBreak="0">
    <w:nsid w:val="69FF32CD"/>
    <w:multiLevelType w:val="hybridMultilevel"/>
    <w:tmpl w:val="5334779A"/>
    <w:lvl w:ilvl="0" w:tplc="6442A63E">
      <w:start w:val="1"/>
      <w:numFmt w:val="bullet"/>
      <w:lvlText w:val=""/>
      <w:lvlJc w:val="left"/>
      <w:pPr>
        <w:ind w:left="720" w:hanging="360"/>
      </w:pPr>
      <w:rPr>
        <w:rFonts w:ascii="Symbol" w:hAnsi="Symbol" w:hint="default"/>
        <w:sz w:val="16"/>
      </w:rPr>
    </w:lvl>
    <w:lvl w:ilvl="1" w:tplc="36082258" w:tentative="1">
      <w:start w:val="1"/>
      <w:numFmt w:val="bullet"/>
      <w:lvlText w:val="o"/>
      <w:lvlJc w:val="left"/>
      <w:pPr>
        <w:ind w:left="1440" w:hanging="360"/>
      </w:pPr>
      <w:rPr>
        <w:rFonts w:ascii="Courier New" w:hAnsi="Courier New" w:cs="Courier New" w:hint="default"/>
      </w:rPr>
    </w:lvl>
    <w:lvl w:ilvl="2" w:tplc="EE025E3A" w:tentative="1">
      <w:start w:val="1"/>
      <w:numFmt w:val="bullet"/>
      <w:lvlText w:val=""/>
      <w:lvlJc w:val="left"/>
      <w:pPr>
        <w:ind w:left="2160" w:hanging="360"/>
      </w:pPr>
      <w:rPr>
        <w:rFonts w:ascii="Wingdings" w:hAnsi="Wingdings" w:hint="default"/>
      </w:rPr>
    </w:lvl>
    <w:lvl w:ilvl="3" w:tplc="61E4D88C" w:tentative="1">
      <w:start w:val="1"/>
      <w:numFmt w:val="bullet"/>
      <w:lvlText w:val=""/>
      <w:lvlJc w:val="left"/>
      <w:pPr>
        <w:ind w:left="2880" w:hanging="360"/>
      </w:pPr>
      <w:rPr>
        <w:rFonts w:ascii="Symbol" w:hAnsi="Symbol" w:hint="default"/>
      </w:rPr>
    </w:lvl>
    <w:lvl w:ilvl="4" w:tplc="EA3CC5DA" w:tentative="1">
      <w:start w:val="1"/>
      <w:numFmt w:val="bullet"/>
      <w:lvlText w:val="o"/>
      <w:lvlJc w:val="left"/>
      <w:pPr>
        <w:ind w:left="3600" w:hanging="360"/>
      </w:pPr>
      <w:rPr>
        <w:rFonts w:ascii="Courier New" w:hAnsi="Courier New" w:cs="Courier New" w:hint="default"/>
      </w:rPr>
    </w:lvl>
    <w:lvl w:ilvl="5" w:tplc="F37A137A" w:tentative="1">
      <w:start w:val="1"/>
      <w:numFmt w:val="bullet"/>
      <w:lvlText w:val=""/>
      <w:lvlJc w:val="left"/>
      <w:pPr>
        <w:ind w:left="4320" w:hanging="360"/>
      </w:pPr>
      <w:rPr>
        <w:rFonts w:ascii="Wingdings" w:hAnsi="Wingdings" w:hint="default"/>
      </w:rPr>
    </w:lvl>
    <w:lvl w:ilvl="6" w:tplc="8DA6958A" w:tentative="1">
      <w:start w:val="1"/>
      <w:numFmt w:val="bullet"/>
      <w:lvlText w:val=""/>
      <w:lvlJc w:val="left"/>
      <w:pPr>
        <w:ind w:left="5040" w:hanging="360"/>
      </w:pPr>
      <w:rPr>
        <w:rFonts w:ascii="Symbol" w:hAnsi="Symbol" w:hint="default"/>
      </w:rPr>
    </w:lvl>
    <w:lvl w:ilvl="7" w:tplc="6F800B04" w:tentative="1">
      <w:start w:val="1"/>
      <w:numFmt w:val="bullet"/>
      <w:lvlText w:val="o"/>
      <w:lvlJc w:val="left"/>
      <w:pPr>
        <w:ind w:left="5760" w:hanging="360"/>
      </w:pPr>
      <w:rPr>
        <w:rFonts w:ascii="Courier New" w:hAnsi="Courier New" w:cs="Courier New" w:hint="default"/>
      </w:rPr>
    </w:lvl>
    <w:lvl w:ilvl="8" w:tplc="1B20E8C2" w:tentative="1">
      <w:start w:val="1"/>
      <w:numFmt w:val="bullet"/>
      <w:lvlText w:val=""/>
      <w:lvlJc w:val="left"/>
      <w:pPr>
        <w:ind w:left="6480" w:hanging="360"/>
      </w:pPr>
      <w:rPr>
        <w:rFonts w:ascii="Wingdings" w:hAnsi="Wingdings" w:hint="default"/>
      </w:rPr>
    </w:lvl>
  </w:abstractNum>
  <w:abstractNum w:abstractNumId="33" w15:restartNumberingAfterBreak="0">
    <w:nsid w:val="713E3045"/>
    <w:multiLevelType w:val="hybridMultilevel"/>
    <w:tmpl w:val="A68E1786"/>
    <w:lvl w:ilvl="0" w:tplc="863064B2">
      <w:start w:val="1"/>
      <w:numFmt w:val="decimal"/>
      <w:lvlText w:val="%1."/>
      <w:lvlJc w:val="left"/>
      <w:pPr>
        <w:ind w:left="720" w:hanging="360"/>
      </w:pPr>
      <w:rPr>
        <w:rFonts w:hint="default"/>
      </w:rPr>
    </w:lvl>
    <w:lvl w:ilvl="1" w:tplc="5FF22F06" w:tentative="1">
      <w:start w:val="1"/>
      <w:numFmt w:val="lowerLetter"/>
      <w:lvlText w:val="%2."/>
      <w:lvlJc w:val="left"/>
      <w:pPr>
        <w:ind w:left="1440" w:hanging="360"/>
      </w:pPr>
    </w:lvl>
    <w:lvl w:ilvl="2" w:tplc="86DADF9A" w:tentative="1">
      <w:start w:val="1"/>
      <w:numFmt w:val="lowerRoman"/>
      <w:lvlText w:val="%3."/>
      <w:lvlJc w:val="right"/>
      <w:pPr>
        <w:ind w:left="2160" w:hanging="180"/>
      </w:pPr>
    </w:lvl>
    <w:lvl w:ilvl="3" w:tplc="ACEC6BE8" w:tentative="1">
      <w:start w:val="1"/>
      <w:numFmt w:val="decimal"/>
      <w:lvlText w:val="%4."/>
      <w:lvlJc w:val="left"/>
      <w:pPr>
        <w:ind w:left="2880" w:hanging="360"/>
      </w:pPr>
    </w:lvl>
    <w:lvl w:ilvl="4" w:tplc="264236FE" w:tentative="1">
      <w:start w:val="1"/>
      <w:numFmt w:val="lowerLetter"/>
      <w:lvlText w:val="%5."/>
      <w:lvlJc w:val="left"/>
      <w:pPr>
        <w:ind w:left="3600" w:hanging="360"/>
      </w:pPr>
    </w:lvl>
    <w:lvl w:ilvl="5" w:tplc="17AC9EF0" w:tentative="1">
      <w:start w:val="1"/>
      <w:numFmt w:val="lowerRoman"/>
      <w:lvlText w:val="%6."/>
      <w:lvlJc w:val="right"/>
      <w:pPr>
        <w:ind w:left="4320" w:hanging="180"/>
      </w:pPr>
    </w:lvl>
    <w:lvl w:ilvl="6" w:tplc="062AFD18" w:tentative="1">
      <w:start w:val="1"/>
      <w:numFmt w:val="decimal"/>
      <w:lvlText w:val="%7."/>
      <w:lvlJc w:val="left"/>
      <w:pPr>
        <w:ind w:left="5040" w:hanging="360"/>
      </w:pPr>
    </w:lvl>
    <w:lvl w:ilvl="7" w:tplc="4DB80230" w:tentative="1">
      <w:start w:val="1"/>
      <w:numFmt w:val="lowerLetter"/>
      <w:lvlText w:val="%8."/>
      <w:lvlJc w:val="left"/>
      <w:pPr>
        <w:ind w:left="5760" w:hanging="360"/>
      </w:pPr>
    </w:lvl>
    <w:lvl w:ilvl="8" w:tplc="44E2EB5A" w:tentative="1">
      <w:start w:val="1"/>
      <w:numFmt w:val="lowerRoman"/>
      <w:lvlText w:val="%9."/>
      <w:lvlJc w:val="right"/>
      <w:pPr>
        <w:ind w:left="6480" w:hanging="180"/>
      </w:pPr>
    </w:lvl>
  </w:abstractNum>
  <w:abstractNum w:abstractNumId="34" w15:restartNumberingAfterBreak="0">
    <w:nsid w:val="717F6588"/>
    <w:multiLevelType w:val="hybridMultilevel"/>
    <w:tmpl w:val="BCBC23D6"/>
    <w:lvl w:ilvl="0" w:tplc="F6E09D08">
      <w:start w:val="1"/>
      <w:numFmt w:val="decimal"/>
      <w:lvlText w:val="%1."/>
      <w:lvlJc w:val="left"/>
      <w:pPr>
        <w:ind w:left="720" w:hanging="360"/>
      </w:pPr>
    </w:lvl>
    <w:lvl w:ilvl="1" w:tplc="AC04B718">
      <w:start w:val="1"/>
      <w:numFmt w:val="lowerLetter"/>
      <w:lvlText w:val="%2."/>
      <w:lvlJc w:val="left"/>
      <w:pPr>
        <w:ind w:left="1440" w:hanging="360"/>
      </w:pPr>
    </w:lvl>
    <w:lvl w:ilvl="2" w:tplc="A4389836" w:tentative="1">
      <w:start w:val="1"/>
      <w:numFmt w:val="lowerRoman"/>
      <w:lvlText w:val="%3."/>
      <w:lvlJc w:val="right"/>
      <w:pPr>
        <w:ind w:left="2160" w:hanging="180"/>
      </w:pPr>
    </w:lvl>
    <w:lvl w:ilvl="3" w:tplc="D1CC153E" w:tentative="1">
      <w:start w:val="1"/>
      <w:numFmt w:val="decimal"/>
      <w:lvlText w:val="%4."/>
      <w:lvlJc w:val="left"/>
      <w:pPr>
        <w:ind w:left="2880" w:hanging="360"/>
      </w:pPr>
    </w:lvl>
    <w:lvl w:ilvl="4" w:tplc="581A663C" w:tentative="1">
      <w:start w:val="1"/>
      <w:numFmt w:val="lowerLetter"/>
      <w:lvlText w:val="%5."/>
      <w:lvlJc w:val="left"/>
      <w:pPr>
        <w:ind w:left="3600" w:hanging="360"/>
      </w:pPr>
    </w:lvl>
    <w:lvl w:ilvl="5" w:tplc="9926D092" w:tentative="1">
      <w:start w:val="1"/>
      <w:numFmt w:val="lowerRoman"/>
      <w:lvlText w:val="%6."/>
      <w:lvlJc w:val="right"/>
      <w:pPr>
        <w:ind w:left="4320" w:hanging="180"/>
      </w:pPr>
    </w:lvl>
    <w:lvl w:ilvl="6" w:tplc="0C06B478" w:tentative="1">
      <w:start w:val="1"/>
      <w:numFmt w:val="decimal"/>
      <w:lvlText w:val="%7."/>
      <w:lvlJc w:val="left"/>
      <w:pPr>
        <w:ind w:left="5040" w:hanging="360"/>
      </w:pPr>
    </w:lvl>
    <w:lvl w:ilvl="7" w:tplc="CDCC9A08" w:tentative="1">
      <w:start w:val="1"/>
      <w:numFmt w:val="lowerLetter"/>
      <w:lvlText w:val="%8."/>
      <w:lvlJc w:val="left"/>
      <w:pPr>
        <w:ind w:left="5760" w:hanging="360"/>
      </w:pPr>
    </w:lvl>
    <w:lvl w:ilvl="8" w:tplc="BA50254C" w:tentative="1">
      <w:start w:val="1"/>
      <w:numFmt w:val="lowerRoman"/>
      <w:lvlText w:val="%9."/>
      <w:lvlJc w:val="right"/>
      <w:pPr>
        <w:ind w:left="6480" w:hanging="180"/>
      </w:pPr>
    </w:lvl>
  </w:abstractNum>
  <w:abstractNum w:abstractNumId="35" w15:restartNumberingAfterBreak="0">
    <w:nsid w:val="72F9132A"/>
    <w:multiLevelType w:val="multilevel"/>
    <w:tmpl w:val="D5A24FD4"/>
    <w:lvl w:ilvl="0">
      <w:start w:val="1"/>
      <w:numFmt w:val="decimal"/>
      <w:lvlText w:val="%1."/>
      <w:lvlJc w:val="left"/>
      <w:pPr>
        <w:ind w:left="144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36" w15:restartNumberingAfterBreak="0">
    <w:nsid w:val="7506264E"/>
    <w:multiLevelType w:val="hybridMultilevel"/>
    <w:tmpl w:val="40349476"/>
    <w:lvl w:ilvl="0" w:tplc="F3A0C5E6">
      <w:start w:val="1"/>
      <w:numFmt w:val="bullet"/>
      <w:lvlText w:val=""/>
      <w:lvlJc w:val="left"/>
      <w:pPr>
        <w:ind w:left="1117" w:hanging="360"/>
      </w:pPr>
      <w:rPr>
        <w:rFonts w:ascii="Symbol" w:hAnsi="Symbol" w:hint="default"/>
      </w:rPr>
    </w:lvl>
    <w:lvl w:ilvl="1" w:tplc="AB8C944A" w:tentative="1">
      <w:start w:val="1"/>
      <w:numFmt w:val="bullet"/>
      <w:lvlText w:val="o"/>
      <w:lvlJc w:val="left"/>
      <w:pPr>
        <w:ind w:left="1837" w:hanging="360"/>
      </w:pPr>
      <w:rPr>
        <w:rFonts w:ascii="Courier New" w:hAnsi="Courier New" w:cs="Courier New" w:hint="default"/>
      </w:rPr>
    </w:lvl>
    <w:lvl w:ilvl="2" w:tplc="697058F4" w:tentative="1">
      <w:start w:val="1"/>
      <w:numFmt w:val="bullet"/>
      <w:lvlText w:val=""/>
      <w:lvlJc w:val="left"/>
      <w:pPr>
        <w:ind w:left="2557" w:hanging="360"/>
      </w:pPr>
      <w:rPr>
        <w:rFonts w:ascii="Wingdings" w:hAnsi="Wingdings" w:hint="default"/>
      </w:rPr>
    </w:lvl>
    <w:lvl w:ilvl="3" w:tplc="E1181734" w:tentative="1">
      <w:start w:val="1"/>
      <w:numFmt w:val="bullet"/>
      <w:lvlText w:val=""/>
      <w:lvlJc w:val="left"/>
      <w:pPr>
        <w:ind w:left="3277" w:hanging="360"/>
      </w:pPr>
      <w:rPr>
        <w:rFonts w:ascii="Symbol" w:hAnsi="Symbol" w:hint="default"/>
      </w:rPr>
    </w:lvl>
    <w:lvl w:ilvl="4" w:tplc="97841F66" w:tentative="1">
      <w:start w:val="1"/>
      <w:numFmt w:val="bullet"/>
      <w:lvlText w:val="o"/>
      <w:lvlJc w:val="left"/>
      <w:pPr>
        <w:ind w:left="3997" w:hanging="360"/>
      </w:pPr>
      <w:rPr>
        <w:rFonts w:ascii="Courier New" w:hAnsi="Courier New" w:cs="Courier New" w:hint="default"/>
      </w:rPr>
    </w:lvl>
    <w:lvl w:ilvl="5" w:tplc="F5B6DA84" w:tentative="1">
      <w:start w:val="1"/>
      <w:numFmt w:val="bullet"/>
      <w:lvlText w:val=""/>
      <w:lvlJc w:val="left"/>
      <w:pPr>
        <w:ind w:left="4717" w:hanging="360"/>
      </w:pPr>
      <w:rPr>
        <w:rFonts w:ascii="Wingdings" w:hAnsi="Wingdings" w:hint="default"/>
      </w:rPr>
    </w:lvl>
    <w:lvl w:ilvl="6" w:tplc="9D10DA94" w:tentative="1">
      <w:start w:val="1"/>
      <w:numFmt w:val="bullet"/>
      <w:lvlText w:val=""/>
      <w:lvlJc w:val="left"/>
      <w:pPr>
        <w:ind w:left="5437" w:hanging="360"/>
      </w:pPr>
      <w:rPr>
        <w:rFonts w:ascii="Symbol" w:hAnsi="Symbol" w:hint="default"/>
      </w:rPr>
    </w:lvl>
    <w:lvl w:ilvl="7" w:tplc="E9BA49B4" w:tentative="1">
      <w:start w:val="1"/>
      <w:numFmt w:val="bullet"/>
      <w:lvlText w:val="o"/>
      <w:lvlJc w:val="left"/>
      <w:pPr>
        <w:ind w:left="6157" w:hanging="360"/>
      </w:pPr>
      <w:rPr>
        <w:rFonts w:ascii="Courier New" w:hAnsi="Courier New" w:cs="Courier New" w:hint="default"/>
      </w:rPr>
    </w:lvl>
    <w:lvl w:ilvl="8" w:tplc="0F906702" w:tentative="1">
      <w:start w:val="1"/>
      <w:numFmt w:val="bullet"/>
      <w:lvlText w:val=""/>
      <w:lvlJc w:val="left"/>
      <w:pPr>
        <w:ind w:left="6877" w:hanging="360"/>
      </w:pPr>
      <w:rPr>
        <w:rFonts w:ascii="Wingdings" w:hAnsi="Wingdings" w:hint="default"/>
      </w:rPr>
    </w:lvl>
  </w:abstractNum>
  <w:abstractNum w:abstractNumId="37" w15:restartNumberingAfterBreak="0">
    <w:nsid w:val="750801CE"/>
    <w:multiLevelType w:val="hybridMultilevel"/>
    <w:tmpl w:val="E5688950"/>
    <w:lvl w:ilvl="0" w:tplc="024A123C">
      <w:start w:val="1"/>
      <w:numFmt w:val="bullet"/>
      <w:lvlText w:val=""/>
      <w:lvlJc w:val="left"/>
      <w:pPr>
        <w:ind w:left="720" w:hanging="360"/>
      </w:pPr>
      <w:rPr>
        <w:rFonts w:ascii="Symbol" w:hAnsi="Symbol" w:hint="default"/>
      </w:rPr>
    </w:lvl>
    <w:lvl w:ilvl="1" w:tplc="096CC59E" w:tentative="1">
      <w:start w:val="1"/>
      <w:numFmt w:val="bullet"/>
      <w:lvlText w:val="o"/>
      <w:lvlJc w:val="left"/>
      <w:pPr>
        <w:ind w:left="1440" w:hanging="360"/>
      </w:pPr>
      <w:rPr>
        <w:rFonts w:ascii="Courier New" w:hAnsi="Courier New" w:cs="Courier New" w:hint="default"/>
      </w:rPr>
    </w:lvl>
    <w:lvl w:ilvl="2" w:tplc="B5806B9A" w:tentative="1">
      <w:start w:val="1"/>
      <w:numFmt w:val="bullet"/>
      <w:lvlText w:val=""/>
      <w:lvlJc w:val="left"/>
      <w:pPr>
        <w:ind w:left="2160" w:hanging="360"/>
      </w:pPr>
      <w:rPr>
        <w:rFonts w:ascii="Wingdings" w:hAnsi="Wingdings" w:hint="default"/>
      </w:rPr>
    </w:lvl>
    <w:lvl w:ilvl="3" w:tplc="54C2E662" w:tentative="1">
      <w:start w:val="1"/>
      <w:numFmt w:val="bullet"/>
      <w:lvlText w:val=""/>
      <w:lvlJc w:val="left"/>
      <w:pPr>
        <w:ind w:left="2880" w:hanging="360"/>
      </w:pPr>
      <w:rPr>
        <w:rFonts w:ascii="Symbol" w:hAnsi="Symbol" w:hint="default"/>
      </w:rPr>
    </w:lvl>
    <w:lvl w:ilvl="4" w:tplc="00BEF086" w:tentative="1">
      <w:start w:val="1"/>
      <w:numFmt w:val="bullet"/>
      <w:lvlText w:val="o"/>
      <w:lvlJc w:val="left"/>
      <w:pPr>
        <w:ind w:left="3600" w:hanging="360"/>
      </w:pPr>
      <w:rPr>
        <w:rFonts w:ascii="Courier New" w:hAnsi="Courier New" w:cs="Courier New" w:hint="default"/>
      </w:rPr>
    </w:lvl>
    <w:lvl w:ilvl="5" w:tplc="DA8E0808" w:tentative="1">
      <w:start w:val="1"/>
      <w:numFmt w:val="bullet"/>
      <w:lvlText w:val=""/>
      <w:lvlJc w:val="left"/>
      <w:pPr>
        <w:ind w:left="4320" w:hanging="360"/>
      </w:pPr>
      <w:rPr>
        <w:rFonts w:ascii="Wingdings" w:hAnsi="Wingdings" w:hint="default"/>
      </w:rPr>
    </w:lvl>
    <w:lvl w:ilvl="6" w:tplc="6A54ADA0" w:tentative="1">
      <w:start w:val="1"/>
      <w:numFmt w:val="bullet"/>
      <w:lvlText w:val=""/>
      <w:lvlJc w:val="left"/>
      <w:pPr>
        <w:ind w:left="5040" w:hanging="360"/>
      </w:pPr>
      <w:rPr>
        <w:rFonts w:ascii="Symbol" w:hAnsi="Symbol" w:hint="default"/>
      </w:rPr>
    </w:lvl>
    <w:lvl w:ilvl="7" w:tplc="44AA7C8A" w:tentative="1">
      <w:start w:val="1"/>
      <w:numFmt w:val="bullet"/>
      <w:lvlText w:val="o"/>
      <w:lvlJc w:val="left"/>
      <w:pPr>
        <w:ind w:left="5760" w:hanging="360"/>
      </w:pPr>
      <w:rPr>
        <w:rFonts w:ascii="Courier New" w:hAnsi="Courier New" w:cs="Courier New" w:hint="default"/>
      </w:rPr>
    </w:lvl>
    <w:lvl w:ilvl="8" w:tplc="24CE59BA" w:tentative="1">
      <w:start w:val="1"/>
      <w:numFmt w:val="bullet"/>
      <w:lvlText w:val=""/>
      <w:lvlJc w:val="left"/>
      <w:pPr>
        <w:ind w:left="6480" w:hanging="360"/>
      </w:pPr>
      <w:rPr>
        <w:rFonts w:ascii="Wingdings" w:hAnsi="Wingdings" w:hint="default"/>
      </w:rPr>
    </w:lvl>
  </w:abstractNum>
  <w:abstractNum w:abstractNumId="38" w15:restartNumberingAfterBreak="0">
    <w:nsid w:val="75994B13"/>
    <w:multiLevelType w:val="hybridMultilevel"/>
    <w:tmpl w:val="0BE832D0"/>
    <w:lvl w:ilvl="0" w:tplc="4BD49B38">
      <w:start w:val="1"/>
      <w:numFmt w:val="decimal"/>
      <w:lvlText w:val="%1."/>
      <w:lvlJc w:val="left"/>
      <w:pPr>
        <w:ind w:left="360" w:hanging="360"/>
      </w:pPr>
      <w:rPr>
        <w:rFonts w:hint="default"/>
      </w:rPr>
    </w:lvl>
    <w:lvl w:ilvl="1" w:tplc="1A4E916E" w:tentative="1">
      <w:start w:val="1"/>
      <w:numFmt w:val="lowerLetter"/>
      <w:lvlText w:val="%2."/>
      <w:lvlJc w:val="left"/>
      <w:pPr>
        <w:ind w:left="1080" w:hanging="360"/>
      </w:pPr>
    </w:lvl>
    <w:lvl w:ilvl="2" w:tplc="953A38C6" w:tentative="1">
      <w:start w:val="1"/>
      <w:numFmt w:val="lowerRoman"/>
      <w:lvlText w:val="%3."/>
      <w:lvlJc w:val="right"/>
      <w:pPr>
        <w:ind w:left="1800" w:hanging="180"/>
      </w:pPr>
    </w:lvl>
    <w:lvl w:ilvl="3" w:tplc="6F440FFC" w:tentative="1">
      <w:start w:val="1"/>
      <w:numFmt w:val="decimal"/>
      <w:lvlText w:val="%4."/>
      <w:lvlJc w:val="left"/>
      <w:pPr>
        <w:ind w:left="2520" w:hanging="360"/>
      </w:pPr>
    </w:lvl>
    <w:lvl w:ilvl="4" w:tplc="B8C0393C" w:tentative="1">
      <w:start w:val="1"/>
      <w:numFmt w:val="lowerLetter"/>
      <w:lvlText w:val="%5."/>
      <w:lvlJc w:val="left"/>
      <w:pPr>
        <w:ind w:left="3240" w:hanging="360"/>
      </w:pPr>
    </w:lvl>
    <w:lvl w:ilvl="5" w:tplc="087E15CE" w:tentative="1">
      <w:start w:val="1"/>
      <w:numFmt w:val="lowerRoman"/>
      <w:lvlText w:val="%6."/>
      <w:lvlJc w:val="right"/>
      <w:pPr>
        <w:ind w:left="3960" w:hanging="180"/>
      </w:pPr>
    </w:lvl>
    <w:lvl w:ilvl="6" w:tplc="FE629DF2" w:tentative="1">
      <w:start w:val="1"/>
      <w:numFmt w:val="decimal"/>
      <w:lvlText w:val="%7."/>
      <w:lvlJc w:val="left"/>
      <w:pPr>
        <w:ind w:left="4680" w:hanging="360"/>
      </w:pPr>
    </w:lvl>
    <w:lvl w:ilvl="7" w:tplc="ED846C72" w:tentative="1">
      <w:start w:val="1"/>
      <w:numFmt w:val="lowerLetter"/>
      <w:lvlText w:val="%8."/>
      <w:lvlJc w:val="left"/>
      <w:pPr>
        <w:ind w:left="5400" w:hanging="360"/>
      </w:pPr>
    </w:lvl>
    <w:lvl w:ilvl="8" w:tplc="CE60E33C" w:tentative="1">
      <w:start w:val="1"/>
      <w:numFmt w:val="lowerRoman"/>
      <w:lvlText w:val="%9."/>
      <w:lvlJc w:val="right"/>
      <w:pPr>
        <w:ind w:left="6120" w:hanging="180"/>
      </w:pPr>
    </w:lvl>
  </w:abstractNum>
  <w:abstractNum w:abstractNumId="39" w15:restartNumberingAfterBreak="0">
    <w:nsid w:val="76FB4BE2"/>
    <w:multiLevelType w:val="hybridMultilevel"/>
    <w:tmpl w:val="D73A6064"/>
    <w:lvl w:ilvl="0" w:tplc="0268B5FE">
      <w:start w:val="1"/>
      <w:numFmt w:val="bullet"/>
      <w:lvlText w:val=""/>
      <w:lvlJc w:val="left"/>
      <w:pPr>
        <w:ind w:left="2280" w:hanging="360"/>
      </w:pPr>
      <w:rPr>
        <w:rFonts w:ascii="Symbol" w:hAnsi="Symbol" w:hint="default"/>
      </w:rPr>
    </w:lvl>
    <w:lvl w:ilvl="1" w:tplc="79BCA30A" w:tentative="1">
      <w:start w:val="1"/>
      <w:numFmt w:val="bullet"/>
      <w:lvlText w:val="o"/>
      <w:lvlJc w:val="left"/>
      <w:pPr>
        <w:ind w:left="3000" w:hanging="360"/>
      </w:pPr>
      <w:rPr>
        <w:rFonts w:ascii="Courier New" w:hAnsi="Courier New" w:cs="Courier New" w:hint="default"/>
      </w:rPr>
    </w:lvl>
    <w:lvl w:ilvl="2" w:tplc="6672A928" w:tentative="1">
      <w:start w:val="1"/>
      <w:numFmt w:val="bullet"/>
      <w:lvlText w:val=""/>
      <w:lvlJc w:val="left"/>
      <w:pPr>
        <w:ind w:left="3720" w:hanging="360"/>
      </w:pPr>
      <w:rPr>
        <w:rFonts w:ascii="Wingdings" w:hAnsi="Wingdings" w:hint="default"/>
      </w:rPr>
    </w:lvl>
    <w:lvl w:ilvl="3" w:tplc="06344BB4" w:tentative="1">
      <w:start w:val="1"/>
      <w:numFmt w:val="bullet"/>
      <w:lvlText w:val=""/>
      <w:lvlJc w:val="left"/>
      <w:pPr>
        <w:ind w:left="4440" w:hanging="360"/>
      </w:pPr>
      <w:rPr>
        <w:rFonts w:ascii="Symbol" w:hAnsi="Symbol" w:hint="default"/>
      </w:rPr>
    </w:lvl>
    <w:lvl w:ilvl="4" w:tplc="8FDE9A30" w:tentative="1">
      <w:start w:val="1"/>
      <w:numFmt w:val="bullet"/>
      <w:lvlText w:val="o"/>
      <w:lvlJc w:val="left"/>
      <w:pPr>
        <w:ind w:left="5160" w:hanging="360"/>
      </w:pPr>
      <w:rPr>
        <w:rFonts w:ascii="Courier New" w:hAnsi="Courier New" w:cs="Courier New" w:hint="default"/>
      </w:rPr>
    </w:lvl>
    <w:lvl w:ilvl="5" w:tplc="8990EB2C" w:tentative="1">
      <w:start w:val="1"/>
      <w:numFmt w:val="bullet"/>
      <w:lvlText w:val=""/>
      <w:lvlJc w:val="left"/>
      <w:pPr>
        <w:ind w:left="5880" w:hanging="360"/>
      </w:pPr>
      <w:rPr>
        <w:rFonts w:ascii="Wingdings" w:hAnsi="Wingdings" w:hint="default"/>
      </w:rPr>
    </w:lvl>
    <w:lvl w:ilvl="6" w:tplc="81E478A0" w:tentative="1">
      <w:start w:val="1"/>
      <w:numFmt w:val="bullet"/>
      <w:lvlText w:val=""/>
      <w:lvlJc w:val="left"/>
      <w:pPr>
        <w:ind w:left="6600" w:hanging="360"/>
      </w:pPr>
      <w:rPr>
        <w:rFonts w:ascii="Symbol" w:hAnsi="Symbol" w:hint="default"/>
      </w:rPr>
    </w:lvl>
    <w:lvl w:ilvl="7" w:tplc="F74A86A8" w:tentative="1">
      <w:start w:val="1"/>
      <w:numFmt w:val="bullet"/>
      <w:lvlText w:val="o"/>
      <w:lvlJc w:val="left"/>
      <w:pPr>
        <w:ind w:left="7320" w:hanging="360"/>
      </w:pPr>
      <w:rPr>
        <w:rFonts w:ascii="Courier New" w:hAnsi="Courier New" w:cs="Courier New" w:hint="default"/>
      </w:rPr>
    </w:lvl>
    <w:lvl w:ilvl="8" w:tplc="83A013E8" w:tentative="1">
      <w:start w:val="1"/>
      <w:numFmt w:val="bullet"/>
      <w:lvlText w:val=""/>
      <w:lvlJc w:val="left"/>
      <w:pPr>
        <w:ind w:left="8040" w:hanging="360"/>
      </w:pPr>
      <w:rPr>
        <w:rFonts w:ascii="Wingdings" w:hAnsi="Wingdings" w:hint="default"/>
      </w:rPr>
    </w:lvl>
  </w:abstractNum>
  <w:abstractNum w:abstractNumId="40" w15:restartNumberingAfterBreak="0">
    <w:nsid w:val="7AC3637A"/>
    <w:multiLevelType w:val="hybridMultilevel"/>
    <w:tmpl w:val="345AC2E8"/>
    <w:lvl w:ilvl="0" w:tplc="820A621E">
      <w:start w:val="1"/>
      <w:numFmt w:val="bullet"/>
      <w:lvlText w:val=""/>
      <w:lvlJc w:val="left"/>
      <w:pPr>
        <w:ind w:left="1361" w:hanging="360"/>
      </w:pPr>
      <w:rPr>
        <w:rFonts w:ascii="Symbol" w:hAnsi="Symbol" w:hint="default"/>
      </w:rPr>
    </w:lvl>
    <w:lvl w:ilvl="1" w:tplc="829AACAC" w:tentative="1">
      <w:start w:val="1"/>
      <w:numFmt w:val="bullet"/>
      <w:lvlText w:val="o"/>
      <w:lvlJc w:val="left"/>
      <w:pPr>
        <w:ind w:left="2081" w:hanging="360"/>
      </w:pPr>
      <w:rPr>
        <w:rFonts w:ascii="Courier New" w:hAnsi="Courier New" w:cs="Courier New" w:hint="default"/>
      </w:rPr>
    </w:lvl>
    <w:lvl w:ilvl="2" w:tplc="C54A1E2C" w:tentative="1">
      <w:start w:val="1"/>
      <w:numFmt w:val="bullet"/>
      <w:lvlText w:val=""/>
      <w:lvlJc w:val="left"/>
      <w:pPr>
        <w:ind w:left="2801" w:hanging="360"/>
      </w:pPr>
      <w:rPr>
        <w:rFonts w:ascii="Wingdings" w:hAnsi="Wingdings" w:hint="default"/>
      </w:rPr>
    </w:lvl>
    <w:lvl w:ilvl="3" w:tplc="E1DEB8A8" w:tentative="1">
      <w:start w:val="1"/>
      <w:numFmt w:val="bullet"/>
      <w:lvlText w:val=""/>
      <w:lvlJc w:val="left"/>
      <w:pPr>
        <w:ind w:left="3521" w:hanging="360"/>
      </w:pPr>
      <w:rPr>
        <w:rFonts w:ascii="Symbol" w:hAnsi="Symbol" w:hint="default"/>
      </w:rPr>
    </w:lvl>
    <w:lvl w:ilvl="4" w:tplc="A508A19E" w:tentative="1">
      <w:start w:val="1"/>
      <w:numFmt w:val="bullet"/>
      <w:lvlText w:val="o"/>
      <w:lvlJc w:val="left"/>
      <w:pPr>
        <w:ind w:left="4241" w:hanging="360"/>
      </w:pPr>
      <w:rPr>
        <w:rFonts w:ascii="Courier New" w:hAnsi="Courier New" w:cs="Courier New" w:hint="default"/>
      </w:rPr>
    </w:lvl>
    <w:lvl w:ilvl="5" w:tplc="913E873E" w:tentative="1">
      <w:start w:val="1"/>
      <w:numFmt w:val="bullet"/>
      <w:lvlText w:val=""/>
      <w:lvlJc w:val="left"/>
      <w:pPr>
        <w:ind w:left="4961" w:hanging="360"/>
      </w:pPr>
      <w:rPr>
        <w:rFonts w:ascii="Wingdings" w:hAnsi="Wingdings" w:hint="default"/>
      </w:rPr>
    </w:lvl>
    <w:lvl w:ilvl="6" w:tplc="F41C6BCA" w:tentative="1">
      <w:start w:val="1"/>
      <w:numFmt w:val="bullet"/>
      <w:lvlText w:val=""/>
      <w:lvlJc w:val="left"/>
      <w:pPr>
        <w:ind w:left="5681" w:hanging="360"/>
      </w:pPr>
      <w:rPr>
        <w:rFonts w:ascii="Symbol" w:hAnsi="Symbol" w:hint="default"/>
      </w:rPr>
    </w:lvl>
    <w:lvl w:ilvl="7" w:tplc="A768E920" w:tentative="1">
      <w:start w:val="1"/>
      <w:numFmt w:val="bullet"/>
      <w:lvlText w:val="o"/>
      <w:lvlJc w:val="left"/>
      <w:pPr>
        <w:ind w:left="6401" w:hanging="360"/>
      </w:pPr>
      <w:rPr>
        <w:rFonts w:ascii="Courier New" w:hAnsi="Courier New" w:cs="Courier New" w:hint="default"/>
      </w:rPr>
    </w:lvl>
    <w:lvl w:ilvl="8" w:tplc="11983252" w:tentative="1">
      <w:start w:val="1"/>
      <w:numFmt w:val="bullet"/>
      <w:lvlText w:val=""/>
      <w:lvlJc w:val="left"/>
      <w:pPr>
        <w:ind w:left="7121" w:hanging="360"/>
      </w:pPr>
      <w:rPr>
        <w:rFonts w:ascii="Wingdings" w:hAnsi="Wingdings" w:hint="default"/>
      </w:rPr>
    </w:lvl>
  </w:abstractNum>
  <w:abstractNum w:abstractNumId="41" w15:restartNumberingAfterBreak="0">
    <w:nsid w:val="7EF83A95"/>
    <w:multiLevelType w:val="multilevel"/>
    <w:tmpl w:val="B784F446"/>
    <w:lvl w:ilvl="0">
      <w:start w:val="1"/>
      <w:numFmt w:val="decimal"/>
      <w:lvlText w:val="%1."/>
      <w:lvlJc w:val="left"/>
      <w:pPr>
        <w:ind w:left="1440" w:hanging="360"/>
      </w:pPr>
      <w:rPr>
        <w:rFonts w:hint="default"/>
      </w:rPr>
    </w:lvl>
    <w:lvl w:ilvl="1">
      <w:start w:val="1"/>
      <w:numFmt w:val="decimal"/>
      <w:isLgl/>
      <w:lvlText w:val="%1.%2."/>
      <w:lvlJc w:val="left"/>
      <w:pPr>
        <w:ind w:left="1164" w:hanging="738"/>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num w:numId="1">
    <w:abstractNumId w:val="0"/>
  </w:num>
  <w:num w:numId="2">
    <w:abstractNumId w:val="32"/>
  </w:num>
  <w:num w:numId="3">
    <w:abstractNumId w:val="38"/>
  </w:num>
  <w:num w:numId="4">
    <w:abstractNumId w:val="27"/>
  </w:num>
  <w:num w:numId="5">
    <w:abstractNumId w:val="2"/>
  </w:num>
  <w:num w:numId="6">
    <w:abstractNumId w:val="36"/>
  </w:num>
  <w:num w:numId="7">
    <w:abstractNumId w:val="1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3"/>
  </w:num>
  <w:num w:numId="12">
    <w:abstractNumId w:val="13"/>
  </w:num>
  <w:num w:numId="13">
    <w:abstractNumId w:val="6"/>
  </w:num>
  <w:num w:numId="14">
    <w:abstractNumId w:val="12"/>
  </w:num>
  <w:num w:numId="15">
    <w:abstractNumId w:val="7"/>
  </w:num>
  <w:num w:numId="16">
    <w:abstractNumId w:val="10"/>
  </w:num>
  <w:num w:numId="17">
    <w:abstractNumId w:val="26"/>
  </w:num>
  <w:num w:numId="18">
    <w:abstractNumId w:val="11"/>
  </w:num>
  <w:num w:numId="19">
    <w:abstractNumId w:val="14"/>
  </w:num>
  <w:num w:numId="20">
    <w:abstractNumId w:val="39"/>
  </w:num>
  <w:num w:numId="21">
    <w:abstractNumId w:val="3"/>
  </w:num>
  <w:num w:numId="22">
    <w:abstractNumId w:val="21"/>
  </w:num>
  <w:num w:numId="23">
    <w:abstractNumId w:val="34"/>
  </w:num>
  <w:num w:numId="24">
    <w:abstractNumId w:val="4"/>
  </w:num>
  <w:num w:numId="25">
    <w:abstractNumId w:val="22"/>
  </w:num>
  <w:num w:numId="26">
    <w:abstractNumId w:val="5"/>
  </w:num>
  <w:num w:numId="27">
    <w:abstractNumId w:val="19"/>
  </w:num>
  <w:num w:numId="28">
    <w:abstractNumId w:val="41"/>
  </w:num>
  <w:num w:numId="29">
    <w:abstractNumId w:val="18"/>
  </w:num>
  <w:num w:numId="30">
    <w:abstractNumId w:val="29"/>
  </w:num>
  <w:num w:numId="31">
    <w:abstractNumId w:val="9"/>
  </w:num>
  <w:num w:numId="32">
    <w:abstractNumId w:val="8"/>
  </w:num>
  <w:num w:numId="33">
    <w:abstractNumId w:val="31"/>
  </w:num>
  <w:num w:numId="34">
    <w:abstractNumId w:val="28"/>
  </w:num>
  <w:num w:numId="35">
    <w:abstractNumId w:val="25"/>
  </w:num>
  <w:num w:numId="36">
    <w:abstractNumId w:val="35"/>
  </w:num>
  <w:num w:numId="37">
    <w:abstractNumId w:val="17"/>
  </w:num>
  <w:num w:numId="38">
    <w:abstractNumId w:val="40"/>
  </w:num>
  <w:num w:numId="39">
    <w:abstractNumId w:val="20"/>
  </w:num>
  <w:num w:numId="40">
    <w:abstractNumId w:val="37"/>
  </w:num>
  <w:num w:numId="41">
    <w:abstractNumId w:val="1"/>
  </w:num>
  <w:num w:numId="42">
    <w:abstractNumId w:val="15"/>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7E"/>
    <w:rsid w:val="00126954"/>
    <w:rsid w:val="005B4313"/>
    <w:rsid w:val="005C397E"/>
    <w:rsid w:val="007A6006"/>
    <w:rsid w:val="009B466B"/>
    <w:rsid w:val="00A65548"/>
    <w:rsid w:val="00BE54D3"/>
    <w:rsid w:val="00E965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91D4"/>
  <w15:docId w15:val="{DD99096D-019D-4E4A-A503-A323F305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Normalny"/>
    <w:next w:val="Normalny"/>
    <w:link w:val="Nagwek1Znak"/>
    <w:uiPriority w:val="9"/>
    <w:qFormat/>
    <w:rsid w:val="00BE54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804B9A"/>
    <w:rPr>
      <w:rFonts w:ascii="Times New Roman" w:eastAsia="Times New Roman" w:hAnsi="Times New Roman"/>
      <w:sz w:val="24"/>
      <w:szCs w:val="24"/>
    </w:rPr>
  </w:style>
  <w:style w:type="paragraph" w:styleId="Poprawka">
    <w:name w:val="Revision"/>
    <w:hidden/>
    <w:uiPriority w:val="99"/>
    <w:semiHidden/>
    <w:rsid w:val="00804B9A"/>
    <w:rPr>
      <w:sz w:val="22"/>
      <w:szCs w:val="22"/>
      <w:lang w:eastAsia="en-US"/>
    </w:rPr>
  </w:style>
  <w:style w:type="paragraph" w:styleId="Akapitzlist">
    <w:name w:val="List Paragraph"/>
    <w:aliases w:val="List Paragraph_0,Obiekt,Wyliczanie"/>
    <w:basedOn w:val="Normalny"/>
    <w:link w:val="AkapitzlistZnak"/>
    <w:uiPriority w:val="34"/>
    <w:qFormat/>
    <w:rsid w:val="00804B9A"/>
    <w:pPr>
      <w:ind w:left="720"/>
      <w:contextualSpacing/>
    </w:pPr>
  </w:style>
  <w:style w:type="character" w:styleId="Odwoaniedokomentarza">
    <w:name w:val="annotation reference"/>
    <w:basedOn w:val="Domylnaczcionkaakapitu"/>
    <w:uiPriority w:val="99"/>
    <w:semiHidden/>
    <w:unhideWhenUsed/>
    <w:rsid w:val="00804B9A"/>
    <w:rPr>
      <w:sz w:val="16"/>
      <w:szCs w:val="16"/>
    </w:rPr>
  </w:style>
  <w:style w:type="paragraph" w:styleId="Tekstkomentarza">
    <w:name w:val="annotation text"/>
    <w:basedOn w:val="Normalny"/>
    <w:link w:val="TekstkomentarzaZnak"/>
    <w:uiPriority w:val="99"/>
    <w:semiHidden/>
    <w:unhideWhenUsed/>
    <w:rsid w:val="00804B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04B9A"/>
    <w:rPr>
      <w:lang w:eastAsia="en-US"/>
    </w:rPr>
  </w:style>
  <w:style w:type="paragraph" w:styleId="Tematkomentarza">
    <w:name w:val="annotation subject"/>
    <w:basedOn w:val="Tekstkomentarza"/>
    <w:next w:val="Tekstkomentarza"/>
    <w:link w:val="TematkomentarzaZnak"/>
    <w:uiPriority w:val="99"/>
    <w:semiHidden/>
    <w:unhideWhenUsed/>
    <w:rsid w:val="00804B9A"/>
    <w:rPr>
      <w:b/>
      <w:bCs/>
    </w:rPr>
  </w:style>
  <w:style w:type="character" w:customStyle="1" w:styleId="TematkomentarzaZnak">
    <w:name w:val="Temat komentarza Znak"/>
    <w:basedOn w:val="TekstkomentarzaZnak"/>
    <w:link w:val="Tematkomentarza"/>
    <w:uiPriority w:val="99"/>
    <w:semiHidden/>
    <w:rsid w:val="00804B9A"/>
    <w:rPr>
      <w:b/>
      <w:bCs/>
      <w:lang w:eastAsia="en-US"/>
    </w:rPr>
  </w:style>
  <w:style w:type="character" w:customStyle="1" w:styleId="AkapitzlistZnak">
    <w:name w:val="Akapit z listą Znak"/>
    <w:aliases w:val="List Paragraph_0 Znak,Obiekt Znak,Wyliczanie Znak"/>
    <w:link w:val="Akapitzlist"/>
    <w:uiPriority w:val="34"/>
    <w:rsid w:val="00804B9A"/>
    <w:rPr>
      <w:sz w:val="22"/>
      <w:szCs w:val="22"/>
      <w:lang w:eastAsia="en-US"/>
    </w:rPr>
  </w:style>
  <w:style w:type="character" w:customStyle="1" w:styleId="Nierozpoznanawzmianka1">
    <w:name w:val="Nierozpoznana wzmianka1"/>
    <w:basedOn w:val="Domylnaczcionkaakapitu"/>
    <w:uiPriority w:val="99"/>
    <w:rsid w:val="00804B9A"/>
    <w:rPr>
      <w:color w:val="605E5C"/>
      <w:shd w:val="clear" w:color="auto" w:fill="E1DFDD"/>
    </w:rPr>
  </w:style>
  <w:style w:type="paragraph" w:customStyle="1" w:styleId="Default">
    <w:name w:val="Default"/>
    <w:rsid w:val="00804B9A"/>
    <w:pPr>
      <w:autoSpaceDE w:val="0"/>
      <w:autoSpaceDN w:val="0"/>
      <w:adjustRightInd w:val="0"/>
    </w:pPr>
    <w:rPr>
      <w:rFonts w:ascii="Engram Warsaw" w:hAnsi="Engram Warsaw" w:cs="Engram Warsaw"/>
      <w:color w:val="000000"/>
      <w:sz w:val="24"/>
      <w:szCs w:val="24"/>
    </w:rPr>
  </w:style>
  <w:style w:type="character" w:customStyle="1" w:styleId="A3">
    <w:name w:val="A3"/>
    <w:uiPriority w:val="99"/>
    <w:rsid w:val="00804B9A"/>
    <w:rPr>
      <w:rFonts w:cs="Engram Warsaw"/>
      <w:color w:val="000000"/>
      <w:sz w:val="14"/>
      <w:szCs w:val="14"/>
    </w:rPr>
  </w:style>
  <w:style w:type="paragraph" w:styleId="Tekstprzypisukocowego">
    <w:name w:val="endnote text"/>
    <w:basedOn w:val="Normalny"/>
    <w:link w:val="TekstprzypisukocowegoZnak"/>
    <w:uiPriority w:val="99"/>
    <w:semiHidden/>
    <w:unhideWhenUsed/>
    <w:rsid w:val="00804B9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04B9A"/>
    <w:rPr>
      <w:lang w:eastAsia="en-US"/>
    </w:rPr>
  </w:style>
  <w:style w:type="character" w:styleId="Odwoanieprzypisukocowego">
    <w:name w:val="endnote reference"/>
    <w:basedOn w:val="Domylnaczcionkaakapitu"/>
    <w:uiPriority w:val="99"/>
    <w:semiHidden/>
    <w:unhideWhenUsed/>
    <w:rsid w:val="00804B9A"/>
    <w:rPr>
      <w:vertAlign w:val="superscript"/>
    </w:rPr>
  </w:style>
  <w:style w:type="paragraph" w:styleId="Tekstpodstawowy">
    <w:name w:val="Body Text"/>
    <w:basedOn w:val="Normalny"/>
    <w:link w:val="TekstpodstawowyZnak"/>
    <w:uiPriority w:val="99"/>
    <w:semiHidden/>
    <w:unhideWhenUsed/>
    <w:rsid w:val="00804B9A"/>
    <w:pPr>
      <w:spacing w:after="120"/>
    </w:pPr>
  </w:style>
  <w:style w:type="character" w:customStyle="1" w:styleId="TekstpodstawowyZnak">
    <w:name w:val="Tekst podstawowy Znak"/>
    <w:basedOn w:val="Domylnaczcionkaakapitu"/>
    <w:link w:val="Tekstpodstawowy"/>
    <w:uiPriority w:val="99"/>
    <w:semiHidden/>
    <w:rsid w:val="00804B9A"/>
    <w:rPr>
      <w:sz w:val="22"/>
      <w:szCs w:val="22"/>
      <w:lang w:eastAsia="en-US"/>
    </w:rPr>
  </w:style>
  <w:style w:type="character" w:customStyle="1" w:styleId="Nagwek1Znak">
    <w:name w:val="Nagłówek 1 Znak"/>
    <w:basedOn w:val="Domylnaczcionkaakapitu"/>
    <w:link w:val="Nagwek1"/>
    <w:uiPriority w:val="9"/>
    <w:rsid w:val="00BE54D3"/>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5D211-74A2-4CE7-9695-46C46B82F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187</TotalTime>
  <Pages>1</Pages>
  <Words>15149</Words>
  <Characters>90895</Characters>
  <Application>Microsoft Office Word</Application>
  <DocSecurity>0</DocSecurity>
  <Lines>757</Lines>
  <Paragraphs>211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Iwona Domaszewska</cp:lastModifiedBy>
  <cp:revision>24</cp:revision>
  <cp:lastPrinted>2010-12-24T09:23:00Z</cp:lastPrinted>
  <dcterms:created xsi:type="dcterms:W3CDTF">2022-10-20T15:35:00Z</dcterms:created>
  <dcterms:modified xsi:type="dcterms:W3CDTF">2026-02-12T13:50:00Z</dcterms:modified>
</cp:coreProperties>
</file>