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1EE" w:rsidRPr="001C7F47" w:rsidRDefault="004301EE" w:rsidP="004301EE">
      <w:pPr>
        <w:jc w:val="center"/>
        <w:rPr>
          <w:b/>
        </w:rPr>
      </w:pPr>
      <w:r w:rsidRPr="001C7F47">
        <w:rPr>
          <w:b/>
        </w:rPr>
        <w:t>Komunikat</w:t>
      </w:r>
    </w:p>
    <w:p w:rsidR="004301EE" w:rsidRDefault="004301EE" w:rsidP="004301EE">
      <w:pPr>
        <w:jc w:val="both"/>
      </w:pPr>
    </w:p>
    <w:p w:rsidR="00EC0421" w:rsidRDefault="00EC0421" w:rsidP="004301EE">
      <w:pPr>
        <w:jc w:val="both"/>
      </w:pPr>
      <w:r w:rsidRPr="00EC0421">
        <w:t>Na podstawie art. 18 ust. 3 ustawy z dnia 6 stycznia 2005 r. o mniejszościach narodowych i etnicznych oraz języku regionalnym (Dz. U. z 2017 r. poz. 823), a także realizując ustalenia przyjęte przez Współprzewodniczących Komisji Wspólnej Rządu i Mniejszości Narodowych i Etnicznych</w:t>
      </w:r>
      <w:r>
        <w:t xml:space="preserve"> </w:t>
      </w:r>
      <w:r w:rsidR="00DE4DDA">
        <w:t>rozdz. IV ust. </w:t>
      </w:r>
      <w:r w:rsidR="00DE4DDA" w:rsidRPr="00DE4DDA">
        <w:t>14 Informacji Ministra Spraw Wewnętrznych i Administra</w:t>
      </w:r>
      <w:r w:rsidR="00DE4DDA">
        <w:t>cji z dnia 6 kwietnia 2020 r. o </w:t>
      </w:r>
      <w:r w:rsidR="00DE4DDA" w:rsidRPr="00DE4DDA">
        <w:t>szczegółowych zasadach postępowania przy udzielaniu dotacji na realizację w 2021 r. zadań mających na celu ochronę, zachowanie i rozwój tożsamości kultu</w:t>
      </w:r>
      <w:r w:rsidR="00DE4DDA">
        <w:t>rowej mniejszości narodowych i </w:t>
      </w:r>
      <w:r w:rsidR="00DE4DDA" w:rsidRPr="00DE4DDA">
        <w:t>etnicznych oraz zachowanie i rozwój języka regionalnego, o których mowa w art. 18 ust. 2 pkt 1, 3-9 ustawy z dnia 6 stycznia 2005 r. o mniejszościach narodowych i etnicznych oraz języku regionalnym nadaje się nowe brzmienie:</w:t>
      </w:r>
    </w:p>
    <w:p w:rsidR="00EC0421" w:rsidRDefault="00EC0421" w:rsidP="004301EE">
      <w:pPr>
        <w:jc w:val="both"/>
      </w:pPr>
      <w:r w:rsidRPr="00EC0421">
        <w:t>„</w:t>
      </w:r>
      <w:r w:rsidR="00DE4DDA" w:rsidRPr="00DE4DDA">
        <w:t xml:space="preserve">14. W szczególnie uzasadnionych przypadkach Dyrektor lub Zastępca Dyrektora Departamentu może przywrócić lub wydłużyć </w:t>
      </w:r>
      <w:r w:rsidR="00DE4DDA">
        <w:t>terminy wskazane w ust. 1 i 8.</w:t>
      </w:r>
      <w:r w:rsidRPr="00EC0421">
        <w:t>”</w:t>
      </w:r>
      <w:bookmarkStart w:id="0" w:name="_GoBack"/>
      <w:bookmarkEnd w:id="0"/>
    </w:p>
    <w:sectPr w:rsidR="00EC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EE"/>
    <w:rsid w:val="001957FD"/>
    <w:rsid w:val="001C7F47"/>
    <w:rsid w:val="00204438"/>
    <w:rsid w:val="003D6973"/>
    <w:rsid w:val="004301EE"/>
    <w:rsid w:val="00B8534B"/>
    <w:rsid w:val="00DE4DDA"/>
    <w:rsid w:val="00EC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49415-D094-484F-A302-B1100590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Andrzej</dc:creator>
  <cp:keywords/>
  <dc:description/>
  <cp:lastModifiedBy>Kaczor Wojciech</cp:lastModifiedBy>
  <cp:revision>5</cp:revision>
  <dcterms:created xsi:type="dcterms:W3CDTF">2020-11-22T13:20:00Z</dcterms:created>
  <dcterms:modified xsi:type="dcterms:W3CDTF">2020-11-22T13:29:00Z</dcterms:modified>
</cp:coreProperties>
</file>