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8707A" w14:textId="77777777" w:rsidR="004250B1" w:rsidRPr="007455DC" w:rsidRDefault="00C86971">
      <w:pPr>
        <w:pStyle w:val="Nagwek1"/>
        <w:rPr>
          <w:rFonts w:asciiTheme="minorHAnsi" w:hAnsiTheme="minorHAnsi" w:cstheme="minorHAnsi"/>
          <w:color w:val="auto"/>
          <w:sz w:val="22"/>
          <w:szCs w:val="22"/>
        </w:rPr>
      </w:pPr>
      <w:bookmarkStart w:id="0" w:name="_Toc155707335"/>
      <w:r w:rsidRPr="007455DC">
        <w:rPr>
          <w:rFonts w:asciiTheme="minorHAnsi" w:hAnsiTheme="minorHAnsi" w:cstheme="minorHAnsi"/>
          <w:color w:val="auto"/>
          <w:sz w:val="22"/>
          <w:szCs w:val="22"/>
        </w:rPr>
        <w:t>Opis przedmiotu zamówienia (OPZ)</w:t>
      </w:r>
      <w:bookmarkEnd w:id="0"/>
    </w:p>
    <w:sdt>
      <w:sdtPr>
        <w:rPr>
          <w:rFonts w:asciiTheme="minorHAnsi" w:eastAsiaTheme="minorHAnsi" w:hAnsiTheme="minorHAnsi" w:cstheme="minorHAnsi"/>
          <w:color w:val="auto"/>
          <w:kern w:val="2"/>
          <w:sz w:val="22"/>
          <w:szCs w:val="22"/>
          <w:lang w:eastAsia="en-US"/>
          <w14:ligatures w14:val="standardContextual"/>
        </w:rPr>
        <w:id w:val="1053429601"/>
        <w:docPartObj>
          <w:docPartGallery w:val="Table of Contents"/>
          <w:docPartUnique/>
        </w:docPartObj>
      </w:sdtPr>
      <w:sdtEndPr/>
      <w:sdtContent>
        <w:p w14:paraId="783F9D1B" w14:textId="77777777" w:rsidR="004250B1" w:rsidRPr="007455DC" w:rsidRDefault="00C86971">
          <w:pPr>
            <w:pStyle w:val="Nagwekspisutreci"/>
            <w:rPr>
              <w:rFonts w:asciiTheme="minorHAnsi" w:hAnsiTheme="minorHAnsi" w:cstheme="minorHAnsi"/>
              <w:color w:val="auto"/>
              <w:sz w:val="22"/>
              <w:szCs w:val="22"/>
            </w:rPr>
          </w:pPr>
          <w:r w:rsidRPr="007455DC">
            <w:rPr>
              <w:rFonts w:asciiTheme="minorHAnsi" w:hAnsiTheme="minorHAnsi" w:cstheme="minorHAnsi"/>
              <w:color w:val="auto"/>
              <w:sz w:val="22"/>
              <w:szCs w:val="22"/>
            </w:rPr>
            <w:t>Spis treści</w:t>
          </w:r>
        </w:p>
        <w:p w14:paraId="3B7B1C21" w14:textId="326A2DE3" w:rsidR="004250B1" w:rsidRPr="007455DC" w:rsidRDefault="00C86971">
          <w:pPr>
            <w:pStyle w:val="Spistreci1"/>
            <w:tabs>
              <w:tab w:val="right" w:leader="dot" w:pos="9062"/>
            </w:tabs>
            <w:rPr>
              <w:rFonts w:eastAsiaTheme="minorEastAsia" w:cstheme="minorHAnsi"/>
              <w:lang w:eastAsia="pl-PL"/>
            </w:rPr>
          </w:pPr>
          <w:r w:rsidRPr="007455DC">
            <w:rPr>
              <w:rFonts w:cstheme="minorHAnsi"/>
            </w:rPr>
            <w:fldChar w:fldCharType="begin"/>
          </w:r>
          <w:r w:rsidRPr="007455DC">
            <w:rPr>
              <w:rStyle w:val="IndexLink"/>
              <w:rFonts w:cstheme="minorHAnsi"/>
              <w:webHidden/>
            </w:rPr>
            <w:instrText xml:space="preserve"> TOC \z \o "1-3" \u \h</w:instrText>
          </w:r>
          <w:r w:rsidRPr="007455DC">
            <w:rPr>
              <w:rStyle w:val="IndexLink"/>
            </w:rPr>
            <w:fldChar w:fldCharType="separate"/>
          </w:r>
        </w:p>
        <w:p w14:paraId="7CF2F99F" w14:textId="77777777" w:rsidR="004250B1" w:rsidRPr="007455DC" w:rsidRDefault="00D41E61" w:rsidP="00AD1539">
          <w:pPr>
            <w:pStyle w:val="Spistreci2"/>
            <w:rPr>
              <w:rFonts w:eastAsiaTheme="minorEastAsia" w:cstheme="minorHAnsi"/>
              <w:lang w:eastAsia="pl-PL"/>
            </w:rPr>
          </w:pPr>
          <w:hyperlink w:anchor="_Toc155707336">
            <w:r w:rsidR="00C86971" w:rsidRPr="007455DC">
              <w:rPr>
                <w:rStyle w:val="IndexLink"/>
                <w:rFonts w:cstheme="minorHAnsi"/>
                <w:webHidden/>
              </w:rPr>
              <w:t>1.</w:t>
            </w:r>
            <w:r w:rsidR="00C86971" w:rsidRPr="007455DC">
              <w:rPr>
                <w:rStyle w:val="IndexLink"/>
                <w:rFonts w:eastAsiaTheme="minorEastAsia" w:cstheme="minorHAnsi"/>
                <w:lang w:eastAsia="pl-PL"/>
              </w:rPr>
              <w:tab/>
            </w:r>
            <w:r w:rsidR="00C86971" w:rsidRPr="007455DC">
              <w:rPr>
                <w:rStyle w:val="IndexLink"/>
                <w:rFonts w:cstheme="minorHAnsi"/>
              </w:rPr>
              <w:t>Słownik terminów</w:t>
            </w:r>
            <w:r w:rsidR="00C86971" w:rsidRPr="007455DC">
              <w:rPr>
                <w:rFonts w:cstheme="minorHAnsi"/>
                <w:webHidden/>
              </w:rPr>
              <w:fldChar w:fldCharType="begin"/>
            </w:r>
            <w:r w:rsidR="00C86971" w:rsidRPr="007455DC">
              <w:rPr>
                <w:rFonts w:cstheme="minorHAnsi"/>
                <w:webHidden/>
              </w:rPr>
              <w:instrText>PAGEREF _Toc155707336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3</w:t>
            </w:r>
            <w:r w:rsidR="00C86971" w:rsidRPr="007455DC">
              <w:rPr>
                <w:rFonts w:cstheme="minorHAnsi"/>
                <w:webHidden/>
              </w:rPr>
              <w:fldChar w:fldCharType="end"/>
            </w:r>
          </w:hyperlink>
        </w:p>
        <w:p w14:paraId="105F4E96" w14:textId="77777777" w:rsidR="004250B1" w:rsidRPr="007455DC" w:rsidRDefault="00D41E61" w:rsidP="00AD1539">
          <w:pPr>
            <w:pStyle w:val="Spistreci2"/>
            <w:rPr>
              <w:rFonts w:eastAsiaTheme="minorEastAsia" w:cstheme="minorHAnsi"/>
              <w:lang w:eastAsia="pl-PL"/>
            </w:rPr>
          </w:pPr>
          <w:hyperlink w:anchor="_Toc155707337">
            <w:r w:rsidR="00C86971" w:rsidRPr="007455DC">
              <w:rPr>
                <w:rStyle w:val="IndexLink"/>
                <w:rFonts w:cstheme="minorHAnsi"/>
                <w:webHidden/>
              </w:rPr>
              <w:t>2.</w:t>
            </w:r>
            <w:r w:rsidR="00C86971" w:rsidRPr="007455DC">
              <w:rPr>
                <w:rStyle w:val="IndexLink"/>
                <w:rFonts w:eastAsiaTheme="minorEastAsia" w:cstheme="minorHAnsi"/>
                <w:lang w:eastAsia="pl-PL"/>
              </w:rPr>
              <w:tab/>
            </w:r>
            <w:r w:rsidR="00C86971" w:rsidRPr="007455DC">
              <w:rPr>
                <w:rStyle w:val="IndexLink"/>
                <w:rFonts w:cstheme="minorHAnsi"/>
              </w:rPr>
              <w:t>Wstęp</w:t>
            </w:r>
            <w:r w:rsidR="00C86971" w:rsidRPr="007455DC">
              <w:rPr>
                <w:rFonts w:cstheme="minorHAnsi"/>
                <w:webHidden/>
              </w:rPr>
              <w:fldChar w:fldCharType="begin"/>
            </w:r>
            <w:r w:rsidR="00C86971" w:rsidRPr="007455DC">
              <w:rPr>
                <w:rFonts w:cstheme="minorHAnsi"/>
                <w:webHidden/>
              </w:rPr>
              <w:instrText>PAGEREF _Toc155707337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4</w:t>
            </w:r>
            <w:r w:rsidR="00C86971" w:rsidRPr="007455DC">
              <w:rPr>
                <w:rFonts w:cstheme="minorHAnsi"/>
                <w:webHidden/>
              </w:rPr>
              <w:fldChar w:fldCharType="end"/>
            </w:r>
          </w:hyperlink>
        </w:p>
        <w:p w14:paraId="335693DB" w14:textId="77777777" w:rsidR="004250B1" w:rsidRPr="007455DC" w:rsidRDefault="00D41E61" w:rsidP="00AD1539">
          <w:pPr>
            <w:pStyle w:val="Spistreci2"/>
            <w:rPr>
              <w:rFonts w:eastAsiaTheme="minorEastAsia" w:cstheme="minorHAnsi"/>
              <w:lang w:eastAsia="pl-PL"/>
            </w:rPr>
          </w:pPr>
          <w:hyperlink w:anchor="_Toc155707338">
            <w:r w:rsidR="00C86971" w:rsidRPr="007455DC">
              <w:rPr>
                <w:rStyle w:val="IndexLink"/>
                <w:rFonts w:cstheme="minorHAnsi"/>
                <w:webHidden/>
              </w:rPr>
              <w:t>3.</w:t>
            </w:r>
            <w:r w:rsidR="00C86971" w:rsidRPr="007455DC">
              <w:rPr>
                <w:rStyle w:val="IndexLink"/>
                <w:rFonts w:eastAsiaTheme="minorEastAsia" w:cstheme="minorHAnsi"/>
                <w:lang w:eastAsia="pl-PL"/>
              </w:rPr>
              <w:tab/>
            </w:r>
            <w:r w:rsidR="00C86971" w:rsidRPr="007455DC">
              <w:rPr>
                <w:rStyle w:val="IndexLink"/>
                <w:rFonts w:cstheme="minorHAnsi"/>
              </w:rPr>
              <w:t>Przedmiot zamówienia</w:t>
            </w:r>
            <w:r w:rsidR="00C86971" w:rsidRPr="007455DC">
              <w:rPr>
                <w:rFonts w:cstheme="minorHAnsi"/>
                <w:webHidden/>
              </w:rPr>
              <w:fldChar w:fldCharType="begin"/>
            </w:r>
            <w:r w:rsidR="00C86971" w:rsidRPr="007455DC">
              <w:rPr>
                <w:rFonts w:cstheme="minorHAnsi"/>
                <w:webHidden/>
              </w:rPr>
              <w:instrText>PAGEREF _Toc155707338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4</w:t>
            </w:r>
            <w:r w:rsidR="00C86971" w:rsidRPr="007455DC">
              <w:rPr>
                <w:rFonts w:cstheme="minorHAnsi"/>
                <w:webHidden/>
              </w:rPr>
              <w:fldChar w:fldCharType="end"/>
            </w:r>
          </w:hyperlink>
        </w:p>
        <w:p w14:paraId="1B72F75A" w14:textId="77777777" w:rsidR="004250B1" w:rsidRPr="007455DC" w:rsidRDefault="00D41E61" w:rsidP="00AD1539">
          <w:pPr>
            <w:pStyle w:val="Spistreci2"/>
            <w:rPr>
              <w:rFonts w:eastAsiaTheme="minorEastAsia" w:cstheme="minorHAnsi"/>
              <w:lang w:eastAsia="pl-PL"/>
            </w:rPr>
          </w:pPr>
          <w:hyperlink w:anchor="_Toc155707339">
            <w:r w:rsidR="00C86971" w:rsidRPr="007455DC">
              <w:rPr>
                <w:rStyle w:val="IndexLink"/>
                <w:rFonts w:cstheme="minorHAnsi"/>
                <w:webHidden/>
              </w:rPr>
              <w:t>4.</w:t>
            </w:r>
            <w:r w:rsidR="00C86971" w:rsidRPr="007455DC">
              <w:rPr>
                <w:rStyle w:val="IndexLink"/>
                <w:rFonts w:eastAsiaTheme="minorEastAsia" w:cstheme="minorHAnsi"/>
                <w:lang w:eastAsia="pl-PL"/>
              </w:rPr>
              <w:tab/>
            </w:r>
            <w:r w:rsidR="00C86971" w:rsidRPr="007455DC">
              <w:rPr>
                <w:rStyle w:val="IndexLink"/>
                <w:rFonts w:cstheme="minorHAnsi"/>
              </w:rPr>
              <w:t>Wymagania w zakresie technologicznym (WT)</w:t>
            </w:r>
            <w:r w:rsidR="00C86971" w:rsidRPr="007455DC">
              <w:rPr>
                <w:rFonts w:cstheme="minorHAnsi"/>
                <w:webHidden/>
              </w:rPr>
              <w:fldChar w:fldCharType="begin"/>
            </w:r>
            <w:r w:rsidR="00C86971" w:rsidRPr="007455DC">
              <w:rPr>
                <w:rFonts w:cstheme="minorHAnsi"/>
                <w:webHidden/>
              </w:rPr>
              <w:instrText>PAGEREF _Toc155707339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5</w:t>
            </w:r>
            <w:r w:rsidR="00C86971" w:rsidRPr="007455DC">
              <w:rPr>
                <w:rFonts w:cstheme="minorHAnsi"/>
                <w:webHidden/>
              </w:rPr>
              <w:fldChar w:fldCharType="end"/>
            </w:r>
          </w:hyperlink>
        </w:p>
        <w:p w14:paraId="2487F36A" w14:textId="77777777" w:rsidR="004250B1" w:rsidRPr="007455DC" w:rsidRDefault="00D41E61">
          <w:pPr>
            <w:pStyle w:val="Spistreci3"/>
            <w:rPr>
              <w:rFonts w:eastAsiaTheme="minorEastAsia" w:cstheme="minorHAnsi"/>
              <w:lang w:eastAsia="pl-PL"/>
            </w:rPr>
          </w:pPr>
          <w:hyperlink w:anchor="_Toc155707340">
            <w:r w:rsidR="00C86971" w:rsidRPr="007455DC">
              <w:rPr>
                <w:rStyle w:val="IndexLink"/>
                <w:rFonts w:cstheme="minorHAnsi"/>
                <w:webHidden/>
              </w:rPr>
              <w:t>4.1.</w:t>
            </w:r>
            <w:r w:rsidR="00C86971" w:rsidRPr="007455DC">
              <w:rPr>
                <w:rStyle w:val="IndexLink"/>
                <w:rFonts w:eastAsiaTheme="minorEastAsia" w:cstheme="minorHAnsi"/>
                <w:lang w:eastAsia="pl-PL"/>
              </w:rPr>
              <w:tab/>
            </w:r>
            <w:r w:rsidR="00C86971" w:rsidRPr="007455DC">
              <w:rPr>
                <w:rStyle w:val="IndexLink"/>
                <w:rFonts w:cstheme="minorHAnsi"/>
              </w:rPr>
              <w:t>Zaawansowane Funkcje Ochrony</w:t>
            </w:r>
            <w:r w:rsidR="00C86971" w:rsidRPr="007455DC">
              <w:rPr>
                <w:rFonts w:cstheme="minorHAnsi"/>
                <w:webHidden/>
              </w:rPr>
              <w:fldChar w:fldCharType="begin"/>
            </w:r>
            <w:r w:rsidR="00C86971" w:rsidRPr="007455DC">
              <w:rPr>
                <w:rFonts w:cstheme="minorHAnsi"/>
                <w:webHidden/>
              </w:rPr>
              <w:instrText>PAGEREF _Toc155707340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5</w:t>
            </w:r>
            <w:r w:rsidR="00C86971" w:rsidRPr="007455DC">
              <w:rPr>
                <w:rFonts w:cstheme="minorHAnsi"/>
                <w:webHidden/>
              </w:rPr>
              <w:fldChar w:fldCharType="end"/>
            </w:r>
          </w:hyperlink>
        </w:p>
        <w:p w14:paraId="0E91FA6F" w14:textId="77777777" w:rsidR="004250B1" w:rsidRPr="007455DC" w:rsidRDefault="00D41E61">
          <w:pPr>
            <w:pStyle w:val="Spistreci3"/>
            <w:rPr>
              <w:rFonts w:eastAsiaTheme="minorEastAsia" w:cstheme="minorHAnsi"/>
              <w:lang w:eastAsia="pl-PL"/>
            </w:rPr>
          </w:pPr>
          <w:hyperlink w:anchor="_Toc155707341">
            <w:r w:rsidR="00C86971" w:rsidRPr="007455DC">
              <w:rPr>
                <w:rStyle w:val="IndexLink"/>
                <w:rFonts w:cstheme="minorHAnsi"/>
                <w:webHidden/>
              </w:rPr>
              <w:t>4.2.</w:t>
            </w:r>
            <w:r w:rsidR="00C86971" w:rsidRPr="007455DC">
              <w:rPr>
                <w:rStyle w:val="IndexLink"/>
                <w:rFonts w:eastAsiaTheme="minorEastAsia" w:cstheme="minorHAnsi"/>
                <w:lang w:eastAsia="pl-PL"/>
              </w:rPr>
              <w:tab/>
            </w:r>
            <w:r w:rsidR="00C86971" w:rsidRPr="007455DC">
              <w:rPr>
                <w:rStyle w:val="IndexLink"/>
                <w:rFonts w:cstheme="minorHAnsi"/>
              </w:rPr>
              <w:t>Wykrywanie i Reagowanie w Czasie Rzeczywistym</w:t>
            </w:r>
            <w:r w:rsidR="00C86971" w:rsidRPr="007455DC">
              <w:rPr>
                <w:rFonts w:cstheme="minorHAnsi"/>
                <w:webHidden/>
              </w:rPr>
              <w:fldChar w:fldCharType="begin"/>
            </w:r>
            <w:r w:rsidR="00C86971" w:rsidRPr="007455DC">
              <w:rPr>
                <w:rFonts w:cstheme="minorHAnsi"/>
                <w:webHidden/>
              </w:rPr>
              <w:instrText>PAGEREF _Toc155707341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6</w:t>
            </w:r>
            <w:r w:rsidR="00C86971" w:rsidRPr="007455DC">
              <w:rPr>
                <w:rFonts w:cstheme="minorHAnsi"/>
                <w:webHidden/>
              </w:rPr>
              <w:fldChar w:fldCharType="end"/>
            </w:r>
          </w:hyperlink>
        </w:p>
        <w:p w14:paraId="11412E66" w14:textId="77777777" w:rsidR="004250B1" w:rsidRPr="007455DC" w:rsidRDefault="00D41E61">
          <w:pPr>
            <w:pStyle w:val="Spistreci3"/>
            <w:rPr>
              <w:rFonts w:eastAsiaTheme="minorEastAsia" w:cstheme="minorHAnsi"/>
              <w:lang w:eastAsia="pl-PL"/>
            </w:rPr>
          </w:pPr>
          <w:hyperlink w:anchor="_Toc155707342">
            <w:r w:rsidR="00C86971" w:rsidRPr="007455DC">
              <w:rPr>
                <w:rStyle w:val="IndexLink"/>
                <w:rFonts w:cstheme="minorHAnsi"/>
                <w:webHidden/>
              </w:rPr>
              <w:t>4.3.</w:t>
            </w:r>
            <w:r w:rsidR="00C86971" w:rsidRPr="007455DC">
              <w:rPr>
                <w:rStyle w:val="IndexLink"/>
                <w:rFonts w:eastAsiaTheme="minorEastAsia" w:cstheme="minorHAnsi"/>
                <w:lang w:eastAsia="pl-PL"/>
              </w:rPr>
              <w:tab/>
            </w:r>
            <w:r w:rsidR="00C86971" w:rsidRPr="007455DC">
              <w:rPr>
                <w:rStyle w:val="IndexLink"/>
                <w:rFonts w:cstheme="minorHAnsi"/>
              </w:rPr>
              <w:t>Integracja z Istniejącymi Systemami</w:t>
            </w:r>
            <w:r w:rsidR="00C86971" w:rsidRPr="007455DC">
              <w:rPr>
                <w:rFonts w:cstheme="minorHAnsi"/>
                <w:webHidden/>
              </w:rPr>
              <w:fldChar w:fldCharType="begin"/>
            </w:r>
            <w:r w:rsidR="00C86971" w:rsidRPr="007455DC">
              <w:rPr>
                <w:rFonts w:cstheme="minorHAnsi"/>
                <w:webHidden/>
              </w:rPr>
              <w:instrText>PAGEREF _Toc155707342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7</w:t>
            </w:r>
            <w:r w:rsidR="00C86971" w:rsidRPr="007455DC">
              <w:rPr>
                <w:rFonts w:cstheme="minorHAnsi"/>
                <w:webHidden/>
              </w:rPr>
              <w:fldChar w:fldCharType="end"/>
            </w:r>
          </w:hyperlink>
        </w:p>
        <w:p w14:paraId="0C9DA9C4" w14:textId="77777777" w:rsidR="004250B1" w:rsidRPr="007455DC" w:rsidRDefault="00D41E61">
          <w:pPr>
            <w:pStyle w:val="Spistreci3"/>
            <w:rPr>
              <w:rFonts w:eastAsiaTheme="minorEastAsia" w:cstheme="minorHAnsi"/>
              <w:lang w:eastAsia="pl-PL"/>
            </w:rPr>
          </w:pPr>
          <w:hyperlink w:anchor="_Toc155707343">
            <w:r w:rsidR="00C86971" w:rsidRPr="007455DC">
              <w:rPr>
                <w:rStyle w:val="IndexLink"/>
                <w:rFonts w:cstheme="minorHAnsi"/>
                <w:webHidden/>
              </w:rPr>
              <w:t>4.4.</w:t>
            </w:r>
            <w:r w:rsidR="00C86971" w:rsidRPr="007455DC">
              <w:rPr>
                <w:rStyle w:val="IndexLink"/>
                <w:rFonts w:eastAsiaTheme="minorEastAsia" w:cstheme="minorHAnsi"/>
                <w:lang w:eastAsia="pl-PL"/>
              </w:rPr>
              <w:tab/>
            </w:r>
            <w:r w:rsidR="00C86971" w:rsidRPr="007455DC">
              <w:rPr>
                <w:rStyle w:val="IndexLink"/>
                <w:rFonts w:cstheme="minorHAnsi"/>
              </w:rPr>
              <w:t>Skalowalność i Elastyczność</w:t>
            </w:r>
            <w:r w:rsidR="00C86971" w:rsidRPr="007455DC">
              <w:rPr>
                <w:rFonts w:cstheme="minorHAnsi"/>
                <w:webHidden/>
              </w:rPr>
              <w:fldChar w:fldCharType="begin"/>
            </w:r>
            <w:r w:rsidR="00C86971" w:rsidRPr="007455DC">
              <w:rPr>
                <w:rFonts w:cstheme="minorHAnsi"/>
                <w:webHidden/>
              </w:rPr>
              <w:instrText>PAGEREF _Toc155707343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7</w:t>
            </w:r>
            <w:r w:rsidR="00C86971" w:rsidRPr="007455DC">
              <w:rPr>
                <w:rFonts w:cstheme="minorHAnsi"/>
                <w:webHidden/>
              </w:rPr>
              <w:fldChar w:fldCharType="end"/>
            </w:r>
          </w:hyperlink>
        </w:p>
        <w:p w14:paraId="17868C36" w14:textId="77777777" w:rsidR="004250B1" w:rsidRPr="007455DC" w:rsidRDefault="00D41E61">
          <w:pPr>
            <w:pStyle w:val="Spistreci3"/>
            <w:rPr>
              <w:rFonts w:eastAsiaTheme="minorEastAsia" w:cstheme="minorHAnsi"/>
              <w:lang w:eastAsia="pl-PL"/>
            </w:rPr>
          </w:pPr>
          <w:hyperlink w:anchor="_Toc155707344">
            <w:r w:rsidR="00C86971" w:rsidRPr="007455DC">
              <w:rPr>
                <w:rStyle w:val="IndexLink"/>
                <w:rFonts w:cstheme="minorHAnsi"/>
                <w:webHidden/>
              </w:rPr>
              <w:t>4.5.</w:t>
            </w:r>
            <w:r w:rsidR="00C86971" w:rsidRPr="007455DC">
              <w:rPr>
                <w:rStyle w:val="IndexLink"/>
                <w:rFonts w:eastAsiaTheme="minorEastAsia" w:cstheme="minorHAnsi"/>
                <w:lang w:eastAsia="pl-PL"/>
              </w:rPr>
              <w:tab/>
            </w:r>
            <w:r w:rsidR="00C86971" w:rsidRPr="007455DC">
              <w:rPr>
                <w:rStyle w:val="IndexLink"/>
                <w:rFonts w:cstheme="minorHAnsi"/>
              </w:rPr>
              <w:t>Zarządzanie Konfiguracją i Politykami Bezpieczeństwa</w:t>
            </w:r>
            <w:r w:rsidR="00C86971" w:rsidRPr="007455DC">
              <w:rPr>
                <w:rFonts w:cstheme="minorHAnsi"/>
                <w:webHidden/>
              </w:rPr>
              <w:fldChar w:fldCharType="begin"/>
            </w:r>
            <w:r w:rsidR="00C86971" w:rsidRPr="007455DC">
              <w:rPr>
                <w:rFonts w:cstheme="minorHAnsi"/>
                <w:webHidden/>
              </w:rPr>
              <w:instrText>PAGEREF _Toc155707344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8</w:t>
            </w:r>
            <w:r w:rsidR="00C86971" w:rsidRPr="007455DC">
              <w:rPr>
                <w:rFonts w:cstheme="minorHAnsi"/>
                <w:webHidden/>
              </w:rPr>
              <w:fldChar w:fldCharType="end"/>
            </w:r>
          </w:hyperlink>
        </w:p>
        <w:p w14:paraId="1FBDBC73" w14:textId="77777777" w:rsidR="004250B1" w:rsidRPr="007455DC" w:rsidRDefault="00D41E61">
          <w:pPr>
            <w:pStyle w:val="Spistreci3"/>
            <w:rPr>
              <w:rFonts w:eastAsiaTheme="minorEastAsia" w:cstheme="minorHAnsi"/>
              <w:lang w:eastAsia="pl-PL"/>
            </w:rPr>
          </w:pPr>
          <w:hyperlink w:anchor="_Toc155707345">
            <w:r w:rsidR="00C86971" w:rsidRPr="007455DC">
              <w:rPr>
                <w:rStyle w:val="IndexLink"/>
                <w:rFonts w:cstheme="minorHAnsi"/>
                <w:webHidden/>
              </w:rPr>
              <w:t>4.6.</w:t>
            </w:r>
            <w:r w:rsidR="00C86971" w:rsidRPr="007455DC">
              <w:rPr>
                <w:rStyle w:val="IndexLink"/>
                <w:rFonts w:eastAsiaTheme="minorEastAsia" w:cstheme="minorHAnsi"/>
                <w:lang w:eastAsia="pl-PL"/>
              </w:rPr>
              <w:tab/>
            </w:r>
            <w:r w:rsidR="00C86971" w:rsidRPr="007455DC">
              <w:rPr>
                <w:rStyle w:val="IndexLink"/>
                <w:rFonts w:cstheme="minorHAnsi"/>
              </w:rPr>
              <w:t>Raportowanie i Analiza</w:t>
            </w:r>
            <w:r w:rsidR="00C86971" w:rsidRPr="007455DC">
              <w:rPr>
                <w:rFonts w:cstheme="minorHAnsi"/>
                <w:webHidden/>
              </w:rPr>
              <w:fldChar w:fldCharType="begin"/>
            </w:r>
            <w:r w:rsidR="00C86971" w:rsidRPr="007455DC">
              <w:rPr>
                <w:rFonts w:cstheme="minorHAnsi"/>
                <w:webHidden/>
              </w:rPr>
              <w:instrText>PAGEREF _Toc155707345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9</w:t>
            </w:r>
            <w:r w:rsidR="00C86971" w:rsidRPr="007455DC">
              <w:rPr>
                <w:rFonts w:cstheme="minorHAnsi"/>
                <w:webHidden/>
              </w:rPr>
              <w:fldChar w:fldCharType="end"/>
            </w:r>
          </w:hyperlink>
        </w:p>
        <w:p w14:paraId="4CF35088" w14:textId="77777777" w:rsidR="004250B1" w:rsidRPr="007455DC" w:rsidRDefault="00D41E61">
          <w:pPr>
            <w:pStyle w:val="Spistreci3"/>
            <w:rPr>
              <w:rFonts w:eastAsiaTheme="minorEastAsia" w:cstheme="minorHAnsi"/>
              <w:lang w:eastAsia="pl-PL"/>
            </w:rPr>
          </w:pPr>
          <w:hyperlink w:anchor="_Toc155707346">
            <w:r w:rsidR="00C86971" w:rsidRPr="007455DC">
              <w:rPr>
                <w:rStyle w:val="IndexLink"/>
                <w:rFonts w:cstheme="minorHAnsi"/>
                <w:webHidden/>
              </w:rPr>
              <w:t>4.7.</w:t>
            </w:r>
            <w:r w:rsidR="00C86971" w:rsidRPr="007455DC">
              <w:rPr>
                <w:rStyle w:val="IndexLink"/>
                <w:rFonts w:eastAsiaTheme="minorEastAsia" w:cstheme="minorHAnsi"/>
                <w:lang w:eastAsia="pl-PL"/>
              </w:rPr>
              <w:tab/>
            </w:r>
            <w:r w:rsidR="00C86971" w:rsidRPr="007455DC">
              <w:rPr>
                <w:rStyle w:val="IndexLink"/>
                <w:rFonts w:cstheme="minorHAnsi"/>
              </w:rPr>
              <w:t>Wsparcie rozwiązania.</w:t>
            </w:r>
            <w:r w:rsidR="00C86971" w:rsidRPr="007455DC">
              <w:rPr>
                <w:rFonts w:cstheme="minorHAnsi"/>
                <w:webHidden/>
              </w:rPr>
              <w:fldChar w:fldCharType="begin"/>
            </w:r>
            <w:r w:rsidR="00C86971" w:rsidRPr="007455DC">
              <w:rPr>
                <w:rFonts w:cstheme="minorHAnsi"/>
                <w:webHidden/>
              </w:rPr>
              <w:instrText>PAGEREF _Toc155707346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9</w:t>
            </w:r>
            <w:r w:rsidR="00C86971" w:rsidRPr="007455DC">
              <w:rPr>
                <w:rFonts w:cstheme="minorHAnsi"/>
                <w:webHidden/>
              </w:rPr>
              <w:fldChar w:fldCharType="end"/>
            </w:r>
          </w:hyperlink>
        </w:p>
        <w:p w14:paraId="2D65598F" w14:textId="77777777" w:rsidR="004250B1" w:rsidRPr="007455DC" w:rsidRDefault="00D41E61">
          <w:pPr>
            <w:pStyle w:val="Spistreci3"/>
            <w:rPr>
              <w:rFonts w:eastAsiaTheme="minorEastAsia" w:cstheme="minorHAnsi"/>
              <w:lang w:eastAsia="pl-PL"/>
            </w:rPr>
          </w:pPr>
          <w:hyperlink w:anchor="_Toc155707347">
            <w:r w:rsidR="00C86971" w:rsidRPr="007455DC">
              <w:rPr>
                <w:rStyle w:val="IndexLink"/>
                <w:rFonts w:cstheme="minorHAnsi"/>
                <w:webHidden/>
              </w:rPr>
              <w:t>4.8.</w:t>
            </w:r>
            <w:r w:rsidR="00C86971" w:rsidRPr="007455DC">
              <w:rPr>
                <w:rStyle w:val="IndexLink"/>
                <w:rFonts w:eastAsiaTheme="minorEastAsia" w:cstheme="minorHAnsi"/>
                <w:lang w:eastAsia="pl-PL"/>
              </w:rPr>
              <w:tab/>
            </w:r>
            <w:r w:rsidR="00C86971" w:rsidRPr="007455DC">
              <w:rPr>
                <w:rStyle w:val="IndexLink"/>
                <w:rFonts w:cstheme="minorHAnsi"/>
              </w:rPr>
              <w:t>Zgodność z Standardami Bezpieczeństwa</w:t>
            </w:r>
            <w:r w:rsidR="00C86971" w:rsidRPr="007455DC">
              <w:rPr>
                <w:rFonts w:cstheme="minorHAnsi"/>
                <w:webHidden/>
              </w:rPr>
              <w:fldChar w:fldCharType="begin"/>
            </w:r>
            <w:r w:rsidR="00C86971" w:rsidRPr="007455DC">
              <w:rPr>
                <w:rFonts w:cstheme="minorHAnsi"/>
                <w:webHidden/>
              </w:rPr>
              <w:instrText>PAGEREF _Toc155707347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10</w:t>
            </w:r>
            <w:r w:rsidR="00C86971" w:rsidRPr="007455DC">
              <w:rPr>
                <w:rFonts w:cstheme="minorHAnsi"/>
                <w:webHidden/>
              </w:rPr>
              <w:fldChar w:fldCharType="end"/>
            </w:r>
          </w:hyperlink>
        </w:p>
        <w:p w14:paraId="242988DC" w14:textId="77777777" w:rsidR="004250B1" w:rsidRPr="007455DC" w:rsidRDefault="00D41E61">
          <w:pPr>
            <w:pStyle w:val="Spistreci3"/>
            <w:rPr>
              <w:rFonts w:eastAsiaTheme="minorEastAsia" w:cstheme="minorHAnsi"/>
              <w:lang w:eastAsia="pl-PL"/>
            </w:rPr>
          </w:pPr>
          <w:hyperlink w:anchor="_Toc155707348">
            <w:r w:rsidR="00C86971" w:rsidRPr="007455DC">
              <w:rPr>
                <w:rStyle w:val="IndexLink"/>
                <w:rFonts w:cstheme="minorHAnsi"/>
                <w:webHidden/>
              </w:rPr>
              <w:t>4.9.</w:t>
            </w:r>
            <w:r w:rsidR="00C86971" w:rsidRPr="007455DC">
              <w:rPr>
                <w:rStyle w:val="IndexLink"/>
                <w:rFonts w:eastAsiaTheme="minorEastAsia" w:cstheme="minorHAnsi"/>
                <w:lang w:eastAsia="pl-PL"/>
              </w:rPr>
              <w:tab/>
            </w:r>
            <w:r w:rsidR="00C86971" w:rsidRPr="007455DC">
              <w:rPr>
                <w:rStyle w:val="IndexLink"/>
                <w:rFonts w:cstheme="minorHAnsi"/>
              </w:rPr>
              <w:t>Testowanie i Walidacja</w:t>
            </w:r>
            <w:r w:rsidR="00C86971" w:rsidRPr="007455DC">
              <w:rPr>
                <w:rFonts w:cstheme="minorHAnsi"/>
                <w:webHidden/>
              </w:rPr>
              <w:fldChar w:fldCharType="begin"/>
            </w:r>
            <w:r w:rsidR="00C86971" w:rsidRPr="007455DC">
              <w:rPr>
                <w:rFonts w:cstheme="minorHAnsi"/>
                <w:webHidden/>
              </w:rPr>
              <w:instrText>PAGEREF _Toc155707348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10</w:t>
            </w:r>
            <w:r w:rsidR="00C86971" w:rsidRPr="007455DC">
              <w:rPr>
                <w:rFonts w:cstheme="minorHAnsi"/>
                <w:webHidden/>
              </w:rPr>
              <w:fldChar w:fldCharType="end"/>
            </w:r>
          </w:hyperlink>
        </w:p>
        <w:p w14:paraId="68742574" w14:textId="77777777" w:rsidR="004250B1" w:rsidRPr="007455DC" w:rsidRDefault="00D41E61">
          <w:pPr>
            <w:pStyle w:val="Spistreci3"/>
            <w:rPr>
              <w:rFonts w:eastAsiaTheme="minorEastAsia" w:cstheme="minorHAnsi"/>
              <w:lang w:eastAsia="pl-PL"/>
            </w:rPr>
          </w:pPr>
          <w:hyperlink w:anchor="_Toc155707349">
            <w:r w:rsidR="00C86971" w:rsidRPr="007455DC">
              <w:rPr>
                <w:rStyle w:val="IndexLink"/>
                <w:rFonts w:cstheme="minorHAnsi"/>
                <w:webHidden/>
              </w:rPr>
              <w:t>4.10.</w:t>
            </w:r>
            <w:r w:rsidR="00C86971" w:rsidRPr="007455DC">
              <w:rPr>
                <w:rStyle w:val="IndexLink"/>
                <w:rFonts w:eastAsiaTheme="minorEastAsia" w:cstheme="minorHAnsi"/>
                <w:lang w:eastAsia="pl-PL"/>
              </w:rPr>
              <w:tab/>
            </w:r>
            <w:r w:rsidR="00C86971" w:rsidRPr="007455DC">
              <w:rPr>
                <w:rStyle w:val="IndexLink"/>
                <w:rFonts w:cstheme="minorHAnsi"/>
              </w:rPr>
              <w:t>Parametry ilościowe i pojemnościowe</w:t>
            </w:r>
            <w:r w:rsidR="00C86971" w:rsidRPr="007455DC">
              <w:rPr>
                <w:rFonts w:cstheme="minorHAnsi"/>
                <w:webHidden/>
              </w:rPr>
              <w:fldChar w:fldCharType="begin"/>
            </w:r>
            <w:r w:rsidR="00C86971" w:rsidRPr="007455DC">
              <w:rPr>
                <w:rFonts w:cstheme="minorHAnsi"/>
                <w:webHidden/>
              </w:rPr>
              <w:instrText>PAGEREF _Toc155707349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11</w:t>
            </w:r>
            <w:r w:rsidR="00C86971" w:rsidRPr="007455DC">
              <w:rPr>
                <w:rFonts w:cstheme="minorHAnsi"/>
                <w:webHidden/>
              </w:rPr>
              <w:fldChar w:fldCharType="end"/>
            </w:r>
          </w:hyperlink>
        </w:p>
        <w:p w14:paraId="4ACDC28F" w14:textId="77777777" w:rsidR="004250B1" w:rsidRPr="007455DC" w:rsidRDefault="00D41E61" w:rsidP="00AD1539">
          <w:pPr>
            <w:pStyle w:val="Spistreci2"/>
            <w:rPr>
              <w:rFonts w:eastAsiaTheme="minorEastAsia" w:cstheme="minorHAnsi"/>
              <w:lang w:eastAsia="pl-PL"/>
            </w:rPr>
          </w:pPr>
          <w:hyperlink w:anchor="_Toc155707350">
            <w:r w:rsidR="00C86971" w:rsidRPr="007455DC">
              <w:rPr>
                <w:rStyle w:val="IndexLink"/>
                <w:rFonts w:cstheme="minorHAnsi"/>
                <w:webHidden/>
              </w:rPr>
              <w:t>5.</w:t>
            </w:r>
            <w:r w:rsidR="00C86971" w:rsidRPr="007455DC">
              <w:rPr>
                <w:rStyle w:val="IndexLink"/>
                <w:rFonts w:eastAsiaTheme="minorEastAsia" w:cstheme="minorHAnsi"/>
                <w:lang w:eastAsia="pl-PL"/>
              </w:rPr>
              <w:tab/>
            </w:r>
            <w:r w:rsidR="00C86971" w:rsidRPr="007455DC">
              <w:rPr>
                <w:rStyle w:val="IndexLink"/>
                <w:rFonts w:cstheme="minorHAnsi"/>
              </w:rPr>
              <w:t>Wymagania w zakresie wdrożenia (WD)</w:t>
            </w:r>
            <w:r w:rsidR="00C86971" w:rsidRPr="007455DC">
              <w:rPr>
                <w:rFonts w:cstheme="minorHAnsi"/>
                <w:webHidden/>
              </w:rPr>
              <w:fldChar w:fldCharType="begin"/>
            </w:r>
            <w:r w:rsidR="00C86971" w:rsidRPr="007455DC">
              <w:rPr>
                <w:rFonts w:cstheme="minorHAnsi"/>
                <w:webHidden/>
              </w:rPr>
              <w:instrText>PAGEREF _Toc155707350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11</w:t>
            </w:r>
            <w:r w:rsidR="00C86971" w:rsidRPr="007455DC">
              <w:rPr>
                <w:rFonts w:cstheme="minorHAnsi"/>
                <w:webHidden/>
              </w:rPr>
              <w:fldChar w:fldCharType="end"/>
            </w:r>
          </w:hyperlink>
        </w:p>
        <w:p w14:paraId="52ADC59C" w14:textId="77777777" w:rsidR="004250B1" w:rsidRPr="007455DC" w:rsidRDefault="00D41E61">
          <w:pPr>
            <w:pStyle w:val="Spistreci3"/>
            <w:rPr>
              <w:rFonts w:eastAsiaTheme="minorEastAsia" w:cstheme="minorHAnsi"/>
              <w:lang w:eastAsia="pl-PL"/>
            </w:rPr>
          </w:pPr>
          <w:hyperlink w:anchor="_Toc155707351">
            <w:r w:rsidR="00C86971" w:rsidRPr="007455DC">
              <w:rPr>
                <w:rStyle w:val="IndexLink"/>
                <w:rFonts w:cstheme="minorHAnsi"/>
                <w:webHidden/>
              </w:rPr>
              <w:t>6.</w:t>
            </w:r>
            <w:r w:rsidR="00C86971" w:rsidRPr="007455DC">
              <w:rPr>
                <w:rStyle w:val="IndexLink"/>
                <w:rFonts w:eastAsiaTheme="minorEastAsia" w:cstheme="minorHAnsi"/>
                <w:lang w:eastAsia="pl-PL"/>
              </w:rPr>
              <w:tab/>
            </w:r>
            <w:r w:rsidR="00C86971" w:rsidRPr="007455DC">
              <w:rPr>
                <w:rStyle w:val="IndexLink"/>
                <w:rFonts w:cstheme="minorHAnsi"/>
              </w:rPr>
              <w:t>Wymagania dotyczące usuwania Awarii (WA)</w:t>
            </w:r>
            <w:r w:rsidR="00C86971" w:rsidRPr="007455DC">
              <w:rPr>
                <w:rFonts w:cstheme="minorHAnsi"/>
                <w:webHidden/>
              </w:rPr>
              <w:fldChar w:fldCharType="begin"/>
            </w:r>
            <w:r w:rsidR="00C86971" w:rsidRPr="007455DC">
              <w:rPr>
                <w:rFonts w:cstheme="minorHAnsi"/>
                <w:webHidden/>
              </w:rPr>
              <w:instrText>PAGEREF _Toc155707351 \h</w:instrText>
            </w:r>
            <w:r w:rsidR="00C86971" w:rsidRPr="007455DC">
              <w:rPr>
                <w:rFonts w:cstheme="minorHAnsi"/>
                <w:webHidden/>
              </w:rPr>
            </w:r>
            <w:r w:rsidR="00C86971" w:rsidRPr="007455DC">
              <w:rPr>
                <w:rFonts w:cstheme="minorHAnsi"/>
                <w:webHidden/>
              </w:rPr>
              <w:fldChar w:fldCharType="separate"/>
            </w:r>
            <w:r w:rsidR="00C86971" w:rsidRPr="007455DC">
              <w:rPr>
                <w:rStyle w:val="IndexLink"/>
                <w:rFonts w:cstheme="minorHAnsi"/>
              </w:rPr>
              <w:tab/>
              <w:t>12</w:t>
            </w:r>
            <w:r w:rsidR="00C86971" w:rsidRPr="007455DC">
              <w:rPr>
                <w:rFonts w:cstheme="minorHAnsi"/>
                <w:webHidden/>
              </w:rPr>
              <w:fldChar w:fldCharType="end"/>
            </w:r>
          </w:hyperlink>
        </w:p>
        <w:p w14:paraId="1F26DC30" w14:textId="77777777" w:rsidR="004250B1" w:rsidRPr="007455DC" w:rsidRDefault="00C86971">
          <w:pPr>
            <w:pStyle w:val="Spistreci1"/>
            <w:rPr>
              <w:rFonts w:eastAsiaTheme="minorEastAsia" w:cstheme="minorHAnsi"/>
              <w:lang w:eastAsia="pl-PL"/>
            </w:rPr>
          </w:pPr>
          <w:r w:rsidRPr="007455DC">
            <w:rPr>
              <w:rFonts w:cstheme="minorHAnsi"/>
              <w:lang w:eastAsia="pl-PL"/>
            </w:rPr>
            <w:fldChar w:fldCharType="end"/>
          </w:r>
        </w:p>
      </w:sdtContent>
    </w:sdt>
    <w:p w14:paraId="30D9E346" w14:textId="77777777" w:rsidR="004250B1" w:rsidRPr="007455DC" w:rsidRDefault="00C86971">
      <w:pPr>
        <w:rPr>
          <w:rFonts w:cstheme="minorHAnsi"/>
        </w:rPr>
      </w:pPr>
      <w:r w:rsidRPr="007455DC">
        <w:rPr>
          <w:rFonts w:cstheme="minorHAnsi"/>
        </w:rPr>
        <w:br w:type="page"/>
      </w:r>
    </w:p>
    <w:p w14:paraId="31F0B2FF" w14:textId="77777777" w:rsidR="004250B1" w:rsidRPr="00A87F10" w:rsidRDefault="00C86971">
      <w:pPr>
        <w:pStyle w:val="Nagwek2"/>
        <w:numPr>
          <w:ilvl w:val="0"/>
          <w:numId w:val="1"/>
        </w:numPr>
        <w:spacing w:after="240"/>
        <w:rPr>
          <w:rFonts w:asciiTheme="minorHAnsi" w:hAnsiTheme="minorHAnsi" w:cstheme="minorHAnsi"/>
          <w:b/>
          <w:bCs/>
          <w:color w:val="auto"/>
          <w:sz w:val="22"/>
          <w:szCs w:val="22"/>
        </w:rPr>
      </w:pPr>
      <w:bookmarkStart w:id="1" w:name="_Toc155707336"/>
      <w:r w:rsidRPr="00A87F10">
        <w:rPr>
          <w:rFonts w:asciiTheme="minorHAnsi" w:hAnsiTheme="minorHAnsi" w:cstheme="minorHAnsi"/>
          <w:b/>
          <w:bCs/>
          <w:color w:val="auto"/>
          <w:sz w:val="22"/>
          <w:szCs w:val="22"/>
        </w:rPr>
        <w:lastRenderedPageBreak/>
        <w:t>Słownik terminów</w:t>
      </w:r>
      <w:bookmarkEnd w:id="1"/>
    </w:p>
    <w:tbl>
      <w:tblPr>
        <w:tblStyle w:val="Tabela-Siatka"/>
        <w:tblW w:w="8925" w:type="dxa"/>
        <w:tblLayout w:type="fixed"/>
        <w:tblCellMar>
          <w:left w:w="108" w:type="dxa"/>
          <w:right w:w="108" w:type="dxa"/>
        </w:tblCellMar>
        <w:tblLook w:val="04A0" w:firstRow="1" w:lastRow="0" w:firstColumn="1" w:lastColumn="0" w:noHBand="0" w:noVBand="1"/>
      </w:tblPr>
      <w:tblGrid>
        <w:gridCol w:w="2122"/>
        <w:gridCol w:w="6803"/>
      </w:tblGrid>
      <w:tr w:rsidR="007455DC" w:rsidRPr="007455DC" w14:paraId="7F642136"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FADCF"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Termin / skrót</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BE1D9"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Opis</w:t>
            </w:r>
          </w:p>
        </w:tc>
      </w:tr>
      <w:tr w:rsidR="007455DC" w:rsidRPr="007455DC" w14:paraId="77710778"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B1D96" w14:textId="0DB7A1CD" w:rsidR="004250B1" w:rsidRPr="007455DC" w:rsidRDefault="0055795E">
            <w:pPr>
              <w:widowControl w:val="0"/>
              <w:spacing w:after="0" w:line="240" w:lineRule="auto"/>
              <w:rPr>
                <w:rFonts w:cstheme="minorHAnsi"/>
                <w:b/>
                <w:bCs/>
                <w:sz w:val="22"/>
              </w:rPr>
            </w:pPr>
            <w:r w:rsidRPr="007455DC">
              <w:rPr>
                <w:rFonts w:eastAsia="Times New Roman" w:cstheme="minorHAnsi"/>
                <w:b/>
                <w:bCs/>
                <w:kern w:val="0"/>
                <w:sz w:val="22"/>
              </w:rPr>
              <w:t>Zgłoszenie zarejestrowane</w:t>
            </w:r>
            <w:r w:rsidR="00C86971" w:rsidRPr="007455DC">
              <w:rPr>
                <w:rFonts w:eastAsia="Times New Roman" w:cstheme="minorHAnsi"/>
                <w:b/>
                <w:bCs/>
                <w:kern w:val="0"/>
                <w:sz w:val="22"/>
              </w:rPr>
              <w:t xml:space="preserve"> przez Zamawiającego w systemie SOI</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A2679" w14:textId="77777777" w:rsidR="0055795E" w:rsidRPr="007455DC" w:rsidRDefault="0055795E">
            <w:pPr>
              <w:widowControl w:val="0"/>
              <w:spacing w:after="0" w:line="240" w:lineRule="auto"/>
              <w:rPr>
                <w:rFonts w:eastAsia="Times New Roman" w:cstheme="minorHAnsi"/>
                <w:kern w:val="0"/>
                <w:sz w:val="22"/>
              </w:rPr>
            </w:pPr>
            <w:r w:rsidRPr="007455DC">
              <w:rPr>
                <w:rFonts w:eastAsia="Times New Roman" w:cstheme="minorHAnsi"/>
                <w:kern w:val="0"/>
                <w:sz w:val="22"/>
              </w:rPr>
              <w:t>Zarejestrowanie zgłoszenie w systemie w kategorii:</w:t>
            </w:r>
          </w:p>
          <w:p w14:paraId="04012851" w14:textId="75C65572" w:rsidR="0055795E" w:rsidRPr="007455DC" w:rsidRDefault="0055795E">
            <w:pPr>
              <w:widowControl w:val="0"/>
              <w:spacing w:after="0" w:line="240" w:lineRule="auto"/>
              <w:rPr>
                <w:rFonts w:eastAsia="Times New Roman" w:cstheme="minorHAnsi"/>
                <w:kern w:val="0"/>
                <w:sz w:val="22"/>
              </w:rPr>
            </w:pPr>
            <w:r w:rsidRPr="007455DC">
              <w:rPr>
                <w:rFonts w:eastAsia="Times New Roman" w:cstheme="minorHAnsi"/>
                <w:kern w:val="0"/>
                <w:sz w:val="22"/>
              </w:rPr>
              <w:t>- awaria</w:t>
            </w:r>
          </w:p>
          <w:p w14:paraId="05A2B697" w14:textId="62C8C6EA" w:rsidR="0055795E" w:rsidRPr="007455DC" w:rsidRDefault="0055795E">
            <w:pPr>
              <w:widowControl w:val="0"/>
              <w:spacing w:after="0" w:line="240" w:lineRule="auto"/>
              <w:rPr>
                <w:rFonts w:eastAsia="Times New Roman" w:cstheme="minorHAnsi"/>
                <w:kern w:val="0"/>
                <w:sz w:val="22"/>
              </w:rPr>
            </w:pPr>
            <w:r w:rsidRPr="007455DC">
              <w:rPr>
                <w:rFonts w:eastAsia="Times New Roman" w:cstheme="minorHAnsi"/>
                <w:kern w:val="0"/>
                <w:sz w:val="22"/>
              </w:rPr>
              <w:t>- konsultacja</w:t>
            </w:r>
          </w:p>
          <w:p w14:paraId="258ADED5" w14:textId="35695FB8"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Awari</w:t>
            </w:r>
            <w:r w:rsidR="0055795E" w:rsidRPr="007455DC">
              <w:rPr>
                <w:rFonts w:eastAsia="Times New Roman" w:cstheme="minorHAnsi"/>
                <w:kern w:val="0"/>
                <w:sz w:val="22"/>
              </w:rPr>
              <w:t>a</w:t>
            </w:r>
            <w:r w:rsidR="007810CB" w:rsidRPr="007455DC">
              <w:rPr>
                <w:rFonts w:eastAsia="Times New Roman" w:cstheme="minorHAnsi"/>
                <w:kern w:val="0"/>
                <w:sz w:val="22"/>
              </w:rPr>
              <w:t xml:space="preserve"> </w:t>
            </w:r>
            <w:r w:rsidRPr="007455DC">
              <w:rPr>
                <w:rFonts w:eastAsia="Times New Roman" w:cstheme="minorHAnsi"/>
                <w:kern w:val="0"/>
                <w:sz w:val="22"/>
              </w:rPr>
              <w:t>to brak możliwości korzystania z usługi przez Użytkowników Systemu z punktu widzenia celów biznesowych. Awaria może być sklasyfikowana jako:</w:t>
            </w:r>
          </w:p>
          <w:p w14:paraId="5B9354F6" w14:textId="77777777" w:rsidR="004250B1" w:rsidRPr="007455DC" w:rsidRDefault="00C86971">
            <w:pPr>
              <w:pStyle w:val="Akapitzlist"/>
              <w:widowControl w:val="0"/>
              <w:numPr>
                <w:ilvl w:val="0"/>
                <w:numId w:val="3"/>
              </w:numPr>
              <w:spacing w:after="0" w:line="240" w:lineRule="auto"/>
              <w:rPr>
                <w:rFonts w:eastAsia="Times New Roman" w:cstheme="minorHAnsi"/>
                <w:kern w:val="0"/>
                <w:sz w:val="22"/>
              </w:rPr>
            </w:pPr>
            <w:r w:rsidRPr="007455DC">
              <w:rPr>
                <w:rFonts w:eastAsia="Times New Roman" w:cstheme="minorHAnsi"/>
                <w:kern w:val="0"/>
                <w:sz w:val="22"/>
              </w:rPr>
              <w:t>Błąd Krytyczny,</w:t>
            </w:r>
          </w:p>
          <w:p w14:paraId="3E2F5B6D" w14:textId="77777777" w:rsidR="004250B1" w:rsidRPr="007455DC" w:rsidRDefault="00C86971">
            <w:pPr>
              <w:pStyle w:val="Akapitzlist"/>
              <w:widowControl w:val="0"/>
              <w:numPr>
                <w:ilvl w:val="0"/>
                <w:numId w:val="3"/>
              </w:numPr>
              <w:spacing w:after="0" w:line="240" w:lineRule="auto"/>
              <w:rPr>
                <w:rFonts w:eastAsia="Times New Roman" w:cstheme="minorHAnsi"/>
                <w:kern w:val="0"/>
                <w:sz w:val="22"/>
              </w:rPr>
            </w:pPr>
            <w:r w:rsidRPr="007455DC">
              <w:rPr>
                <w:rFonts w:eastAsia="Times New Roman" w:cstheme="minorHAnsi"/>
                <w:kern w:val="0"/>
                <w:sz w:val="22"/>
              </w:rPr>
              <w:t>Błąd Poważny,</w:t>
            </w:r>
          </w:p>
          <w:p w14:paraId="6DFD19FA" w14:textId="77777777" w:rsidR="0055795E" w:rsidRPr="007455DC" w:rsidRDefault="00C86971" w:rsidP="0055795E">
            <w:pPr>
              <w:pStyle w:val="Akapitzlist"/>
              <w:widowControl w:val="0"/>
              <w:numPr>
                <w:ilvl w:val="0"/>
                <w:numId w:val="3"/>
              </w:numPr>
              <w:spacing w:after="0" w:line="240" w:lineRule="auto"/>
              <w:rPr>
                <w:rFonts w:cstheme="minorHAnsi"/>
                <w:sz w:val="22"/>
              </w:rPr>
            </w:pPr>
            <w:r w:rsidRPr="007455DC">
              <w:rPr>
                <w:rFonts w:eastAsia="Times New Roman" w:cstheme="minorHAnsi"/>
                <w:kern w:val="0"/>
                <w:sz w:val="22"/>
              </w:rPr>
              <w:t>Usterka.</w:t>
            </w:r>
          </w:p>
          <w:p w14:paraId="39D33A51" w14:textId="1A3E3756" w:rsidR="0055795E" w:rsidRPr="007455DC" w:rsidRDefault="0055795E" w:rsidP="0055795E">
            <w:pPr>
              <w:widowControl w:val="0"/>
              <w:spacing w:after="0" w:line="240" w:lineRule="auto"/>
              <w:rPr>
                <w:rFonts w:cstheme="minorHAnsi"/>
                <w:sz w:val="22"/>
              </w:rPr>
            </w:pPr>
            <w:r w:rsidRPr="007455DC">
              <w:rPr>
                <w:rFonts w:cstheme="minorHAnsi"/>
                <w:sz w:val="22"/>
              </w:rPr>
              <w:t>Konsultacja - Udzielanie konsultacji przez Wykonawcę polega na zapewnieniu stałej opieki konsultantów, których zadaniem jest pomoc przy rozwiązywaniu bieżących zagadnień związanych z eksploatacją systemu które nie mogą być skategoryzowane jako awaria.</w:t>
            </w:r>
          </w:p>
        </w:tc>
      </w:tr>
      <w:tr w:rsidR="007455DC" w:rsidRPr="007455DC" w14:paraId="6D60D294"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882D3"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Błąd Krytyczny</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FB8CA" w14:textId="60B25636"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Niepoprawne działanie usługi uniemożliwiające realizację zadań określonych w Ustawie lub dokumentacji technicznej i użytkowej Systemu w zakresie zapewnienia prawidłowego funkcjonowania Systemu, w tym w szczególności brak działania Systemu, zagrożenie dla bezpieczeństwa Systemu lub błędne składowanie danych w bazie Systemu. </w:t>
            </w:r>
          </w:p>
        </w:tc>
      </w:tr>
      <w:tr w:rsidR="007455DC" w:rsidRPr="007455DC" w14:paraId="5F29F083"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B769F"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Błąd Poważny</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284B5" w14:textId="6B74D5A1"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Niepoprawne działanie usługi utrudniające realizację zadań określonych w Ustawie lub dokumentacji technicznej i użytkowej Systemu w zakresie zapewnienia prawidłowego funkcjonowania Systemu.</w:t>
            </w:r>
          </w:p>
        </w:tc>
      </w:tr>
      <w:tr w:rsidR="007455DC" w:rsidRPr="007455DC" w14:paraId="6885D77A"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CCD8" w14:textId="77777777" w:rsidR="004250B1" w:rsidRPr="007455DC" w:rsidRDefault="00C86971">
            <w:pPr>
              <w:widowControl w:val="0"/>
              <w:spacing w:after="0" w:line="240" w:lineRule="auto"/>
              <w:rPr>
                <w:rFonts w:eastAsia="Times New Roman" w:cstheme="minorHAnsi"/>
                <w:b/>
                <w:bCs/>
                <w:kern w:val="0"/>
                <w:sz w:val="22"/>
              </w:rPr>
            </w:pPr>
            <w:r w:rsidRPr="007455DC">
              <w:rPr>
                <w:rFonts w:eastAsia="Times New Roman" w:cstheme="minorHAnsi"/>
                <w:b/>
                <w:bCs/>
                <w:kern w:val="0"/>
                <w:sz w:val="22"/>
              </w:rPr>
              <w:t>Usterka</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B72F5" w14:textId="0F516966"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Każdy inny Błąd nie będącym Błędem Krytycznym Lub </w:t>
            </w:r>
            <w:proofErr w:type="gramStart"/>
            <w:r w:rsidRPr="007455DC">
              <w:rPr>
                <w:rFonts w:eastAsia="Times New Roman" w:cstheme="minorHAnsi"/>
                <w:kern w:val="0"/>
                <w:sz w:val="22"/>
              </w:rPr>
              <w:t>Poważnym  czyli</w:t>
            </w:r>
            <w:proofErr w:type="gramEnd"/>
            <w:r w:rsidRPr="007455DC">
              <w:rPr>
                <w:rFonts w:eastAsia="Times New Roman" w:cstheme="minorHAnsi"/>
                <w:kern w:val="0"/>
                <w:sz w:val="22"/>
              </w:rPr>
              <w:t xml:space="preserve"> niepoprawne działanie usługi lub niezgodność funkcjonalności Systemu z warunkami określonymi w Dokumentacji Systemu.</w:t>
            </w:r>
          </w:p>
        </w:tc>
      </w:tr>
      <w:tr w:rsidR="007455DC" w:rsidRPr="007455DC" w14:paraId="58180230"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83F2E"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 xml:space="preserve">Czas Naprawy </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CBC13" w14:textId="77777777" w:rsidR="004250B1" w:rsidRPr="007455DC" w:rsidRDefault="00C86971">
            <w:pPr>
              <w:widowControl w:val="0"/>
              <w:spacing w:after="0" w:line="240" w:lineRule="auto"/>
              <w:rPr>
                <w:rFonts w:cstheme="minorHAnsi"/>
                <w:sz w:val="22"/>
              </w:rPr>
            </w:pPr>
            <w:r w:rsidRPr="007455DC">
              <w:rPr>
                <w:rFonts w:eastAsia="Times New Roman" w:cstheme="minorHAnsi"/>
                <w:kern w:val="0"/>
                <w:sz w:val="22"/>
              </w:rPr>
              <w:t xml:space="preserve">Czas między zgłoszeniem Awarii, a jej skutecznym i trwałym usunięciem, zgłoszonym przez Wykonawcę. </w:t>
            </w:r>
          </w:p>
        </w:tc>
      </w:tr>
      <w:tr w:rsidR="007455DC" w:rsidRPr="007455DC" w14:paraId="43FA0EA3"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8CABF"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Czas Reakcji</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6DD06"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Czas między zgłoszeniem Awarii, a uzyskaniem potwierdzenia przystąpienia do jego usunięcia. </w:t>
            </w:r>
          </w:p>
        </w:tc>
      </w:tr>
      <w:tr w:rsidR="007455DC" w:rsidRPr="007455DC" w14:paraId="2395CFE8"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06CC9"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Dni Robocze</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5899" w14:textId="77777777" w:rsidR="004250B1" w:rsidRPr="007455DC" w:rsidRDefault="00C86971">
            <w:pPr>
              <w:widowControl w:val="0"/>
              <w:spacing w:after="0" w:line="240" w:lineRule="auto"/>
              <w:rPr>
                <w:rFonts w:cstheme="minorHAnsi"/>
                <w:kern w:val="0"/>
                <w:sz w:val="22"/>
              </w:rPr>
            </w:pPr>
            <w:r w:rsidRPr="007455DC">
              <w:rPr>
                <w:rFonts w:eastAsia="Times New Roman" w:cstheme="minorHAnsi"/>
                <w:kern w:val="0"/>
                <w:sz w:val="22"/>
              </w:rPr>
              <w:t xml:space="preserve">Każdy dzień tygodnia od poniedziałku do piątku, </w:t>
            </w:r>
            <w:proofErr w:type="gramStart"/>
            <w:r w:rsidRPr="007455DC">
              <w:rPr>
                <w:rFonts w:eastAsia="Times New Roman" w:cstheme="minorHAnsi"/>
                <w:kern w:val="0"/>
                <w:sz w:val="22"/>
              </w:rPr>
              <w:t>za wyjątkiem</w:t>
            </w:r>
            <w:proofErr w:type="gramEnd"/>
            <w:r w:rsidRPr="007455DC">
              <w:rPr>
                <w:rFonts w:eastAsia="Times New Roman" w:cstheme="minorHAnsi"/>
                <w:kern w:val="0"/>
                <w:sz w:val="22"/>
              </w:rPr>
              <w:t xml:space="preserve"> dni ustawowo wolnych od pracy w </w:t>
            </w:r>
            <w:r w:rsidRPr="007455DC">
              <w:rPr>
                <w:rFonts w:eastAsia="Calibri Light" w:cstheme="minorHAnsi"/>
                <w:kern w:val="0"/>
                <w:sz w:val="22"/>
              </w:rPr>
              <w:t>Rzeczypospolitej Polskiej</w:t>
            </w:r>
            <w:r w:rsidRPr="007455DC">
              <w:rPr>
                <w:rFonts w:eastAsia="Times New Roman" w:cstheme="minorHAnsi"/>
                <w:kern w:val="0"/>
                <w:sz w:val="22"/>
              </w:rPr>
              <w:t>.</w:t>
            </w:r>
          </w:p>
        </w:tc>
      </w:tr>
      <w:tr w:rsidR="007455DC" w:rsidRPr="007455DC" w14:paraId="1F85AF36"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5C788"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 xml:space="preserve">Dokumentacja </w:t>
            </w:r>
            <w:r w:rsidRPr="007455DC">
              <w:rPr>
                <w:rFonts w:eastAsia="Times New Roman" w:cstheme="minorHAnsi"/>
                <w:b/>
                <w:bCs/>
                <w:kern w:val="0"/>
                <w:sz w:val="22"/>
              </w:rPr>
              <w:br/>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4747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Wszelka dokumentacja wytworzona przez Wykonawcę w ramach dostarczenia usługi, dotycząca aspektów technicznych, funkcjonalnych i użytkowych związanych z korzystaniem z Systemów Zamawiającego.</w:t>
            </w:r>
          </w:p>
        </w:tc>
      </w:tr>
      <w:tr w:rsidR="007455DC" w:rsidRPr="007455DC" w14:paraId="6251DEAD"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F6F40"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Godziny Robocze</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BD2C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Godziny od 8:00 do 16:00 w Dni Robocze.</w:t>
            </w:r>
          </w:p>
        </w:tc>
      </w:tr>
      <w:tr w:rsidR="007455DC" w:rsidRPr="007455DC" w14:paraId="37C98ACD"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080"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Infrastruktura Chmury Obliczeniowej</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C6FCC" w14:textId="7F169ABE"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Infrastruktura znajdująca się w dyspozycji Dostawcy Chmury, umożliwiająca dostarczanie przez niego Usług Chmury Obliczeniowej.   Infrastruktura znajduje się w </w:t>
            </w:r>
            <w:r w:rsidR="129ED8FE" w:rsidRPr="007455DC">
              <w:rPr>
                <w:rFonts w:eastAsia="Times New Roman" w:cstheme="minorHAnsi"/>
                <w:kern w:val="0"/>
                <w:sz w:val="22"/>
              </w:rPr>
              <w:t>m</w:t>
            </w:r>
            <w:r w:rsidR="7199BD3B" w:rsidRPr="007455DC">
              <w:rPr>
                <w:rFonts w:eastAsia="Times New Roman" w:cstheme="minorHAnsi"/>
                <w:sz w:val="22"/>
              </w:rPr>
              <w:t xml:space="preserve">inimum </w:t>
            </w:r>
            <w:r w:rsidRPr="007455DC">
              <w:rPr>
                <w:rFonts w:eastAsia="Times New Roman" w:cstheme="minorHAnsi"/>
                <w:kern w:val="0"/>
                <w:sz w:val="22"/>
              </w:rPr>
              <w:t>dwóch lokalizacjach i z punktu widzenia architektury jest rozproszonym geograficznie klastrem niezawodnościowym HA.</w:t>
            </w:r>
          </w:p>
        </w:tc>
      </w:tr>
      <w:tr w:rsidR="007455DC" w:rsidRPr="007455DC" w14:paraId="72736F43"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E9BF6" w14:textId="77777777" w:rsidR="004250B1" w:rsidRPr="007455DC" w:rsidRDefault="00C86971">
            <w:pPr>
              <w:widowControl w:val="0"/>
              <w:spacing w:after="0" w:line="240" w:lineRule="auto"/>
              <w:rPr>
                <w:rFonts w:eastAsia="Calibri" w:cstheme="minorHAnsi"/>
                <w:b/>
                <w:bCs/>
                <w:sz w:val="22"/>
              </w:rPr>
            </w:pPr>
            <w:r w:rsidRPr="007455DC">
              <w:rPr>
                <w:rFonts w:eastAsia="Times New Roman" w:cstheme="minorHAnsi"/>
                <w:b/>
                <w:bCs/>
                <w:kern w:val="0"/>
                <w:sz w:val="22"/>
              </w:rPr>
              <w:t xml:space="preserve">Infrastruktura </w:t>
            </w:r>
            <w:proofErr w:type="spellStart"/>
            <w:r w:rsidRPr="007455DC">
              <w:rPr>
                <w:rFonts w:eastAsia="Times New Roman" w:cstheme="minorHAnsi"/>
                <w:b/>
                <w:bCs/>
                <w:kern w:val="0"/>
                <w:sz w:val="22"/>
              </w:rPr>
              <w:t>MRiT</w:t>
            </w:r>
            <w:proofErr w:type="spellEnd"/>
            <w:r w:rsidRPr="007455DC">
              <w:rPr>
                <w:rFonts w:eastAsia="Times New Roman" w:cstheme="minorHAnsi"/>
                <w:b/>
                <w:bCs/>
                <w:kern w:val="0"/>
                <w:sz w:val="22"/>
              </w:rPr>
              <w:t xml:space="preserve"> </w:t>
            </w:r>
          </w:p>
          <w:p w14:paraId="7C11FCC3" w14:textId="77777777" w:rsidR="004250B1" w:rsidRPr="007455DC" w:rsidRDefault="004250B1">
            <w:pPr>
              <w:widowControl w:val="0"/>
              <w:spacing w:after="0" w:line="240" w:lineRule="auto"/>
              <w:rPr>
                <w:rFonts w:cstheme="minorHAnsi"/>
                <w:b/>
                <w:bCs/>
                <w:sz w:val="22"/>
              </w:rPr>
            </w:pP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AC138" w14:textId="05A16FD3"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Wydzielona infrastruktura zlokalizowana w siedzibie Zamawiającego dedykowana dla: Systemu CEIDG (TEST), Hurtowni Danych (TEST) i Biznes.gov.pl (TEST i PROD) - Punktu Informacyjnego dla Przedsiębiorcy oraz systemów pomocniczych (</w:t>
            </w:r>
            <w:proofErr w:type="gramStart"/>
            <w:r w:rsidRPr="007455DC">
              <w:rPr>
                <w:rFonts w:eastAsia="Times New Roman" w:cstheme="minorHAnsi"/>
                <w:kern w:val="0"/>
                <w:sz w:val="22"/>
              </w:rPr>
              <w:t>m.in..</w:t>
            </w:r>
            <w:proofErr w:type="gramEnd"/>
            <w:r w:rsidRPr="007455DC">
              <w:rPr>
                <w:rFonts w:eastAsia="Times New Roman" w:cstheme="minorHAnsi"/>
                <w:kern w:val="0"/>
                <w:sz w:val="22"/>
              </w:rPr>
              <w:t xml:space="preserve"> backup, monitoring, ITSM</w:t>
            </w:r>
            <w:proofErr w:type="gramStart"/>
            <w:r w:rsidRPr="007455DC">
              <w:rPr>
                <w:rFonts w:eastAsia="Times New Roman" w:cstheme="minorHAnsi"/>
                <w:kern w:val="0"/>
                <w:sz w:val="22"/>
              </w:rPr>
              <w:t>) .</w:t>
            </w:r>
            <w:proofErr w:type="gramEnd"/>
          </w:p>
        </w:tc>
      </w:tr>
      <w:tr w:rsidR="007455DC" w:rsidRPr="007455DC" w14:paraId="43B68ED9"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04916"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Lokalizacja</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0B2A0"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Określenie fizycznego miejsca, w którym są eksploatowane Instancje Hurtowni. Z punktu widzenia Umowy istnieją dwie lokalizacje:</w:t>
            </w:r>
          </w:p>
          <w:p w14:paraId="0151719B" w14:textId="77777777" w:rsidR="004250B1" w:rsidRPr="007455DC" w:rsidRDefault="00C86971">
            <w:pPr>
              <w:pStyle w:val="Akapitzlist"/>
              <w:widowControl w:val="0"/>
              <w:numPr>
                <w:ilvl w:val="0"/>
                <w:numId w:val="4"/>
              </w:numPr>
              <w:spacing w:after="0" w:line="240" w:lineRule="auto"/>
              <w:rPr>
                <w:rFonts w:eastAsia="Times New Roman" w:cstheme="minorHAnsi"/>
                <w:kern w:val="0"/>
                <w:sz w:val="22"/>
              </w:rPr>
            </w:pPr>
            <w:r w:rsidRPr="007455DC">
              <w:rPr>
                <w:rFonts w:eastAsia="Times New Roman" w:cstheme="minorHAnsi"/>
                <w:kern w:val="0"/>
                <w:sz w:val="22"/>
              </w:rPr>
              <w:t>Lokalizacja Chmura,</w:t>
            </w:r>
          </w:p>
          <w:p w14:paraId="2C7FF3BE" w14:textId="77777777" w:rsidR="004250B1" w:rsidRPr="007455DC" w:rsidRDefault="00C86971">
            <w:pPr>
              <w:pStyle w:val="Akapitzlist"/>
              <w:widowControl w:val="0"/>
              <w:numPr>
                <w:ilvl w:val="0"/>
                <w:numId w:val="4"/>
              </w:numPr>
              <w:spacing w:after="0" w:line="240" w:lineRule="auto"/>
              <w:rPr>
                <w:rFonts w:eastAsia="Times New Roman" w:cstheme="minorHAnsi"/>
                <w:kern w:val="0"/>
                <w:sz w:val="22"/>
              </w:rPr>
            </w:pPr>
            <w:r w:rsidRPr="007455DC">
              <w:rPr>
                <w:rFonts w:eastAsia="Times New Roman" w:cstheme="minorHAnsi"/>
                <w:kern w:val="0"/>
                <w:sz w:val="22"/>
              </w:rPr>
              <w:t xml:space="preserve">Lokalizacja </w:t>
            </w:r>
            <w:proofErr w:type="spellStart"/>
            <w:r w:rsidRPr="007455DC">
              <w:rPr>
                <w:rFonts w:eastAsia="Times New Roman" w:cstheme="minorHAnsi"/>
                <w:kern w:val="0"/>
                <w:sz w:val="22"/>
              </w:rPr>
              <w:t>MRiT</w:t>
            </w:r>
            <w:proofErr w:type="spellEnd"/>
          </w:p>
        </w:tc>
      </w:tr>
      <w:tr w:rsidR="007455DC" w:rsidRPr="007455DC" w14:paraId="3881C543"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30378"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lastRenderedPageBreak/>
              <w:t>Lokalizacja Chmura</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8F2A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Zarządzana przez Dostawcę Chmury wirtualna platforma widoczna przez Wykonawcę jako zestaw usług typu IaaS i Pass. Z technicznego punktu widzenia jest to klaster HA rozproszony geograficznie (dwie fizyczne lokalizacje) pracujący w trybie "</w:t>
            </w:r>
            <w:proofErr w:type="spellStart"/>
            <w:r w:rsidRPr="007455DC">
              <w:rPr>
                <w:rFonts w:eastAsia="Times New Roman" w:cstheme="minorHAnsi"/>
                <w:kern w:val="0"/>
                <w:sz w:val="22"/>
              </w:rPr>
              <w:t>active</w:t>
            </w:r>
            <w:proofErr w:type="spellEnd"/>
            <w:r w:rsidRPr="007455DC">
              <w:rPr>
                <w:rFonts w:eastAsia="Times New Roman" w:cstheme="minorHAnsi"/>
                <w:kern w:val="0"/>
                <w:sz w:val="22"/>
              </w:rPr>
              <w:t xml:space="preserve"> –</w:t>
            </w:r>
            <w:proofErr w:type="spellStart"/>
            <w:r w:rsidRPr="007455DC">
              <w:rPr>
                <w:rFonts w:eastAsia="Times New Roman" w:cstheme="minorHAnsi"/>
                <w:kern w:val="0"/>
                <w:sz w:val="22"/>
              </w:rPr>
              <w:t>active</w:t>
            </w:r>
            <w:proofErr w:type="spellEnd"/>
            <w:r w:rsidRPr="007455DC">
              <w:rPr>
                <w:rFonts w:eastAsia="Times New Roman" w:cstheme="minorHAnsi"/>
                <w:kern w:val="0"/>
                <w:sz w:val="22"/>
              </w:rPr>
              <w:t>”</w:t>
            </w:r>
          </w:p>
        </w:tc>
      </w:tr>
      <w:tr w:rsidR="007455DC" w:rsidRPr="007455DC" w14:paraId="7133D1F1"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977F3"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 xml:space="preserve">Lokalizacja </w:t>
            </w:r>
            <w:proofErr w:type="spellStart"/>
            <w:r w:rsidRPr="007455DC">
              <w:rPr>
                <w:rFonts w:eastAsia="Times New Roman" w:cstheme="minorHAnsi"/>
                <w:b/>
                <w:bCs/>
                <w:kern w:val="0"/>
                <w:sz w:val="22"/>
              </w:rPr>
              <w:t>MRiT</w:t>
            </w:r>
            <w:proofErr w:type="spellEnd"/>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B9298" w14:textId="77777777" w:rsidR="004250B1" w:rsidRPr="007455DC" w:rsidRDefault="00C86971">
            <w:pPr>
              <w:widowControl w:val="0"/>
              <w:spacing w:after="0" w:line="240" w:lineRule="auto"/>
              <w:rPr>
                <w:rFonts w:cstheme="minorHAnsi"/>
                <w:sz w:val="22"/>
              </w:rPr>
            </w:pPr>
            <w:r w:rsidRPr="007455DC">
              <w:rPr>
                <w:rFonts w:eastAsia="Times New Roman" w:cstheme="minorHAnsi"/>
                <w:kern w:val="0"/>
                <w:sz w:val="22"/>
              </w:rPr>
              <w:t>Lokalizacja centrum przetwarzania danych mieszczące się w siedzibie Zamawiającego, dedykowane na potrzeby funkcjonowania CEIDG, Hurtowni danych i Biznes.gov.pl.</w:t>
            </w:r>
          </w:p>
        </w:tc>
      </w:tr>
      <w:tr w:rsidR="007455DC" w:rsidRPr="007455DC" w14:paraId="277697DC"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A0D26"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Zamawiający (</w:t>
            </w:r>
            <w:proofErr w:type="spellStart"/>
            <w:r w:rsidRPr="007455DC">
              <w:rPr>
                <w:rFonts w:eastAsia="Times New Roman" w:cstheme="minorHAnsi"/>
                <w:b/>
                <w:bCs/>
                <w:kern w:val="0"/>
                <w:sz w:val="22"/>
              </w:rPr>
              <w:t>MRiT</w:t>
            </w:r>
            <w:proofErr w:type="spellEnd"/>
            <w:r w:rsidRPr="007455DC">
              <w:rPr>
                <w:rFonts w:eastAsia="Times New Roman" w:cstheme="minorHAnsi"/>
                <w:b/>
                <w:bCs/>
                <w:kern w:val="0"/>
                <w:sz w:val="22"/>
              </w:rPr>
              <w:t>)</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75BB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Ministerstwo Rozwoju i Technologii </w:t>
            </w:r>
          </w:p>
        </w:tc>
      </w:tr>
      <w:tr w:rsidR="007455DC" w:rsidRPr="007455DC" w14:paraId="29712A43"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C89A0"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Naprawa Awarii</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8632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Trwałe usunięcie Awarii poprzez usunięcie przyczyn powstania Awarii skutkujące przywróceniem pełnej sprawności usługi, w tym również zakończenie innych działań naprawczych.</w:t>
            </w:r>
          </w:p>
        </w:tc>
      </w:tr>
      <w:tr w:rsidR="007455DC" w:rsidRPr="007455DC" w14:paraId="47488690"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044F"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Obejście Awarii</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53ED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Wykonanie tymczasowego sposobu korzystania z innych funkcji lub komponentów usługi, pozwalającego na realizację zadań Zamawiającego określonych w Ustawie lub dokumentacji technicznej i użytkowej Systemu, których normalna realizacja jest utrudniona lub uniemożliwiona z powodu wystąpienia Awarii; zastosowane rozwiązanie nie może powodować utraty lub zmniejszenia funkcjonalności Systemu.</w:t>
            </w:r>
          </w:p>
        </w:tc>
      </w:tr>
      <w:tr w:rsidR="007455DC" w:rsidRPr="007455DC" w14:paraId="089A944A"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F0E97"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 xml:space="preserve">Okno Dostępności </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F8D40"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Czas w ciągu doby poza Oknem Serwisowym. Zamawiający </w:t>
            </w:r>
            <w:proofErr w:type="gramStart"/>
            <w:r w:rsidRPr="007455DC">
              <w:rPr>
                <w:rFonts w:eastAsia="Times New Roman" w:cstheme="minorHAnsi"/>
                <w:kern w:val="0"/>
                <w:sz w:val="22"/>
              </w:rPr>
              <w:t>wymaga</w:t>
            </w:r>
            <w:proofErr w:type="gramEnd"/>
            <w:r w:rsidRPr="007455DC">
              <w:rPr>
                <w:rFonts w:eastAsia="Times New Roman" w:cstheme="minorHAnsi"/>
                <w:kern w:val="0"/>
                <w:sz w:val="22"/>
              </w:rPr>
              <w:t xml:space="preserve"> aby w czasie Okna Dostępności systemy objęte Usługą były w pełni funkcjonalne i dostępne.</w:t>
            </w:r>
          </w:p>
        </w:tc>
      </w:tr>
      <w:tr w:rsidR="007455DC" w:rsidRPr="007455DC" w14:paraId="5B4A5B0B"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78BAA"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Okno Serwisowe</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5B5C0"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Czas niedostępności całego systemu lub jego określonych funkcji uzgodniony pomiędzy Zamawiającym a Wykonawcą, przeznaczony na wykonywanie wszelkich niezbędnych prac serwisowych, przeglądów, aktualizacji oprogramowania oraz wgrywania nowych wersji oprogramowania. Okna serwisowe mogą mieć miejsce poza Godzinami Roboczymi.</w:t>
            </w:r>
          </w:p>
        </w:tc>
      </w:tr>
      <w:tr w:rsidR="007455DC" w:rsidRPr="007455DC" w14:paraId="767CE78B"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39C19"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 xml:space="preserve">SLA (Service Level Agreement) </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4287" w14:textId="22187785"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Poziom d</w:t>
            </w:r>
            <w:r w:rsidRPr="007455DC">
              <w:rPr>
                <w:rFonts w:eastAsia="Times New Roman" w:cstheme="minorHAnsi"/>
                <w:sz w:val="22"/>
              </w:rPr>
              <w:t xml:space="preserve">ostępności </w:t>
            </w:r>
            <w:r w:rsidRPr="007455DC">
              <w:rPr>
                <w:rFonts w:eastAsia="Times New Roman" w:cstheme="minorHAnsi"/>
                <w:kern w:val="0"/>
                <w:sz w:val="22"/>
              </w:rPr>
              <w:t xml:space="preserve">świadczonych usług wyrażony w % w skali okresu rozliczeniowego. </w:t>
            </w:r>
          </w:p>
        </w:tc>
      </w:tr>
      <w:tr w:rsidR="007455DC" w:rsidRPr="007455DC" w14:paraId="73077B6E"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BA9AC"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System</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8EDCD" w14:textId="77777777" w:rsidR="004250B1" w:rsidRPr="007455DC" w:rsidRDefault="00C86971">
            <w:pPr>
              <w:widowControl w:val="0"/>
              <w:spacing w:after="0" w:line="240" w:lineRule="auto"/>
              <w:rPr>
                <w:rFonts w:eastAsia="Calibri" w:cstheme="minorHAnsi"/>
                <w:sz w:val="22"/>
              </w:rPr>
            </w:pPr>
            <w:r w:rsidRPr="007455DC">
              <w:rPr>
                <w:rFonts w:eastAsia="Times New Roman" w:cstheme="minorHAnsi"/>
                <w:kern w:val="0"/>
                <w:sz w:val="22"/>
              </w:rPr>
              <w:t>System CEIDG wraz z hurtownią danych i System Biznes.gov.pl.</w:t>
            </w:r>
          </w:p>
        </w:tc>
      </w:tr>
      <w:tr w:rsidR="007455DC" w:rsidRPr="007455DC" w14:paraId="4AA0C277"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72061"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Umowa</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1CEA0"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Umowa zawarta między Zamawiającym, a Wykonawcą wraz ze wszystkimi aneksami i załącznikami do Umowy.</w:t>
            </w:r>
          </w:p>
        </w:tc>
      </w:tr>
      <w:tr w:rsidR="007455DC" w:rsidRPr="007455DC" w14:paraId="0784AAE5"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13BA8"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Ustawa</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A4924" w14:textId="77777777" w:rsidR="004250B1" w:rsidRPr="007455DC" w:rsidRDefault="00C86971">
            <w:pPr>
              <w:widowControl w:val="0"/>
              <w:spacing w:after="0" w:line="240" w:lineRule="auto"/>
              <w:rPr>
                <w:rFonts w:eastAsia="Calibri" w:cstheme="minorHAnsi"/>
                <w:sz w:val="22"/>
              </w:rPr>
            </w:pPr>
            <w:r w:rsidRPr="007455DC">
              <w:rPr>
                <w:rFonts w:eastAsia="Times New Roman" w:cstheme="minorHAnsi"/>
                <w:kern w:val="0"/>
                <w:sz w:val="22"/>
              </w:rPr>
              <w:t>Ustawa z dnia 6 marca 2018 r. o Centralnej Ewidencji i Informacji o Działalności Gospodarczej i Punkcie Informacji dla Przedsiębiorcy</w:t>
            </w:r>
          </w:p>
        </w:tc>
      </w:tr>
      <w:tr w:rsidR="007455DC" w:rsidRPr="007455DC" w14:paraId="3EFD669B"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D150"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Użytkownik</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49ED0"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Osoba korzystająca z Systemu lub jego poszczególnych części.</w:t>
            </w:r>
          </w:p>
        </w:tc>
      </w:tr>
      <w:tr w:rsidR="007455DC" w:rsidRPr="007455DC" w14:paraId="13D9BFA3"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6285F"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Zgłoszenie</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772BD" w14:textId="17301D7B"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Przekazanie Wykonawcy zawiadomienia o Awarii</w:t>
            </w:r>
            <w:r w:rsidR="0055795E" w:rsidRPr="007455DC">
              <w:rPr>
                <w:rFonts w:eastAsia="Times New Roman" w:cstheme="minorHAnsi"/>
                <w:kern w:val="0"/>
                <w:sz w:val="22"/>
              </w:rPr>
              <w:t xml:space="preserve"> lub konsultacji</w:t>
            </w:r>
            <w:r w:rsidRPr="007455DC">
              <w:rPr>
                <w:rFonts w:eastAsia="Times New Roman" w:cstheme="minorHAnsi"/>
                <w:kern w:val="0"/>
                <w:sz w:val="22"/>
              </w:rPr>
              <w:t>.</w:t>
            </w:r>
          </w:p>
        </w:tc>
      </w:tr>
      <w:tr w:rsidR="007455DC" w:rsidRPr="007455DC" w14:paraId="55292B6B"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9972D"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WAF</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4D5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Web Application Firewall</w:t>
            </w:r>
          </w:p>
        </w:tc>
      </w:tr>
      <w:tr w:rsidR="007455DC" w:rsidRPr="007455DC" w14:paraId="0A5ACF8C"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38AC7"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SNI</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FC525"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Server </w:t>
            </w:r>
            <w:proofErr w:type="spellStart"/>
            <w:r w:rsidRPr="007455DC">
              <w:rPr>
                <w:rFonts w:eastAsia="Times New Roman" w:cstheme="minorHAnsi"/>
                <w:kern w:val="0"/>
                <w:sz w:val="22"/>
              </w:rPr>
              <w:t>Name</w:t>
            </w:r>
            <w:proofErr w:type="spellEnd"/>
            <w:r w:rsidRPr="007455DC">
              <w:rPr>
                <w:rFonts w:eastAsia="Times New Roman" w:cstheme="minorHAnsi"/>
                <w:kern w:val="0"/>
                <w:sz w:val="22"/>
              </w:rPr>
              <w:t xml:space="preserve"> </w:t>
            </w:r>
            <w:proofErr w:type="spellStart"/>
            <w:r w:rsidRPr="007455DC">
              <w:rPr>
                <w:rFonts w:eastAsia="Times New Roman" w:cstheme="minorHAnsi"/>
                <w:kern w:val="0"/>
                <w:sz w:val="22"/>
              </w:rPr>
              <w:t>Identification</w:t>
            </w:r>
            <w:proofErr w:type="spellEnd"/>
          </w:p>
        </w:tc>
      </w:tr>
      <w:tr w:rsidR="007455DC" w:rsidRPr="007455DC" w14:paraId="36D9B708"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8DCB0"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 xml:space="preserve">System Obsługi Eksploatacji </w:t>
            </w:r>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739E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składający się z dwóch systemów:</w:t>
            </w:r>
          </w:p>
          <w:p w14:paraId="4E96522D" w14:textId="77777777" w:rsidR="004250B1" w:rsidRPr="007455DC" w:rsidRDefault="00C86971">
            <w:pPr>
              <w:pStyle w:val="Akapitzlist"/>
              <w:widowControl w:val="0"/>
              <w:numPr>
                <w:ilvl w:val="0"/>
                <w:numId w:val="2"/>
              </w:numPr>
              <w:spacing w:after="0" w:line="240" w:lineRule="auto"/>
              <w:rPr>
                <w:rFonts w:eastAsia="Times New Roman" w:cstheme="minorHAnsi"/>
                <w:kern w:val="0"/>
                <w:sz w:val="22"/>
              </w:rPr>
            </w:pPr>
            <w:r w:rsidRPr="007455DC">
              <w:rPr>
                <w:rFonts w:eastAsia="Times New Roman" w:cstheme="minorHAnsi"/>
                <w:kern w:val="0"/>
                <w:sz w:val="22"/>
              </w:rPr>
              <w:t>Systemu Obsługi Incydentów (SOI)</w:t>
            </w:r>
          </w:p>
          <w:p w14:paraId="77DB65B5" w14:textId="77777777" w:rsidR="004250B1" w:rsidRPr="007455DC" w:rsidRDefault="00C86971">
            <w:pPr>
              <w:pStyle w:val="Akapitzlist"/>
              <w:widowControl w:val="0"/>
              <w:numPr>
                <w:ilvl w:val="0"/>
                <w:numId w:val="2"/>
              </w:numPr>
              <w:spacing w:after="0" w:line="240" w:lineRule="auto"/>
              <w:rPr>
                <w:rFonts w:eastAsia="Times New Roman" w:cstheme="minorHAnsi"/>
                <w:kern w:val="0"/>
                <w:sz w:val="22"/>
              </w:rPr>
            </w:pPr>
            <w:r w:rsidRPr="007455DC">
              <w:rPr>
                <w:rFonts w:eastAsia="Times New Roman" w:cstheme="minorHAnsi"/>
                <w:kern w:val="0"/>
                <w:sz w:val="22"/>
              </w:rPr>
              <w:t>Systemu Obsługi Zleceń</w:t>
            </w:r>
          </w:p>
        </w:tc>
      </w:tr>
      <w:tr w:rsidR="007455DC" w:rsidRPr="007455DC" w14:paraId="42BEBC1E" w14:textId="77777777" w:rsidTr="007455D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F857F" w14:textId="77777777" w:rsidR="004250B1" w:rsidRPr="007455DC" w:rsidRDefault="00C86971">
            <w:pPr>
              <w:widowControl w:val="0"/>
              <w:spacing w:after="0" w:line="240" w:lineRule="auto"/>
              <w:rPr>
                <w:rFonts w:cstheme="minorHAnsi"/>
                <w:b/>
                <w:bCs/>
                <w:sz w:val="22"/>
              </w:rPr>
            </w:pPr>
            <w:proofErr w:type="spellStart"/>
            <w:r w:rsidRPr="007455DC">
              <w:rPr>
                <w:rFonts w:eastAsia="Times New Roman" w:cstheme="minorHAnsi"/>
                <w:b/>
                <w:bCs/>
                <w:kern w:val="0"/>
                <w:sz w:val="22"/>
              </w:rPr>
              <w:t>Mitygacja</w:t>
            </w:r>
            <w:proofErr w:type="spellEnd"/>
          </w:p>
        </w:tc>
        <w:tc>
          <w:tcPr>
            <w:tcW w:w="6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3FF0" w14:textId="5D0783C2"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Działania, które mają na celu ograniczanie ryzyka i skutków ataków na usługi Zamawiającego. </w:t>
            </w:r>
            <w:r w:rsidR="0055795E" w:rsidRPr="007455DC">
              <w:rPr>
                <w:rFonts w:eastAsia="Times New Roman" w:cstheme="minorHAnsi"/>
                <w:kern w:val="0"/>
                <w:sz w:val="22"/>
              </w:rPr>
              <w:t xml:space="preserve"> </w:t>
            </w:r>
          </w:p>
        </w:tc>
      </w:tr>
    </w:tbl>
    <w:p w14:paraId="2A43B440" w14:textId="77777777" w:rsidR="004250B1" w:rsidRPr="007455DC" w:rsidRDefault="004250B1">
      <w:pPr>
        <w:rPr>
          <w:rFonts w:cstheme="minorHAnsi"/>
        </w:rPr>
      </w:pPr>
    </w:p>
    <w:p w14:paraId="0266BD91" w14:textId="77777777" w:rsidR="004250B1" w:rsidRPr="007455DC" w:rsidRDefault="00C86971">
      <w:pPr>
        <w:pStyle w:val="Nagwek2"/>
        <w:numPr>
          <w:ilvl w:val="0"/>
          <w:numId w:val="1"/>
        </w:numPr>
        <w:rPr>
          <w:rFonts w:asciiTheme="minorHAnsi" w:hAnsiTheme="minorHAnsi" w:cstheme="minorHAnsi"/>
          <w:color w:val="auto"/>
          <w:sz w:val="22"/>
          <w:szCs w:val="22"/>
        </w:rPr>
      </w:pPr>
      <w:bookmarkStart w:id="2" w:name="_Toc155707337"/>
      <w:r w:rsidRPr="00A87F10">
        <w:rPr>
          <w:rFonts w:asciiTheme="minorHAnsi" w:hAnsiTheme="minorHAnsi" w:cstheme="minorHAnsi"/>
          <w:b/>
          <w:bCs/>
          <w:color w:val="auto"/>
          <w:sz w:val="22"/>
          <w:szCs w:val="22"/>
        </w:rPr>
        <w:t>Wstęp</w:t>
      </w:r>
      <w:bookmarkEnd w:id="2"/>
    </w:p>
    <w:p w14:paraId="3A830DA3" w14:textId="0ED1406F" w:rsidR="004250B1" w:rsidRPr="007455DC" w:rsidRDefault="00C86971">
      <w:pPr>
        <w:spacing w:before="240"/>
        <w:rPr>
          <w:rFonts w:cstheme="minorHAnsi"/>
        </w:rPr>
      </w:pPr>
      <w:r w:rsidRPr="007455DC">
        <w:rPr>
          <w:rFonts w:cstheme="minorHAnsi"/>
        </w:rPr>
        <w:t xml:space="preserve">Ochroną mają być objęte wszystkie aplikacje webowe, które należy traktować jako subdomeny domen funkcjonalnych. Wykonawca zapewni ochronę przed atakami z sieci Internet dla usług: </w:t>
      </w:r>
    </w:p>
    <w:p w14:paraId="50AEF544" w14:textId="6F477F3A" w:rsidR="004250B1" w:rsidRPr="007455DC" w:rsidRDefault="00C86971">
      <w:pPr>
        <w:rPr>
          <w:rFonts w:cstheme="minorHAnsi"/>
        </w:rPr>
      </w:pPr>
      <w:r w:rsidRPr="007455DC">
        <w:rPr>
          <w:rFonts w:cstheme="minorHAnsi"/>
        </w:rPr>
        <w:t>1)</w:t>
      </w:r>
      <w:r w:rsidRPr="007455DC">
        <w:rPr>
          <w:rFonts w:cstheme="minorHAnsi"/>
        </w:rPr>
        <w:tab/>
        <w:t xml:space="preserve">ceidg.gov.pl  </w:t>
      </w:r>
    </w:p>
    <w:p w14:paraId="63041462" w14:textId="1ED6FE0C" w:rsidR="004250B1" w:rsidRPr="007455DC" w:rsidRDefault="00C86971">
      <w:pPr>
        <w:rPr>
          <w:rFonts w:cstheme="minorHAnsi"/>
        </w:rPr>
      </w:pPr>
      <w:r w:rsidRPr="007455DC">
        <w:rPr>
          <w:rFonts w:cstheme="minorHAnsi"/>
        </w:rPr>
        <w:t>2)</w:t>
      </w:r>
      <w:r w:rsidRPr="007455DC">
        <w:rPr>
          <w:rFonts w:cstheme="minorHAnsi"/>
        </w:rPr>
        <w:tab/>
        <w:t xml:space="preserve">biznes.gov.pl </w:t>
      </w:r>
    </w:p>
    <w:p w14:paraId="2E8ED5E9" w14:textId="77777777" w:rsidR="004250B1" w:rsidRPr="007455DC" w:rsidRDefault="00C86971">
      <w:pPr>
        <w:rPr>
          <w:rFonts w:cstheme="minorHAnsi"/>
        </w:rPr>
      </w:pPr>
      <w:r w:rsidRPr="007455DC">
        <w:rPr>
          <w:rFonts w:cstheme="minorHAnsi"/>
        </w:rPr>
        <w:lastRenderedPageBreak/>
        <w:t>Aliasy lub pseudonimy dla domen funkcjonalnych i ich subdomen nie są traktowane jako aplikacja webowa. Stanowią one zawsze odwołanie do konkretnej, unikalnej aplikacji webowej.</w:t>
      </w:r>
    </w:p>
    <w:p w14:paraId="38B10B1C" w14:textId="77777777" w:rsidR="004250B1" w:rsidRPr="007455DC" w:rsidRDefault="00C86971">
      <w:pPr>
        <w:rPr>
          <w:rFonts w:cstheme="minorHAnsi"/>
        </w:rPr>
      </w:pPr>
      <w:r w:rsidRPr="007455DC">
        <w:rPr>
          <w:rFonts w:cstheme="minorHAnsi"/>
        </w:rPr>
        <w:t>Parametry systemów objętych przedmiotem zamówienia zostały określone w załącznikach do OPZ:</w:t>
      </w:r>
    </w:p>
    <w:p w14:paraId="7B04053D" w14:textId="620988F7" w:rsidR="004250B1" w:rsidRPr="007455DC" w:rsidRDefault="00C86971" w:rsidP="00C86971">
      <w:pPr>
        <w:pStyle w:val="Akapitzlist"/>
        <w:numPr>
          <w:ilvl w:val="0"/>
          <w:numId w:val="9"/>
        </w:numPr>
        <w:rPr>
          <w:rFonts w:cstheme="minorHAnsi"/>
        </w:rPr>
      </w:pPr>
      <w:r w:rsidRPr="007455DC">
        <w:rPr>
          <w:rFonts w:cstheme="minorHAnsi"/>
        </w:rPr>
        <w:t>Opis systemu CEIDGGOVPL – załącznik numer 1</w:t>
      </w:r>
    </w:p>
    <w:p w14:paraId="6449EDB8" w14:textId="23CE8DA2" w:rsidR="004250B1" w:rsidRPr="007455DC" w:rsidRDefault="00C86971" w:rsidP="0055795E">
      <w:pPr>
        <w:pStyle w:val="Akapitzlist"/>
        <w:numPr>
          <w:ilvl w:val="0"/>
          <w:numId w:val="9"/>
        </w:numPr>
        <w:rPr>
          <w:rFonts w:cstheme="minorHAnsi"/>
        </w:rPr>
      </w:pPr>
      <w:r w:rsidRPr="007455DC">
        <w:rPr>
          <w:rFonts w:cstheme="minorHAnsi"/>
        </w:rPr>
        <w:t>Opis systemu BIZNESGOVPL – załącznik numer 2</w:t>
      </w:r>
    </w:p>
    <w:p w14:paraId="4743106A" w14:textId="5C52C046" w:rsidR="0055795E" w:rsidRPr="007455DC" w:rsidRDefault="0055795E" w:rsidP="00C86971">
      <w:pPr>
        <w:pStyle w:val="Akapitzlist"/>
        <w:numPr>
          <w:ilvl w:val="0"/>
          <w:numId w:val="9"/>
        </w:numPr>
        <w:rPr>
          <w:rFonts w:cstheme="minorHAnsi"/>
        </w:rPr>
      </w:pPr>
      <w:r w:rsidRPr="007455DC">
        <w:rPr>
          <w:rFonts w:cstheme="minorHAnsi"/>
        </w:rPr>
        <w:t>Opis systemu HD – załącznik numer 3</w:t>
      </w:r>
    </w:p>
    <w:p w14:paraId="522DBAA6" w14:textId="77777777" w:rsidR="0055795E" w:rsidRPr="007455DC" w:rsidRDefault="0055795E">
      <w:pPr>
        <w:rPr>
          <w:rFonts w:cstheme="minorHAnsi"/>
        </w:rPr>
      </w:pPr>
    </w:p>
    <w:p w14:paraId="03318FBA" w14:textId="77777777" w:rsidR="004250B1" w:rsidRPr="007455DC" w:rsidRDefault="00C86971">
      <w:pPr>
        <w:pStyle w:val="Nagwek2"/>
        <w:numPr>
          <w:ilvl w:val="0"/>
          <w:numId w:val="1"/>
        </w:numPr>
        <w:rPr>
          <w:rFonts w:asciiTheme="minorHAnsi" w:hAnsiTheme="minorHAnsi" w:cstheme="minorHAnsi"/>
          <w:color w:val="auto"/>
          <w:sz w:val="22"/>
          <w:szCs w:val="22"/>
        </w:rPr>
      </w:pPr>
      <w:bookmarkStart w:id="3" w:name="_Toc155707338"/>
      <w:r w:rsidRPr="00A87F10">
        <w:rPr>
          <w:rFonts w:asciiTheme="minorHAnsi" w:hAnsiTheme="minorHAnsi" w:cstheme="minorHAnsi"/>
          <w:b/>
          <w:bCs/>
          <w:color w:val="auto"/>
          <w:sz w:val="22"/>
          <w:szCs w:val="22"/>
        </w:rPr>
        <w:t>Przedmiot</w:t>
      </w:r>
      <w:r w:rsidRPr="007455DC">
        <w:rPr>
          <w:rFonts w:asciiTheme="minorHAnsi" w:hAnsiTheme="minorHAnsi" w:cstheme="minorHAnsi"/>
          <w:color w:val="auto"/>
          <w:sz w:val="22"/>
          <w:szCs w:val="22"/>
        </w:rPr>
        <w:t xml:space="preserve"> </w:t>
      </w:r>
      <w:r w:rsidRPr="00A87F10">
        <w:rPr>
          <w:rFonts w:asciiTheme="minorHAnsi" w:hAnsiTheme="minorHAnsi" w:cstheme="minorHAnsi"/>
          <w:b/>
          <w:bCs/>
          <w:color w:val="auto"/>
          <w:sz w:val="22"/>
          <w:szCs w:val="22"/>
        </w:rPr>
        <w:t>zamówienia</w:t>
      </w:r>
      <w:bookmarkEnd w:id="3"/>
    </w:p>
    <w:p w14:paraId="1F638AEB" w14:textId="11B58CA7" w:rsidR="004250B1" w:rsidRPr="007455DC" w:rsidRDefault="00C86971">
      <w:pPr>
        <w:spacing w:before="240"/>
        <w:rPr>
          <w:rFonts w:cstheme="minorHAnsi"/>
        </w:rPr>
      </w:pPr>
      <w:r w:rsidRPr="007455DC">
        <w:rPr>
          <w:rFonts w:cstheme="minorHAnsi"/>
        </w:rPr>
        <w:t xml:space="preserve">Przedmiotem zamówienia jest świadczenie kompleksowej usługi ochrony dostępu klasy Web Application Firewall (WAF) do Systemów </w:t>
      </w:r>
      <w:proofErr w:type="gramStart"/>
      <w:r w:rsidRPr="007455DC">
        <w:rPr>
          <w:rFonts w:cstheme="minorHAnsi"/>
        </w:rPr>
        <w:t>Zamawiającego,  dostępnych</w:t>
      </w:r>
      <w:proofErr w:type="gramEnd"/>
      <w:r w:rsidRPr="007455DC">
        <w:rPr>
          <w:rFonts w:cstheme="minorHAnsi"/>
        </w:rPr>
        <w:t xml:space="preserve"> publicznie z sieci Internet. Realizacja tego zamówienia stanowi kluczowy element </w:t>
      </w:r>
      <w:r w:rsidR="007810CB" w:rsidRPr="007455DC">
        <w:rPr>
          <w:rFonts w:cstheme="minorHAnsi"/>
        </w:rPr>
        <w:t xml:space="preserve">Systemu </w:t>
      </w:r>
      <w:r w:rsidR="00E505BA" w:rsidRPr="007455DC">
        <w:rPr>
          <w:rFonts w:cstheme="minorHAnsi"/>
        </w:rPr>
        <w:t xml:space="preserve">Zarządzania </w:t>
      </w:r>
      <w:r w:rsidR="007810CB" w:rsidRPr="007455DC">
        <w:rPr>
          <w:rFonts w:cstheme="minorHAnsi"/>
        </w:rPr>
        <w:t>Bezpieczeństw</w:t>
      </w:r>
      <w:r w:rsidR="00E505BA" w:rsidRPr="007455DC">
        <w:rPr>
          <w:rFonts w:cstheme="minorHAnsi"/>
        </w:rPr>
        <w:t>em</w:t>
      </w:r>
      <w:r w:rsidR="007810CB" w:rsidRPr="007455DC">
        <w:rPr>
          <w:rFonts w:cstheme="minorHAnsi"/>
        </w:rPr>
        <w:t xml:space="preserve"> Informacji (SZBI)</w:t>
      </w:r>
      <w:r w:rsidRPr="007455DC">
        <w:rPr>
          <w:rFonts w:cstheme="minorHAnsi"/>
        </w:rPr>
        <w:t xml:space="preserve"> Ministerstwa Rozwoju i Technologii, mający na względzie ochronę przed zagrożeniami cyfrowymi oraz zapewnienie ciągłości funkcjonowania jej systemów.</w:t>
      </w:r>
    </w:p>
    <w:p w14:paraId="48D523A1" w14:textId="22BA82BF" w:rsidR="004250B1" w:rsidRPr="007455DC" w:rsidRDefault="00C86971">
      <w:pPr>
        <w:rPr>
          <w:rFonts w:cstheme="minorHAnsi"/>
        </w:rPr>
      </w:pPr>
      <w:r w:rsidRPr="007455DC">
        <w:rPr>
          <w:rFonts w:cstheme="minorHAnsi"/>
        </w:rPr>
        <w:t xml:space="preserve">W ramach niniejszego zamówienia wymagamy od dostawcy implementacji rozwiązania Web Application Firewall oraz dostarczenia zestawu dodatkowych komponentów i funkcjonalności, które będą wspierać i wzmacniać ochronę przed szerokim spektrum zagrożeń internetowych. System WAF ma być wyposażony w zaawansowane mechanizmy detekcji i reakcji na ataki, między innymi takie jak SQL </w:t>
      </w:r>
      <w:proofErr w:type="spellStart"/>
      <w:r w:rsidRPr="007455DC">
        <w:rPr>
          <w:rFonts w:cstheme="minorHAnsi"/>
        </w:rPr>
        <w:t>Injection</w:t>
      </w:r>
      <w:proofErr w:type="spellEnd"/>
      <w:r w:rsidRPr="007455DC">
        <w:rPr>
          <w:rFonts w:cstheme="minorHAnsi"/>
        </w:rPr>
        <w:t xml:space="preserve">, Cross-Site Scripting (XSS), fałszowanie żądań </w:t>
      </w:r>
      <w:proofErr w:type="spellStart"/>
      <w:r w:rsidRPr="007455DC">
        <w:rPr>
          <w:rFonts w:cstheme="minorHAnsi"/>
        </w:rPr>
        <w:t>międzywitrynowych</w:t>
      </w:r>
      <w:proofErr w:type="spellEnd"/>
      <w:r w:rsidRPr="007455DC">
        <w:rPr>
          <w:rFonts w:cstheme="minorHAnsi"/>
        </w:rPr>
        <w:t xml:space="preserve"> (CSRF) oraz inne techniki stosowane przez cyberprzestępców.</w:t>
      </w:r>
    </w:p>
    <w:p w14:paraId="33C4A231" w14:textId="77777777" w:rsidR="004250B1" w:rsidRPr="007455DC" w:rsidRDefault="00C86971">
      <w:pPr>
        <w:rPr>
          <w:rFonts w:cstheme="minorHAnsi"/>
        </w:rPr>
      </w:pPr>
      <w:r w:rsidRPr="007455DC">
        <w:rPr>
          <w:rFonts w:cstheme="minorHAnsi"/>
        </w:rPr>
        <w:t>Zamawiający wymaga, żeby oferowane rozwiązanie będzie cechowało się wysokim poziomem skalowalności, elastyczności oraz łatwością integracji z istniejącą infrastrukturą Zamawiającego, bez wprowadzania znaczących zmian w obecnym środowisku. Ponadto, kluczowe jest zapewnienie ciągłego monitoringu, analizy zagrożeń oraz szybkiego reagowania na potencjalne incydenty bezpieczeństwa.</w:t>
      </w:r>
    </w:p>
    <w:p w14:paraId="198F0F50" w14:textId="6BAA4570" w:rsidR="004250B1" w:rsidRPr="007455DC" w:rsidRDefault="00C86971">
      <w:pPr>
        <w:rPr>
          <w:rFonts w:cstheme="minorHAnsi"/>
        </w:rPr>
      </w:pPr>
      <w:r w:rsidRPr="007455DC">
        <w:rPr>
          <w:rFonts w:cstheme="minorHAnsi"/>
        </w:rPr>
        <w:t>Ochronie ma podlegać 16 aplikacji webowych oraz usługi 2 serwerów DNS Autorytatywnych z zapewnieniem wsparcia w zakresie analizy bezpieczeństwa w dostarczonych rozwiązaniach.</w:t>
      </w:r>
    </w:p>
    <w:p w14:paraId="204B3DEA" w14:textId="77777777" w:rsidR="004250B1" w:rsidRPr="00A87F10" w:rsidRDefault="00C86971">
      <w:pPr>
        <w:pStyle w:val="Nagwek2"/>
        <w:numPr>
          <w:ilvl w:val="0"/>
          <w:numId w:val="1"/>
        </w:numPr>
        <w:rPr>
          <w:rFonts w:asciiTheme="minorHAnsi" w:hAnsiTheme="minorHAnsi" w:cstheme="minorHAnsi"/>
          <w:b/>
          <w:bCs/>
          <w:color w:val="auto"/>
          <w:sz w:val="22"/>
          <w:szCs w:val="22"/>
        </w:rPr>
      </w:pPr>
      <w:bookmarkStart w:id="4" w:name="_Toc155707339"/>
      <w:r w:rsidRPr="00A87F10">
        <w:rPr>
          <w:rFonts w:asciiTheme="minorHAnsi" w:hAnsiTheme="minorHAnsi" w:cstheme="minorHAnsi"/>
          <w:b/>
          <w:bCs/>
          <w:color w:val="auto"/>
          <w:sz w:val="22"/>
          <w:szCs w:val="22"/>
        </w:rPr>
        <w:t>Wymagania w zakresie technologicznym (WT)</w:t>
      </w:r>
      <w:bookmarkEnd w:id="4"/>
    </w:p>
    <w:p w14:paraId="01930949" w14:textId="77777777" w:rsidR="004250B1" w:rsidRPr="007455DC" w:rsidRDefault="00C86971">
      <w:pPr>
        <w:spacing w:before="240"/>
        <w:rPr>
          <w:rFonts w:cstheme="minorHAnsi"/>
        </w:rPr>
      </w:pPr>
      <w:r w:rsidRPr="007455DC">
        <w:rPr>
          <w:rFonts w:cstheme="minorHAnsi"/>
        </w:rPr>
        <w:t>W niniejszym rozdziale przedstawiamy szczegółowy spis wymagań technicznych, jakie musi spełniać dostarczane rozwiązanie w zakresie zastosowanych technologii. Dla zapewnienia najwyższego poziomu bezpieczeństwa oraz efektywności, Zamawiający określa następujące kryteria, które powinny być ściśle przestrzegane przez dostawcę.:</w:t>
      </w:r>
    </w:p>
    <w:p w14:paraId="00D7EFBE" w14:textId="77777777" w:rsidR="004250B1" w:rsidRPr="007455DC" w:rsidRDefault="00C86971">
      <w:pPr>
        <w:pStyle w:val="Nagwek3"/>
        <w:numPr>
          <w:ilvl w:val="1"/>
          <w:numId w:val="1"/>
        </w:numPr>
        <w:spacing w:after="240"/>
        <w:rPr>
          <w:rFonts w:asciiTheme="minorHAnsi" w:hAnsiTheme="minorHAnsi" w:cstheme="minorHAnsi"/>
          <w:color w:val="auto"/>
          <w:sz w:val="22"/>
          <w:szCs w:val="22"/>
        </w:rPr>
      </w:pPr>
      <w:bookmarkStart w:id="5" w:name="_Toc155707340"/>
      <w:r w:rsidRPr="007455DC">
        <w:rPr>
          <w:rFonts w:asciiTheme="minorHAnsi" w:hAnsiTheme="minorHAnsi" w:cstheme="minorHAnsi"/>
          <w:color w:val="auto"/>
          <w:sz w:val="22"/>
          <w:szCs w:val="22"/>
        </w:rPr>
        <w:t>Zaawansowane Funkcje Ochrony</w:t>
      </w:r>
      <w:bookmarkEnd w:id="5"/>
    </w:p>
    <w:tbl>
      <w:tblPr>
        <w:tblStyle w:val="Tabela-Siatka"/>
        <w:tblW w:w="9062" w:type="dxa"/>
        <w:jc w:val="center"/>
        <w:tblLayout w:type="fixed"/>
        <w:tblCellMar>
          <w:left w:w="5" w:type="dxa"/>
          <w:right w:w="5" w:type="dxa"/>
        </w:tblCellMar>
        <w:tblLook w:val="04A0" w:firstRow="1" w:lastRow="0" w:firstColumn="1" w:lastColumn="0" w:noHBand="0" w:noVBand="1"/>
      </w:tblPr>
      <w:tblGrid>
        <w:gridCol w:w="1410"/>
        <w:gridCol w:w="7652"/>
      </w:tblGrid>
      <w:tr w:rsidR="007455DC" w:rsidRPr="007455DC" w14:paraId="31265804" w14:textId="77777777" w:rsidTr="007455DC">
        <w:trPr>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504AB" w14:textId="77777777" w:rsidR="004250B1" w:rsidRPr="007455DC" w:rsidRDefault="00C86971">
            <w:pPr>
              <w:widowControl w:val="0"/>
              <w:spacing w:after="0" w:line="240" w:lineRule="auto"/>
              <w:rPr>
                <w:rFonts w:cstheme="minorHAnsi"/>
                <w:b/>
                <w:bCs/>
                <w:sz w:val="22"/>
              </w:rPr>
            </w:pPr>
            <w:r w:rsidRPr="007455DC">
              <w:rPr>
                <w:rFonts w:eastAsia="Times New Roman" w:cstheme="minorHAnsi"/>
                <w:b/>
                <w:bCs/>
                <w:kern w:val="0"/>
                <w:sz w:val="22"/>
              </w:rPr>
              <w:t>Numer wymagania</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105BF" w14:textId="77777777" w:rsidR="004250B1" w:rsidRPr="007455DC" w:rsidRDefault="00C86971">
            <w:pPr>
              <w:widowControl w:val="0"/>
              <w:spacing w:after="0" w:line="240" w:lineRule="auto"/>
              <w:jc w:val="center"/>
              <w:rPr>
                <w:rFonts w:cstheme="minorHAnsi"/>
                <w:b/>
                <w:bCs/>
                <w:sz w:val="22"/>
              </w:rPr>
            </w:pPr>
            <w:r w:rsidRPr="007455DC">
              <w:rPr>
                <w:rFonts w:eastAsia="Times New Roman" w:cstheme="minorHAnsi"/>
                <w:b/>
                <w:bCs/>
                <w:kern w:val="0"/>
                <w:sz w:val="22"/>
              </w:rPr>
              <w:t>Opis wymagania</w:t>
            </w:r>
          </w:p>
        </w:tc>
      </w:tr>
      <w:tr w:rsidR="007455DC" w:rsidRPr="007455DC" w14:paraId="68D80DEE" w14:textId="77777777" w:rsidTr="007455DC">
        <w:trPr>
          <w:trHeight w:val="1083"/>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B4D06"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6A22A" w14:textId="0434575A"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System Web Application Firewall musi oferować zaawansowaną ochronę przed najnowszymi i najbardziej rozpowszechnionymi zagrożeniami internetowymi, w tym, ale nie ograniczając się do, ataków typu SQL </w:t>
            </w:r>
            <w:proofErr w:type="spellStart"/>
            <w:r w:rsidRPr="007455DC">
              <w:rPr>
                <w:rFonts w:eastAsia="Times New Roman" w:cstheme="minorHAnsi"/>
                <w:kern w:val="0"/>
                <w:sz w:val="22"/>
              </w:rPr>
              <w:t>Injection</w:t>
            </w:r>
            <w:proofErr w:type="spellEnd"/>
            <w:r w:rsidRPr="007455DC">
              <w:rPr>
                <w:rFonts w:eastAsia="Times New Roman" w:cstheme="minorHAnsi"/>
                <w:kern w:val="0"/>
                <w:sz w:val="22"/>
              </w:rPr>
              <w:t xml:space="preserve">, Cross-Site Scripting (XSS), Cross-Site </w:t>
            </w:r>
            <w:proofErr w:type="spellStart"/>
            <w:r w:rsidRPr="007455DC">
              <w:rPr>
                <w:rFonts w:eastAsia="Times New Roman" w:cstheme="minorHAnsi"/>
                <w:kern w:val="0"/>
                <w:sz w:val="22"/>
              </w:rPr>
              <w:t>Request</w:t>
            </w:r>
            <w:proofErr w:type="spellEnd"/>
            <w:r w:rsidRPr="007455DC">
              <w:rPr>
                <w:rFonts w:eastAsia="Times New Roman" w:cstheme="minorHAnsi"/>
                <w:kern w:val="0"/>
                <w:sz w:val="22"/>
              </w:rPr>
              <w:t xml:space="preserve"> </w:t>
            </w:r>
            <w:proofErr w:type="spellStart"/>
            <w:r w:rsidRPr="007455DC">
              <w:rPr>
                <w:rFonts w:eastAsia="Times New Roman" w:cstheme="minorHAnsi"/>
                <w:kern w:val="0"/>
                <w:sz w:val="22"/>
              </w:rPr>
              <w:t>Forgery</w:t>
            </w:r>
            <w:proofErr w:type="spellEnd"/>
            <w:r w:rsidRPr="007455DC">
              <w:rPr>
                <w:rFonts w:eastAsia="Times New Roman" w:cstheme="minorHAnsi"/>
                <w:kern w:val="0"/>
                <w:sz w:val="22"/>
              </w:rPr>
              <w:t xml:space="preserve"> (CSRF), oraz ataków typu </w:t>
            </w:r>
            <w:proofErr w:type="spellStart"/>
            <w:r w:rsidRPr="007455DC">
              <w:rPr>
                <w:rFonts w:eastAsia="Times New Roman" w:cstheme="minorHAnsi"/>
                <w:kern w:val="0"/>
                <w:sz w:val="22"/>
              </w:rPr>
              <w:t>Denial</w:t>
            </w:r>
            <w:proofErr w:type="spellEnd"/>
            <w:r w:rsidRPr="007455DC">
              <w:rPr>
                <w:rFonts w:eastAsia="Times New Roman" w:cstheme="minorHAnsi"/>
                <w:kern w:val="0"/>
                <w:sz w:val="22"/>
              </w:rPr>
              <w:t>-of-Service (</w:t>
            </w:r>
            <w:proofErr w:type="spellStart"/>
            <w:r w:rsidRPr="007455DC">
              <w:rPr>
                <w:rFonts w:eastAsia="Times New Roman" w:cstheme="minorHAnsi"/>
                <w:kern w:val="0"/>
                <w:sz w:val="22"/>
              </w:rPr>
              <w:t>DoS</w:t>
            </w:r>
            <w:proofErr w:type="spellEnd"/>
            <w:r w:rsidRPr="007455DC">
              <w:rPr>
                <w:rFonts w:eastAsia="Times New Roman" w:cstheme="minorHAnsi"/>
                <w:kern w:val="0"/>
                <w:sz w:val="22"/>
              </w:rPr>
              <w:t>/</w:t>
            </w:r>
            <w:proofErr w:type="spellStart"/>
            <w:r w:rsidRPr="007455DC">
              <w:rPr>
                <w:rFonts w:eastAsia="Times New Roman" w:cstheme="minorHAnsi"/>
                <w:kern w:val="0"/>
                <w:sz w:val="22"/>
              </w:rPr>
              <w:t>DdoS</w:t>
            </w:r>
            <w:proofErr w:type="spellEnd"/>
            <w:r w:rsidRPr="007455DC">
              <w:rPr>
                <w:rFonts w:eastAsia="Times New Roman" w:cstheme="minorHAnsi"/>
                <w:kern w:val="0"/>
                <w:sz w:val="22"/>
              </w:rPr>
              <w:t>).</w:t>
            </w:r>
          </w:p>
        </w:tc>
      </w:tr>
      <w:tr w:rsidR="007455DC" w:rsidRPr="007455DC" w14:paraId="0A983121" w14:textId="77777777" w:rsidTr="007455DC">
        <w:trPr>
          <w:trHeight w:val="1010"/>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B5A3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lastRenderedPageBreak/>
              <w:t>WT 1.1</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112B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Ochronie podlegają aplikacje wytworzone dla Ministerstwa Rozwoju i Technologii oparte o zróżnicowany stos technologiczny. Wymaganie jest dostosowanie reguł bezpieczeństwa we współpracy z zespołem technicznym Zamawiającego oraz podmiotami odpowiedzialnymi za utrzymanie i rozwój chronionych aplikacji.</w:t>
            </w:r>
          </w:p>
        </w:tc>
      </w:tr>
      <w:tr w:rsidR="007455DC" w:rsidRPr="007455DC" w14:paraId="569F232D" w14:textId="77777777" w:rsidTr="007455DC">
        <w:trPr>
          <w:trHeight w:val="531"/>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18460"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1.2</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11FE" w14:textId="2D407EAF" w:rsidR="004250B1" w:rsidRPr="007455DC" w:rsidRDefault="00C86971" w:rsidP="007455DC">
            <w:pPr>
              <w:widowControl w:val="0"/>
              <w:spacing w:after="0" w:line="240" w:lineRule="auto"/>
              <w:rPr>
                <w:rFonts w:eastAsia="Times New Roman" w:cstheme="minorHAnsi"/>
                <w:sz w:val="22"/>
              </w:rPr>
            </w:pPr>
            <w:r w:rsidRPr="007455DC">
              <w:rPr>
                <w:rFonts w:eastAsia="Times New Roman" w:cstheme="minorHAnsi"/>
                <w:kern w:val="0"/>
                <w:sz w:val="22"/>
              </w:rPr>
              <w:t>Połączenie systemu ochrony z chronionymi aplikacjami terminowane będzie za pomocą protokołu HTTPS</w:t>
            </w:r>
            <w:r w:rsidR="2818E78E" w:rsidRPr="007455DC">
              <w:rPr>
                <w:rFonts w:eastAsia="Times New Roman" w:cstheme="minorHAnsi"/>
                <w:kern w:val="0"/>
                <w:sz w:val="22"/>
              </w:rPr>
              <w:t>.</w:t>
            </w:r>
          </w:p>
        </w:tc>
      </w:tr>
      <w:tr w:rsidR="007455DC" w:rsidRPr="007455DC" w14:paraId="4D3CC7D0" w14:textId="77777777" w:rsidTr="007455DC">
        <w:trPr>
          <w:trHeight w:val="1261"/>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55063"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1.3</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9B40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Dla każdej z chronionych aplikacji konieczna jest implementacja zestawu reguł „OWASP </w:t>
            </w:r>
            <w:proofErr w:type="spellStart"/>
            <w:r w:rsidRPr="007455DC">
              <w:rPr>
                <w:rFonts w:eastAsia="Times New Roman" w:cstheme="minorHAnsi"/>
                <w:kern w:val="0"/>
                <w:sz w:val="22"/>
              </w:rPr>
              <w:t>Core</w:t>
            </w:r>
            <w:proofErr w:type="spellEnd"/>
            <w:r w:rsidRPr="007455DC">
              <w:rPr>
                <w:rFonts w:eastAsia="Times New Roman" w:cstheme="minorHAnsi"/>
                <w:kern w:val="0"/>
                <w:sz w:val="22"/>
              </w:rPr>
              <w:t xml:space="preserve"> </w:t>
            </w:r>
            <w:proofErr w:type="spellStart"/>
            <w:r w:rsidRPr="007455DC">
              <w:rPr>
                <w:rFonts w:eastAsia="Times New Roman" w:cstheme="minorHAnsi"/>
                <w:kern w:val="0"/>
                <w:sz w:val="22"/>
              </w:rPr>
              <w:t>Rule</w:t>
            </w:r>
            <w:proofErr w:type="spellEnd"/>
            <w:r w:rsidRPr="007455DC">
              <w:rPr>
                <w:rFonts w:eastAsia="Times New Roman" w:cstheme="minorHAnsi"/>
                <w:kern w:val="0"/>
                <w:sz w:val="22"/>
              </w:rPr>
              <w:t xml:space="preserve"> Set v3”. W przypadku udostępnienia zaktualizowanego zbioru, konieczne będzie wykonanie modyfikacji reguł w celu spełnienia wymagań nowej wersji. Dopuszczalne jest zastosowanie alternatywnego zbioru reguł np. dostarczany przez producenta rozwiązania. Musi on jednak zapewniać poziom ochrony nie gorszy niż wyżej wymieniony.</w:t>
            </w:r>
          </w:p>
        </w:tc>
      </w:tr>
      <w:tr w:rsidR="007455DC" w:rsidRPr="007455DC" w14:paraId="58881CD6" w14:textId="77777777" w:rsidTr="007455DC">
        <w:trPr>
          <w:trHeight w:val="1107"/>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A4AD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1.4</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69AA8" w14:textId="3DE03C93"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Dla każdej z chronionych aplikacji konieczne jest wykonanie dogłębnej analizy i wprowadzenie reguł dedykowanych dla danej aplikacji. Proces tworzenia reguł dedykowanych musi być prowadzony w trybie ciągłym, zaś rewizja musi być przeprowadzana nie częściej niż 4 razy w roku. Proces dogłębnej analizy musi następować na zgłoszenie Zamawiającego. Najczęściej proces będzie uruchamiany w przypadku uruchomienia nowych modułów chronionych aplikacji.</w:t>
            </w:r>
          </w:p>
        </w:tc>
      </w:tr>
      <w:tr w:rsidR="007455DC" w:rsidRPr="007455DC" w14:paraId="7C6D1B52" w14:textId="77777777" w:rsidTr="007455DC">
        <w:trPr>
          <w:trHeight w:val="859"/>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716A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1.5</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E025B" w14:textId="1E6F7A36"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wykorzystywać zaawansowane algorytmy i mechanizmy uczenia maszynowego do automatycznego wykrywania i prewencyjnego blokowania nowych i złożonych ataków, nawet tych niezdefiniowanych wcześniej w bazach danych zagrożeń.</w:t>
            </w:r>
          </w:p>
        </w:tc>
      </w:tr>
      <w:tr w:rsidR="007455DC" w:rsidRPr="007455DC" w14:paraId="61177337" w14:textId="77777777" w:rsidTr="007455DC">
        <w:trPr>
          <w:trHeight w:val="795"/>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E16D3"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1.6</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E3DD9" w14:textId="6DBBDA7C"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mieć zaimplementowane zintegrowane mechanizmy ochrony, które pozwalają na szybkie reagowanie na ataki typu zero-</w:t>
            </w:r>
            <w:proofErr w:type="spellStart"/>
            <w:r w:rsidRPr="007455DC">
              <w:rPr>
                <w:rFonts w:eastAsia="Times New Roman" w:cstheme="minorHAnsi"/>
                <w:kern w:val="0"/>
                <w:sz w:val="22"/>
              </w:rPr>
              <w:t>day</w:t>
            </w:r>
            <w:proofErr w:type="spellEnd"/>
            <w:r w:rsidRPr="007455DC">
              <w:rPr>
                <w:rFonts w:eastAsia="Times New Roman" w:cstheme="minorHAnsi"/>
                <w:kern w:val="0"/>
                <w:sz w:val="22"/>
              </w:rPr>
              <w:t>, czyli ataki wykorzystujące nieznane wcześniej luki bezpieczeństwa.</w:t>
            </w:r>
          </w:p>
        </w:tc>
      </w:tr>
      <w:tr w:rsidR="007455DC" w:rsidRPr="007455DC" w14:paraId="1B3DA8C2" w14:textId="77777777" w:rsidTr="007455DC">
        <w:trPr>
          <w:trHeight w:val="1973"/>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BF1F6"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1.7</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E5EF4" w14:textId="1E48B886"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System musi mieć możliwość blokowania lub ograniczania dostępu na podstawie </w:t>
            </w:r>
            <w:proofErr w:type="spellStart"/>
            <w:r w:rsidRPr="007455DC">
              <w:rPr>
                <w:rFonts w:eastAsia="Times New Roman" w:cstheme="minorHAnsi"/>
                <w:kern w:val="0"/>
                <w:sz w:val="22"/>
              </w:rPr>
              <w:t>geolokalizacji</w:t>
            </w:r>
            <w:proofErr w:type="spellEnd"/>
            <w:r w:rsidRPr="007455DC">
              <w:rPr>
                <w:rFonts w:eastAsia="Times New Roman" w:cstheme="minorHAnsi"/>
                <w:kern w:val="0"/>
                <w:sz w:val="22"/>
              </w:rPr>
              <w:t xml:space="preserve"> lub wyspecyfikowanej listy adresów IP, umożliwiająca prewencyjne odcięcie potencjalnych zagrożeń z określonych regionów lub adresów. Funkcjonalność musi umożliwiać konfigurację zabezpieczenia na określony czas zarówno dla pojedynczego adresu IP</w:t>
            </w:r>
            <w:r w:rsidR="00E505BA" w:rsidRPr="007455DC">
              <w:rPr>
                <w:rFonts w:eastAsia="Times New Roman" w:cstheme="minorHAnsi"/>
                <w:kern w:val="0"/>
                <w:sz w:val="22"/>
              </w:rPr>
              <w:t xml:space="preserve"> oraz z degradacją do konkretnej usługi podlegającej ochronie</w:t>
            </w:r>
            <w:r w:rsidRPr="007455DC">
              <w:rPr>
                <w:rFonts w:eastAsia="Times New Roman" w:cstheme="minorHAnsi"/>
                <w:kern w:val="0"/>
                <w:sz w:val="22"/>
              </w:rPr>
              <w:t xml:space="preserve">. Po upłynięciu określonego czasu adres powinien być usuwany z listy. Musi istnieć możliwość odblokowania zablokowanego zbioru adresów na zlecenie Zamawiającego. System musi umożliwiać zdefiniowanie tzw. „białej listy”, czyli puli adresów lub lokalizacji geograficznych, które w przypadku wystąpienia naruszeń nie będą blokowane.  System musi umożliwiać definicję wielu takich list </w:t>
            </w:r>
            <w:proofErr w:type="spellStart"/>
            <w:r w:rsidRPr="007455DC">
              <w:rPr>
                <w:rFonts w:eastAsia="Times New Roman" w:cstheme="minorHAnsi"/>
                <w:kern w:val="0"/>
                <w:sz w:val="22"/>
              </w:rPr>
              <w:t>dostepowych</w:t>
            </w:r>
            <w:proofErr w:type="spellEnd"/>
            <w:r w:rsidRPr="007455DC">
              <w:rPr>
                <w:rFonts w:eastAsia="Times New Roman" w:cstheme="minorHAnsi"/>
                <w:kern w:val="0"/>
                <w:sz w:val="22"/>
              </w:rPr>
              <w:t xml:space="preserve"> np. dedykowanej dla każdej z aplikacji.</w:t>
            </w:r>
          </w:p>
        </w:tc>
      </w:tr>
      <w:tr w:rsidR="007455DC" w:rsidRPr="007455DC" w14:paraId="6B7E1196" w14:textId="77777777" w:rsidTr="007455DC">
        <w:trPr>
          <w:trHeight w:val="667"/>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FE68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1.8</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BB0E4"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System musi posiadać tzw. „Virtual </w:t>
            </w:r>
            <w:proofErr w:type="spellStart"/>
            <w:r w:rsidRPr="007455DC">
              <w:rPr>
                <w:rFonts w:eastAsia="Times New Roman" w:cstheme="minorHAnsi"/>
                <w:kern w:val="0"/>
                <w:sz w:val="22"/>
              </w:rPr>
              <w:t>Patching</w:t>
            </w:r>
            <w:proofErr w:type="spellEnd"/>
            <w:r w:rsidRPr="007455DC">
              <w:rPr>
                <w:rFonts w:eastAsia="Times New Roman" w:cstheme="minorHAnsi"/>
                <w:kern w:val="0"/>
                <w:sz w:val="22"/>
              </w:rPr>
              <w:t xml:space="preserve">” czyli funkcjonalność pozwalająca na szybkie zabezpieczanie znanych luk w zabezpieczeniach, nawet zanim zostanie wydany oficjalny </w:t>
            </w:r>
            <w:proofErr w:type="spellStart"/>
            <w:r w:rsidRPr="007455DC">
              <w:rPr>
                <w:rFonts w:eastAsia="Times New Roman" w:cstheme="minorHAnsi"/>
                <w:kern w:val="0"/>
                <w:sz w:val="22"/>
              </w:rPr>
              <w:t>patch</w:t>
            </w:r>
            <w:proofErr w:type="spellEnd"/>
            <w:r w:rsidRPr="007455DC">
              <w:rPr>
                <w:rFonts w:eastAsia="Times New Roman" w:cstheme="minorHAnsi"/>
                <w:kern w:val="0"/>
                <w:sz w:val="22"/>
              </w:rPr>
              <w:t xml:space="preserve"> przez producenta oprogramowania.</w:t>
            </w:r>
          </w:p>
        </w:tc>
      </w:tr>
      <w:tr w:rsidR="007455DC" w:rsidRPr="007455DC" w14:paraId="6B13D2F8" w14:textId="77777777" w:rsidTr="007455DC">
        <w:trPr>
          <w:trHeight w:val="493"/>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5A3F2"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1.9</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F6FE0"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System musi umożliwiać ochronę przed automatycznymi skryptami (botami), które mogą prowadzić do </w:t>
            </w:r>
            <w:proofErr w:type="spellStart"/>
            <w:r w:rsidRPr="007455DC">
              <w:rPr>
                <w:rFonts w:eastAsia="Times New Roman" w:cstheme="minorHAnsi"/>
                <w:kern w:val="0"/>
                <w:sz w:val="22"/>
              </w:rPr>
              <w:t>scrapingu</w:t>
            </w:r>
            <w:proofErr w:type="spellEnd"/>
            <w:r w:rsidRPr="007455DC">
              <w:rPr>
                <w:rFonts w:eastAsia="Times New Roman" w:cstheme="minorHAnsi"/>
                <w:kern w:val="0"/>
                <w:sz w:val="22"/>
              </w:rPr>
              <w:t xml:space="preserve"> danych, ataków </w:t>
            </w:r>
            <w:proofErr w:type="spellStart"/>
            <w:r w:rsidRPr="007455DC">
              <w:rPr>
                <w:rFonts w:eastAsia="Times New Roman" w:cstheme="minorHAnsi"/>
                <w:kern w:val="0"/>
                <w:sz w:val="22"/>
              </w:rPr>
              <w:t>brute-force</w:t>
            </w:r>
            <w:proofErr w:type="spellEnd"/>
            <w:r w:rsidRPr="007455DC">
              <w:rPr>
                <w:rFonts w:eastAsia="Times New Roman" w:cstheme="minorHAnsi"/>
                <w:kern w:val="0"/>
                <w:sz w:val="22"/>
              </w:rPr>
              <w:t>, czy fałszywego ruchu na stronie.</w:t>
            </w:r>
          </w:p>
        </w:tc>
      </w:tr>
      <w:tr w:rsidR="007455DC" w:rsidRPr="007455DC" w14:paraId="429F02F3" w14:textId="77777777" w:rsidTr="007455DC">
        <w:trPr>
          <w:trHeight w:val="474"/>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151D4"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1.10</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D14D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System musi być wyposażony w specjalistyczne rozwiązania do ochrony interfejsów API oraz serwisów webowych, które są często narażone na specyficzne rodzaje ataków. W tym </w:t>
            </w:r>
            <w:proofErr w:type="spellStart"/>
            <w:r w:rsidRPr="007455DC">
              <w:rPr>
                <w:rFonts w:eastAsia="Times New Roman" w:cstheme="minorHAnsi"/>
                <w:kern w:val="0"/>
                <w:sz w:val="22"/>
              </w:rPr>
              <w:t>minumim</w:t>
            </w:r>
            <w:proofErr w:type="spellEnd"/>
          </w:p>
          <w:p w14:paraId="471592C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Odkrywać i powstrzymywać ataki oparte na logice biznesowej zarówno dla aplikacji internetowych, jak i punktów końcowych API, wykorzystując uczenie maszynowe i sztuczną inteligencję.</w:t>
            </w:r>
          </w:p>
          <w:p w14:paraId="21AD0D93"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Przeprowadzać zautomatyzowane wykrywanie ruchu API, w tym</w:t>
            </w:r>
          </w:p>
          <w:p w14:paraId="06EE911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Wykorzystywane aktywne punkty końcowe</w:t>
            </w:r>
          </w:p>
          <w:p w14:paraId="7F83110B" w14:textId="48203002" w:rsidR="3231BE45" w:rsidRPr="007455DC" w:rsidRDefault="00C86971" w:rsidP="007455DC">
            <w:pPr>
              <w:spacing w:after="0" w:line="240" w:lineRule="auto"/>
              <w:rPr>
                <w:rFonts w:eastAsia="Times New Roman" w:cstheme="minorHAnsi"/>
                <w:sz w:val="22"/>
              </w:rPr>
            </w:pPr>
            <w:r w:rsidRPr="007455DC">
              <w:rPr>
                <w:rFonts w:eastAsia="Times New Roman" w:cstheme="minorHAnsi"/>
                <w:kern w:val="0"/>
                <w:sz w:val="22"/>
              </w:rPr>
              <w:t xml:space="preserve">- Statystyki </w:t>
            </w:r>
            <w:r w:rsidR="3231BE45" w:rsidRPr="007455DC">
              <w:rPr>
                <w:rFonts w:eastAsia="Times New Roman" w:cstheme="minorHAnsi"/>
                <w:sz w:val="22"/>
              </w:rPr>
              <w:t>kodów odpowiedzi</w:t>
            </w:r>
          </w:p>
          <w:p w14:paraId="14EE65D2"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lastRenderedPageBreak/>
              <w:t>Możliwość egzekwowania pozytywnego modelu bezpieczeństwa w oparciu o schemat obejmujący powyższe parametry w oparciu zarówno o zautomatyzowane wyniki wykrywania, jak i niestandardowy, ręcznie przesłany schemat Open API v3, w tym egzekwowanie sekwencji i zawartość ścieżki, zapytania, nagłówka, plików cookie, treści i innych parametrów.</w:t>
            </w:r>
          </w:p>
          <w:p w14:paraId="18C4E576"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Obsługa i wymuszanie wzajemnego uwierzytelniania TLS, w tym dla urządzeń klienckich iOS i IOT, z opcją przesyłania wielu niestandardowych certyfikatów urzędów certyfikacji.</w:t>
            </w:r>
          </w:p>
          <w:p w14:paraId="54A38DD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Ochrona przed złośliwymi zapytaniami do interfejsów API </w:t>
            </w:r>
            <w:proofErr w:type="spellStart"/>
            <w:r w:rsidRPr="007455DC">
              <w:rPr>
                <w:rFonts w:eastAsia="Times New Roman" w:cstheme="minorHAnsi"/>
                <w:kern w:val="0"/>
                <w:sz w:val="22"/>
              </w:rPr>
              <w:t>GraphQL</w:t>
            </w:r>
            <w:proofErr w:type="spellEnd"/>
          </w:p>
          <w:p w14:paraId="21869215"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Weryfikacja i wydawanie </w:t>
            </w:r>
            <w:proofErr w:type="spellStart"/>
            <w:r w:rsidRPr="007455DC">
              <w:rPr>
                <w:rFonts w:eastAsia="Times New Roman" w:cstheme="minorHAnsi"/>
                <w:kern w:val="0"/>
                <w:sz w:val="22"/>
              </w:rPr>
              <w:t>tokenów</w:t>
            </w:r>
            <w:proofErr w:type="spellEnd"/>
            <w:r w:rsidRPr="007455DC">
              <w:rPr>
                <w:rFonts w:eastAsia="Times New Roman" w:cstheme="minorHAnsi"/>
                <w:kern w:val="0"/>
                <w:sz w:val="22"/>
              </w:rPr>
              <w:t xml:space="preserve"> JWT, kluczy API i </w:t>
            </w:r>
            <w:proofErr w:type="spellStart"/>
            <w:r w:rsidRPr="007455DC">
              <w:rPr>
                <w:rFonts w:eastAsia="Times New Roman" w:cstheme="minorHAnsi"/>
                <w:kern w:val="0"/>
                <w:sz w:val="22"/>
              </w:rPr>
              <w:t>Oauth</w:t>
            </w:r>
            <w:proofErr w:type="spellEnd"/>
            <w:r w:rsidRPr="007455DC">
              <w:rPr>
                <w:rFonts w:eastAsia="Times New Roman" w:cstheme="minorHAnsi"/>
                <w:kern w:val="0"/>
                <w:sz w:val="22"/>
              </w:rPr>
              <w:t xml:space="preserve"> 2.0 przekazywanych do interfejsów API w celu zapobiegania manipulacjom i atakom typu replay.</w:t>
            </w:r>
          </w:p>
        </w:tc>
      </w:tr>
      <w:tr w:rsidR="007455DC" w:rsidRPr="007455DC" w14:paraId="31A6E94E" w14:textId="77777777" w:rsidTr="007455DC">
        <w:trPr>
          <w:trHeight w:val="490"/>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0FD84"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lastRenderedPageBreak/>
              <w:t>WT 1.11</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A979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System musi oferować możliwość automatycznej kategoryzacji wykrywanych incydentów minimum na poziomach krytycznym, poważnym, średnim i umiarkowanym. Zamawiający dopuszcza użycie innych nazw dla kategorii z zachowaniem minimum czteropoziomowej skali kategoryzacji. </w:t>
            </w:r>
          </w:p>
        </w:tc>
      </w:tr>
      <w:tr w:rsidR="007455DC" w:rsidRPr="007455DC" w14:paraId="0A9D916C" w14:textId="77777777" w:rsidTr="007455DC">
        <w:trPr>
          <w:trHeight w:val="304"/>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120A3"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1.12</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DFC1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Jako dodatkowy komponent systemu dostarczona zostanie usługa Autorytatywnego DNS. </w:t>
            </w:r>
          </w:p>
        </w:tc>
      </w:tr>
      <w:tr w:rsidR="007455DC" w:rsidRPr="007455DC" w14:paraId="7640F9D0" w14:textId="77777777" w:rsidTr="007455DC">
        <w:trPr>
          <w:trHeight w:val="436"/>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08824"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1.13</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B7D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Serwery DNS powinny być odseparowane od siebie geograficznie oraz być udostępnione z różnych podsieci adresów publicznych.</w:t>
            </w:r>
          </w:p>
        </w:tc>
      </w:tr>
      <w:tr w:rsidR="007455DC" w:rsidRPr="007455DC" w14:paraId="4F2922D1" w14:textId="77777777" w:rsidTr="007455DC">
        <w:trPr>
          <w:trHeight w:val="37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C95AD"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1.14</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E41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Serwery DNS powinny być udostępnione z łącz objętych ochroną </w:t>
            </w:r>
            <w:proofErr w:type="spellStart"/>
            <w:r w:rsidRPr="007455DC">
              <w:rPr>
                <w:rFonts w:eastAsia="Times New Roman" w:cstheme="minorHAnsi"/>
                <w:kern w:val="0"/>
                <w:sz w:val="22"/>
              </w:rPr>
              <w:t>AntyDDoS</w:t>
            </w:r>
            <w:proofErr w:type="spellEnd"/>
          </w:p>
        </w:tc>
      </w:tr>
      <w:tr w:rsidR="007455DC" w:rsidRPr="007455DC" w14:paraId="57C6E3AC" w14:textId="77777777" w:rsidTr="007455DC">
        <w:trPr>
          <w:trHeight w:val="372"/>
          <w:jc w:val="center"/>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98B4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1.15</w:t>
            </w:r>
          </w:p>
        </w:tc>
        <w:tc>
          <w:tcPr>
            <w:tcW w:w="7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2384D" w14:textId="59E05230"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Wszystkie komponenty systemu wykorzystane do budowy muszą spełniać kryteria rozwiązań klasy </w:t>
            </w:r>
            <w:proofErr w:type="spellStart"/>
            <w:r w:rsidRPr="007455DC">
              <w:rPr>
                <w:rFonts w:eastAsia="Times New Roman" w:cstheme="minorHAnsi"/>
                <w:kern w:val="0"/>
                <w:sz w:val="22"/>
              </w:rPr>
              <w:t>enterprise</w:t>
            </w:r>
            <w:proofErr w:type="spellEnd"/>
            <w:r w:rsidRPr="007455DC">
              <w:rPr>
                <w:rFonts w:eastAsia="Times New Roman" w:cstheme="minorHAnsi"/>
                <w:kern w:val="0"/>
                <w:sz w:val="22"/>
              </w:rPr>
              <w:t xml:space="preserve">. Wszystkie komponenty systemu powinny być objęte aktualnym wsparciem producenta oraz aktualnymi kontraktami serwisowymi. </w:t>
            </w:r>
          </w:p>
        </w:tc>
      </w:tr>
    </w:tbl>
    <w:p w14:paraId="6AB03404" w14:textId="77777777" w:rsidR="004250B1" w:rsidRPr="00A87F10" w:rsidRDefault="00C86971">
      <w:pPr>
        <w:pStyle w:val="Nagwek3"/>
        <w:numPr>
          <w:ilvl w:val="1"/>
          <w:numId w:val="1"/>
        </w:numPr>
        <w:spacing w:before="240" w:after="240"/>
        <w:ind w:left="788" w:hanging="431"/>
        <w:rPr>
          <w:rFonts w:asciiTheme="minorHAnsi" w:hAnsiTheme="minorHAnsi" w:cstheme="minorHAnsi"/>
          <w:b/>
          <w:bCs/>
          <w:color w:val="auto"/>
          <w:sz w:val="22"/>
          <w:szCs w:val="22"/>
        </w:rPr>
      </w:pPr>
      <w:bookmarkStart w:id="6" w:name="_Toc155707341"/>
      <w:r w:rsidRPr="00A87F10">
        <w:rPr>
          <w:rFonts w:asciiTheme="minorHAnsi" w:hAnsiTheme="minorHAnsi" w:cstheme="minorHAnsi"/>
          <w:b/>
          <w:bCs/>
          <w:color w:val="auto"/>
          <w:sz w:val="22"/>
          <w:szCs w:val="22"/>
        </w:rPr>
        <w:t>Wykrywanie i Reagowanie w Czasie Rzeczywistym</w:t>
      </w:r>
      <w:bookmarkEnd w:id="6"/>
    </w:p>
    <w:tbl>
      <w:tblPr>
        <w:tblStyle w:val="Tabela-Siatka"/>
        <w:tblW w:w="9062" w:type="dxa"/>
        <w:tblLayout w:type="fixed"/>
        <w:tblCellMar>
          <w:left w:w="5" w:type="dxa"/>
          <w:right w:w="5" w:type="dxa"/>
        </w:tblCellMar>
        <w:tblLook w:val="04A0" w:firstRow="1" w:lastRow="0" w:firstColumn="1" w:lastColumn="0" w:noHBand="0" w:noVBand="1"/>
      </w:tblPr>
      <w:tblGrid>
        <w:gridCol w:w="1410"/>
        <w:gridCol w:w="7652"/>
      </w:tblGrid>
      <w:tr w:rsidR="007455DC" w:rsidRPr="007455DC" w14:paraId="10DAE0B8" w14:textId="77777777">
        <w:tc>
          <w:tcPr>
            <w:tcW w:w="1410" w:type="dxa"/>
            <w:tcBorders>
              <w:top w:val="single" w:sz="4" w:space="0" w:color="000000"/>
              <w:left w:val="single" w:sz="4" w:space="0" w:color="000000"/>
              <w:bottom w:val="single" w:sz="4" w:space="0" w:color="000000"/>
              <w:right w:val="single" w:sz="4" w:space="0" w:color="000000"/>
            </w:tcBorders>
          </w:tcPr>
          <w:p w14:paraId="04C8762B"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1969F4A3"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Opis wymagania</w:t>
            </w:r>
          </w:p>
        </w:tc>
      </w:tr>
      <w:tr w:rsidR="007455DC" w:rsidRPr="007455DC" w14:paraId="4F7D86E4" w14:textId="77777777">
        <w:tc>
          <w:tcPr>
            <w:tcW w:w="1410" w:type="dxa"/>
            <w:tcBorders>
              <w:top w:val="single" w:sz="4" w:space="0" w:color="000000"/>
              <w:left w:val="single" w:sz="4" w:space="0" w:color="000000"/>
              <w:bottom w:val="single" w:sz="4" w:space="0" w:color="000000"/>
              <w:right w:val="single" w:sz="4" w:space="0" w:color="000000"/>
            </w:tcBorders>
          </w:tcPr>
          <w:p w14:paraId="37EB9B9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2</w:t>
            </w:r>
          </w:p>
        </w:tc>
        <w:tc>
          <w:tcPr>
            <w:tcW w:w="7651" w:type="dxa"/>
            <w:tcBorders>
              <w:top w:val="single" w:sz="4" w:space="0" w:color="000000"/>
              <w:left w:val="single" w:sz="4" w:space="0" w:color="000000"/>
              <w:bottom w:val="single" w:sz="4" w:space="0" w:color="000000"/>
              <w:right w:val="single" w:sz="4" w:space="0" w:color="000000"/>
            </w:tcBorders>
          </w:tcPr>
          <w:p w14:paraId="64BD5BF4"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Rozwiązanie musi zapewniać zdolność do wykrywania i blokowania ataków w czasie rzeczywistym, z minimalnym wpływem na wydajność aplikacji internetowych.</w:t>
            </w:r>
          </w:p>
        </w:tc>
      </w:tr>
      <w:tr w:rsidR="007455DC" w:rsidRPr="007455DC" w14:paraId="1D45C74D" w14:textId="77777777">
        <w:tc>
          <w:tcPr>
            <w:tcW w:w="1410" w:type="dxa"/>
            <w:tcBorders>
              <w:top w:val="single" w:sz="4" w:space="0" w:color="000000"/>
              <w:left w:val="single" w:sz="4" w:space="0" w:color="000000"/>
              <w:bottom w:val="single" w:sz="4" w:space="0" w:color="000000"/>
              <w:right w:val="single" w:sz="4" w:space="0" w:color="000000"/>
            </w:tcBorders>
          </w:tcPr>
          <w:p w14:paraId="1DACBE35"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2.1</w:t>
            </w:r>
          </w:p>
        </w:tc>
        <w:tc>
          <w:tcPr>
            <w:tcW w:w="7651" w:type="dxa"/>
            <w:tcBorders>
              <w:top w:val="single" w:sz="4" w:space="0" w:color="000000"/>
              <w:left w:val="single" w:sz="4" w:space="0" w:color="000000"/>
              <w:bottom w:val="single" w:sz="4" w:space="0" w:color="000000"/>
              <w:right w:val="single" w:sz="4" w:space="0" w:color="000000"/>
            </w:tcBorders>
          </w:tcPr>
          <w:p w14:paraId="0709C7E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ochrony musi spełniać warunki dostępności na poziomie SLA 99,9% liczone w cyklu miesięcznym tj. 43 minut 28 sekund niedostępności w każdym miesiącu rozliczeniowym.</w:t>
            </w:r>
          </w:p>
        </w:tc>
      </w:tr>
      <w:tr w:rsidR="007455DC" w:rsidRPr="007455DC" w14:paraId="123130E9" w14:textId="77777777">
        <w:tc>
          <w:tcPr>
            <w:tcW w:w="1410" w:type="dxa"/>
            <w:tcBorders>
              <w:top w:val="single" w:sz="4" w:space="0" w:color="000000"/>
              <w:left w:val="single" w:sz="4" w:space="0" w:color="000000"/>
              <w:bottom w:val="single" w:sz="4" w:space="0" w:color="000000"/>
              <w:right w:val="single" w:sz="4" w:space="0" w:color="000000"/>
            </w:tcBorders>
          </w:tcPr>
          <w:p w14:paraId="18FB902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2.2 </w:t>
            </w:r>
          </w:p>
        </w:tc>
        <w:tc>
          <w:tcPr>
            <w:tcW w:w="7651" w:type="dxa"/>
            <w:tcBorders>
              <w:top w:val="single" w:sz="4" w:space="0" w:color="000000"/>
              <w:left w:val="single" w:sz="4" w:space="0" w:color="000000"/>
              <w:bottom w:val="single" w:sz="4" w:space="0" w:color="000000"/>
              <w:right w:val="single" w:sz="4" w:space="0" w:color="000000"/>
            </w:tcBorders>
          </w:tcPr>
          <w:p w14:paraId="05D68822"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wymaga, aby wykonawca prowadził monitoring pod kątem dostępności dostarczonego rozwiązania w trybie ciągłym i będzie reagował na incydenty. W ramach reakcji na incydent Zamawiający wymaga, aby wykonawca monitorował logi zdarzeń i alerty generowane przez system oraz wykonywał modyfikację reguł na dostarczonym systemie w celu uniemożliwienia wykorzystania podatności mogącej prowadzić do incydentu bezpieczeństwa.</w:t>
            </w:r>
          </w:p>
        </w:tc>
      </w:tr>
      <w:tr w:rsidR="007455DC" w:rsidRPr="007455DC" w14:paraId="48BCA6D5" w14:textId="77777777">
        <w:tc>
          <w:tcPr>
            <w:tcW w:w="1410" w:type="dxa"/>
            <w:tcBorders>
              <w:top w:val="single" w:sz="4" w:space="0" w:color="000000"/>
              <w:left w:val="single" w:sz="4" w:space="0" w:color="000000"/>
              <w:bottom w:val="single" w:sz="4" w:space="0" w:color="000000"/>
              <w:right w:val="single" w:sz="4" w:space="0" w:color="000000"/>
            </w:tcBorders>
          </w:tcPr>
          <w:p w14:paraId="042E02B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2.3 </w:t>
            </w:r>
          </w:p>
        </w:tc>
        <w:tc>
          <w:tcPr>
            <w:tcW w:w="7651" w:type="dxa"/>
            <w:tcBorders>
              <w:top w:val="single" w:sz="4" w:space="0" w:color="000000"/>
              <w:left w:val="single" w:sz="4" w:space="0" w:color="000000"/>
              <w:bottom w:val="single" w:sz="4" w:space="0" w:color="000000"/>
              <w:right w:val="single" w:sz="4" w:space="0" w:color="000000"/>
            </w:tcBorders>
          </w:tcPr>
          <w:p w14:paraId="742BA09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Rozliczanie dostępności będzie oparte o zewnętrzny system monitoringu dostarczony przez Zamawiającego, który wykonuje testy w trybie ciągłym poprzez wykonywanie zdefiniowanych scenariuszy np. logowanie do systemu Zamawiającego. Testy wykonywane są z minimum 3 lokalizacji rozdzielonych geograficznie, a incydent jest generowany automatycznie na podstawie stwierdzenia błędu dla większości stacji monitorowania. Na życzenie wykonawcy Zamawiający udostępni podgląd do konfiguracji systemu lub powiadomień generowanych przez zewnętrzny system monitoringu. Za naruszenie będzie uznawana niedostępność spowodowana przez dowolny z elementów dostarczonych w ramach systemu ochrony.</w:t>
            </w:r>
          </w:p>
        </w:tc>
      </w:tr>
      <w:tr w:rsidR="007455DC" w:rsidRPr="007455DC" w14:paraId="78E0D1FF" w14:textId="77777777">
        <w:tc>
          <w:tcPr>
            <w:tcW w:w="1410" w:type="dxa"/>
            <w:tcBorders>
              <w:top w:val="single" w:sz="4" w:space="0" w:color="000000"/>
              <w:left w:val="single" w:sz="4" w:space="0" w:color="000000"/>
              <w:bottom w:val="single" w:sz="4" w:space="0" w:color="000000"/>
              <w:right w:val="single" w:sz="4" w:space="0" w:color="000000"/>
            </w:tcBorders>
          </w:tcPr>
          <w:p w14:paraId="08591B7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2.4 </w:t>
            </w:r>
          </w:p>
        </w:tc>
        <w:tc>
          <w:tcPr>
            <w:tcW w:w="7651" w:type="dxa"/>
            <w:tcBorders>
              <w:top w:val="single" w:sz="4" w:space="0" w:color="000000"/>
              <w:left w:val="single" w:sz="4" w:space="0" w:color="000000"/>
              <w:bottom w:val="single" w:sz="4" w:space="0" w:color="000000"/>
              <w:right w:val="single" w:sz="4" w:space="0" w:color="000000"/>
            </w:tcBorders>
          </w:tcPr>
          <w:p w14:paraId="5D7F4EC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Do czasu niedostępności nie będą wliczane wcześniej ustalone przerwy serwisowe. Informacja o przerwie serwisowej musi zostać ustalona i zaakceptowana przez Zamawiającego nie później niż 24 godziny przed jej wykonaniem. Sumaryczny czas </w:t>
            </w:r>
            <w:r w:rsidRPr="007455DC">
              <w:rPr>
                <w:rFonts w:eastAsia="Times New Roman" w:cstheme="minorHAnsi"/>
                <w:kern w:val="0"/>
                <w:sz w:val="22"/>
              </w:rPr>
              <w:lastRenderedPageBreak/>
              <w:t>trwania przerw serwisowych nie może przekroczyć 4 godzin w ujęciu miesięcznym. Przerwy serwisowe powinny być planowane i prowadzone w godzinach 22:00-4:00 każdego dnia miesiąca.</w:t>
            </w:r>
          </w:p>
          <w:p w14:paraId="77FE7BD0"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Na czas przerw serwisowych Wykonawca będzie udostępniał informację dla internautów o przerwie serwisowej. Treść komunikatów dostarczać będzie Zamawiający. </w:t>
            </w:r>
          </w:p>
        </w:tc>
      </w:tr>
      <w:tr w:rsidR="007455DC" w:rsidRPr="007455DC" w14:paraId="4FC860D6" w14:textId="77777777">
        <w:tc>
          <w:tcPr>
            <w:tcW w:w="1410" w:type="dxa"/>
            <w:tcBorders>
              <w:top w:val="single" w:sz="4" w:space="0" w:color="000000"/>
              <w:left w:val="single" w:sz="4" w:space="0" w:color="000000"/>
              <w:bottom w:val="single" w:sz="4" w:space="0" w:color="000000"/>
              <w:right w:val="single" w:sz="4" w:space="0" w:color="000000"/>
            </w:tcBorders>
          </w:tcPr>
          <w:p w14:paraId="63E5122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lastRenderedPageBreak/>
              <w:t xml:space="preserve">WT 2.5 </w:t>
            </w:r>
          </w:p>
        </w:tc>
        <w:tc>
          <w:tcPr>
            <w:tcW w:w="7651" w:type="dxa"/>
            <w:tcBorders>
              <w:top w:val="single" w:sz="4" w:space="0" w:color="000000"/>
              <w:left w:val="single" w:sz="4" w:space="0" w:color="000000"/>
              <w:bottom w:val="single" w:sz="4" w:space="0" w:color="000000"/>
              <w:right w:val="single" w:sz="4" w:space="0" w:color="000000"/>
            </w:tcBorders>
          </w:tcPr>
          <w:p w14:paraId="65F65F5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wymaga, aby w przypadku wykrycia ataku przez WAF, Wykonawca dokonał natychmiast wstępnej analizy i wdrożył konieczne zabezpieczenia.</w:t>
            </w:r>
          </w:p>
          <w:p w14:paraId="37B5AD5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Wykonawca musi wykonywać przegląd zdarzeń i alertów na urządzeniu nie rzadziej niż co 24 godziny. W przypadku wystąpień o kategorii krytycznej, wysokiej lub średniej dla których nie wystąpiła akcja </w:t>
            </w:r>
            <w:proofErr w:type="spellStart"/>
            <w:r w:rsidRPr="007455DC">
              <w:rPr>
                <w:rFonts w:eastAsia="Times New Roman" w:cstheme="minorHAnsi"/>
                <w:kern w:val="0"/>
                <w:sz w:val="22"/>
              </w:rPr>
              <w:t>prevent</w:t>
            </w:r>
            <w:proofErr w:type="spellEnd"/>
            <w:r w:rsidRPr="007455DC">
              <w:rPr>
                <w:rFonts w:eastAsia="Times New Roman" w:cstheme="minorHAnsi"/>
                <w:kern w:val="0"/>
                <w:sz w:val="22"/>
              </w:rPr>
              <w:t>.</w:t>
            </w:r>
          </w:p>
        </w:tc>
      </w:tr>
      <w:tr w:rsidR="007455DC" w:rsidRPr="007455DC" w14:paraId="5E4A56B2" w14:textId="77777777">
        <w:trPr>
          <w:trHeight w:val="1449"/>
        </w:trPr>
        <w:tc>
          <w:tcPr>
            <w:tcW w:w="1410" w:type="dxa"/>
            <w:tcBorders>
              <w:top w:val="single" w:sz="4" w:space="0" w:color="000000"/>
              <w:left w:val="single" w:sz="4" w:space="0" w:color="000000"/>
              <w:bottom w:val="single" w:sz="4" w:space="0" w:color="000000"/>
              <w:right w:val="single" w:sz="4" w:space="0" w:color="000000"/>
            </w:tcBorders>
          </w:tcPr>
          <w:p w14:paraId="5537D75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2.6 </w:t>
            </w:r>
          </w:p>
        </w:tc>
        <w:tc>
          <w:tcPr>
            <w:tcW w:w="7651" w:type="dxa"/>
            <w:tcBorders>
              <w:top w:val="single" w:sz="4" w:space="0" w:color="000000"/>
              <w:left w:val="single" w:sz="4" w:space="0" w:color="000000"/>
              <w:bottom w:val="single" w:sz="4" w:space="0" w:color="000000"/>
              <w:right w:val="single" w:sz="4" w:space="0" w:color="000000"/>
            </w:tcBorders>
          </w:tcPr>
          <w:p w14:paraId="5A4D307F" w14:textId="37ACB44B"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Wykonawca ma prawo wymagać przeprowadzenia testów działania rozwiązania WAF przez Zamawiającego lub podmioty utrzymujące poszczególne elementy chronione. W przypadku pozytywnego potwierdzenia wykonaniu testów, jeżeli zmiany bezpośrednio spowodują niedostępność, to nie będzie ona odliczana od parametrów SLA.</w:t>
            </w:r>
          </w:p>
        </w:tc>
      </w:tr>
    </w:tbl>
    <w:p w14:paraId="64ECCD58" w14:textId="77777777" w:rsidR="004250B1" w:rsidRPr="00F2079C" w:rsidRDefault="00C86971">
      <w:pPr>
        <w:pStyle w:val="Nagwek3"/>
        <w:numPr>
          <w:ilvl w:val="1"/>
          <w:numId w:val="1"/>
        </w:numPr>
        <w:spacing w:before="240" w:after="240"/>
        <w:rPr>
          <w:rFonts w:asciiTheme="minorHAnsi" w:hAnsiTheme="minorHAnsi" w:cstheme="minorHAnsi"/>
          <w:b/>
          <w:bCs/>
          <w:color w:val="auto"/>
          <w:sz w:val="22"/>
          <w:szCs w:val="22"/>
        </w:rPr>
      </w:pPr>
      <w:bookmarkStart w:id="7" w:name="_Toc155707342"/>
      <w:r w:rsidRPr="00F2079C">
        <w:rPr>
          <w:rFonts w:asciiTheme="minorHAnsi" w:hAnsiTheme="minorHAnsi" w:cstheme="minorHAnsi"/>
          <w:b/>
          <w:bCs/>
          <w:color w:val="auto"/>
          <w:sz w:val="22"/>
          <w:szCs w:val="22"/>
        </w:rPr>
        <w:t>Integracja z Istniejącymi Systemami</w:t>
      </w:r>
      <w:bookmarkEnd w:id="7"/>
    </w:p>
    <w:tbl>
      <w:tblPr>
        <w:tblStyle w:val="Tabela-Siatka"/>
        <w:tblW w:w="9062" w:type="dxa"/>
        <w:tblLayout w:type="fixed"/>
        <w:tblCellMar>
          <w:left w:w="5" w:type="dxa"/>
          <w:right w:w="5" w:type="dxa"/>
        </w:tblCellMar>
        <w:tblLook w:val="04A0" w:firstRow="1" w:lastRow="0" w:firstColumn="1" w:lastColumn="0" w:noHBand="0" w:noVBand="1"/>
      </w:tblPr>
      <w:tblGrid>
        <w:gridCol w:w="1410"/>
        <w:gridCol w:w="7652"/>
      </w:tblGrid>
      <w:tr w:rsidR="007455DC" w:rsidRPr="007455DC" w14:paraId="4FD1D21F"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E8B46"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Numer wymagania</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1E242"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Opis wymagania</w:t>
            </w:r>
          </w:p>
        </w:tc>
      </w:tr>
      <w:tr w:rsidR="007455DC" w:rsidRPr="007455DC" w14:paraId="087CEB47"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6C86D"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3</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3DD4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Rozwiązanie powinno być kompatybilne i zintegrowane z istniejącymi systemami Zmawiającego. Zamawiający nie dopuszcza ingerencji w kod źródłowy aplikacji oraz w infrastrukturę Zamawiającego. </w:t>
            </w:r>
          </w:p>
        </w:tc>
      </w:tr>
      <w:tr w:rsidR="007455DC" w:rsidRPr="007455DC" w14:paraId="1816DFEB"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AA74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3. 1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0609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Zamawiający wymaga, aby wykonawca udostępnił logi zdarzeń generowanych w ramach działania systemu. Dane będą przesyłane do systemu klasy SIEM oraz Log Management dostarczonych przez Zamawiającego. Wykonawca systemu wesprze Zamawiającego przy integracji z wyżej wymienionymi systemami w zakresie udostępnienia danych. Integracja będzie zrealizowana z użyciem powszechnych protokołów wymiany tego typu danych np. </w:t>
            </w:r>
            <w:proofErr w:type="spellStart"/>
            <w:r w:rsidRPr="007455DC">
              <w:rPr>
                <w:rFonts w:eastAsia="Times New Roman" w:cstheme="minorHAnsi"/>
                <w:kern w:val="0"/>
                <w:sz w:val="22"/>
              </w:rPr>
              <w:t>rsyslog</w:t>
            </w:r>
            <w:proofErr w:type="spellEnd"/>
            <w:r w:rsidRPr="007455DC">
              <w:rPr>
                <w:rFonts w:eastAsia="Times New Roman" w:cstheme="minorHAnsi"/>
                <w:kern w:val="0"/>
                <w:sz w:val="22"/>
              </w:rPr>
              <w:t>, pliki płaskie.</w:t>
            </w:r>
          </w:p>
        </w:tc>
      </w:tr>
      <w:tr w:rsidR="007455DC" w:rsidRPr="007455DC" w14:paraId="46331998"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90A65"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3.2</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09E3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Konieczne może być udostępnienie usługi maszyny wirtualnej lub </w:t>
            </w:r>
            <w:proofErr w:type="spellStart"/>
            <w:r w:rsidRPr="007455DC">
              <w:rPr>
                <w:rFonts w:eastAsia="Times New Roman" w:cstheme="minorHAnsi"/>
                <w:kern w:val="0"/>
                <w:sz w:val="22"/>
              </w:rPr>
              <w:t>appliance</w:t>
            </w:r>
            <w:proofErr w:type="spellEnd"/>
            <w:r w:rsidRPr="007455DC">
              <w:rPr>
                <w:rFonts w:eastAsia="Times New Roman" w:cstheme="minorHAnsi"/>
                <w:kern w:val="0"/>
                <w:sz w:val="22"/>
              </w:rPr>
              <w:t xml:space="preserve"> dostarczonego przez producenta systemu SIEM lub Log Management. Udostępniony w ten sposób zasób pełnił będzie rolę tzw. „Kolektora logów”, którego celem będzie oczyszczanie i buforowanie wysyłanych danych do systemu klasy SIEM oraz Log Management dostarczonych przez Zamawiającego. Jego istnienie jest zależne od konieczności oszczędności pasma, filtrowania zbędnych informacji lub zapewnienia odpowiedniego zabezpieczenia warstwy transportowej.</w:t>
            </w:r>
          </w:p>
        </w:tc>
      </w:tr>
      <w:tr w:rsidR="007455DC" w:rsidRPr="007455DC" w14:paraId="7C4B1640"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9C61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3.3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15372"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Wykonawca będzie odpowiedzialny za utrzymanie dostarczonej warstwy infrastruktury. Wymagany jest ciągły monitoring usługi w sposób automatyczny. Zamawiający wymaga, aby w przypadku stwierdzenia nieprawidłowości wysłane zostało powiadomienie na kanały wspólnie uzgodnione z Zamawiającym np. adres e-mail.</w:t>
            </w:r>
          </w:p>
        </w:tc>
      </w:tr>
      <w:tr w:rsidR="007455DC" w:rsidRPr="007455DC" w14:paraId="50A0329C"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18D4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3.4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6030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Pasmo przesyłowe wykorzystane do przekazywania dzienników zdarzeń, nie może zostać odliczone od gwarantowanej przepustowości w ramach usługi ochrony danych przeznaczonej dla ruchu użytkowników chronionych aplikacji.</w:t>
            </w:r>
          </w:p>
        </w:tc>
      </w:tr>
      <w:tr w:rsidR="007455DC" w:rsidRPr="007455DC" w14:paraId="3A43B355"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2748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3.5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DEB96" w14:textId="6EB5BE89"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Zamawiający wymaga, aby dostarczona usługa Autorytatywnego DNS znajdowała się w </w:t>
            </w:r>
            <w:r w:rsidR="61B94DC7" w:rsidRPr="007455DC">
              <w:rPr>
                <w:rFonts w:eastAsia="Times New Roman" w:cstheme="minorHAnsi"/>
                <w:kern w:val="0"/>
                <w:sz w:val="22"/>
              </w:rPr>
              <w:t>m</w:t>
            </w:r>
            <w:r w:rsidR="04F49952" w:rsidRPr="007455DC">
              <w:rPr>
                <w:rFonts w:eastAsia="Times New Roman" w:cstheme="minorHAnsi"/>
                <w:sz w:val="22"/>
              </w:rPr>
              <w:t xml:space="preserve">inimum </w:t>
            </w:r>
            <w:r w:rsidRPr="007455DC">
              <w:rPr>
                <w:rFonts w:eastAsia="Times New Roman" w:cstheme="minorHAnsi"/>
                <w:kern w:val="0"/>
                <w:sz w:val="22"/>
              </w:rPr>
              <w:t xml:space="preserve">dwóch niezależnych ośrodkach przetwarzania. Usługa musi znajdować się za ochroną </w:t>
            </w:r>
            <w:proofErr w:type="spellStart"/>
            <w:r w:rsidRPr="007455DC">
              <w:rPr>
                <w:rFonts w:eastAsia="Times New Roman" w:cstheme="minorHAnsi"/>
                <w:kern w:val="0"/>
                <w:sz w:val="22"/>
              </w:rPr>
              <w:t>DDoS</w:t>
            </w:r>
            <w:proofErr w:type="spellEnd"/>
            <w:r w:rsidRPr="007455DC">
              <w:rPr>
                <w:rFonts w:eastAsia="Times New Roman" w:cstheme="minorHAnsi"/>
                <w:kern w:val="0"/>
                <w:sz w:val="22"/>
              </w:rPr>
              <w:t xml:space="preserve"> opisaną w wymaganiach w WT 4.</w:t>
            </w:r>
          </w:p>
        </w:tc>
      </w:tr>
      <w:tr w:rsidR="007455DC" w:rsidRPr="007455DC" w14:paraId="28A92443"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3958D"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3.6‍</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D1B9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Zamawiający wymaga, aby dostarczona usługa posiadała automatyczne wykrycie end </w:t>
            </w:r>
            <w:proofErr w:type="spellStart"/>
            <w:r w:rsidRPr="007455DC">
              <w:rPr>
                <w:rFonts w:eastAsia="Times New Roman" w:cstheme="minorHAnsi"/>
                <w:kern w:val="0"/>
                <w:sz w:val="22"/>
              </w:rPr>
              <w:t>pointów</w:t>
            </w:r>
            <w:proofErr w:type="spellEnd"/>
            <w:r w:rsidRPr="007455DC">
              <w:rPr>
                <w:rFonts w:eastAsia="Times New Roman" w:cstheme="minorHAnsi"/>
                <w:kern w:val="0"/>
                <w:sz w:val="22"/>
              </w:rPr>
              <w:t xml:space="preserve"> API przy niskim nakładzie pracy ze strony Zamawiającego.</w:t>
            </w:r>
          </w:p>
        </w:tc>
      </w:tr>
    </w:tbl>
    <w:p w14:paraId="7BE0EA17" w14:textId="77777777" w:rsidR="004250B1" w:rsidRPr="00F2079C" w:rsidRDefault="00C86971">
      <w:pPr>
        <w:pStyle w:val="Nagwek3"/>
        <w:numPr>
          <w:ilvl w:val="1"/>
          <w:numId w:val="1"/>
        </w:numPr>
        <w:spacing w:before="240" w:after="240"/>
        <w:rPr>
          <w:rFonts w:asciiTheme="minorHAnsi" w:hAnsiTheme="minorHAnsi" w:cstheme="minorHAnsi"/>
          <w:b/>
          <w:bCs/>
          <w:color w:val="auto"/>
          <w:sz w:val="22"/>
          <w:szCs w:val="22"/>
        </w:rPr>
      </w:pPr>
      <w:bookmarkStart w:id="8" w:name="_Toc155707343"/>
      <w:r w:rsidRPr="00F2079C">
        <w:rPr>
          <w:rFonts w:asciiTheme="minorHAnsi" w:hAnsiTheme="minorHAnsi" w:cstheme="minorHAnsi"/>
          <w:b/>
          <w:bCs/>
          <w:color w:val="auto"/>
          <w:sz w:val="22"/>
          <w:szCs w:val="22"/>
        </w:rPr>
        <w:lastRenderedPageBreak/>
        <w:t>Skalowalność i Elastyczność</w:t>
      </w:r>
      <w:bookmarkEnd w:id="8"/>
    </w:p>
    <w:tbl>
      <w:tblPr>
        <w:tblStyle w:val="Tabela-Siatka"/>
        <w:tblW w:w="9062" w:type="dxa"/>
        <w:tblLayout w:type="fixed"/>
        <w:tblCellMar>
          <w:left w:w="5" w:type="dxa"/>
          <w:right w:w="5" w:type="dxa"/>
        </w:tblCellMar>
        <w:tblLook w:val="04A0" w:firstRow="1" w:lastRow="0" w:firstColumn="1" w:lastColumn="0" w:noHBand="0" w:noVBand="1"/>
      </w:tblPr>
      <w:tblGrid>
        <w:gridCol w:w="1410"/>
        <w:gridCol w:w="7652"/>
      </w:tblGrid>
      <w:tr w:rsidR="007455DC" w:rsidRPr="007455DC" w14:paraId="4D5ADE32"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166B1"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Numer wymagania</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9BB2"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Opis wymagania</w:t>
            </w:r>
          </w:p>
        </w:tc>
      </w:tr>
      <w:tr w:rsidR="007455DC" w:rsidRPr="007455DC" w14:paraId="53A786A4"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AF88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4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D6779" w14:textId="62F332C0"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wykazywać wysoką skalowalność, aby móc dostosować się do rosnących potrzeb Zamawiającego, wraz ze wzrostem ruchu sieciowego oraz ewolucją struktury IT. Dla przyjętych parametrów należy przyjąć założenie wzrostu zapotrzebowania o 10% rok do roku.</w:t>
            </w:r>
          </w:p>
        </w:tc>
      </w:tr>
      <w:tr w:rsidR="007455DC" w:rsidRPr="007455DC" w14:paraId="0496C3C4"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51AD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4.1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2AA93" w14:textId="1CA2267A" w:rsidR="004250B1" w:rsidRPr="007455DC" w:rsidRDefault="0B715707">
            <w:pPr>
              <w:widowControl w:val="0"/>
              <w:spacing w:after="0" w:line="240" w:lineRule="auto"/>
              <w:rPr>
                <w:rFonts w:eastAsia="Times New Roman" w:cstheme="minorHAnsi"/>
                <w:kern w:val="0"/>
                <w:sz w:val="22"/>
              </w:rPr>
            </w:pPr>
            <w:r w:rsidRPr="007455DC">
              <w:rPr>
                <w:rFonts w:eastAsia="Times New Roman" w:cstheme="minorHAnsi"/>
                <w:kern w:val="0"/>
                <w:sz w:val="22"/>
              </w:rPr>
              <w:t>U</w:t>
            </w:r>
            <w:r w:rsidR="5A5D6C8D" w:rsidRPr="007455DC">
              <w:rPr>
                <w:rFonts w:eastAsia="Times New Roman" w:cstheme="minorHAnsi"/>
                <w:kern w:val="0"/>
                <w:sz w:val="22"/>
              </w:rPr>
              <w:t>sługa ochrony musi być udos</w:t>
            </w:r>
            <w:r w:rsidR="1700BB52" w:rsidRPr="007455DC">
              <w:rPr>
                <w:rFonts w:eastAsia="Times New Roman" w:cstheme="minorHAnsi"/>
                <w:kern w:val="0"/>
                <w:sz w:val="22"/>
              </w:rPr>
              <w:t>t</w:t>
            </w:r>
            <w:r w:rsidR="5A5D6C8D" w:rsidRPr="007455DC">
              <w:rPr>
                <w:rFonts w:eastAsia="Times New Roman" w:cstheme="minorHAnsi"/>
                <w:kern w:val="0"/>
                <w:sz w:val="22"/>
              </w:rPr>
              <w:t>ępniona</w:t>
            </w:r>
            <w:r w:rsidR="00C86971" w:rsidRPr="007455DC">
              <w:rPr>
                <w:rFonts w:eastAsia="Times New Roman" w:cstheme="minorHAnsi"/>
                <w:kern w:val="0"/>
                <w:sz w:val="22"/>
              </w:rPr>
              <w:t xml:space="preserve"> </w:t>
            </w:r>
            <w:r w:rsidR="1700BB52" w:rsidRPr="007455DC">
              <w:rPr>
                <w:rFonts w:eastAsia="Times New Roman" w:cstheme="minorHAnsi"/>
                <w:kern w:val="0"/>
                <w:sz w:val="22"/>
              </w:rPr>
              <w:t>za</w:t>
            </w:r>
            <w:r w:rsidR="00C86971" w:rsidRPr="007455DC">
              <w:rPr>
                <w:rFonts w:eastAsia="Times New Roman" w:cstheme="minorHAnsi"/>
                <w:kern w:val="0"/>
                <w:sz w:val="22"/>
              </w:rPr>
              <w:t xml:space="preserve"> usługą </w:t>
            </w:r>
            <w:proofErr w:type="spellStart"/>
            <w:r w:rsidR="00C86971" w:rsidRPr="007455DC">
              <w:rPr>
                <w:rFonts w:eastAsia="Times New Roman" w:cstheme="minorHAnsi"/>
                <w:kern w:val="0"/>
                <w:sz w:val="22"/>
              </w:rPr>
              <w:t>AntyDDoS</w:t>
            </w:r>
            <w:proofErr w:type="spellEnd"/>
            <w:r w:rsidR="00C86971" w:rsidRPr="007455DC">
              <w:rPr>
                <w:rFonts w:eastAsia="Times New Roman" w:cstheme="minorHAnsi"/>
                <w:kern w:val="0"/>
                <w:sz w:val="22"/>
              </w:rPr>
              <w:t>.</w:t>
            </w:r>
          </w:p>
        </w:tc>
      </w:tr>
      <w:tr w:rsidR="007455DC" w:rsidRPr="007455DC" w14:paraId="2820D3D0"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0DB12"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4.2</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1031B" w14:textId="3B3F741A"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Zamawiający wymaga, aby dostarczony system był chroniony przed atakami </w:t>
            </w:r>
            <w:proofErr w:type="spellStart"/>
            <w:r w:rsidRPr="007455DC">
              <w:rPr>
                <w:rFonts w:eastAsia="Times New Roman" w:cstheme="minorHAnsi"/>
                <w:kern w:val="0"/>
                <w:sz w:val="22"/>
              </w:rPr>
              <w:t>DDoS</w:t>
            </w:r>
            <w:proofErr w:type="spellEnd"/>
            <w:r w:rsidRPr="007455DC">
              <w:rPr>
                <w:rFonts w:eastAsia="Times New Roman" w:cstheme="minorHAnsi"/>
                <w:kern w:val="0"/>
                <w:sz w:val="22"/>
              </w:rPr>
              <w:t xml:space="preserve">. Wymaga się aby punkt styku z publiczną siecią </w:t>
            </w:r>
            <w:r w:rsidR="00CD5BE2" w:rsidRPr="007455DC">
              <w:rPr>
                <w:rFonts w:eastAsia="Times New Roman" w:cstheme="minorHAnsi"/>
                <w:kern w:val="0"/>
                <w:sz w:val="22"/>
              </w:rPr>
              <w:t>I</w:t>
            </w:r>
            <w:r w:rsidRPr="007455DC">
              <w:rPr>
                <w:rFonts w:eastAsia="Times New Roman" w:cstheme="minorHAnsi"/>
                <w:kern w:val="0"/>
                <w:sz w:val="22"/>
              </w:rPr>
              <w:t xml:space="preserve">nternet był chroniony przed atakami o wolumetrycznymi o minimalnej </w:t>
            </w:r>
            <w:proofErr w:type="gramStart"/>
            <w:r w:rsidRPr="007455DC">
              <w:rPr>
                <w:rFonts w:eastAsia="Times New Roman" w:cstheme="minorHAnsi"/>
                <w:kern w:val="0"/>
                <w:sz w:val="22"/>
              </w:rPr>
              <w:t>pojemności  40</w:t>
            </w:r>
            <w:proofErr w:type="gramEnd"/>
            <w:r w:rsidRPr="007455DC">
              <w:rPr>
                <w:rFonts w:eastAsia="Times New Roman" w:cstheme="minorHAnsi"/>
                <w:kern w:val="0"/>
                <w:sz w:val="22"/>
              </w:rPr>
              <w:t xml:space="preserve"> </w:t>
            </w:r>
            <w:proofErr w:type="spellStart"/>
            <w:r w:rsidRPr="007455DC">
              <w:rPr>
                <w:rFonts w:eastAsia="Times New Roman" w:cstheme="minorHAnsi"/>
                <w:kern w:val="0"/>
                <w:sz w:val="22"/>
              </w:rPr>
              <w:t>Gbps</w:t>
            </w:r>
            <w:proofErr w:type="spellEnd"/>
            <w:r w:rsidRPr="007455DC">
              <w:rPr>
                <w:rFonts w:eastAsia="Times New Roman" w:cstheme="minorHAnsi"/>
                <w:kern w:val="0"/>
                <w:sz w:val="22"/>
              </w:rPr>
              <w:t xml:space="preserve"> i 10</w:t>
            </w:r>
            <w:r w:rsidR="00CD5BE2" w:rsidRPr="007455DC">
              <w:rPr>
                <w:rFonts w:eastAsia="Times New Roman" w:cstheme="minorHAnsi"/>
                <w:kern w:val="0"/>
                <w:sz w:val="22"/>
              </w:rPr>
              <w:t xml:space="preserve"> </w:t>
            </w:r>
            <w:proofErr w:type="spellStart"/>
            <w:r w:rsidRPr="007455DC">
              <w:rPr>
                <w:rFonts w:eastAsia="Times New Roman" w:cstheme="minorHAnsi"/>
                <w:kern w:val="0"/>
                <w:sz w:val="22"/>
              </w:rPr>
              <w:t>Mpps</w:t>
            </w:r>
            <w:proofErr w:type="spellEnd"/>
            <w:r w:rsidRPr="007455DC">
              <w:rPr>
                <w:rFonts w:eastAsia="Times New Roman" w:cstheme="minorHAnsi"/>
                <w:kern w:val="0"/>
                <w:sz w:val="22"/>
              </w:rPr>
              <w:t xml:space="preserve"> za pomocą dedykowanej infrastruktury lub usługi </w:t>
            </w:r>
            <w:proofErr w:type="spellStart"/>
            <w:r w:rsidRPr="007455DC">
              <w:rPr>
                <w:rFonts w:eastAsia="Times New Roman" w:cstheme="minorHAnsi"/>
                <w:kern w:val="0"/>
                <w:sz w:val="22"/>
              </w:rPr>
              <w:t>mitygacji</w:t>
            </w:r>
            <w:proofErr w:type="spellEnd"/>
            <w:r w:rsidRPr="007455DC">
              <w:rPr>
                <w:rFonts w:eastAsia="Times New Roman" w:cstheme="minorHAnsi"/>
                <w:kern w:val="0"/>
                <w:sz w:val="22"/>
              </w:rPr>
              <w:t xml:space="preserve"> tego typu ataków.</w:t>
            </w:r>
          </w:p>
        </w:tc>
      </w:tr>
      <w:tr w:rsidR="007455DC" w:rsidRPr="007455DC" w14:paraId="638F1C55"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AA476"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4.3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40ACD" w14:textId="0AF18258" w:rsidR="004250B1" w:rsidRPr="007455DC" w:rsidRDefault="00C86971">
            <w:pPr>
              <w:widowControl w:val="0"/>
              <w:spacing w:after="0" w:line="240" w:lineRule="auto"/>
              <w:rPr>
                <w:rFonts w:eastAsia="Times New Roman" w:cstheme="minorHAnsi"/>
                <w:kern w:val="0"/>
                <w:sz w:val="22"/>
              </w:rPr>
            </w:pPr>
            <w:proofErr w:type="spellStart"/>
            <w:r w:rsidRPr="007455DC">
              <w:rPr>
                <w:rFonts w:eastAsia="Times New Roman" w:cstheme="minorHAnsi"/>
                <w:kern w:val="0"/>
                <w:sz w:val="22"/>
              </w:rPr>
              <w:t>Mitygacja</w:t>
            </w:r>
            <w:proofErr w:type="spellEnd"/>
            <w:r w:rsidRPr="007455DC">
              <w:rPr>
                <w:rFonts w:eastAsia="Times New Roman" w:cstheme="minorHAnsi"/>
                <w:kern w:val="0"/>
                <w:sz w:val="22"/>
              </w:rPr>
              <w:t xml:space="preserve"> ataków </w:t>
            </w:r>
            <w:proofErr w:type="spellStart"/>
            <w:r w:rsidRPr="007455DC">
              <w:rPr>
                <w:rFonts w:eastAsia="Times New Roman" w:cstheme="minorHAnsi"/>
                <w:kern w:val="0"/>
                <w:sz w:val="22"/>
              </w:rPr>
              <w:t>DDoS</w:t>
            </w:r>
            <w:proofErr w:type="spellEnd"/>
            <w:r w:rsidRPr="007455DC">
              <w:rPr>
                <w:rFonts w:eastAsia="Times New Roman" w:cstheme="minorHAnsi"/>
                <w:kern w:val="0"/>
                <w:sz w:val="22"/>
              </w:rPr>
              <w:t xml:space="preserve"> i związane z tym niedostępności, będą liczone jako niedostępność usługi. Akceptowalne jest odliczenie czasu koniecznego na uruchomienie procedur automatycznych związanych z </w:t>
            </w:r>
            <w:proofErr w:type="spellStart"/>
            <w:r w:rsidRPr="007455DC">
              <w:rPr>
                <w:rFonts w:eastAsia="Times New Roman" w:cstheme="minorHAnsi"/>
                <w:kern w:val="0"/>
                <w:sz w:val="22"/>
              </w:rPr>
              <w:t>mitygacją</w:t>
            </w:r>
            <w:proofErr w:type="spellEnd"/>
            <w:r w:rsidRPr="007455DC">
              <w:rPr>
                <w:rFonts w:eastAsia="Times New Roman" w:cstheme="minorHAnsi"/>
                <w:kern w:val="0"/>
                <w:sz w:val="22"/>
              </w:rPr>
              <w:t xml:space="preserve"> tego typu ataków jednak nie może być on dłuższy ni</w:t>
            </w:r>
            <w:r w:rsidR="486AA655" w:rsidRPr="007455DC">
              <w:rPr>
                <w:rFonts w:eastAsia="Times New Roman" w:cstheme="minorHAnsi"/>
                <w:kern w:val="0"/>
                <w:sz w:val="22"/>
              </w:rPr>
              <w:t>ż</w:t>
            </w:r>
            <w:r w:rsidRPr="007455DC">
              <w:rPr>
                <w:rFonts w:eastAsia="Times New Roman" w:cstheme="minorHAnsi"/>
                <w:kern w:val="0"/>
                <w:sz w:val="22"/>
              </w:rPr>
              <w:t xml:space="preserve"> 10 minut, a warunkiem nie uwzględnienia tego czasu jako niedostępności w rozliczeniu SLA jest przekazanie przez Wykonawcę odpowiedniego raportu poświadczającego wystąpienie ataku klasy </w:t>
            </w:r>
            <w:proofErr w:type="spellStart"/>
            <w:r w:rsidRPr="007455DC">
              <w:rPr>
                <w:rFonts w:eastAsia="Times New Roman" w:cstheme="minorHAnsi"/>
                <w:kern w:val="0"/>
                <w:sz w:val="22"/>
              </w:rPr>
              <w:t>DDoS</w:t>
            </w:r>
            <w:proofErr w:type="spellEnd"/>
            <w:r w:rsidRPr="007455DC">
              <w:rPr>
                <w:rFonts w:eastAsia="Times New Roman" w:cstheme="minorHAnsi"/>
                <w:kern w:val="0"/>
                <w:sz w:val="22"/>
              </w:rPr>
              <w:t>. Łączny czas odliczenia nie może być dłuższy niż 30 minut w skali jednego miesiąca rozliczeniowego.</w:t>
            </w:r>
          </w:p>
        </w:tc>
      </w:tr>
      <w:tr w:rsidR="007455DC" w:rsidRPr="007455DC" w14:paraId="67638046"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EDC1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4.4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F52AC" w14:textId="655B7334"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korzystać z co najmniej z dwóch niezależnych połączeń internetowych dostarczanych przez różnych dostawców.</w:t>
            </w:r>
          </w:p>
        </w:tc>
      </w:tr>
      <w:tr w:rsidR="007455DC" w:rsidRPr="007455DC" w14:paraId="52EFF2C8"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CFDE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4.5</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68102" w14:textId="68616699"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 przypadku awarii jednego z łącz, system automatycznie i bez przestoju musi przełączyć ruch na aktywne, sprawne łącze.</w:t>
            </w:r>
          </w:p>
        </w:tc>
      </w:tr>
      <w:tr w:rsidR="007455DC" w:rsidRPr="007455DC" w14:paraId="51636803"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1C05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4.6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BBF3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System musi umożliwiać implementację przełączania ruchu użytkowników między środowiskami podstawowym i zapasowym zlokalizowanym w centrach przetwarzania danych Zamawiającego. Implementacja rozwiązania musi pozwalać na skonfigurowanie mechanizmu weryfikacji działania ang. </w:t>
            </w:r>
            <w:proofErr w:type="spellStart"/>
            <w:r w:rsidRPr="007455DC">
              <w:rPr>
                <w:rFonts w:eastAsia="Times New Roman" w:cstheme="minorHAnsi"/>
                <w:kern w:val="0"/>
                <w:sz w:val="22"/>
              </w:rPr>
              <w:t>Health-Check</w:t>
            </w:r>
            <w:proofErr w:type="spellEnd"/>
            <w:r w:rsidRPr="007455DC">
              <w:rPr>
                <w:rFonts w:eastAsia="Times New Roman" w:cstheme="minorHAnsi"/>
                <w:kern w:val="0"/>
                <w:sz w:val="22"/>
              </w:rPr>
              <w:t xml:space="preserve"> przy użyciu żądań HTTP lub HTTPS i oparcia o niego automatycznej decyzji o przełączeniu ruchu na środowisko zapasowe</w:t>
            </w:r>
          </w:p>
        </w:tc>
      </w:tr>
      <w:tr w:rsidR="007455DC" w:rsidRPr="007455DC" w14:paraId="7C560EF4"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A1C6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4.7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084D4" w14:textId="77777777" w:rsidR="004250B1" w:rsidRPr="00A91BB6" w:rsidRDefault="00A91BB6">
            <w:pPr>
              <w:widowControl w:val="0"/>
              <w:spacing w:after="0" w:line="240" w:lineRule="auto"/>
              <w:rPr>
                <w:rFonts w:eastAsia="Times New Roman" w:cstheme="minorHAnsi"/>
                <w:color w:val="FF0000"/>
                <w:kern w:val="0"/>
                <w:sz w:val="22"/>
              </w:rPr>
            </w:pPr>
            <w:r w:rsidRPr="00A91BB6">
              <w:rPr>
                <w:rFonts w:eastAsia="Times New Roman" w:cstheme="minorHAnsi"/>
                <w:color w:val="FF0000"/>
                <w:kern w:val="0"/>
                <w:sz w:val="22"/>
              </w:rPr>
              <w:t>Było:</w:t>
            </w:r>
            <w:r w:rsidRPr="00A91BB6">
              <w:rPr>
                <w:rFonts w:eastAsia="Times New Roman" w:cstheme="minorHAnsi"/>
                <w:color w:val="FF0000"/>
                <w:kern w:val="0"/>
                <w:sz w:val="22"/>
              </w:rPr>
              <w:br/>
            </w:r>
            <w:r w:rsidR="00C86971" w:rsidRPr="00A91BB6">
              <w:rPr>
                <w:rFonts w:eastAsia="Times New Roman" w:cstheme="minorHAnsi"/>
                <w:color w:val="FF0000"/>
                <w:kern w:val="0"/>
                <w:sz w:val="22"/>
              </w:rPr>
              <w:t xml:space="preserve">System musi umożliwiać implementację rozkładania ruchu użytkowników między środowiskami podstawowymi i zapasowymi zlokalizowanymi w centrach przetwarzania danych Zamawiającego. Implementacja rozwiązania musi umożliwiać konfigurację rozkładania ruchu z zachowaniem sesji w oparciu o adres źródłowy IP, nagłówek HTTP, ciastka SESSIONID z wykorzystaniem algorytmów </w:t>
            </w:r>
            <w:proofErr w:type="spellStart"/>
            <w:r w:rsidR="00C86971" w:rsidRPr="00A91BB6">
              <w:rPr>
                <w:rFonts w:eastAsia="Times New Roman" w:cstheme="minorHAnsi"/>
                <w:color w:val="FF0000"/>
                <w:kern w:val="0"/>
                <w:sz w:val="22"/>
              </w:rPr>
              <w:t>Round</w:t>
            </w:r>
            <w:proofErr w:type="spellEnd"/>
            <w:r w:rsidR="00C86971" w:rsidRPr="00A91BB6">
              <w:rPr>
                <w:rFonts w:eastAsia="Times New Roman" w:cstheme="minorHAnsi"/>
                <w:color w:val="FF0000"/>
                <w:kern w:val="0"/>
                <w:sz w:val="22"/>
              </w:rPr>
              <w:t xml:space="preserve"> Robin, </w:t>
            </w:r>
            <w:proofErr w:type="spellStart"/>
            <w:r w:rsidR="00C86971" w:rsidRPr="00A91BB6">
              <w:rPr>
                <w:rFonts w:eastAsia="Times New Roman" w:cstheme="minorHAnsi"/>
                <w:color w:val="FF0000"/>
                <w:kern w:val="0"/>
                <w:sz w:val="22"/>
              </w:rPr>
              <w:t>Weighted</w:t>
            </w:r>
            <w:proofErr w:type="spellEnd"/>
            <w:r w:rsidR="00C86971" w:rsidRPr="00A91BB6">
              <w:rPr>
                <w:rFonts w:eastAsia="Times New Roman" w:cstheme="minorHAnsi"/>
                <w:color w:val="FF0000"/>
                <w:kern w:val="0"/>
                <w:sz w:val="22"/>
              </w:rPr>
              <w:t xml:space="preserve"> </w:t>
            </w:r>
            <w:proofErr w:type="spellStart"/>
            <w:r w:rsidR="00C86971" w:rsidRPr="00A91BB6">
              <w:rPr>
                <w:rFonts w:eastAsia="Times New Roman" w:cstheme="minorHAnsi"/>
                <w:color w:val="FF0000"/>
                <w:kern w:val="0"/>
                <w:sz w:val="22"/>
              </w:rPr>
              <w:t>Round</w:t>
            </w:r>
            <w:proofErr w:type="spellEnd"/>
            <w:r w:rsidR="00C86971" w:rsidRPr="00A91BB6">
              <w:rPr>
                <w:rFonts w:eastAsia="Times New Roman" w:cstheme="minorHAnsi"/>
                <w:color w:val="FF0000"/>
                <w:kern w:val="0"/>
                <w:sz w:val="22"/>
              </w:rPr>
              <w:t xml:space="preserve"> Robin, </w:t>
            </w:r>
            <w:proofErr w:type="spellStart"/>
            <w:r w:rsidR="00C86971" w:rsidRPr="00A91BB6">
              <w:rPr>
                <w:rFonts w:eastAsia="Times New Roman" w:cstheme="minorHAnsi"/>
                <w:color w:val="FF0000"/>
                <w:kern w:val="0"/>
                <w:sz w:val="22"/>
              </w:rPr>
              <w:t>Least</w:t>
            </w:r>
            <w:proofErr w:type="spellEnd"/>
            <w:r w:rsidR="00C86971" w:rsidRPr="00A91BB6">
              <w:rPr>
                <w:rFonts w:eastAsia="Times New Roman" w:cstheme="minorHAnsi"/>
                <w:color w:val="FF0000"/>
                <w:kern w:val="0"/>
                <w:sz w:val="22"/>
              </w:rPr>
              <w:t xml:space="preserve"> Connection.</w:t>
            </w:r>
          </w:p>
          <w:p w14:paraId="1DA313F3" w14:textId="77777777" w:rsidR="00A91BB6" w:rsidRDefault="00A91BB6">
            <w:pPr>
              <w:widowControl w:val="0"/>
              <w:spacing w:after="0" w:line="240" w:lineRule="auto"/>
              <w:rPr>
                <w:rFonts w:eastAsia="Times New Roman" w:cstheme="minorHAnsi"/>
                <w:color w:val="00B050"/>
                <w:kern w:val="0"/>
                <w:sz w:val="22"/>
              </w:rPr>
            </w:pPr>
            <w:r w:rsidRPr="00A91BB6">
              <w:rPr>
                <w:rFonts w:eastAsia="Times New Roman" w:cstheme="minorHAnsi"/>
                <w:color w:val="00B050"/>
                <w:kern w:val="0"/>
                <w:sz w:val="22"/>
              </w:rPr>
              <w:t>Jest:</w:t>
            </w:r>
          </w:p>
          <w:p w14:paraId="4C413333" w14:textId="20C3364A" w:rsidR="00A91BB6" w:rsidRPr="007455DC" w:rsidRDefault="00A91BB6">
            <w:pPr>
              <w:widowControl w:val="0"/>
              <w:spacing w:after="0" w:line="240" w:lineRule="auto"/>
              <w:rPr>
                <w:rFonts w:eastAsia="Times New Roman" w:cstheme="minorHAnsi"/>
                <w:kern w:val="0"/>
                <w:sz w:val="22"/>
              </w:rPr>
            </w:pPr>
            <w:r w:rsidRPr="00A91BB6">
              <w:rPr>
                <w:rFonts w:eastAsia="Times New Roman" w:cstheme="minorHAnsi"/>
                <w:kern w:val="0"/>
                <w:sz w:val="22"/>
              </w:rPr>
              <w:t xml:space="preserve">System musi umożliwiać implementację </w:t>
            </w:r>
            <w:r w:rsidRPr="00A91BB6">
              <w:rPr>
                <w:rFonts w:eastAsia="Times New Roman" w:cstheme="minorHAnsi"/>
                <w:color w:val="00B050"/>
                <w:kern w:val="0"/>
                <w:sz w:val="22"/>
              </w:rPr>
              <w:t>przełączania</w:t>
            </w:r>
            <w:r w:rsidRPr="00A91BB6">
              <w:rPr>
                <w:rFonts w:eastAsia="Times New Roman" w:cstheme="minorHAnsi"/>
                <w:color w:val="00B050"/>
                <w:kern w:val="0"/>
                <w:sz w:val="22"/>
              </w:rPr>
              <w:t xml:space="preserve"> </w:t>
            </w:r>
            <w:r w:rsidRPr="00A91BB6">
              <w:rPr>
                <w:rFonts w:eastAsia="Times New Roman" w:cstheme="minorHAnsi"/>
                <w:kern w:val="0"/>
                <w:sz w:val="22"/>
              </w:rPr>
              <w:t xml:space="preserve">ruchu użytkowników między środowiskami podstawowymi i zapasowymi zlokalizowanymi w centrach przetwarzania danych Zamawiającego. </w:t>
            </w:r>
            <w:r w:rsidRPr="00A91BB6">
              <w:rPr>
                <w:rFonts w:eastAsia="Times New Roman" w:cstheme="minorHAnsi"/>
                <w:color w:val="00B050"/>
                <w:kern w:val="0"/>
                <w:sz w:val="22"/>
              </w:rPr>
              <w:t xml:space="preserve">Funkcjonalność przełączenia powinna być dostępna dla Zamawiającego. </w:t>
            </w:r>
            <w:r w:rsidR="00D41E61">
              <w:rPr>
                <w:rFonts w:eastAsia="Times New Roman" w:cstheme="minorHAnsi"/>
                <w:color w:val="00B050"/>
                <w:kern w:val="0"/>
                <w:sz w:val="22"/>
              </w:rPr>
              <w:t xml:space="preserve">Czas realizacji przełączenia nie może być dłuższy niż 60 minut. Nie wliczając w to propagacji rekordów DNS. </w:t>
            </w:r>
          </w:p>
        </w:tc>
      </w:tr>
      <w:tr w:rsidR="007455DC" w:rsidRPr="007455DC" w14:paraId="72B4A021"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8A845"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4.8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C1BD5"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System musi obsługiwać funkcjonalność </w:t>
            </w:r>
            <w:proofErr w:type="spellStart"/>
            <w:r w:rsidRPr="007455DC">
              <w:rPr>
                <w:rFonts w:eastAsia="Times New Roman" w:cstheme="minorHAnsi"/>
                <w:kern w:val="0"/>
                <w:sz w:val="22"/>
              </w:rPr>
              <w:t>server-side</w:t>
            </w:r>
            <w:proofErr w:type="spellEnd"/>
            <w:r w:rsidRPr="007455DC">
              <w:rPr>
                <w:rFonts w:eastAsia="Times New Roman" w:cstheme="minorHAnsi"/>
                <w:kern w:val="0"/>
                <w:sz w:val="22"/>
              </w:rPr>
              <w:t xml:space="preserve"> SNI (Server </w:t>
            </w:r>
            <w:proofErr w:type="spellStart"/>
            <w:r w:rsidRPr="007455DC">
              <w:rPr>
                <w:rFonts w:eastAsia="Times New Roman" w:cstheme="minorHAnsi"/>
                <w:kern w:val="0"/>
                <w:sz w:val="22"/>
              </w:rPr>
              <w:t>Name</w:t>
            </w:r>
            <w:proofErr w:type="spellEnd"/>
            <w:r w:rsidRPr="007455DC">
              <w:rPr>
                <w:rFonts w:eastAsia="Times New Roman" w:cstheme="minorHAnsi"/>
                <w:kern w:val="0"/>
                <w:sz w:val="22"/>
              </w:rPr>
              <w:t xml:space="preserve"> </w:t>
            </w:r>
            <w:proofErr w:type="spellStart"/>
            <w:r w:rsidRPr="007455DC">
              <w:rPr>
                <w:rFonts w:eastAsia="Times New Roman" w:cstheme="minorHAnsi"/>
                <w:kern w:val="0"/>
                <w:sz w:val="22"/>
              </w:rPr>
              <w:t>Identification</w:t>
            </w:r>
            <w:proofErr w:type="spellEnd"/>
            <w:r w:rsidRPr="007455DC">
              <w:rPr>
                <w:rFonts w:eastAsia="Times New Roman" w:cstheme="minorHAnsi"/>
                <w:kern w:val="0"/>
                <w:sz w:val="22"/>
              </w:rPr>
              <w:t>).</w:t>
            </w:r>
          </w:p>
        </w:tc>
      </w:tr>
    </w:tbl>
    <w:p w14:paraId="1670059B" w14:textId="77777777" w:rsidR="004250B1" w:rsidRPr="00F2079C" w:rsidRDefault="00C86971">
      <w:pPr>
        <w:pStyle w:val="Nagwek3"/>
        <w:numPr>
          <w:ilvl w:val="1"/>
          <w:numId w:val="1"/>
        </w:numPr>
        <w:spacing w:before="240" w:after="240"/>
        <w:rPr>
          <w:rFonts w:asciiTheme="minorHAnsi" w:hAnsiTheme="minorHAnsi" w:cstheme="minorHAnsi"/>
          <w:b/>
          <w:bCs/>
          <w:color w:val="auto"/>
          <w:sz w:val="22"/>
          <w:szCs w:val="22"/>
        </w:rPr>
      </w:pPr>
      <w:bookmarkStart w:id="9" w:name="_Toc155707344"/>
      <w:r w:rsidRPr="00F2079C">
        <w:rPr>
          <w:rFonts w:asciiTheme="minorHAnsi" w:hAnsiTheme="minorHAnsi" w:cstheme="minorHAnsi"/>
          <w:b/>
          <w:bCs/>
          <w:color w:val="auto"/>
          <w:sz w:val="22"/>
          <w:szCs w:val="22"/>
        </w:rPr>
        <w:t>Zarządzanie Konfiguracją i Politykami Bezpieczeństwa</w:t>
      </w:r>
      <w:bookmarkEnd w:id="9"/>
    </w:p>
    <w:tbl>
      <w:tblPr>
        <w:tblStyle w:val="Tabela-Siatka"/>
        <w:tblW w:w="9062" w:type="dxa"/>
        <w:tblLayout w:type="fixed"/>
        <w:tblCellMar>
          <w:left w:w="5" w:type="dxa"/>
          <w:right w:w="5" w:type="dxa"/>
        </w:tblCellMar>
        <w:tblLook w:val="04A0" w:firstRow="1" w:lastRow="0" w:firstColumn="1" w:lastColumn="0" w:noHBand="0" w:noVBand="1"/>
      </w:tblPr>
      <w:tblGrid>
        <w:gridCol w:w="1410"/>
        <w:gridCol w:w="7652"/>
      </w:tblGrid>
      <w:tr w:rsidR="007455DC" w:rsidRPr="007455DC" w14:paraId="6328A662" w14:textId="77777777">
        <w:tc>
          <w:tcPr>
            <w:tcW w:w="1410" w:type="dxa"/>
            <w:tcBorders>
              <w:top w:val="single" w:sz="4" w:space="0" w:color="000000"/>
              <w:left w:val="single" w:sz="4" w:space="0" w:color="000000"/>
              <w:bottom w:val="single" w:sz="4" w:space="0" w:color="000000"/>
              <w:right w:val="single" w:sz="4" w:space="0" w:color="000000"/>
            </w:tcBorders>
          </w:tcPr>
          <w:p w14:paraId="6293C946"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5A9D6496"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Opis wymagania</w:t>
            </w:r>
          </w:p>
        </w:tc>
      </w:tr>
      <w:tr w:rsidR="007455DC" w:rsidRPr="007455DC" w14:paraId="6DC9C7FC" w14:textId="77777777">
        <w:tc>
          <w:tcPr>
            <w:tcW w:w="1410" w:type="dxa"/>
            <w:tcBorders>
              <w:top w:val="single" w:sz="4" w:space="0" w:color="000000"/>
              <w:left w:val="single" w:sz="4" w:space="0" w:color="000000"/>
              <w:bottom w:val="single" w:sz="4" w:space="0" w:color="000000"/>
              <w:right w:val="single" w:sz="4" w:space="0" w:color="000000"/>
            </w:tcBorders>
          </w:tcPr>
          <w:p w14:paraId="2983D9E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5</w:t>
            </w:r>
          </w:p>
        </w:tc>
        <w:tc>
          <w:tcPr>
            <w:tcW w:w="7651" w:type="dxa"/>
            <w:tcBorders>
              <w:top w:val="single" w:sz="4" w:space="0" w:color="000000"/>
              <w:left w:val="single" w:sz="4" w:space="0" w:color="000000"/>
              <w:bottom w:val="single" w:sz="4" w:space="0" w:color="000000"/>
              <w:right w:val="single" w:sz="4" w:space="0" w:color="000000"/>
            </w:tcBorders>
          </w:tcPr>
          <w:p w14:paraId="424BB774"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Rozwiązanie musi umożliwiać łatwe zarządzanie konfiguracją oraz dostosowywanie </w:t>
            </w:r>
            <w:r w:rsidRPr="007455DC">
              <w:rPr>
                <w:rFonts w:eastAsia="Times New Roman" w:cstheme="minorHAnsi"/>
                <w:kern w:val="0"/>
                <w:sz w:val="22"/>
              </w:rPr>
              <w:lastRenderedPageBreak/>
              <w:t>polityk bezpieczeństwa, aby sprostać specyficznym wymaganiom i regulacjom prawnym.</w:t>
            </w:r>
          </w:p>
        </w:tc>
      </w:tr>
      <w:tr w:rsidR="007455DC" w:rsidRPr="007455DC" w14:paraId="13A0E47B" w14:textId="77777777">
        <w:tc>
          <w:tcPr>
            <w:tcW w:w="1410" w:type="dxa"/>
            <w:tcBorders>
              <w:top w:val="single" w:sz="4" w:space="0" w:color="000000"/>
              <w:left w:val="single" w:sz="4" w:space="0" w:color="000000"/>
              <w:bottom w:val="single" w:sz="4" w:space="0" w:color="000000"/>
              <w:right w:val="single" w:sz="4" w:space="0" w:color="000000"/>
            </w:tcBorders>
          </w:tcPr>
          <w:p w14:paraId="710A0F7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lastRenderedPageBreak/>
              <w:t xml:space="preserve">WT 5.1 </w:t>
            </w:r>
          </w:p>
        </w:tc>
        <w:tc>
          <w:tcPr>
            <w:tcW w:w="7651" w:type="dxa"/>
            <w:tcBorders>
              <w:top w:val="single" w:sz="4" w:space="0" w:color="000000"/>
              <w:left w:val="single" w:sz="4" w:space="0" w:color="000000"/>
              <w:bottom w:val="single" w:sz="4" w:space="0" w:color="000000"/>
              <w:right w:val="single" w:sz="4" w:space="0" w:color="000000"/>
            </w:tcBorders>
          </w:tcPr>
          <w:p w14:paraId="2A016C35"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Na zlecenie Zamawiającego wykonawca udostępni pełną konfigurację systemu w zakresie działających reguł bezpieczeństwa w postaci pliku konfiguracyjnego lub listy reguł wraz z szczegółami konfiguracyjnymi, pozwalające na przeprowadzenie eksperckiej analizy w ramach audytów bezpieczeństwa prowadzonych w imieniu Zamawiającego przez wyspecjalizowane w tych zadaniach podmioty.</w:t>
            </w:r>
          </w:p>
        </w:tc>
      </w:tr>
      <w:tr w:rsidR="007455DC" w:rsidRPr="007455DC" w14:paraId="0AEC6165" w14:textId="77777777">
        <w:tc>
          <w:tcPr>
            <w:tcW w:w="1410" w:type="dxa"/>
            <w:tcBorders>
              <w:top w:val="single" w:sz="4" w:space="0" w:color="000000"/>
              <w:left w:val="single" w:sz="4" w:space="0" w:color="000000"/>
              <w:bottom w:val="single" w:sz="4" w:space="0" w:color="000000"/>
              <w:right w:val="single" w:sz="4" w:space="0" w:color="000000"/>
            </w:tcBorders>
          </w:tcPr>
          <w:p w14:paraId="1E69F124"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5.2 </w:t>
            </w:r>
          </w:p>
        </w:tc>
        <w:tc>
          <w:tcPr>
            <w:tcW w:w="7651" w:type="dxa"/>
            <w:tcBorders>
              <w:top w:val="single" w:sz="4" w:space="0" w:color="000000"/>
              <w:left w:val="single" w:sz="4" w:space="0" w:color="000000"/>
              <w:bottom w:val="single" w:sz="4" w:space="0" w:color="000000"/>
              <w:right w:val="single" w:sz="4" w:space="0" w:color="000000"/>
            </w:tcBorders>
          </w:tcPr>
          <w:p w14:paraId="6154BD3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zastrzega sobie prawo wykonywania testów bezpieczeństwa i działania dostarczonego systemu przez wyspecjalizowane zespoły w zakresie testów wydajności i bezpieczeństwa cyfrowego. Zamawiający zobowiązuje się do poinformowania wykonawcy o zamiarze przeprowadzenia testów, terminie jego wykonania oraz jego zakresie. Informacja musi być przekazania nie później niż 2 dni robocze przed planowanym wykonaniem prac.</w:t>
            </w:r>
          </w:p>
        </w:tc>
      </w:tr>
      <w:tr w:rsidR="007455DC" w:rsidRPr="007455DC" w14:paraId="1C55723C" w14:textId="77777777">
        <w:tc>
          <w:tcPr>
            <w:tcW w:w="1410" w:type="dxa"/>
            <w:tcBorders>
              <w:top w:val="single" w:sz="4" w:space="0" w:color="000000"/>
              <w:left w:val="single" w:sz="4" w:space="0" w:color="000000"/>
              <w:bottom w:val="single" w:sz="4" w:space="0" w:color="000000"/>
              <w:right w:val="single" w:sz="4" w:space="0" w:color="000000"/>
            </w:tcBorders>
          </w:tcPr>
          <w:p w14:paraId="296114D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5.3 </w:t>
            </w:r>
          </w:p>
        </w:tc>
        <w:tc>
          <w:tcPr>
            <w:tcW w:w="7651" w:type="dxa"/>
            <w:tcBorders>
              <w:top w:val="single" w:sz="4" w:space="0" w:color="000000"/>
              <w:left w:val="single" w:sz="4" w:space="0" w:color="000000"/>
              <w:bottom w:val="single" w:sz="4" w:space="0" w:color="000000"/>
              <w:right w:val="single" w:sz="4" w:space="0" w:color="000000"/>
            </w:tcBorders>
          </w:tcPr>
          <w:p w14:paraId="0C686774" w14:textId="4F6B2A82"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Zamawiający wymaga, aby dostarczone rozwiązanie umożliwiało przeprowadzenie testów funkcjonalnych wprowadzonych zmian w konfiguracji usługi ochrony. Wymagana jest dodatkowa warstwa testowa konfiguracyjnie tożsama z środowiskiem produkcyjnym. Warstwa testowa nie musi gwarantować pełnej przepustowości produkcyjnego systemu. System ma pozwalać na wykonanie testów funkcjonalnych aplikacji. Dostęp do warstwy testowej musi być możliwy poprzez modyfikację pliku </w:t>
            </w:r>
            <w:proofErr w:type="spellStart"/>
            <w:r w:rsidRPr="007455DC">
              <w:rPr>
                <w:rFonts w:eastAsia="Times New Roman" w:cstheme="minorHAnsi"/>
                <w:kern w:val="0"/>
                <w:sz w:val="22"/>
              </w:rPr>
              <w:t>hosts</w:t>
            </w:r>
            <w:proofErr w:type="spellEnd"/>
            <w:r w:rsidRPr="007455DC">
              <w:rPr>
                <w:rFonts w:eastAsia="Times New Roman" w:cstheme="minorHAnsi"/>
                <w:kern w:val="0"/>
                <w:sz w:val="22"/>
              </w:rPr>
              <w:t xml:space="preserve"> na stacji testowej lub poprzez modyfikację rekordu w wewnętrznym serwerze DNS. Dostarczone środowisko testowe może być wydzieloną logicznie częścią środowiska produkcyjnego. Środowisko testowe nie podlega rygorom parametrów SLA.</w:t>
            </w:r>
          </w:p>
        </w:tc>
      </w:tr>
      <w:tr w:rsidR="007455DC" w:rsidRPr="007455DC" w14:paraId="1FA9E13E" w14:textId="77777777">
        <w:tc>
          <w:tcPr>
            <w:tcW w:w="1410" w:type="dxa"/>
            <w:tcBorders>
              <w:top w:val="single" w:sz="4" w:space="0" w:color="000000"/>
              <w:left w:val="single" w:sz="4" w:space="0" w:color="000000"/>
              <w:bottom w:val="single" w:sz="4" w:space="0" w:color="000000"/>
              <w:right w:val="single" w:sz="4" w:space="0" w:color="000000"/>
            </w:tcBorders>
          </w:tcPr>
          <w:p w14:paraId="150C17E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5.4‍</w:t>
            </w:r>
          </w:p>
        </w:tc>
        <w:tc>
          <w:tcPr>
            <w:tcW w:w="7651" w:type="dxa"/>
            <w:tcBorders>
              <w:top w:val="single" w:sz="4" w:space="0" w:color="000000"/>
              <w:left w:val="single" w:sz="4" w:space="0" w:color="000000"/>
              <w:bottom w:val="single" w:sz="4" w:space="0" w:color="000000"/>
              <w:right w:val="single" w:sz="4" w:space="0" w:color="000000"/>
            </w:tcBorders>
          </w:tcPr>
          <w:p w14:paraId="0BFDC3ED"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Zamawiający </w:t>
            </w:r>
            <w:proofErr w:type="gramStart"/>
            <w:r w:rsidRPr="007455DC">
              <w:rPr>
                <w:rFonts w:eastAsia="Times New Roman" w:cstheme="minorHAnsi"/>
                <w:kern w:val="0"/>
                <w:sz w:val="22"/>
              </w:rPr>
              <w:t>wymaga</w:t>
            </w:r>
            <w:proofErr w:type="gramEnd"/>
            <w:r w:rsidRPr="007455DC">
              <w:rPr>
                <w:rFonts w:eastAsia="Times New Roman" w:cstheme="minorHAnsi"/>
                <w:kern w:val="0"/>
                <w:sz w:val="22"/>
              </w:rPr>
              <w:t xml:space="preserve"> aby, wszystkie opcje konfiguracyjne dostępne w GUI powinny być obsługiwane poprzez interfejs API.</w:t>
            </w:r>
          </w:p>
          <w:p w14:paraId="215207C2"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Funkcje eksperymentalne i beta powinny być dostępne za pośrednictwem interfejsu API, nawet jeśli nie są dostępne w interfejsie GUI.</w:t>
            </w:r>
          </w:p>
          <w:p w14:paraId="63005AD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Producent powinien dostarczyć i wspierać pakiet </w:t>
            </w:r>
            <w:proofErr w:type="spellStart"/>
            <w:r w:rsidRPr="007455DC">
              <w:rPr>
                <w:rFonts w:eastAsia="Times New Roman" w:cstheme="minorHAnsi"/>
                <w:kern w:val="0"/>
                <w:sz w:val="22"/>
              </w:rPr>
              <w:t>Terraform</w:t>
            </w:r>
            <w:proofErr w:type="spellEnd"/>
          </w:p>
        </w:tc>
      </w:tr>
    </w:tbl>
    <w:p w14:paraId="5332DA05" w14:textId="77777777" w:rsidR="004250B1" w:rsidRPr="00F2079C" w:rsidRDefault="00C86971">
      <w:pPr>
        <w:pStyle w:val="Nagwek3"/>
        <w:numPr>
          <w:ilvl w:val="1"/>
          <w:numId w:val="1"/>
        </w:numPr>
        <w:spacing w:before="240" w:after="240"/>
        <w:rPr>
          <w:rFonts w:asciiTheme="minorHAnsi" w:hAnsiTheme="minorHAnsi" w:cstheme="minorHAnsi"/>
          <w:b/>
          <w:bCs/>
          <w:color w:val="auto"/>
          <w:sz w:val="22"/>
          <w:szCs w:val="22"/>
        </w:rPr>
      </w:pPr>
      <w:bookmarkStart w:id="10" w:name="_Toc155707345"/>
      <w:r w:rsidRPr="00F2079C">
        <w:rPr>
          <w:rFonts w:asciiTheme="minorHAnsi" w:hAnsiTheme="minorHAnsi" w:cstheme="minorHAnsi"/>
          <w:b/>
          <w:bCs/>
          <w:color w:val="auto"/>
          <w:sz w:val="22"/>
          <w:szCs w:val="22"/>
        </w:rPr>
        <w:t>Raportowanie i Analiza</w:t>
      </w:r>
      <w:bookmarkEnd w:id="10"/>
    </w:p>
    <w:tbl>
      <w:tblPr>
        <w:tblStyle w:val="Tabela-Siatka"/>
        <w:tblW w:w="9062" w:type="dxa"/>
        <w:tblLayout w:type="fixed"/>
        <w:tblCellMar>
          <w:left w:w="5" w:type="dxa"/>
          <w:right w:w="5" w:type="dxa"/>
        </w:tblCellMar>
        <w:tblLook w:val="04A0" w:firstRow="1" w:lastRow="0" w:firstColumn="1" w:lastColumn="0" w:noHBand="0" w:noVBand="1"/>
      </w:tblPr>
      <w:tblGrid>
        <w:gridCol w:w="1410"/>
        <w:gridCol w:w="7652"/>
      </w:tblGrid>
      <w:tr w:rsidR="007455DC" w:rsidRPr="007455DC" w14:paraId="0EAC968C" w14:textId="77777777">
        <w:tc>
          <w:tcPr>
            <w:tcW w:w="1410" w:type="dxa"/>
            <w:tcBorders>
              <w:top w:val="single" w:sz="4" w:space="0" w:color="000000"/>
              <w:left w:val="single" w:sz="4" w:space="0" w:color="000000"/>
              <w:bottom w:val="single" w:sz="4" w:space="0" w:color="000000"/>
              <w:right w:val="single" w:sz="4" w:space="0" w:color="000000"/>
            </w:tcBorders>
          </w:tcPr>
          <w:p w14:paraId="60E2CB21"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77979E9B"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Opis wymagania</w:t>
            </w:r>
          </w:p>
        </w:tc>
      </w:tr>
      <w:tr w:rsidR="007455DC" w:rsidRPr="007455DC" w14:paraId="12D2DEFA" w14:textId="77777777">
        <w:tc>
          <w:tcPr>
            <w:tcW w:w="1410" w:type="dxa"/>
            <w:tcBorders>
              <w:top w:val="single" w:sz="4" w:space="0" w:color="000000"/>
              <w:left w:val="single" w:sz="4" w:space="0" w:color="000000"/>
              <w:bottom w:val="single" w:sz="4" w:space="0" w:color="000000"/>
              <w:right w:val="single" w:sz="4" w:space="0" w:color="000000"/>
            </w:tcBorders>
          </w:tcPr>
          <w:p w14:paraId="0E18449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6</w:t>
            </w:r>
          </w:p>
        </w:tc>
        <w:tc>
          <w:tcPr>
            <w:tcW w:w="7651" w:type="dxa"/>
            <w:tcBorders>
              <w:top w:val="single" w:sz="4" w:space="0" w:color="000000"/>
              <w:left w:val="single" w:sz="4" w:space="0" w:color="000000"/>
              <w:bottom w:val="single" w:sz="4" w:space="0" w:color="000000"/>
              <w:right w:val="single" w:sz="4" w:space="0" w:color="000000"/>
            </w:tcBorders>
          </w:tcPr>
          <w:p w14:paraId="540D0703" w14:textId="64A44E6A"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oferować zaawansowane funkcje raportowania i analizy, umożliwiające dogłębną ocenę stanu bezpieczeństwa oraz identyfikację potencjalnych słabych punktów.</w:t>
            </w:r>
          </w:p>
        </w:tc>
      </w:tr>
      <w:tr w:rsidR="007455DC" w:rsidRPr="007455DC" w14:paraId="442CD64F" w14:textId="77777777">
        <w:tc>
          <w:tcPr>
            <w:tcW w:w="1410" w:type="dxa"/>
            <w:tcBorders>
              <w:top w:val="single" w:sz="4" w:space="0" w:color="000000"/>
              <w:left w:val="single" w:sz="4" w:space="0" w:color="000000"/>
              <w:bottom w:val="single" w:sz="4" w:space="0" w:color="000000"/>
              <w:right w:val="single" w:sz="4" w:space="0" w:color="000000"/>
            </w:tcBorders>
          </w:tcPr>
          <w:p w14:paraId="3EC0CAF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6.1</w:t>
            </w:r>
          </w:p>
        </w:tc>
        <w:tc>
          <w:tcPr>
            <w:tcW w:w="7651" w:type="dxa"/>
            <w:tcBorders>
              <w:top w:val="single" w:sz="4" w:space="0" w:color="000000"/>
              <w:left w:val="single" w:sz="4" w:space="0" w:color="000000"/>
              <w:bottom w:val="single" w:sz="4" w:space="0" w:color="000000"/>
              <w:right w:val="single" w:sz="4" w:space="0" w:color="000000"/>
            </w:tcBorders>
          </w:tcPr>
          <w:p w14:paraId="0537AE78" w14:textId="0CE4C3ED"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oferować możliwość szczegółowego rejestrowania wszystkich zdarzeń związanych z bezpieczeństwem, w tym prób ataków, naruszeń polityk bezpieczeństwa, błędów konfiguracyjnych i anomalii w ruchu sieciowym.</w:t>
            </w:r>
          </w:p>
        </w:tc>
      </w:tr>
      <w:tr w:rsidR="007455DC" w:rsidRPr="007455DC" w14:paraId="5A200D01" w14:textId="77777777">
        <w:tc>
          <w:tcPr>
            <w:tcW w:w="1410" w:type="dxa"/>
            <w:tcBorders>
              <w:top w:val="single" w:sz="4" w:space="0" w:color="000000"/>
              <w:left w:val="single" w:sz="4" w:space="0" w:color="000000"/>
              <w:bottom w:val="single" w:sz="4" w:space="0" w:color="000000"/>
              <w:right w:val="single" w:sz="4" w:space="0" w:color="000000"/>
            </w:tcBorders>
          </w:tcPr>
          <w:p w14:paraId="07266EB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6.2</w:t>
            </w:r>
          </w:p>
        </w:tc>
        <w:tc>
          <w:tcPr>
            <w:tcW w:w="7651" w:type="dxa"/>
            <w:tcBorders>
              <w:top w:val="single" w:sz="4" w:space="0" w:color="000000"/>
              <w:left w:val="single" w:sz="4" w:space="0" w:color="000000"/>
              <w:bottom w:val="single" w:sz="4" w:space="0" w:color="000000"/>
              <w:right w:val="single" w:sz="4" w:space="0" w:color="000000"/>
            </w:tcBorders>
          </w:tcPr>
          <w:p w14:paraId="6871358B" w14:textId="44F64BD0"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Funkcja analizy musi umożliwiać identyfikację i śledzenie trendów oraz wzorców w zakresie ataków i zagrożeń, co pozwala na wczesne wykrywanie potencjalnych słabych punktów i luk w zabezpieczeniach.</w:t>
            </w:r>
          </w:p>
        </w:tc>
      </w:tr>
      <w:tr w:rsidR="007455DC" w:rsidRPr="007455DC" w14:paraId="71B62893" w14:textId="77777777">
        <w:tc>
          <w:tcPr>
            <w:tcW w:w="1410" w:type="dxa"/>
            <w:tcBorders>
              <w:top w:val="single" w:sz="4" w:space="0" w:color="000000"/>
              <w:left w:val="single" w:sz="4" w:space="0" w:color="000000"/>
              <w:bottom w:val="single" w:sz="4" w:space="0" w:color="000000"/>
              <w:right w:val="single" w:sz="4" w:space="0" w:color="000000"/>
            </w:tcBorders>
          </w:tcPr>
          <w:p w14:paraId="1A9FD4B4"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6.3</w:t>
            </w:r>
          </w:p>
        </w:tc>
        <w:tc>
          <w:tcPr>
            <w:tcW w:w="7651" w:type="dxa"/>
            <w:tcBorders>
              <w:top w:val="single" w:sz="4" w:space="0" w:color="000000"/>
              <w:left w:val="single" w:sz="4" w:space="0" w:color="000000"/>
              <w:bottom w:val="single" w:sz="4" w:space="0" w:color="000000"/>
              <w:right w:val="single" w:sz="4" w:space="0" w:color="000000"/>
            </w:tcBorders>
          </w:tcPr>
          <w:p w14:paraId="00AFC21B" w14:textId="7036F62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System musi umożliwiać generowanie spersonalizowanych raportów, dostosowanych do różnych poziomów użytkowników, od technicznych operatorów bezpieczeństwa po kierownictwo. Dostarczenie raportów powinno być możliwe automatycznie na adres e-mail, udział sieciowy lub link do pobrania. Moduł raportowy </w:t>
            </w:r>
            <w:r w:rsidR="007455DC">
              <w:rPr>
                <w:rFonts w:eastAsia="Times New Roman" w:cstheme="minorHAnsi"/>
                <w:kern w:val="0"/>
                <w:sz w:val="22"/>
              </w:rPr>
              <w:t>musi</w:t>
            </w:r>
            <w:r w:rsidRPr="007455DC">
              <w:rPr>
                <w:rFonts w:eastAsia="Times New Roman" w:cstheme="minorHAnsi"/>
                <w:kern w:val="0"/>
                <w:sz w:val="22"/>
              </w:rPr>
              <w:t xml:space="preserve"> umożliwiać przekazanie danych analitycznych w formie pliku pdf, </w:t>
            </w:r>
            <w:proofErr w:type="spellStart"/>
            <w:r w:rsidRPr="007455DC">
              <w:rPr>
                <w:rFonts w:eastAsia="Times New Roman" w:cstheme="minorHAnsi"/>
                <w:kern w:val="0"/>
                <w:sz w:val="22"/>
              </w:rPr>
              <w:t>csv</w:t>
            </w:r>
            <w:proofErr w:type="spellEnd"/>
            <w:r w:rsidRPr="007455DC">
              <w:rPr>
                <w:rFonts w:eastAsia="Times New Roman" w:cstheme="minorHAnsi"/>
                <w:kern w:val="0"/>
                <w:sz w:val="22"/>
              </w:rPr>
              <w:t xml:space="preserve"> jak i surowych plików logów</w:t>
            </w:r>
            <w:r w:rsidR="00CD5BE2" w:rsidRPr="007455DC">
              <w:rPr>
                <w:rFonts w:eastAsia="Times New Roman" w:cstheme="minorHAnsi"/>
                <w:kern w:val="0"/>
                <w:sz w:val="22"/>
              </w:rPr>
              <w:t xml:space="preserve"> w formacie przeznaczonym do odczytu maszynowego.</w:t>
            </w:r>
          </w:p>
        </w:tc>
      </w:tr>
      <w:tr w:rsidR="007455DC" w:rsidRPr="007455DC" w14:paraId="30EC10D7" w14:textId="77777777">
        <w:tc>
          <w:tcPr>
            <w:tcW w:w="1410" w:type="dxa"/>
            <w:tcBorders>
              <w:top w:val="single" w:sz="4" w:space="0" w:color="000000"/>
              <w:left w:val="single" w:sz="4" w:space="0" w:color="000000"/>
              <w:bottom w:val="single" w:sz="4" w:space="0" w:color="000000"/>
              <w:right w:val="single" w:sz="4" w:space="0" w:color="000000"/>
            </w:tcBorders>
          </w:tcPr>
          <w:p w14:paraId="743F740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6.4</w:t>
            </w:r>
          </w:p>
        </w:tc>
        <w:tc>
          <w:tcPr>
            <w:tcW w:w="7651" w:type="dxa"/>
            <w:tcBorders>
              <w:top w:val="single" w:sz="4" w:space="0" w:color="000000"/>
              <w:left w:val="single" w:sz="4" w:space="0" w:color="000000"/>
              <w:bottom w:val="single" w:sz="4" w:space="0" w:color="000000"/>
              <w:right w:val="single" w:sz="4" w:space="0" w:color="000000"/>
            </w:tcBorders>
          </w:tcPr>
          <w:p w14:paraId="41533A30" w14:textId="750CBABA"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Mechanizm powiadomień w czasie rzeczywistym musi informować odpowiednie osoby lub zespoły o krytycznych zdarzeniach bezpieczeństwa, umożliwiając szybką reakcję.</w:t>
            </w:r>
          </w:p>
        </w:tc>
      </w:tr>
      <w:tr w:rsidR="007455DC" w:rsidRPr="007455DC" w14:paraId="13B24468" w14:textId="77777777">
        <w:tc>
          <w:tcPr>
            <w:tcW w:w="1410" w:type="dxa"/>
            <w:tcBorders>
              <w:top w:val="single" w:sz="4" w:space="0" w:color="000000"/>
              <w:left w:val="single" w:sz="4" w:space="0" w:color="000000"/>
              <w:bottom w:val="single" w:sz="4" w:space="0" w:color="000000"/>
              <w:right w:val="single" w:sz="4" w:space="0" w:color="000000"/>
            </w:tcBorders>
          </w:tcPr>
          <w:p w14:paraId="6B4ED3E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lastRenderedPageBreak/>
              <w:t>WT 6.5</w:t>
            </w:r>
          </w:p>
        </w:tc>
        <w:tc>
          <w:tcPr>
            <w:tcW w:w="7651" w:type="dxa"/>
            <w:tcBorders>
              <w:top w:val="single" w:sz="4" w:space="0" w:color="000000"/>
              <w:left w:val="single" w:sz="4" w:space="0" w:color="000000"/>
              <w:bottom w:val="single" w:sz="4" w:space="0" w:color="000000"/>
              <w:right w:val="single" w:sz="4" w:space="0" w:color="000000"/>
            </w:tcBorders>
          </w:tcPr>
          <w:p w14:paraId="4A254AC5" w14:textId="22AE280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oferować interaktywne narzędzia do wizualizacji danych, które ułatwiają zrozumienie złożonych danych związanych z bezpieczeństwem i pomagają w ich analizie.</w:t>
            </w:r>
          </w:p>
        </w:tc>
      </w:tr>
      <w:tr w:rsidR="007455DC" w:rsidRPr="007455DC" w14:paraId="48664ABE" w14:textId="77777777">
        <w:tc>
          <w:tcPr>
            <w:tcW w:w="1410" w:type="dxa"/>
            <w:tcBorders>
              <w:top w:val="single" w:sz="4" w:space="0" w:color="000000"/>
              <w:left w:val="single" w:sz="4" w:space="0" w:color="000000"/>
              <w:bottom w:val="single" w:sz="4" w:space="0" w:color="000000"/>
              <w:right w:val="single" w:sz="4" w:space="0" w:color="000000"/>
            </w:tcBorders>
          </w:tcPr>
          <w:p w14:paraId="38F6FF4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6.6</w:t>
            </w:r>
          </w:p>
        </w:tc>
        <w:tc>
          <w:tcPr>
            <w:tcW w:w="7651" w:type="dxa"/>
            <w:tcBorders>
              <w:top w:val="single" w:sz="4" w:space="0" w:color="000000"/>
              <w:left w:val="single" w:sz="4" w:space="0" w:color="000000"/>
              <w:bottom w:val="single" w:sz="4" w:space="0" w:color="000000"/>
              <w:right w:val="single" w:sz="4" w:space="0" w:color="000000"/>
            </w:tcBorders>
          </w:tcPr>
          <w:p w14:paraId="76AC3B27" w14:textId="19D8F67A"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oferować funkcje audytu i przeglądu historii zdarzeń, umożliwiające śledzenie zmian, dostępów i operacji przeprowadzanych w systemie. W szczególności w zakresie zmian w konfiguracji.</w:t>
            </w:r>
          </w:p>
        </w:tc>
      </w:tr>
      <w:tr w:rsidR="007455DC" w:rsidRPr="007455DC" w14:paraId="03A5F196" w14:textId="77777777">
        <w:tc>
          <w:tcPr>
            <w:tcW w:w="1410" w:type="dxa"/>
            <w:tcBorders>
              <w:top w:val="single" w:sz="4" w:space="0" w:color="000000"/>
              <w:left w:val="single" w:sz="4" w:space="0" w:color="000000"/>
              <w:bottom w:val="single" w:sz="4" w:space="0" w:color="000000"/>
              <w:right w:val="single" w:sz="4" w:space="0" w:color="000000"/>
            </w:tcBorders>
          </w:tcPr>
          <w:p w14:paraId="174E335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6.7</w:t>
            </w:r>
          </w:p>
        </w:tc>
        <w:tc>
          <w:tcPr>
            <w:tcW w:w="7651" w:type="dxa"/>
            <w:tcBorders>
              <w:top w:val="single" w:sz="4" w:space="0" w:color="000000"/>
              <w:left w:val="single" w:sz="4" w:space="0" w:color="000000"/>
              <w:bottom w:val="single" w:sz="4" w:space="0" w:color="000000"/>
              <w:right w:val="single" w:sz="4" w:space="0" w:color="000000"/>
            </w:tcBorders>
          </w:tcPr>
          <w:p w14:paraId="2E15568C" w14:textId="5B7D9FB8"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dać możliwość dostępu do raportów i analiz za pomocą przeglądarki internetowej</w:t>
            </w:r>
          </w:p>
        </w:tc>
      </w:tr>
      <w:tr w:rsidR="007455DC" w:rsidRPr="007455DC" w14:paraId="42CDF779" w14:textId="77777777">
        <w:tc>
          <w:tcPr>
            <w:tcW w:w="1410" w:type="dxa"/>
            <w:tcBorders>
              <w:top w:val="single" w:sz="4" w:space="0" w:color="000000"/>
              <w:left w:val="single" w:sz="4" w:space="0" w:color="000000"/>
              <w:bottom w:val="single" w:sz="4" w:space="0" w:color="000000"/>
              <w:right w:val="single" w:sz="4" w:space="0" w:color="000000"/>
            </w:tcBorders>
          </w:tcPr>
          <w:p w14:paraId="1031A7DD"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6.8</w:t>
            </w:r>
          </w:p>
        </w:tc>
        <w:tc>
          <w:tcPr>
            <w:tcW w:w="7651" w:type="dxa"/>
            <w:tcBorders>
              <w:top w:val="single" w:sz="4" w:space="0" w:color="000000"/>
              <w:left w:val="single" w:sz="4" w:space="0" w:color="000000"/>
              <w:bottom w:val="single" w:sz="4" w:space="0" w:color="000000"/>
              <w:right w:val="single" w:sz="4" w:space="0" w:color="000000"/>
            </w:tcBorders>
          </w:tcPr>
          <w:p w14:paraId="5C018EBE" w14:textId="4CC2BD65"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System musi udostępniać funkcjonalność monitorowania ruchu webowego tj. wolumen obsługiwanego ruchu w rozdziale na konkretne chronione aplikacje jak i sumarycznie. Udostępniać informację o użytkownikach tj. adres IP, pochodzenie geograficzne, system operacyjny, przeglądarka. Udostępniać informację o typach ataków, ich pochodzenie, akcję jaka została </w:t>
            </w:r>
            <w:proofErr w:type="gramStart"/>
            <w:r w:rsidRPr="007455DC">
              <w:rPr>
                <w:rFonts w:eastAsia="Times New Roman" w:cstheme="minorHAnsi"/>
                <w:kern w:val="0"/>
                <w:sz w:val="22"/>
              </w:rPr>
              <w:t>podjęta,.</w:t>
            </w:r>
            <w:proofErr w:type="gramEnd"/>
          </w:p>
        </w:tc>
      </w:tr>
      <w:tr w:rsidR="007455DC" w:rsidRPr="007455DC" w14:paraId="4F678775" w14:textId="77777777">
        <w:tc>
          <w:tcPr>
            <w:tcW w:w="1410" w:type="dxa"/>
            <w:tcBorders>
              <w:top w:val="single" w:sz="4" w:space="0" w:color="000000"/>
              <w:left w:val="single" w:sz="4" w:space="0" w:color="000000"/>
              <w:bottom w:val="single" w:sz="4" w:space="0" w:color="000000"/>
              <w:right w:val="single" w:sz="4" w:space="0" w:color="000000"/>
            </w:tcBorders>
          </w:tcPr>
          <w:p w14:paraId="729BBEBC" w14:textId="77777777" w:rsidR="004250B1" w:rsidRPr="007455DC" w:rsidRDefault="00C86971">
            <w:pPr>
              <w:widowControl w:val="0"/>
              <w:rPr>
                <w:rFonts w:cstheme="minorHAnsi"/>
                <w:sz w:val="22"/>
              </w:rPr>
            </w:pPr>
            <w:r w:rsidRPr="007455DC">
              <w:rPr>
                <w:rFonts w:eastAsia="Times New Roman" w:cstheme="minorHAnsi"/>
                <w:kern w:val="0"/>
                <w:sz w:val="22"/>
              </w:rPr>
              <w:t>WT 6.9</w:t>
            </w:r>
          </w:p>
        </w:tc>
        <w:tc>
          <w:tcPr>
            <w:tcW w:w="7651" w:type="dxa"/>
            <w:tcBorders>
              <w:top w:val="single" w:sz="4" w:space="0" w:color="000000"/>
              <w:left w:val="single" w:sz="4" w:space="0" w:color="000000"/>
              <w:bottom w:val="single" w:sz="4" w:space="0" w:color="000000"/>
              <w:right w:val="single" w:sz="4" w:space="0" w:color="000000"/>
            </w:tcBorders>
          </w:tcPr>
          <w:p w14:paraId="5BF13412" w14:textId="29B242DF"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umożliwiać przegląd danych do 90 dni wstecz.</w:t>
            </w:r>
          </w:p>
        </w:tc>
      </w:tr>
      <w:tr w:rsidR="007455DC" w:rsidRPr="007455DC" w14:paraId="56C1B3F2" w14:textId="77777777">
        <w:tc>
          <w:tcPr>
            <w:tcW w:w="1410" w:type="dxa"/>
            <w:tcBorders>
              <w:top w:val="single" w:sz="4" w:space="0" w:color="000000"/>
              <w:left w:val="single" w:sz="4" w:space="0" w:color="000000"/>
              <w:bottom w:val="single" w:sz="4" w:space="0" w:color="000000"/>
              <w:right w:val="single" w:sz="4" w:space="0" w:color="000000"/>
            </w:tcBorders>
          </w:tcPr>
          <w:p w14:paraId="51C46314" w14:textId="77777777" w:rsidR="004250B1" w:rsidRPr="007455DC" w:rsidRDefault="00C86971">
            <w:pPr>
              <w:widowControl w:val="0"/>
              <w:rPr>
                <w:rFonts w:cstheme="minorHAnsi"/>
                <w:sz w:val="22"/>
              </w:rPr>
            </w:pPr>
            <w:r w:rsidRPr="007455DC">
              <w:rPr>
                <w:rFonts w:eastAsia="Times New Roman" w:cstheme="minorHAnsi"/>
                <w:kern w:val="0"/>
                <w:sz w:val="22"/>
              </w:rPr>
              <w:t>WT 6.10</w:t>
            </w:r>
          </w:p>
        </w:tc>
        <w:tc>
          <w:tcPr>
            <w:tcW w:w="7651" w:type="dxa"/>
            <w:tcBorders>
              <w:top w:val="single" w:sz="4" w:space="0" w:color="000000"/>
              <w:left w:val="single" w:sz="4" w:space="0" w:color="000000"/>
              <w:bottom w:val="single" w:sz="4" w:space="0" w:color="000000"/>
              <w:right w:val="single" w:sz="4" w:space="0" w:color="000000"/>
            </w:tcBorders>
          </w:tcPr>
          <w:p w14:paraId="7619CC5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System musi umożliwiać prezentację danych w postaci konfigurowalnego </w:t>
            </w:r>
            <w:proofErr w:type="spellStart"/>
            <w:r w:rsidRPr="007455DC">
              <w:rPr>
                <w:rFonts w:eastAsia="Times New Roman" w:cstheme="minorHAnsi"/>
                <w:kern w:val="0"/>
                <w:sz w:val="22"/>
              </w:rPr>
              <w:t>dashboardu</w:t>
            </w:r>
            <w:proofErr w:type="spellEnd"/>
            <w:r w:rsidRPr="007455DC">
              <w:rPr>
                <w:rFonts w:eastAsia="Times New Roman" w:cstheme="minorHAnsi"/>
                <w:kern w:val="0"/>
                <w:sz w:val="22"/>
              </w:rPr>
              <w:t>.</w:t>
            </w:r>
          </w:p>
        </w:tc>
      </w:tr>
      <w:tr w:rsidR="007455DC" w:rsidRPr="007455DC" w14:paraId="3B98014B" w14:textId="77777777">
        <w:tc>
          <w:tcPr>
            <w:tcW w:w="1410" w:type="dxa"/>
            <w:tcBorders>
              <w:top w:val="single" w:sz="4" w:space="0" w:color="000000"/>
              <w:left w:val="single" w:sz="4" w:space="0" w:color="000000"/>
              <w:bottom w:val="single" w:sz="4" w:space="0" w:color="000000"/>
              <w:right w:val="single" w:sz="4" w:space="0" w:color="000000"/>
            </w:tcBorders>
          </w:tcPr>
          <w:p w14:paraId="6021328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6.11</w:t>
            </w:r>
          </w:p>
        </w:tc>
        <w:tc>
          <w:tcPr>
            <w:tcW w:w="7651" w:type="dxa"/>
            <w:tcBorders>
              <w:top w:val="single" w:sz="4" w:space="0" w:color="000000"/>
              <w:left w:val="single" w:sz="4" w:space="0" w:color="000000"/>
              <w:bottom w:val="single" w:sz="4" w:space="0" w:color="000000"/>
              <w:right w:val="single" w:sz="4" w:space="0" w:color="000000"/>
            </w:tcBorders>
          </w:tcPr>
          <w:p w14:paraId="749CB9FC" w14:textId="318F220A"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umożliwiać prezentację listy aktualnie nałożonych blokad.</w:t>
            </w:r>
          </w:p>
        </w:tc>
      </w:tr>
      <w:tr w:rsidR="007455DC" w:rsidRPr="007455DC" w14:paraId="26FD385C" w14:textId="77777777">
        <w:tc>
          <w:tcPr>
            <w:tcW w:w="1410" w:type="dxa"/>
            <w:tcBorders>
              <w:top w:val="single" w:sz="4" w:space="0" w:color="000000"/>
              <w:left w:val="single" w:sz="4" w:space="0" w:color="000000"/>
              <w:bottom w:val="single" w:sz="4" w:space="0" w:color="000000"/>
              <w:right w:val="single" w:sz="4" w:space="0" w:color="000000"/>
            </w:tcBorders>
          </w:tcPr>
          <w:p w14:paraId="517660C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6.12‍</w:t>
            </w:r>
          </w:p>
        </w:tc>
        <w:tc>
          <w:tcPr>
            <w:tcW w:w="7651" w:type="dxa"/>
            <w:tcBorders>
              <w:top w:val="single" w:sz="4" w:space="0" w:color="000000"/>
              <w:left w:val="single" w:sz="4" w:space="0" w:color="000000"/>
              <w:bottom w:val="single" w:sz="4" w:space="0" w:color="000000"/>
              <w:right w:val="single" w:sz="4" w:space="0" w:color="000000"/>
            </w:tcBorders>
          </w:tcPr>
          <w:p w14:paraId="456AA30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Wszystkie komponenty i możliwości rozwiązania powinny być dostarczane jako pojedyncza platforma SaaS oparta na chmurze, bez potrzeby dodatkowej integracji między komponentami, pulpitami nawigacyjnymi do analizy i śledzeniem żądań pakietów poza pojedynczą ścieżką pakietu</w:t>
            </w:r>
          </w:p>
        </w:tc>
      </w:tr>
    </w:tbl>
    <w:p w14:paraId="5B67DBB7" w14:textId="66EBBAFE" w:rsidR="004250B1" w:rsidRPr="00F2079C" w:rsidRDefault="00C86971">
      <w:pPr>
        <w:pStyle w:val="Nagwek3"/>
        <w:numPr>
          <w:ilvl w:val="1"/>
          <w:numId w:val="1"/>
        </w:numPr>
        <w:spacing w:before="240" w:after="240"/>
        <w:rPr>
          <w:rFonts w:asciiTheme="minorHAnsi" w:hAnsiTheme="minorHAnsi" w:cstheme="minorHAnsi"/>
          <w:b/>
          <w:bCs/>
          <w:color w:val="auto"/>
          <w:sz w:val="22"/>
          <w:szCs w:val="22"/>
        </w:rPr>
      </w:pPr>
      <w:bookmarkStart w:id="11" w:name="_Toc155707346"/>
      <w:r w:rsidRPr="00F2079C">
        <w:rPr>
          <w:rFonts w:asciiTheme="minorHAnsi" w:hAnsiTheme="minorHAnsi" w:cstheme="minorHAnsi"/>
          <w:b/>
          <w:bCs/>
          <w:color w:val="auto"/>
          <w:sz w:val="22"/>
          <w:szCs w:val="22"/>
        </w:rPr>
        <w:t>Wsparcie rozwiązania</w:t>
      </w:r>
      <w:bookmarkEnd w:id="11"/>
    </w:p>
    <w:tbl>
      <w:tblPr>
        <w:tblStyle w:val="Tabela-Siatka"/>
        <w:tblW w:w="9062" w:type="dxa"/>
        <w:tblLayout w:type="fixed"/>
        <w:tblCellMar>
          <w:left w:w="5" w:type="dxa"/>
          <w:right w:w="5" w:type="dxa"/>
        </w:tblCellMar>
        <w:tblLook w:val="04A0" w:firstRow="1" w:lastRow="0" w:firstColumn="1" w:lastColumn="0" w:noHBand="0" w:noVBand="1"/>
      </w:tblPr>
      <w:tblGrid>
        <w:gridCol w:w="1410"/>
        <w:gridCol w:w="7652"/>
      </w:tblGrid>
      <w:tr w:rsidR="007455DC" w:rsidRPr="007455DC" w14:paraId="2B3A968C" w14:textId="77777777" w:rsidTr="00662DC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4E175"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Numer wymagania</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A2782"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Opis wymagania</w:t>
            </w:r>
          </w:p>
        </w:tc>
      </w:tr>
      <w:tr w:rsidR="007455DC" w:rsidRPr="007455DC" w14:paraId="19D000C4" w14:textId="77777777" w:rsidTr="00662DC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E370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7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2BE6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wymaga, aby dostawca zapewnił pełne wsparcie techniczne i serwisowe, w tym szybką reakcję na zgłoszenia, regularne aktualizacje oprogramowania oraz doradztwo w zakresie najlepszych praktyk bezpieczeństwa w ramach dostarczonego rozwiązania.</w:t>
            </w:r>
          </w:p>
        </w:tc>
      </w:tr>
      <w:tr w:rsidR="007455DC" w:rsidRPr="007455DC" w14:paraId="7C2E84AC" w14:textId="77777777" w:rsidTr="00662DC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A2D4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7.1</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7E0FA" w14:textId="7E547D8C"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Dostawca musi zapewnić dedykowany zespół wsparcia, który będzie dostępny 24/7 do reagowania na zgłoszenia i rozwiązywania problemów. Zespół ten musi posiadać wysokie kwalifikacje i doświadczenie w zakresie cyberbezpieczeństwa oraz zarządzania systemami WAF.</w:t>
            </w:r>
          </w:p>
        </w:tc>
      </w:tr>
      <w:tr w:rsidR="007455DC" w:rsidRPr="007455DC" w14:paraId="346CAFC0" w14:textId="77777777" w:rsidTr="00662DC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4C0F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7.2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C38D3" w14:textId="7BE5A00D"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Dostawca musi przeprowadzać regularne aktualizacje oprogramowania, w tym łatki bezpieczeństwa, aby system był zawsze zabezpieczony przed najnowszymi zagrożeniami.</w:t>
            </w:r>
          </w:p>
        </w:tc>
      </w:tr>
      <w:tr w:rsidR="007455DC" w:rsidRPr="007455DC" w14:paraId="7DC4D573" w14:textId="77777777" w:rsidTr="00662DC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F1BF6"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7.3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08396" w14:textId="1F03AD94"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Dostawca musi zorganizować i przeprowadzić warsztaty dla personelu IT Zamawiającego, mających na celu podniesienie świadomości i kompetencji w zakresie obsługi i zarządzania systemem WAF.  Warsztaty będą prowadzone na zlecenie Zamawiającego. Nie częściej niż dwa razy w danym roku kalendarzowym. Warsztaty powinny zostać przeprowadzone w formie online z możliwością ich rejestracji i udostępnienia w formie wideo. Warsztaty będą prowadzone dla maksymalnie 5 administratorów Zamawiającego. Powinny trwać nie krócej niż 8 godzin lekcyjnych (8x 45 min)</w:t>
            </w:r>
          </w:p>
        </w:tc>
      </w:tr>
      <w:tr w:rsidR="007455DC" w:rsidRPr="007455DC" w14:paraId="52E980CC" w14:textId="77777777" w:rsidTr="00662DC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D935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7.4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94BB0" w14:textId="5972105C"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Dostawca musi zapewnić wsparcie w zarządzaniu incydentami bezpieczeństwa, w tym wsparcie w analizie przyczyn i rekomendowanie działań naprawczych.</w:t>
            </w:r>
          </w:p>
        </w:tc>
      </w:tr>
      <w:tr w:rsidR="007455DC" w:rsidRPr="007455DC" w14:paraId="48B9FB82" w14:textId="77777777" w:rsidTr="00662DC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EE534"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7.5 </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BE696" w14:textId="30ADED1F"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 przypadku stwierdzenia incydentu bezpieczeństwa Zamawiający wymaga, aby Wykonawca przeprowadził pełną analizę bezpieczeństwa w zarządzanym przez siebie obszarze, wynikiem czego musi być raport zawierający pełną analizę oraz </w:t>
            </w:r>
            <w:r w:rsidRPr="007455DC">
              <w:rPr>
                <w:rFonts w:eastAsia="Times New Roman" w:cstheme="minorHAnsi"/>
                <w:kern w:val="0"/>
                <w:sz w:val="22"/>
              </w:rPr>
              <w:lastRenderedPageBreak/>
              <w:t>argumentację potwierdzoną dowodami.</w:t>
            </w:r>
          </w:p>
        </w:tc>
      </w:tr>
      <w:tr w:rsidR="007455DC" w:rsidRPr="007455DC" w14:paraId="56D95364" w14:textId="77777777" w:rsidTr="00662DC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27D1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lastRenderedPageBreak/>
              <w:t>WT 7.6</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5FDD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Dla każdego zidentyfikowanego zagrożenia musi zostać przeprowadzona analiza wpływu na bezpieczeństwo danych osobowych ze szczególnym uwzględnieniem prawdopodobieństwa wycieku danych (ang. data </w:t>
            </w:r>
            <w:proofErr w:type="spellStart"/>
            <w:r w:rsidRPr="007455DC">
              <w:rPr>
                <w:rFonts w:eastAsia="Times New Roman" w:cstheme="minorHAnsi"/>
                <w:kern w:val="0"/>
                <w:sz w:val="22"/>
              </w:rPr>
              <w:t>breach</w:t>
            </w:r>
            <w:proofErr w:type="spellEnd"/>
            <w:r w:rsidRPr="007455DC">
              <w:rPr>
                <w:rFonts w:eastAsia="Times New Roman" w:cstheme="minorHAnsi"/>
                <w:kern w:val="0"/>
                <w:sz w:val="22"/>
              </w:rPr>
              <w:t>).</w:t>
            </w:r>
          </w:p>
        </w:tc>
      </w:tr>
      <w:tr w:rsidR="007455DC" w:rsidRPr="007455DC" w14:paraId="2B446672" w14:textId="77777777" w:rsidTr="00662DC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0F513"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7.7</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6BA43"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 przypadku potwierdzenia wycieku danych Wykonawca we współpracy z Zamawiającym ma obowiązek przeprowadzenia analizy śledczej, której celem jest ocena skutków naruszenia.</w:t>
            </w:r>
          </w:p>
        </w:tc>
      </w:tr>
      <w:tr w:rsidR="007455DC" w:rsidRPr="007455DC" w14:paraId="0627AFFF" w14:textId="77777777" w:rsidTr="00662DC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AEF8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7.8</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46FF3" w14:textId="34083885"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Analiza zdarzenia i realizacja czynności w zakresie incydentów bezpieczeństwa mającego musi być przeprowadzona przez Wykonawcę bez ponoszenia dodatkowych kosztów przez Zamawiającego. Wszystkie czynności muszą być zakończone raportem, a jego zakres musi obejmować wszystkie elementy dostarczone przez Wykonawcę w ramach zamówienia.</w:t>
            </w:r>
          </w:p>
        </w:tc>
      </w:tr>
      <w:tr w:rsidR="007455DC" w:rsidRPr="007455DC" w14:paraId="0DFB0C66" w14:textId="77777777" w:rsidTr="00662DC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780B6"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7.9</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18D00" w14:textId="33A90D43"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wymaga, aby w ramach rozliczenia miesięcznego Wykonawca wykonywał zbiorczy raport zawierający informację w zakresie wykrytych zdarzeń, podjętych akcji, zmian w ko</w:t>
            </w:r>
            <w:r w:rsidR="00CD5BE2" w:rsidRPr="007455DC">
              <w:rPr>
                <w:rFonts w:eastAsia="Times New Roman" w:cstheme="minorHAnsi"/>
                <w:kern w:val="0"/>
                <w:sz w:val="22"/>
              </w:rPr>
              <w:t>n</w:t>
            </w:r>
            <w:r w:rsidRPr="007455DC">
              <w:rPr>
                <w:rFonts w:eastAsia="Times New Roman" w:cstheme="minorHAnsi"/>
                <w:kern w:val="0"/>
                <w:sz w:val="22"/>
              </w:rPr>
              <w:t>figuracji, dostępności systemu oraz rekomendacji dotyczących systemu. Ostateczny szablon raportu zostanie ustalony po podpisaniu umowy.</w:t>
            </w:r>
          </w:p>
        </w:tc>
      </w:tr>
    </w:tbl>
    <w:p w14:paraId="73175EE6" w14:textId="77777777" w:rsidR="004250B1" w:rsidRPr="00F2079C" w:rsidRDefault="00C86971">
      <w:pPr>
        <w:pStyle w:val="Nagwek3"/>
        <w:numPr>
          <w:ilvl w:val="1"/>
          <w:numId w:val="1"/>
        </w:numPr>
        <w:spacing w:before="240" w:after="240"/>
        <w:ind w:left="788" w:hanging="431"/>
        <w:rPr>
          <w:rFonts w:asciiTheme="minorHAnsi" w:hAnsiTheme="minorHAnsi" w:cstheme="minorHAnsi"/>
          <w:b/>
          <w:bCs/>
          <w:color w:val="auto"/>
          <w:sz w:val="22"/>
          <w:szCs w:val="22"/>
        </w:rPr>
      </w:pPr>
      <w:bookmarkStart w:id="12" w:name="_Toc155707347"/>
      <w:r w:rsidRPr="00F2079C">
        <w:rPr>
          <w:rFonts w:asciiTheme="minorHAnsi" w:hAnsiTheme="minorHAnsi" w:cstheme="minorHAnsi"/>
          <w:b/>
          <w:bCs/>
          <w:color w:val="auto"/>
          <w:sz w:val="22"/>
          <w:szCs w:val="22"/>
        </w:rPr>
        <w:t>Zgodność z Standardami Bezpieczeństwa</w:t>
      </w:r>
      <w:bookmarkEnd w:id="12"/>
    </w:p>
    <w:tbl>
      <w:tblPr>
        <w:tblStyle w:val="Tabela-Siatka"/>
        <w:tblW w:w="9067" w:type="dxa"/>
        <w:tblLayout w:type="fixed"/>
        <w:tblCellMar>
          <w:left w:w="5" w:type="dxa"/>
          <w:right w:w="5" w:type="dxa"/>
        </w:tblCellMar>
        <w:tblLook w:val="04A0" w:firstRow="1" w:lastRow="0" w:firstColumn="1" w:lastColumn="0" w:noHBand="0" w:noVBand="1"/>
      </w:tblPr>
      <w:tblGrid>
        <w:gridCol w:w="1409"/>
        <w:gridCol w:w="7658"/>
      </w:tblGrid>
      <w:tr w:rsidR="007455DC" w:rsidRPr="007455DC" w14:paraId="433DB75D" w14:textId="77777777" w:rsidTr="007455D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08015"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Numer wymagania</w:t>
            </w:r>
          </w:p>
        </w:tc>
        <w:tc>
          <w:tcPr>
            <w:tcW w:w="7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EA070"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Opis wymagania</w:t>
            </w:r>
          </w:p>
        </w:tc>
      </w:tr>
      <w:tr w:rsidR="007455DC" w:rsidRPr="007455DC" w14:paraId="2435D207" w14:textId="77777777" w:rsidTr="007455D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039F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8 </w:t>
            </w:r>
          </w:p>
        </w:tc>
        <w:tc>
          <w:tcPr>
            <w:tcW w:w="7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D522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Rozwiązanie musi być zgodne z międzynarodowymi standardami i praktykami bezpieczeństwa oraz spełniać lokalne przepisy dotyczące ochrony danych.</w:t>
            </w:r>
          </w:p>
        </w:tc>
      </w:tr>
      <w:tr w:rsidR="007455DC" w:rsidRPr="007455DC" w14:paraId="6BF7E06A" w14:textId="77777777" w:rsidTr="007455D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715E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8.1 </w:t>
            </w:r>
          </w:p>
        </w:tc>
        <w:tc>
          <w:tcPr>
            <w:tcW w:w="7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13EED"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Rozwiązanie musi być zaprojektowane zgodnie z zaleceniami Open Web Application Security Project (OWASP) Top 10, obejmującymi najważniejsze zagrożenia dla aplikacji internetowych, w tym zapobieganie atakom takim jak iniekcje SQL, Cross Site Scripting (XSS), i innym powszechnym lukom w zabezpieczeniach.</w:t>
            </w:r>
          </w:p>
        </w:tc>
      </w:tr>
      <w:tr w:rsidR="007455DC" w:rsidRPr="007455DC" w14:paraId="1FE855A1" w14:textId="77777777" w:rsidTr="007455D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925F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8.2 </w:t>
            </w:r>
          </w:p>
        </w:tc>
        <w:tc>
          <w:tcPr>
            <w:tcW w:w="7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14387" w14:textId="55261A93"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Dostawca musi posiadać certyfikat ISO/IEC 27001</w:t>
            </w:r>
            <w:r w:rsidR="30BD8E91" w:rsidRPr="007455DC">
              <w:rPr>
                <w:rFonts w:eastAsia="Times New Roman" w:cstheme="minorHAnsi"/>
                <w:kern w:val="0"/>
                <w:sz w:val="22"/>
              </w:rPr>
              <w:t xml:space="preserve"> lub SOC2</w:t>
            </w:r>
            <w:r w:rsidRPr="007455DC">
              <w:rPr>
                <w:rFonts w:eastAsia="Times New Roman" w:cstheme="minorHAnsi"/>
                <w:kern w:val="0"/>
                <w:sz w:val="22"/>
              </w:rPr>
              <w:t>, na potwierdzenie, że jego system zarządzania bezpieczeństwem informacji i wewnętrzne procedury spełniają międzynarodowe standardy w zakresie bezpieczeństwa informacji.</w:t>
            </w:r>
          </w:p>
        </w:tc>
      </w:tr>
      <w:tr w:rsidR="007455DC" w:rsidRPr="007455DC" w14:paraId="39BCDACB" w14:textId="77777777" w:rsidTr="007455D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9D52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8.3 </w:t>
            </w:r>
          </w:p>
        </w:tc>
        <w:tc>
          <w:tcPr>
            <w:tcW w:w="7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441C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System musi spełniać wymagania Ogólnego Rozporządzenia o Ochronie Danych (GDPR) oraz innych lokalnych przepisów dotyczących ochrony danych, co obejmuje zarządzanie danymi osobowymi i ich bezpieczeństwem.</w:t>
            </w:r>
          </w:p>
        </w:tc>
      </w:tr>
      <w:tr w:rsidR="007455DC" w:rsidRPr="007455DC" w14:paraId="68CAAD55" w14:textId="77777777" w:rsidTr="007455D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273B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8.4 </w:t>
            </w:r>
          </w:p>
        </w:tc>
        <w:tc>
          <w:tcPr>
            <w:tcW w:w="7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D0DE3"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Zastosowanie ram bezpieczeństwa cybernetycznego opracowanych przez </w:t>
            </w:r>
            <w:proofErr w:type="spellStart"/>
            <w:r w:rsidRPr="007455DC">
              <w:rPr>
                <w:rFonts w:eastAsia="Times New Roman" w:cstheme="minorHAnsi"/>
                <w:kern w:val="0"/>
                <w:sz w:val="22"/>
              </w:rPr>
              <w:t>National</w:t>
            </w:r>
            <w:proofErr w:type="spellEnd"/>
            <w:r w:rsidRPr="007455DC">
              <w:rPr>
                <w:rFonts w:eastAsia="Times New Roman" w:cstheme="minorHAnsi"/>
                <w:kern w:val="0"/>
                <w:sz w:val="22"/>
              </w:rPr>
              <w:t xml:space="preserve"> </w:t>
            </w:r>
            <w:proofErr w:type="spellStart"/>
            <w:r w:rsidRPr="007455DC">
              <w:rPr>
                <w:rFonts w:eastAsia="Times New Roman" w:cstheme="minorHAnsi"/>
                <w:kern w:val="0"/>
                <w:sz w:val="22"/>
              </w:rPr>
              <w:t>Institute</w:t>
            </w:r>
            <w:proofErr w:type="spellEnd"/>
            <w:r w:rsidRPr="007455DC">
              <w:rPr>
                <w:rFonts w:eastAsia="Times New Roman" w:cstheme="minorHAnsi"/>
                <w:kern w:val="0"/>
                <w:sz w:val="22"/>
              </w:rPr>
              <w:t xml:space="preserve"> of </w:t>
            </w:r>
            <w:proofErr w:type="spellStart"/>
            <w:r w:rsidRPr="007455DC">
              <w:rPr>
                <w:rFonts w:eastAsia="Times New Roman" w:cstheme="minorHAnsi"/>
                <w:kern w:val="0"/>
                <w:sz w:val="22"/>
              </w:rPr>
              <w:t>Standards</w:t>
            </w:r>
            <w:proofErr w:type="spellEnd"/>
            <w:r w:rsidRPr="007455DC">
              <w:rPr>
                <w:rFonts w:eastAsia="Times New Roman" w:cstheme="minorHAnsi"/>
                <w:kern w:val="0"/>
                <w:sz w:val="22"/>
              </w:rPr>
              <w:t xml:space="preserve"> and Technology (NIST), które obejmują identyfikację, ochronę, wykrywanie, reagowanie i odzyskiwanie w kontekście zagrożeń cybernetycznych.</w:t>
            </w:r>
          </w:p>
        </w:tc>
      </w:tr>
      <w:tr w:rsidR="007455DC" w:rsidRPr="007455DC" w14:paraId="4F453BBC" w14:textId="77777777" w:rsidTr="007455D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876F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8.5 </w:t>
            </w:r>
          </w:p>
        </w:tc>
        <w:tc>
          <w:tcPr>
            <w:tcW w:w="7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98AF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Rozwinięcie i utrzymanie szczegółowych polityk bezpieczeństwa oraz procedur, które są w pełni zgodne z wyżej wymienionymi standardami i najlepszymi praktykami. Zamawiający wymaga, aby wykonawca dostarczył dokumenty potwierdzające wdrożenia powyższych standardów w postaci certyfikatów i opisów obowiązujących procedur.</w:t>
            </w:r>
          </w:p>
        </w:tc>
      </w:tr>
      <w:tr w:rsidR="007455DC" w:rsidRPr="007455DC" w14:paraId="1FE5DC47" w14:textId="77777777" w:rsidTr="007455D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18DDD"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8.6</w:t>
            </w:r>
          </w:p>
        </w:tc>
        <w:tc>
          <w:tcPr>
            <w:tcW w:w="7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C26B5" w14:textId="0A27F588" w:rsidR="004250B1" w:rsidRPr="007455DC" w:rsidRDefault="003950AD">
            <w:pPr>
              <w:widowControl w:val="0"/>
              <w:spacing w:after="0" w:line="240" w:lineRule="auto"/>
              <w:rPr>
                <w:rFonts w:eastAsia="Times New Roman" w:cstheme="minorHAnsi"/>
                <w:kern w:val="0"/>
                <w:sz w:val="22"/>
              </w:rPr>
            </w:pPr>
            <w:r w:rsidRPr="007455DC">
              <w:rPr>
                <w:rFonts w:eastAsia="Times New Roman" w:cstheme="minorHAnsi"/>
                <w:kern w:val="0"/>
                <w:sz w:val="22"/>
              </w:rPr>
              <w:t>Wykonawca</w:t>
            </w:r>
            <w:r w:rsidR="007455DC" w:rsidRPr="007455DC">
              <w:rPr>
                <w:rFonts w:eastAsia="Times New Roman" w:cstheme="minorHAnsi"/>
                <w:kern w:val="0"/>
                <w:sz w:val="22"/>
              </w:rPr>
              <w:t xml:space="preserve"> w przypadku wykrycia incydentów w środowisku Zamawiającego będzie stosował się do polityk Systemu Zarządzania Bezpieczeństwem Informacji obowiązujących u Z</w:t>
            </w:r>
            <w:r w:rsidR="007455DC">
              <w:rPr>
                <w:rFonts w:eastAsia="Times New Roman" w:cstheme="minorHAnsi"/>
                <w:kern w:val="0"/>
                <w:sz w:val="22"/>
              </w:rPr>
              <w:t>a</w:t>
            </w:r>
            <w:r w:rsidR="007455DC" w:rsidRPr="007455DC">
              <w:rPr>
                <w:rFonts w:eastAsia="Times New Roman" w:cstheme="minorHAnsi"/>
                <w:kern w:val="0"/>
                <w:sz w:val="22"/>
              </w:rPr>
              <w:t>mawiającego (do wglądu w siedzibie).</w:t>
            </w:r>
          </w:p>
        </w:tc>
      </w:tr>
    </w:tbl>
    <w:p w14:paraId="50404045" w14:textId="77777777" w:rsidR="004250B1" w:rsidRPr="00F2079C" w:rsidRDefault="00C86971">
      <w:pPr>
        <w:pStyle w:val="Nagwek3"/>
        <w:numPr>
          <w:ilvl w:val="1"/>
          <w:numId w:val="1"/>
        </w:numPr>
        <w:spacing w:before="240" w:after="240"/>
        <w:ind w:left="788" w:hanging="431"/>
        <w:rPr>
          <w:rFonts w:asciiTheme="minorHAnsi" w:hAnsiTheme="minorHAnsi" w:cstheme="minorHAnsi"/>
          <w:b/>
          <w:bCs/>
          <w:color w:val="auto"/>
          <w:sz w:val="22"/>
          <w:szCs w:val="22"/>
        </w:rPr>
      </w:pPr>
      <w:bookmarkStart w:id="13" w:name="_Toc155707348"/>
      <w:r w:rsidRPr="00F2079C">
        <w:rPr>
          <w:rFonts w:asciiTheme="minorHAnsi" w:hAnsiTheme="minorHAnsi" w:cstheme="minorHAnsi"/>
          <w:b/>
          <w:bCs/>
          <w:color w:val="auto"/>
          <w:sz w:val="22"/>
          <w:szCs w:val="22"/>
        </w:rPr>
        <w:t>Testowanie i Walidacja</w:t>
      </w:r>
      <w:bookmarkEnd w:id="13"/>
    </w:p>
    <w:tbl>
      <w:tblPr>
        <w:tblStyle w:val="Tabela-Siatka"/>
        <w:tblW w:w="9062" w:type="dxa"/>
        <w:tblLayout w:type="fixed"/>
        <w:tblCellMar>
          <w:left w:w="5" w:type="dxa"/>
          <w:right w:w="5" w:type="dxa"/>
        </w:tblCellMar>
        <w:tblLook w:val="04A0" w:firstRow="1" w:lastRow="0" w:firstColumn="1" w:lastColumn="0" w:noHBand="0" w:noVBand="1"/>
      </w:tblPr>
      <w:tblGrid>
        <w:gridCol w:w="1410"/>
        <w:gridCol w:w="7652"/>
      </w:tblGrid>
      <w:tr w:rsidR="007455DC" w:rsidRPr="007455DC" w14:paraId="45EEEBD6" w14:textId="77777777">
        <w:tc>
          <w:tcPr>
            <w:tcW w:w="1410" w:type="dxa"/>
            <w:tcBorders>
              <w:top w:val="single" w:sz="4" w:space="0" w:color="000000"/>
              <w:left w:val="single" w:sz="4" w:space="0" w:color="000000"/>
              <w:bottom w:val="single" w:sz="4" w:space="0" w:color="000000"/>
              <w:right w:val="single" w:sz="4" w:space="0" w:color="000000"/>
            </w:tcBorders>
          </w:tcPr>
          <w:p w14:paraId="4BEE84E9"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186DC36D"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Opis wymagania</w:t>
            </w:r>
          </w:p>
        </w:tc>
      </w:tr>
      <w:tr w:rsidR="007455DC" w:rsidRPr="007455DC" w14:paraId="6C5CA3F4" w14:textId="77777777">
        <w:tc>
          <w:tcPr>
            <w:tcW w:w="1410" w:type="dxa"/>
            <w:tcBorders>
              <w:top w:val="single" w:sz="4" w:space="0" w:color="000000"/>
              <w:left w:val="single" w:sz="4" w:space="0" w:color="000000"/>
              <w:bottom w:val="single" w:sz="4" w:space="0" w:color="000000"/>
              <w:right w:val="single" w:sz="4" w:space="0" w:color="000000"/>
            </w:tcBorders>
          </w:tcPr>
          <w:p w14:paraId="79DA5644"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9 </w:t>
            </w:r>
          </w:p>
        </w:tc>
        <w:tc>
          <w:tcPr>
            <w:tcW w:w="7651" w:type="dxa"/>
            <w:tcBorders>
              <w:top w:val="single" w:sz="4" w:space="0" w:color="000000"/>
              <w:left w:val="single" w:sz="4" w:space="0" w:color="000000"/>
              <w:bottom w:val="single" w:sz="4" w:space="0" w:color="000000"/>
              <w:right w:val="single" w:sz="4" w:space="0" w:color="000000"/>
            </w:tcBorders>
          </w:tcPr>
          <w:p w14:paraId="482C73A0"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Oczekuje się, że dostawca przeprowadzi kompleksowe testowanie i walidację </w:t>
            </w:r>
            <w:r w:rsidRPr="007455DC">
              <w:rPr>
                <w:rFonts w:eastAsia="Times New Roman" w:cstheme="minorHAnsi"/>
                <w:kern w:val="0"/>
                <w:sz w:val="22"/>
              </w:rPr>
              <w:lastRenderedPageBreak/>
              <w:t>systemu przed jego pełnym wdrożeniem, aby upewnić się, że wszystkie wymagania techniczne są spełnione.</w:t>
            </w:r>
          </w:p>
        </w:tc>
      </w:tr>
      <w:tr w:rsidR="007455DC" w:rsidRPr="007455DC" w14:paraId="266D9280" w14:textId="77777777">
        <w:tc>
          <w:tcPr>
            <w:tcW w:w="1410" w:type="dxa"/>
            <w:tcBorders>
              <w:top w:val="single" w:sz="4" w:space="0" w:color="000000"/>
              <w:left w:val="single" w:sz="4" w:space="0" w:color="000000"/>
              <w:bottom w:val="single" w:sz="4" w:space="0" w:color="000000"/>
              <w:right w:val="single" w:sz="4" w:space="0" w:color="000000"/>
            </w:tcBorders>
          </w:tcPr>
          <w:p w14:paraId="390AB7E2"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lastRenderedPageBreak/>
              <w:t xml:space="preserve">WT 9.1 </w:t>
            </w:r>
          </w:p>
        </w:tc>
        <w:tc>
          <w:tcPr>
            <w:tcW w:w="7651" w:type="dxa"/>
            <w:tcBorders>
              <w:top w:val="single" w:sz="4" w:space="0" w:color="000000"/>
              <w:left w:val="single" w:sz="4" w:space="0" w:color="000000"/>
              <w:bottom w:val="single" w:sz="4" w:space="0" w:color="000000"/>
              <w:right w:val="single" w:sz="4" w:space="0" w:color="000000"/>
            </w:tcBorders>
          </w:tcPr>
          <w:p w14:paraId="6B3D36D6" w14:textId="6D97D193"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Dostawca musi przeprowadzić zarówno testy funkcjonalne (sprawdzające, czy system działa zgodnie z oczekiwaniami i wymaganiami), jak i niefunkcjonalne (oceniające aspekty takie jak wydajność, bezpieczeństwo, skalowalność).</w:t>
            </w:r>
          </w:p>
        </w:tc>
      </w:tr>
      <w:tr w:rsidR="007455DC" w:rsidRPr="007455DC" w14:paraId="70A26F6B" w14:textId="77777777">
        <w:tc>
          <w:tcPr>
            <w:tcW w:w="1410" w:type="dxa"/>
            <w:tcBorders>
              <w:top w:val="single" w:sz="4" w:space="0" w:color="000000"/>
              <w:left w:val="single" w:sz="4" w:space="0" w:color="000000"/>
              <w:bottom w:val="single" w:sz="4" w:space="0" w:color="000000"/>
              <w:right w:val="single" w:sz="4" w:space="0" w:color="000000"/>
            </w:tcBorders>
          </w:tcPr>
          <w:p w14:paraId="5499FB8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9.2</w:t>
            </w:r>
          </w:p>
        </w:tc>
        <w:tc>
          <w:tcPr>
            <w:tcW w:w="7651" w:type="dxa"/>
            <w:tcBorders>
              <w:top w:val="single" w:sz="4" w:space="0" w:color="000000"/>
              <w:left w:val="single" w:sz="4" w:space="0" w:color="000000"/>
              <w:bottom w:val="single" w:sz="4" w:space="0" w:color="000000"/>
              <w:right w:val="single" w:sz="4" w:space="0" w:color="000000"/>
            </w:tcBorders>
          </w:tcPr>
          <w:p w14:paraId="32548C98" w14:textId="08C16A16"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Dostawca musi przeprowadzić symulację różnych scenariuszy ataków, w tym ataków typu SQL </w:t>
            </w:r>
            <w:proofErr w:type="spellStart"/>
            <w:r w:rsidRPr="007455DC">
              <w:rPr>
                <w:rFonts w:eastAsia="Times New Roman" w:cstheme="minorHAnsi"/>
                <w:kern w:val="0"/>
                <w:sz w:val="22"/>
              </w:rPr>
              <w:t>Injection</w:t>
            </w:r>
            <w:proofErr w:type="spellEnd"/>
            <w:r w:rsidRPr="007455DC">
              <w:rPr>
                <w:rFonts w:eastAsia="Times New Roman" w:cstheme="minorHAnsi"/>
                <w:kern w:val="0"/>
                <w:sz w:val="22"/>
              </w:rPr>
              <w:t xml:space="preserve">, XSS, CSRF, </w:t>
            </w:r>
            <w:proofErr w:type="spellStart"/>
            <w:r w:rsidRPr="007455DC">
              <w:rPr>
                <w:rFonts w:eastAsia="Times New Roman" w:cstheme="minorHAnsi"/>
                <w:kern w:val="0"/>
                <w:sz w:val="22"/>
              </w:rPr>
              <w:t>DDoS</w:t>
            </w:r>
            <w:proofErr w:type="spellEnd"/>
            <w:r w:rsidRPr="007455DC">
              <w:rPr>
                <w:rFonts w:eastAsia="Times New Roman" w:cstheme="minorHAnsi"/>
                <w:kern w:val="0"/>
                <w:sz w:val="22"/>
              </w:rPr>
              <w:t>, aby zweryfikować, jak system reaguje i chroni przed rzeczywistymi zagrożeniami.</w:t>
            </w:r>
          </w:p>
        </w:tc>
      </w:tr>
      <w:tr w:rsidR="007455DC" w:rsidRPr="007455DC" w14:paraId="6A295FFD" w14:textId="77777777">
        <w:tc>
          <w:tcPr>
            <w:tcW w:w="1410" w:type="dxa"/>
            <w:tcBorders>
              <w:top w:val="single" w:sz="4" w:space="0" w:color="000000"/>
              <w:left w:val="single" w:sz="4" w:space="0" w:color="000000"/>
              <w:bottom w:val="single" w:sz="4" w:space="0" w:color="000000"/>
              <w:right w:val="single" w:sz="4" w:space="0" w:color="000000"/>
            </w:tcBorders>
          </w:tcPr>
          <w:p w14:paraId="229951A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9.3 </w:t>
            </w:r>
          </w:p>
        </w:tc>
        <w:tc>
          <w:tcPr>
            <w:tcW w:w="7651" w:type="dxa"/>
            <w:tcBorders>
              <w:top w:val="single" w:sz="4" w:space="0" w:color="000000"/>
              <w:left w:val="single" w:sz="4" w:space="0" w:color="000000"/>
              <w:bottom w:val="single" w:sz="4" w:space="0" w:color="000000"/>
              <w:right w:val="single" w:sz="4" w:space="0" w:color="000000"/>
            </w:tcBorders>
          </w:tcPr>
          <w:p w14:paraId="6EDE888C" w14:textId="288BE9A1"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Dostawca musi przeprowadzić testy penetracyjne zlecając je zewnętrznym, certyfikowanym podmiotom bezpieczeństwa, aby zidentyfikować i zaadresować potencjalne luki w zabezpieczeniach systemu przed jego pełnym wdrożeniem. Testy mają zostać zlecone przez Wykonawcę i być przeprowadzone bez dodatkowych kosztów dla Zamawiającego.</w:t>
            </w:r>
          </w:p>
        </w:tc>
      </w:tr>
      <w:tr w:rsidR="007455DC" w:rsidRPr="007455DC" w14:paraId="79E4A661" w14:textId="77777777">
        <w:tc>
          <w:tcPr>
            <w:tcW w:w="1410" w:type="dxa"/>
            <w:tcBorders>
              <w:top w:val="single" w:sz="4" w:space="0" w:color="000000"/>
              <w:left w:val="single" w:sz="4" w:space="0" w:color="000000"/>
              <w:bottom w:val="single" w:sz="4" w:space="0" w:color="000000"/>
              <w:right w:val="single" w:sz="4" w:space="0" w:color="000000"/>
            </w:tcBorders>
          </w:tcPr>
          <w:p w14:paraId="505453F0"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9.4 </w:t>
            </w:r>
          </w:p>
        </w:tc>
        <w:tc>
          <w:tcPr>
            <w:tcW w:w="7651" w:type="dxa"/>
            <w:tcBorders>
              <w:top w:val="single" w:sz="4" w:space="0" w:color="000000"/>
              <w:left w:val="single" w:sz="4" w:space="0" w:color="000000"/>
              <w:bottom w:val="single" w:sz="4" w:space="0" w:color="000000"/>
              <w:right w:val="single" w:sz="4" w:space="0" w:color="000000"/>
            </w:tcBorders>
          </w:tcPr>
          <w:p w14:paraId="4E24EEA9" w14:textId="0CB90FAD"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Dostawca musi potwierdzić, czy system jest zgodny z międzynarodowymi standardami i praktykami bezpieczeństwa, takimi jak OWASP, ISO/IEC 27001, GDPR.</w:t>
            </w:r>
          </w:p>
        </w:tc>
      </w:tr>
      <w:tr w:rsidR="007455DC" w:rsidRPr="007455DC" w14:paraId="3C24744A" w14:textId="77777777">
        <w:tc>
          <w:tcPr>
            <w:tcW w:w="1410" w:type="dxa"/>
            <w:tcBorders>
              <w:top w:val="single" w:sz="4" w:space="0" w:color="000000"/>
              <w:left w:val="single" w:sz="4" w:space="0" w:color="000000"/>
              <w:bottom w:val="single" w:sz="4" w:space="0" w:color="000000"/>
              <w:right w:val="single" w:sz="4" w:space="0" w:color="000000"/>
            </w:tcBorders>
          </w:tcPr>
          <w:p w14:paraId="53CFC10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9.5 </w:t>
            </w:r>
          </w:p>
        </w:tc>
        <w:tc>
          <w:tcPr>
            <w:tcW w:w="7651" w:type="dxa"/>
            <w:tcBorders>
              <w:top w:val="single" w:sz="4" w:space="0" w:color="000000"/>
              <w:left w:val="single" w:sz="4" w:space="0" w:color="000000"/>
              <w:bottom w:val="single" w:sz="4" w:space="0" w:color="000000"/>
              <w:right w:val="single" w:sz="4" w:space="0" w:color="000000"/>
            </w:tcBorders>
          </w:tcPr>
          <w:p w14:paraId="642D6264" w14:textId="3814A7BB"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Dostawca musi przeprowadzić testy wydajnościowych i obciążeniowe, aby upewnić się, że system jest w stanie efektywnie radzić sobie z dużym ruchem sieciowym i nie wpływa negatywnie na działanie aplikacji.</w:t>
            </w:r>
          </w:p>
        </w:tc>
      </w:tr>
      <w:tr w:rsidR="007455DC" w:rsidRPr="007455DC" w14:paraId="275B3F98" w14:textId="77777777">
        <w:tc>
          <w:tcPr>
            <w:tcW w:w="1410" w:type="dxa"/>
            <w:tcBorders>
              <w:top w:val="single" w:sz="4" w:space="0" w:color="000000"/>
              <w:left w:val="single" w:sz="4" w:space="0" w:color="000000"/>
              <w:bottom w:val="single" w:sz="4" w:space="0" w:color="000000"/>
              <w:right w:val="single" w:sz="4" w:space="0" w:color="000000"/>
            </w:tcBorders>
          </w:tcPr>
          <w:p w14:paraId="5D8E0C2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9.6 </w:t>
            </w:r>
          </w:p>
        </w:tc>
        <w:tc>
          <w:tcPr>
            <w:tcW w:w="7651" w:type="dxa"/>
            <w:tcBorders>
              <w:top w:val="single" w:sz="4" w:space="0" w:color="000000"/>
              <w:left w:val="single" w:sz="4" w:space="0" w:color="000000"/>
              <w:bottom w:val="single" w:sz="4" w:space="0" w:color="000000"/>
              <w:right w:val="single" w:sz="4" w:space="0" w:color="000000"/>
            </w:tcBorders>
          </w:tcPr>
          <w:p w14:paraId="2D761DA0" w14:textId="1981B5A1"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Dostawca w ramach testów musi zweryfikować mechanizmy redundancji i ciągłości działania, w tym testowanie automatycznego przełączania i systemów zapasowych.</w:t>
            </w:r>
          </w:p>
        </w:tc>
      </w:tr>
      <w:tr w:rsidR="007455DC" w:rsidRPr="007455DC" w14:paraId="22513504" w14:textId="77777777">
        <w:tc>
          <w:tcPr>
            <w:tcW w:w="1410" w:type="dxa"/>
            <w:tcBorders>
              <w:top w:val="single" w:sz="4" w:space="0" w:color="000000"/>
              <w:left w:val="single" w:sz="4" w:space="0" w:color="000000"/>
              <w:bottom w:val="single" w:sz="4" w:space="0" w:color="000000"/>
              <w:right w:val="single" w:sz="4" w:space="0" w:color="000000"/>
            </w:tcBorders>
          </w:tcPr>
          <w:p w14:paraId="72A3741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WT 9.7 </w:t>
            </w:r>
          </w:p>
        </w:tc>
        <w:tc>
          <w:tcPr>
            <w:tcW w:w="7651" w:type="dxa"/>
            <w:tcBorders>
              <w:top w:val="single" w:sz="4" w:space="0" w:color="000000"/>
              <w:left w:val="single" w:sz="4" w:space="0" w:color="000000"/>
              <w:bottom w:val="single" w:sz="4" w:space="0" w:color="000000"/>
              <w:right w:val="single" w:sz="4" w:space="0" w:color="000000"/>
            </w:tcBorders>
          </w:tcPr>
          <w:p w14:paraId="03A9C0A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Dokładne dokumentowanie wyników wszystkich testów, w tym zidentyfikowanych problemów i sposobów ich rozwiązania. Zamawiający wymaga, aby dokumenty zostały dostarczone w ramach zakończenia wdrożenia.</w:t>
            </w:r>
          </w:p>
        </w:tc>
      </w:tr>
    </w:tbl>
    <w:p w14:paraId="206BAC94" w14:textId="77777777" w:rsidR="004250B1" w:rsidRPr="00F2079C" w:rsidRDefault="00C86971">
      <w:pPr>
        <w:pStyle w:val="Nagwek3"/>
        <w:numPr>
          <w:ilvl w:val="1"/>
          <w:numId w:val="1"/>
        </w:numPr>
        <w:spacing w:before="240" w:after="240"/>
        <w:ind w:left="788" w:hanging="431"/>
        <w:rPr>
          <w:rFonts w:asciiTheme="minorHAnsi" w:hAnsiTheme="minorHAnsi" w:cstheme="minorHAnsi"/>
          <w:b/>
          <w:bCs/>
          <w:color w:val="auto"/>
          <w:sz w:val="22"/>
          <w:szCs w:val="22"/>
        </w:rPr>
      </w:pPr>
      <w:bookmarkStart w:id="14" w:name="_Toc155707349"/>
      <w:r w:rsidRPr="00F2079C">
        <w:rPr>
          <w:rFonts w:asciiTheme="minorHAnsi" w:hAnsiTheme="minorHAnsi" w:cstheme="minorHAnsi"/>
          <w:b/>
          <w:bCs/>
          <w:color w:val="auto"/>
          <w:sz w:val="22"/>
          <w:szCs w:val="22"/>
        </w:rPr>
        <w:t>Parametry ilościowe i pojemnościowe</w:t>
      </w:r>
      <w:bookmarkEnd w:id="14"/>
    </w:p>
    <w:tbl>
      <w:tblPr>
        <w:tblStyle w:val="Tabela-Siatka"/>
        <w:tblW w:w="9062" w:type="dxa"/>
        <w:tblLayout w:type="fixed"/>
        <w:tblCellMar>
          <w:left w:w="5" w:type="dxa"/>
          <w:right w:w="5" w:type="dxa"/>
        </w:tblCellMar>
        <w:tblLook w:val="04A0" w:firstRow="1" w:lastRow="0" w:firstColumn="1" w:lastColumn="0" w:noHBand="0" w:noVBand="1"/>
      </w:tblPr>
      <w:tblGrid>
        <w:gridCol w:w="1410"/>
        <w:gridCol w:w="7652"/>
      </w:tblGrid>
      <w:tr w:rsidR="007455DC" w:rsidRPr="007455DC" w14:paraId="673F142E"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8603D"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Numer wymagania</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0E005"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Opis wymagania</w:t>
            </w:r>
          </w:p>
        </w:tc>
      </w:tr>
      <w:tr w:rsidR="007455DC" w:rsidRPr="007455DC" w14:paraId="30B8AD8D"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605F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10</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0E6F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Każdy obiekt ochrony musi posiadać swój dedykowany adres usługi (np. publiczny adres IP, rekord CNAME), który zostanie skierowany ruch z serwerów DNS Zamawiającego.</w:t>
            </w:r>
          </w:p>
        </w:tc>
      </w:tr>
      <w:tr w:rsidR="007455DC" w:rsidRPr="007455DC" w14:paraId="69784D20"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6D9C2"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10.1</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CB1A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Łącze obsługujące ochronę obiektów musi gwarantować przepustowość na poziomie 600Mbps.</w:t>
            </w:r>
          </w:p>
        </w:tc>
      </w:tr>
      <w:tr w:rsidR="007455DC" w:rsidRPr="007455DC" w14:paraId="5305E4B5"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AF53"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10.2</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9CFC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 ramach ochrony muszą zostać dostarczone dwa serwery DNS Autorytatywne. Zamawiający posiada w swojej infrastrukturze serwer master, z którego publikowane będą konfiguracje dla serwerów udostępnionych w ramach usługi.</w:t>
            </w:r>
          </w:p>
        </w:tc>
      </w:tr>
      <w:tr w:rsidR="007455DC" w:rsidRPr="007455DC" w14:paraId="3E47DB1F"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3C98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10.3</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7D8E1" w14:textId="6212DF3F"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Szacowany przepływ ruchu w ramach chronionych aplikacji </w:t>
            </w:r>
            <w:r w:rsidR="31FE34FE" w:rsidRPr="007455DC">
              <w:rPr>
                <w:rFonts w:eastAsia="Times New Roman" w:cstheme="minorHAnsi"/>
                <w:kern w:val="0"/>
                <w:sz w:val="22"/>
              </w:rPr>
              <w:t>to</w:t>
            </w:r>
            <w:r w:rsidRPr="007455DC">
              <w:rPr>
                <w:rFonts w:eastAsia="Times New Roman" w:cstheme="minorHAnsi"/>
                <w:kern w:val="0"/>
                <w:sz w:val="22"/>
              </w:rPr>
              <w:t xml:space="preserve"> 20TB </w:t>
            </w:r>
            <w:r w:rsidR="51358BAA" w:rsidRPr="007455DC">
              <w:rPr>
                <w:rFonts w:eastAsia="Times New Roman" w:cstheme="minorHAnsi"/>
                <w:kern w:val="0"/>
                <w:sz w:val="22"/>
              </w:rPr>
              <w:t>m</w:t>
            </w:r>
            <w:r w:rsidR="31FE34FE" w:rsidRPr="007455DC">
              <w:rPr>
                <w:rFonts w:eastAsia="Times New Roman" w:cstheme="minorHAnsi"/>
                <w:sz w:val="22"/>
              </w:rPr>
              <w:t>iesięcznie</w:t>
            </w:r>
            <w:r w:rsidRPr="007455DC">
              <w:rPr>
                <w:rFonts w:eastAsia="Times New Roman" w:cstheme="minorHAnsi"/>
                <w:kern w:val="0"/>
                <w:sz w:val="22"/>
              </w:rPr>
              <w:t>.</w:t>
            </w:r>
          </w:p>
        </w:tc>
      </w:tr>
      <w:tr w:rsidR="007455DC" w:rsidRPr="007455DC" w14:paraId="2D3ACDC7" w14:textId="77777777" w:rsidTr="007455D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E149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‍WT 10.4</w:t>
            </w:r>
          </w:p>
        </w:tc>
        <w:tc>
          <w:tcPr>
            <w:tcW w:w="7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9E1DD" w14:textId="3A030B9E" w:rsidR="004250B1" w:rsidRPr="007455DC" w:rsidRDefault="00C86971" w:rsidP="00662DCD">
            <w:pPr>
              <w:widowControl w:val="0"/>
              <w:spacing w:after="0" w:line="240" w:lineRule="auto"/>
              <w:rPr>
                <w:rFonts w:eastAsia="Times New Roman" w:cstheme="minorHAnsi"/>
                <w:sz w:val="22"/>
              </w:rPr>
            </w:pPr>
            <w:r w:rsidRPr="007455DC">
              <w:rPr>
                <w:rFonts w:eastAsia="Times New Roman" w:cstheme="minorHAnsi"/>
                <w:kern w:val="0"/>
                <w:sz w:val="22"/>
              </w:rPr>
              <w:t xml:space="preserve">Szacunkowa ilość </w:t>
            </w:r>
            <w:r w:rsidR="2DC35E6F" w:rsidRPr="007455DC">
              <w:rPr>
                <w:rFonts w:eastAsia="Times New Roman" w:cstheme="minorHAnsi"/>
                <w:kern w:val="0"/>
                <w:sz w:val="22"/>
              </w:rPr>
              <w:t xml:space="preserve">żądań HTTP do obsługi to 39 milionów miesięcznie w tym </w:t>
            </w:r>
            <w:r w:rsidR="237D8A36" w:rsidRPr="007455DC">
              <w:rPr>
                <w:rFonts w:eastAsia="Times New Roman" w:cstheme="minorHAnsi"/>
                <w:kern w:val="0"/>
                <w:sz w:val="22"/>
              </w:rPr>
              <w:t>1,2 miliona do c</w:t>
            </w:r>
            <w:r w:rsidR="447C4D04" w:rsidRPr="007455DC">
              <w:rPr>
                <w:rFonts w:eastAsia="Times New Roman" w:cstheme="minorHAnsi"/>
                <w:kern w:val="0"/>
                <w:sz w:val="22"/>
              </w:rPr>
              <w:t>hronionych usług</w:t>
            </w:r>
            <w:r w:rsidR="237D8A36" w:rsidRPr="007455DC">
              <w:rPr>
                <w:rFonts w:eastAsia="Times New Roman" w:cstheme="minorHAnsi"/>
                <w:kern w:val="0"/>
                <w:sz w:val="22"/>
              </w:rPr>
              <w:t xml:space="preserve"> API</w:t>
            </w:r>
            <w:r w:rsidR="007455DC">
              <w:rPr>
                <w:rFonts w:eastAsia="Times New Roman" w:cstheme="minorHAnsi"/>
                <w:kern w:val="0"/>
                <w:sz w:val="22"/>
              </w:rPr>
              <w:t>.</w:t>
            </w:r>
          </w:p>
        </w:tc>
      </w:tr>
    </w:tbl>
    <w:p w14:paraId="43F513C0" w14:textId="77777777" w:rsidR="004250B1" w:rsidRPr="007455DC" w:rsidRDefault="004250B1">
      <w:pPr>
        <w:rPr>
          <w:rFonts w:cstheme="minorHAnsi"/>
        </w:rPr>
      </w:pPr>
    </w:p>
    <w:p w14:paraId="2C037907" w14:textId="77777777" w:rsidR="004250B1" w:rsidRPr="00F2079C" w:rsidRDefault="00C86971">
      <w:pPr>
        <w:pStyle w:val="Nagwek2"/>
        <w:numPr>
          <w:ilvl w:val="0"/>
          <w:numId w:val="1"/>
        </w:numPr>
        <w:rPr>
          <w:rFonts w:asciiTheme="minorHAnsi" w:hAnsiTheme="minorHAnsi" w:cstheme="minorHAnsi"/>
          <w:b/>
          <w:bCs/>
          <w:color w:val="auto"/>
          <w:sz w:val="22"/>
          <w:szCs w:val="22"/>
        </w:rPr>
      </w:pPr>
      <w:bookmarkStart w:id="15" w:name="_Toc155707350"/>
      <w:r w:rsidRPr="00F2079C">
        <w:rPr>
          <w:rFonts w:asciiTheme="minorHAnsi" w:hAnsiTheme="minorHAnsi" w:cstheme="minorHAnsi"/>
          <w:b/>
          <w:bCs/>
          <w:color w:val="auto"/>
          <w:sz w:val="22"/>
          <w:szCs w:val="22"/>
        </w:rPr>
        <w:t>Wymagania w zakresie wdrożenia (WD)</w:t>
      </w:r>
      <w:bookmarkEnd w:id="15"/>
    </w:p>
    <w:tbl>
      <w:tblPr>
        <w:tblStyle w:val="Tabela-Siatka"/>
        <w:tblW w:w="9062" w:type="dxa"/>
        <w:tblLayout w:type="fixed"/>
        <w:tblCellMar>
          <w:left w:w="5" w:type="dxa"/>
          <w:right w:w="5" w:type="dxa"/>
        </w:tblCellMar>
        <w:tblLook w:val="04A0" w:firstRow="1" w:lastRow="0" w:firstColumn="1" w:lastColumn="0" w:noHBand="0" w:noVBand="1"/>
      </w:tblPr>
      <w:tblGrid>
        <w:gridCol w:w="1410"/>
        <w:gridCol w:w="7652"/>
      </w:tblGrid>
      <w:tr w:rsidR="007455DC" w:rsidRPr="007455DC" w14:paraId="1103AB31"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64D6D638"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Numer wymagania</w:t>
            </w:r>
          </w:p>
        </w:tc>
        <w:tc>
          <w:tcPr>
            <w:tcW w:w="7652" w:type="dxa"/>
            <w:tcBorders>
              <w:top w:val="single" w:sz="4" w:space="0" w:color="000000"/>
              <w:left w:val="single" w:sz="4" w:space="0" w:color="000000"/>
              <w:bottom w:val="single" w:sz="4" w:space="0" w:color="000000"/>
              <w:right w:val="single" w:sz="4" w:space="0" w:color="000000"/>
            </w:tcBorders>
          </w:tcPr>
          <w:p w14:paraId="20E51FDA"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Opis wymagania</w:t>
            </w:r>
          </w:p>
        </w:tc>
      </w:tr>
      <w:tr w:rsidR="007455DC" w:rsidRPr="007455DC" w14:paraId="752D8DB5"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54CB24B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WD 1 </w:t>
            </w:r>
          </w:p>
        </w:tc>
        <w:tc>
          <w:tcPr>
            <w:tcW w:w="7652" w:type="dxa"/>
            <w:tcBorders>
              <w:top w:val="single" w:sz="4" w:space="0" w:color="000000"/>
              <w:left w:val="single" w:sz="4" w:space="0" w:color="000000"/>
              <w:bottom w:val="single" w:sz="4" w:space="0" w:color="000000"/>
              <w:right w:val="single" w:sz="4" w:space="0" w:color="000000"/>
            </w:tcBorders>
          </w:tcPr>
          <w:p w14:paraId="104D010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wymaga, aby w ramach oferty dostarczony został harmonogram ramowy zawierający główne etapy i kamienie milowe przedstawione na osi czasu.</w:t>
            </w:r>
          </w:p>
        </w:tc>
      </w:tr>
      <w:tr w:rsidR="007455DC" w:rsidRPr="007455DC" w14:paraId="6636A579"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6FA257F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WD 2 </w:t>
            </w:r>
          </w:p>
        </w:tc>
        <w:tc>
          <w:tcPr>
            <w:tcW w:w="7652" w:type="dxa"/>
            <w:tcBorders>
              <w:top w:val="single" w:sz="4" w:space="0" w:color="000000"/>
              <w:left w:val="single" w:sz="4" w:space="0" w:color="000000"/>
              <w:bottom w:val="single" w:sz="4" w:space="0" w:color="000000"/>
              <w:right w:val="single" w:sz="4" w:space="0" w:color="000000"/>
            </w:tcBorders>
          </w:tcPr>
          <w:p w14:paraId="42162282"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Zamawiający wymaga, aby wykonawca dostarczył i ustalił harmonogram szczegółowy w ciągu 14 dni od podpisania umowy. Dostarczony harmonogram podlega akceptacji Zamawiającego. Dokument musi zawierać szczegółową listę zadań, dokładne daty rozpoczęcia i zakończenia każdego zadania. Dokładnie regulować zależności i odpowiedzialności pomiędzy zadaniami. Wykonawca opracuje harmonogram </w:t>
            </w:r>
            <w:r w:rsidRPr="007455DC">
              <w:rPr>
                <w:rFonts w:eastAsia="Times New Roman" w:cstheme="minorHAnsi"/>
                <w:kern w:val="0"/>
                <w:sz w:val="22"/>
              </w:rPr>
              <w:lastRenderedPageBreak/>
              <w:t>szczegółowy na podstawie analizy dokumentacji i aktualnej konfiguracji dostarczonej przez Zamawiającego. Możliwe jest też ustalenie warsztatów wraz z zespołem Zamawiającego oraz jego podwykonawcami w razie zgłoszonej potrzeby. Harmonogram szczegółowy ma zawierać wszystkie prace projektowe w zakresie punktów WD 3 do WD 6 wraz z ujęciem okresu utrzymania całości dostarczonych komponentów poprzez czas trwania umowy.</w:t>
            </w:r>
          </w:p>
        </w:tc>
      </w:tr>
      <w:tr w:rsidR="007455DC" w:rsidRPr="007455DC" w14:paraId="7EDED4F9"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59770166"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lastRenderedPageBreak/>
              <w:t xml:space="preserve">WD 3 </w:t>
            </w:r>
          </w:p>
        </w:tc>
        <w:tc>
          <w:tcPr>
            <w:tcW w:w="7652" w:type="dxa"/>
            <w:tcBorders>
              <w:top w:val="single" w:sz="4" w:space="0" w:color="000000"/>
              <w:left w:val="single" w:sz="4" w:space="0" w:color="000000"/>
              <w:bottom w:val="single" w:sz="4" w:space="0" w:color="000000"/>
              <w:right w:val="single" w:sz="4" w:space="0" w:color="000000"/>
            </w:tcBorders>
          </w:tcPr>
          <w:p w14:paraId="457D9C37" w14:textId="5AD1184C" w:rsidR="004250B1" w:rsidRPr="007455DC" w:rsidRDefault="00C86971" w:rsidP="00C86971">
            <w:pPr>
              <w:widowControl w:val="0"/>
              <w:spacing w:after="0" w:line="240" w:lineRule="auto"/>
              <w:rPr>
                <w:rFonts w:eastAsia="Times New Roman" w:cstheme="minorHAnsi"/>
                <w:sz w:val="22"/>
              </w:rPr>
            </w:pPr>
            <w:r w:rsidRPr="007455DC">
              <w:rPr>
                <w:rFonts w:eastAsia="Times New Roman" w:cstheme="minorHAnsi"/>
                <w:kern w:val="0"/>
                <w:sz w:val="22"/>
              </w:rPr>
              <w:t>Zamawiający wymaga, aby wykonawca w ciągu 30 dni od podpisania umowy uruchomił usługę wraz z kandydacką konfiguracją i udostępnił ją Zamawiającego do przeprowadzenia testów. Konfiguracja ma zawierać krytyczne z punktu widzenia funkcjonalności zabezpieczające ruch. Zamawiający rozumie przez to rozwiązanie spełniające wymagania techniczne opisane w pkt. WT 1.1, WT 1.2, WT 1.3.</w:t>
            </w:r>
          </w:p>
        </w:tc>
      </w:tr>
      <w:tr w:rsidR="007455DC" w:rsidRPr="007455DC" w14:paraId="0ADFBD02"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459D635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WD 4 </w:t>
            </w:r>
          </w:p>
        </w:tc>
        <w:tc>
          <w:tcPr>
            <w:tcW w:w="7652" w:type="dxa"/>
            <w:tcBorders>
              <w:top w:val="single" w:sz="4" w:space="0" w:color="000000"/>
              <w:left w:val="single" w:sz="4" w:space="0" w:color="000000"/>
              <w:bottom w:val="single" w:sz="4" w:space="0" w:color="000000"/>
              <w:right w:val="single" w:sz="4" w:space="0" w:color="000000"/>
            </w:tcBorders>
          </w:tcPr>
          <w:p w14:paraId="41F90FCB" w14:textId="27A1BD33" w:rsidR="004250B1" w:rsidRPr="007455DC" w:rsidRDefault="00C86971" w:rsidP="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wymaga, aby wykonawca 14 dni od dostarczenia usługi testowej udostępnił środowisko produkcyjne i przeprowadził we współpracy z Zamawiającym przełączenie ruchu produkcyjnego z minimalizacją wpływu na realizację funkcji biznesowych aplikacji. Przełączenie ruchu produkcyjnego uruchamia rygor SLA. Środowisko produkcyjne musi spełniać wymagania z punktu WD 3 oraz być uzupełnione o naprawę błędów zgłoszoną w trakcie testów rozwiązania.</w:t>
            </w:r>
          </w:p>
        </w:tc>
      </w:tr>
      <w:tr w:rsidR="007455DC" w:rsidRPr="007455DC" w14:paraId="42F9827E"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4462BC8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WD 4.1 </w:t>
            </w:r>
          </w:p>
        </w:tc>
        <w:tc>
          <w:tcPr>
            <w:tcW w:w="7652" w:type="dxa"/>
            <w:tcBorders>
              <w:top w:val="single" w:sz="4" w:space="0" w:color="000000"/>
              <w:left w:val="single" w:sz="4" w:space="0" w:color="000000"/>
              <w:bottom w:val="single" w:sz="4" w:space="0" w:color="000000"/>
              <w:right w:val="single" w:sz="4" w:space="0" w:color="000000"/>
            </w:tcBorders>
          </w:tcPr>
          <w:p w14:paraId="1AE7A033"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wymaga, aby wykonawca 1 dzień przed końcem realizacji punktu WD 4 dostarczył dokumentację zawierającą szczegółowe informacje techniczne dotyczące projektu, w tym wymagania, standardy i parametry techniczne. Dokumentacja dodatkowo ma uwzględniać graficzne przedstawienia projektu, takie jak schematy, plany, rysunki konstrukcyjne, diagramy blokowe. Procedury i wytyczne dotyczące użytkowania, utrzymania i rozwoju systemu. Wykonawca przed jej dostarczeniem ustali z Zamawiającym szczegółowy kształt i format dokumentacji.</w:t>
            </w:r>
          </w:p>
        </w:tc>
      </w:tr>
      <w:tr w:rsidR="007455DC" w:rsidRPr="007455DC" w14:paraId="4D5C3815"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790FFDED"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WD 5 </w:t>
            </w:r>
          </w:p>
        </w:tc>
        <w:tc>
          <w:tcPr>
            <w:tcW w:w="7652" w:type="dxa"/>
            <w:tcBorders>
              <w:top w:val="single" w:sz="4" w:space="0" w:color="000000"/>
              <w:left w:val="single" w:sz="4" w:space="0" w:color="000000"/>
              <w:bottom w:val="single" w:sz="4" w:space="0" w:color="000000"/>
              <w:right w:val="single" w:sz="4" w:space="0" w:color="000000"/>
            </w:tcBorders>
          </w:tcPr>
          <w:p w14:paraId="758D6B5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wymaga, aby wykonawca 120 dni od dostarczenia usługi produkcyjnej przeprowadził dogłębną analizę ruchu sieciowego i logów zdarzeń, przygotował konfigurację kandydacką, udostępnił ją na środowisku testowym oraz wdrożył zaakceptowane zmiany w środowisku produkcyjnym dla wszystkich chronionych aplikacji. Dostarczona konfiguracja musi spełniać wszystkie opisane w dokumencie wymagania poza dostarczaniem mechanizmu replikacji.</w:t>
            </w:r>
          </w:p>
        </w:tc>
      </w:tr>
      <w:tr w:rsidR="007455DC" w:rsidRPr="007455DC" w14:paraId="4D21600F"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65E0561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WD 5.1</w:t>
            </w:r>
          </w:p>
        </w:tc>
        <w:tc>
          <w:tcPr>
            <w:tcW w:w="7652" w:type="dxa"/>
            <w:tcBorders>
              <w:top w:val="single" w:sz="4" w:space="0" w:color="000000"/>
              <w:left w:val="single" w:sz="4" w:space="0" w:color="000000"/>
              <w:bottom w:val="single" w:sz="4" w:space="0" w:color="000000"/>
              <w:right w:val="single" w:sz="4" w:space="0" w:color="000000"/>
            </w:tcBorders>
          </w:tcPr>
          <w:p w14:paraId="6A54AA9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wymaga, aby Wykonawca uwzględnił aktualizację dokumentacji w harmonogramie szczegółowym i związany z nimi czas na minimum 2 iteracje.</w:t>
            </w:r>
          </w:p>
        </w:tc>
      </w:tr>
      <w:tr w:rsidR="007455DC" w:rsidRPr="007455DC" w14:paraId="42A85AC8"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146F0D4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WD 6</w:t>
            </w:r>
          </w:p>
        </w:tc>
        <w:tc>
          <w:tcPr>
            <w:tcW w:w="7652" w:type="dxa"/>
            <w:tcBorders>
              <w:top w:val="single" w:sz="4" w:space="0" w:color="000000"/>
              <w:left w:val="single" w:sz="4" w:space="0" w:color="000000"/>
              <w:bottom w:val="single" w:sz="4" w:space="0" w:color="000000"/>
              <w:right w:val="single" w:sz="4" w:space="0" w:color="000000"/>
            </w:tcBorders>
          </w:tcPr>
          <w:p w14:paraId="035DDB0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wymaga, aby wykonawca 45 dni od uruchomienia konfiguracji po dogłębniej analizie na środowisku produkcyjnym wykonał testy i walidacje opisane w sekcji WT 9 oraz dostarczył raporty z ich wykonania do wglądu Zamawiającego.</w:t>
            </w:r>
          </w:p>
        </w:tc>
      </w:tr>
      <w:tr w:rsidR="007455DC" w:rsidRPr="007455DC" w14:paraId="041EDE89"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4FAF902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WD 7</w:t>
            </w:r>
          </w:p>
        </w:tc>
        <w:tc>
          <w:tcPr>
            <w:tcW w:w="7652" w:type="dxa"/>
            <w:tcBorders>
              <w:top w:val="single" w:sz="4" w:space="0" w:color="000000"/>
              <w:left w:val="single" w:sz="4" w:space="0" w:color="000000"/>
              <w:bottom w:val="single" w:sz="4" w:space="0" w:color="000000"/>
              <w:right w:val="single" w:sz="4" w:space="0" w:color="000000"/>
            </w:tcBorders>
          </w:tcPr>
          <w:p w14:paraId="1D3B39A3"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Zamawiający wymaga, aby Wykonawca 14 dni od zgłoszenia potrzeby uruchomienia integracji z systemem SIEM oraz </w:t>
            </w:r>
            <w:proofErr w:type="spellStart"/>
            <w:r w:rsidRPr="007455DC">
              <w:rPr>
                <w:rFonts w:eastAsia="Times New Roman" w:cstheme="minorHAnsi"/>
                <w:kern w:val="0"/>
                <w:sz w:val="22"/>
              </w:rPr>
              <w:t>LogManagement</w:t>
            </w:r>
            <w:proofErr w:type="spellEnd"/>
            <w:r w:rsidRPr="007455DC">
              <w:rPr>
                <w:rFonts w:eastAsia="Times New Roman" w:cstheme="minorHAnsi"/>
                <w:kern w:val="0"/>
                <w:sz w:val="22"/>
              </w:rPr>
              <w:t xml:space="preserve"> dostarczonym przez Zamawianego przygotował i uzgodnił harmonogram szczegółowy w zakresie wymagań od WT 3.1 do WT 3.4. Zmawiający wymaga, aby czas realizacji od momentu ustalenia harmonogramu szczegółowego nie przekroczył 30 dni roboczych.</w:t>
            </w:r>
          </w:p>
        </w:tc>
      </w:tr>
      <w:tr w:rsidR="007455DC" w:rsidRPr="007455DC" w14:paraId="73C9A7FB"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2F4BE9B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WD 8</w:t>
            </w:r>
          </w:p>
        </w:tc>
        <w:tc>
          <w:tcPr>
            <w:tcW w:w="7652" w:type="dxa"/>
            <w:tcBorders>
              <w:top w:val="single" w:sz="4" w:space="0" w:color="000000"/>
              <w:left w:val="single" w:sz="4" w:space="0" w:color="000000"/>
              <w:bottom w:val="single" w:sz="4" w:space="0" w:color="000000"/>
              <w:right w:val="single" w:sz="4" w:space="0" w:color="000000"/>
            </w:tcBorders>
          </w:tcPr>
          <w:p w14:paraId="0E51D0F3" w14:textId="58839DE0" w:rsidR="004250B1" w:rsidRPr="007455DC" w:rsidRDefault="00C86971">
            <w:pPr>
              <w:widowControl w:val="0"/>
              <w:spacing w:after="0" w:line="240" w:lineRule="auto"/>
              <w:rPr>
                <w:rFonts w:cstheme="minorHAnsi"/>
                <w:sz w:val="22"/>
              </w:rPr>
            </w:pPr>
            <w:r w:rsidRPr="007455DC">
              <w:rPr>
                <w:rFonts w:eastAsia="Times New Roman" w:cstheme="minorHAnsi"/>
                <w:kern w:val="0"/>
                <w:sz w:val="22"/>
              </w:rPr>
              <w:t>Systemu Obsługi Eksploatacji składa się z podsystemu Systemu Obsługi Incydentów udostępnionego i administrowanego przez Zamawiającego, umożliwiającego rejestrację zgłoszeń oraz nadzorowanie procesu usuwania Awarii.</w:t>
            </w:r>
          </w:p>
        </w:tc>
      </w:tr>
      <w:tr w:rsidR="007455DC" w:rsidRPr="007455DC" w14:paraId="029286D5"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1A3E40B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WD 9</w:t>
            </w:r>
          </w:p>
        </w:tc>
        <w:tc>
          <w:tcPr>
            <w:tcW w:w="7652" w:type="dxa"/>
            <w:tcBorders>
              <w:top w:val="single" w:sz="4" w:space="0" w:color="000000"/>
              <w:left w:val="single" w:sz="4" w:space="0" w:color="000000"/>
              <w:bottom w:val="single" w:sz="4" w:space="0" w:color="000000"/>
              <w:right w:val="single" w:sz="4" w:space="0" w:color="000000"/>
            </w:tcBorders>
          </w:tcPr>
          <w:p w14:paraId="61469CE7" w14:textId="77777777" w:rsidR="004250B1" w:rsidRPr="007455DC" w:rsidRDefault="00C86971">
            <w:pPr>
              <w:widowControl w:val="0"/>
              <w:spacing w:after="0" w:line="240" w:lineRule="auto"/>
              <w:rPr>
                <w:rFonts w:cstheme="minorHAnsi"/>
                <w:sz w:val="22"/>
              </w:rPr>
            </w:pPr>
            <w:r w:rsidRPr="007455DC">
              <w:rPr>
                <w:rFonts w:eastAsia="Times New Roman" w:cstheme="minorHAnsi"/>
                <w:kern w:val="0"/>
                <w:sz w:val="22"/>
              </w:rPr>
              <w:t>System obsługi incydentów – reguły funkcjonowania:</w:t>
            </w:r>
          </w:p>
          <w:p w14:paraId="6CFE28A0" w14:textId="77777777" w:rsidR="004250B1" w:rsidRPr="007455DC" w:rsidRDefault="00C86971">
            <w:pPr>
              <w:pStyle w:val="Akapitzlist"/>
              <w:widowControl w:val="0"/>
              <w:numPr>
                <w:ilvl w:val="0"/>
                <w:numId w:val="5"/>
              </w:numPr>
              <w:spacing w:after="0" w:line="240" w:lineRule="auto"/>
              <w:rPr>
                <w:rFonts w:cstheme="minorHAnsi"/>
                <w:sz w:val="22"/>
              </w:rPr>
            </w:pPr>
            <w:r w:rsidRPr="007455DC">
              <w:rPr>
                <w:rFonts w:eastAsia="Times New Roman" w:cstheme="minorHAnsi"/>
                <w:kern w:val="0"/>
                <w:sz w:val="22"/>
              </w:rPr>
              <w:t>elektronicznej usługi SOI,</w:t>
            </w:r>
          </w:p>
          <w:p w14:paraId="6D6972BD" w14:textId="77777777" w:rsidR="004250B1" w:rsidRPr="007455DC" w:rsidRDefault="00C86971">
            <w:pPr>
              <w:pStyle w:val="Akapitzlist"/>
              <w:widowControl w:val="0"/>
              <w:numPr>
                <w:ilvl w:val="0"/>
                <w:numId w:val="5"/>
              </w:numPr>
              <w:spacing w:after="0" w:line="240" w:lineRule="auto"/>
              <w:rPr>
                <w:rFonts w:cstheme="minorHAnsi"/>
                <w:sz w:val="22"/>
              </w:rPr>
            </w:pPr>
            <w:r w:rsidRPr="007455DC">
              <w:rPr>
                <w:rFonts w:eastAsia="Times New Roman" w:cstheme="minorHAnsi"/>
                <w:kern w:val="0"/>
                <w:sz w:val="22"/>
              </w:rPr>
              <w:t>wiadomości elektronicznej przesłanej na adres ……………</w:t>
            </w:r>
            <w:proofErr w:type="gramStart"/>
            <w:r w:rsidRPr="007455DC">
              <w:rPr>
                <w:rFonts w:eastAsia="Times New Roman" w:cstheme="minorHAnsi"/>
                <w:kern w:val="0"/>
                <w:sz w:val="22"/>
              </w:rPr>
              <w:t>…….</w:t>
            </w:r>
            <w:proofErr w:type="gramEnd"/>
            <w:r w:rsidRPr="007455DC">
              <w:rPr>
                <w:rFonts w:eastAsia="Times New Roman" w:cstheme="minorHAnsi"/>
                <w:kern w:val="0"/>
                <w:sz w:val="22"/>
              </w:rPr>
              <w:t>,</w:t>
            </w:r>
          </w:p>
          <w:p w14:paraId="0163BD2B" w14:textId="77777777" w:rsidR="004250B1" w:rsidRPr="007455DC" w:rsidRDefault="00C86971">
            <w:pPr>
              <w:pStyle w:val="Akapitzlist"/>
              <w:widowControl w:val="0"/>
              <w:numPr>
                <w:ilvl w:val="0"/>
                <w:numId w:val="5"/>
              </w:numPr>
              <w:spacing w:after="0" w:line="240" w:lineRule="auto"/>
              <w:rPr>
                <w:rFonts w:cstheme="minorHAnsi"/>
                <w:sz w:val="22"/>
              </w:rPr>
            </w:pPr>
            <w:r w:rsidRPr="007455DC">
              <w:rPr>
                <w:rFonts w:eastAsia="Times New Roman" w:cstheme="minorHAnsi"/>
                <w:kern w:val="0"/>
                <w:sz w:val="22"/>
              </w:rPr>
              <w:t>pisma przesłanego na adres ……………………</w:t>
            </w:r>
            <w:proofErr w:type="gramStart"/>
            <w:r w:rsidRPr="007455DC">
              <w:rPr>
                <w:rFonts w:eastAsia="Times New Roman" w:cstheme="minorHAnsi"/>
                <w:kern w:val="0"/>
                <w:sz w:val="22"/>
              </w:rPr>
              <w:t>…….</w:t>
            </w:r>
            <w:proofErr w:type="gramEnd"/>
            <w:r w:rsidRPr="007455DC">
              <w:rPr>
                <w:rFonts w:eastAsia="Times New Roman" w:cstheme="minorHAnsi"/>
                <w:kern w:val="0"/>
                <w:sz w:val="22"/>
              </w:rPr>
              <w:t>.,</w:t>
            </w:r>
          </w:p>
          <w:p w14:paraId="6A5CBB83" w14:textId="77777777" w:rsidR="004250B1" w:rsidRPr="007455DC" w:rsidRDefault="00C86971">
            <w:pPr>
              <w:pStyle w:val="Akapitzlist"/>
              <w:widowControl w:val="0"/>
              <w:numPr>
                <w:ilvl w:val="0"/>
                <w:numId w:val="5"/>
              </w:numPr>
              <w:spacing w:after="0" w:line="240" w:lineRule="auto"/>
              <w:rPr>
                <w:rFonts w:eastAsia="Times New Roman" w:cstheme="minorHAnsi"/>
                <w:kern w:val="0"/>
                <w:sz w:val="22"/>
              </w:rPr>
            </w:pPr>
            <w:r w:rsidRPr="007455DC">
              <w:rPr>
                <w:rFonts w:eastAsia="Times New Roman" w:cstheme="minorHAnsi"/>
                <w:kern w:val="0"/>
                <w:sz w:val="22"/>
              </w:rPr>
              <w:t>telefonicznie pod numerem telefonu ……………</w:t>
            </w:r>
            <w:proofErr w:type="gramStart"/>
            <w:r w:rsidRPr="007455DC">
              <w:rPr>
                <w:rFonts w:eastAsia="Times New Roman" w:cstheme="minorHAnsi"/>
                <w:kern w:val="0"/>
                <w:sz w:val="22"/>
              </w:rPr>
              <w:t>…….</w:t>
            </w:r>
            <w:proofErr w:type="gramEnd"/>
            <w:r w:rsidRPr="007455DC">
              <w:rPr>
                <w:rFonts w:eastAsia="Times New Roman" w:cstheme="minorHAnsi"/>
                <w:kern w:val="0"/>
                <w:sz w:val="22"/>
              </w:rPr>
              <w:t>, przy czym Zgłoszenie takie wymaga niezwłocznego potwierdzenia w jednej z form wskazanych w pkt a) lub b).</w:t>
            </w:r>
          </w:p>
        </w:tc>
      </w:tr>
      <w:tr w:rsidR="007455DC" w:rsidRPr="007455DC" w14:paraId="70E95CDE" w14:textId="77777777" w:rsidTr="007455DC">
        <w:tc>
          <w:tcPr>
            <w:tcW w:w="1410" w:type="dxa"/>
            <w:tcBorders>
              <w:top w:val="single" w:sz="4" w:space="0" w:color="000000"/>
              <w:left w:val="single" w:sz="4" w:space="0" w:color="000000"/>
              <w:bottom w:val="single" w:sz="4" w:space="0" w:color="000000"/>
              <w:right w:val="single" w:sz="4" w:space="0" w:color="000000"/>
            </w:tcBorders>
          </w:tcPr>
          <w:p w14:paraId="4A4B4A15"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WD 10</w:t>
            </w:r>
          </w:p>
        </w:tc>
        <w:tc>
          <w:tcPr>
            <w:tcW w:w="7652" w:type="dxa"/>
            <w:tcBorders>
              <w:top w:val="single" w:sz="4" w:space="0" w:color="000000"/>
              <w:left w:val="single" w:sz="4" w:space="0" w:color="000000"/>
              <w:bottom w:val="single" w:sz="4" w:space="0" w:color="000000"/>
              <w:right w:val="single" w:sz="4" w:space="0" w:color="000000"/>
            </w:tcBorders>
          </w:tcPr>
          <w:p w14:paraId="4565E405" w14:textId="77777777" w:rsidR="004250B1" w:rsidRPr="007455DC" w:rsidRDefault="00C86971">
            <w:pPr>
              <w:widowControl w:val="0"/>
              <w:rPr>
                <w:rFonts w:cstheme="minorHAnsi"/>
                <w:sz w:val="22"/>
              </w:rPr>
            </w:pPr>
            <w:r w:rsidRPr="007455DC">
              <w:rPr>
                <w:rFonts w:eastAsia="Times New Roman" w:cstheme="minorHAnsi"/>
                <w:kern w:val="0"/>
                <w:sz w:val="22"/>
              </w:rPr>
              <w:t xml:space="preserve">Korzystanie z kanałów komunikacji opisanych w WD 9 od b) do d) dopuszcza się w </w:t>
            </w:r>
            <w:r w:rsidRPr="007455DC">
              <w:rPr>
                <w:rFonts w:eastAsia="Times New Roman" w:cstheme="minorHAnsi"/>
                <w:kern w:val="0"/>
                <w:sz w:val="22"/>
              </w:rPr>
              <w:lastRenderedPageBreak/>
              <w:t>przypadku braku możliwości dokonania Zgłoszenia za pomocą Elektronicznej usługi SOI. Z chwilą przywrócenia tej możliwości Wykonawca niezwłocznie uzupełnia Zgłoszenia w ww. systemie i wszystkie komunikaty zwrotne.</w:t>
            </w:r>
          </w:p>
        </w:tc>
      </w:tr>
    </w:tbl>
    <w:p w14:paraId="439CB4AC" w14:textId="77777777" w:rsidR="004250B1" w:rsidRPr="00F2079C" w:rsidRDefault="00C86971">
      <w:pPr>
        <w:pStyle w:val="Nagwek3"/>
        <w:numPr>
          <w:ilvl w:val="0"/>
          <w:numId w:val="1"/>
        </w:numPr>
        <w:spacing w:before="240" w:after="240"/>
        <w:ind w:left="357" w:hanging="357"/>
        <w:rPr>
          <w:rFonts w:asciiTheme="minorHAnsi" w:hAnsiTheme="minorHAnsi" w:cstheme="minorHAnsi"/>
          <w:b/>
          <w:bCs/>
          <w:color w:val="auto"/>
          <w:sz w:val="22"/>
          <w:szCs w:val="22"/>
        </w:rPr>
      </w:pPr>
      <w:bookmarkStart w:id="16" w:name="_Toc155707351"/>
      <w:r w:rsidRPr="00F2079C">
        <w:rPr>
          <w:rFonts w:asciiTheme="minorHAnsi" w:hAnsiTheme="minorHAnsi" w:cstheme="minorHAnsi"/>
          <w:b/>
          <w:bCs/>
          <w:color w:val="auto"/>
          <w:sz w:val="22"/>
          <w:szCs w:val="22"/>
        </w:rPr>
        <w:lastRenderedPageBreak/>
        <w:t>Wymagania dotyczące usuwania Awarii (WA)</w:t>
      </w:r>
      <w:bookmarkEnd w:id="16"/>
    </w:p>
    <w:tbl>
      <w:tblPr>
        <w:tblStyle w:val="Tabela-Siatka"/>
        <w:tblW w:w="9062" w:type="dxa"/>
        <w:tblLayout w:type="fixed"/>
        <w:tblCellMar>
          <w:left w:w="5" w:type="dxa"/>
          <w:right w:w="5" w:type="dxa"/>
        </w:tblCellMar>
        <w:tblLook w:val="04A0" w:firstRow="1" w:lastRow="0" w:firstColumn="1" w:lastColumn="0" w:noHBand="0" w:noVBand="1"/>
      </w:tblPr>
      <w:tblGrid>
        <w:gridCol w:w="1410"/>
        <w:gridCol w:w="7652"/>
      </w:tblGrid>
      <w:tr w:rsidR="007455DC" w:rsidRPr="007455DC" w14:paraId="12D5CE22" w14:textId="77777777">
        <w:tc>
          <w:tcPr>
            <w:tcW w:w="1410" w:type="dxa"/>
            <w:tcBorders>
              <w:top w:val="single" w:sz="4" w:space="0" w:color="000000"/>
              <w:left w:val="single" w:sz="4" w:space="0" w:color="000000"/>
              <w:bottom w:val="single" w:sz="4" w:space="0" w:color="000000"/>
              <w:right w:val="single" w:sz="4" w:space="0" w:color="000000"/>
            </w:tcBorders>
          </w:tcPr>
          <w:p w14:paraId="6DCC066B"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Numer wymagania</w:t>
            </w:r>
          </w:p>
        </w:tc>
        <w:tc>
          <w:tcPr>
            <w:tcW w:w="7651" w:type="dxa"/>
            <w:tcBorders>
              <w:top w:val="single" w:sz="4" w:space="0" w:color="000000"/>
              <w:left w:val="single" w:sz="4" w:space="0" w:color="000000"/>
              <w:bottom w:val="single" w:sz="4" w:space="0" w:color="000000"/>
              <w:right w:val="single" w:sz="4" w:space="0" w:color="000000"/>
            </w:tcBorders>
          </w:tcPr>
          <w:p w14:paraId="471F3234"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b/>
                <w:bCs/>
                <w:kern w:val="0"/>
                <w:sz w:val="22"/>
              </w:rPr>
              <w:t>Opis wymagania</w:t>
            </w:r>
          </w:p>
        </w:tc>
      </w:tr>
      <w:tr w:rsidR="007455DC" w:rsidRPr="007455DC" w14:paraId="4B9ADBA1" w14:textId="77777777">
        <w:tc>
          <w:tcPr>
            <w:tcW w:w="1410" w:type="dxa"/>
            <w:tcBorders>
              <w:top w:val="single" w:sz="4" w:space="0" w:color="000000"/>
              <w:left w:val="single" w:sz="4" w:space="0" w:color="000000"/>
              <w:bottom w:val="single" w:sz="4" w:space="0" w:color="000000"/>
              <w:right w:val="single" w:sz="4" w:space="0" w:color="000000"/>
            </w:tcBorders>
          </w:tcPr>
          <w:p w14:paraId="2F51AEA4"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WA 1</w:t>
            </w:r>
          </w:p>
        </w:tc>
        <w:tc>
          <w:tcPr>
            <w:tcW w:w="7651" w:type="dxa"/>
            <w:tcBorders>
              <w:top w:val="single" w:sz="4" w:space="0" w:color="000000"/>
              <w:left w:val="single" w:sz="4" w:space="0" w:color="000000"/>
              <w:bottom w:val="single" w:sz="4" w:space="0" w:color="000000"/>
              <w:right w:val="single" w:sz="4" w:space="0" w:color="000000"/>
            </w:tcBorders>
          </w:tcPr>
          <w:p w14:paraId="6BA59D92"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Zgłoszenia Awarii będą dokonywane za pośrednictwem SOI przez upoważnionych pracowników Wykonawcy oraz Zamawiającego. Zamawiający zobowiązany jest przekazać Wykonawcy w terminie 1 tygodnia od dnia zawarcia Umowy listę upoważnionych pracowników Zamawiającego. Zmiana osób wskazanych w ww. liście następuje poprzez pisemne powiadomienie Wykonawcy bez konieczności podpisywania aneksu do Umowy. </w:t>
            </w:r>
          </w:p>
        </w:tc>
      </w:tr>
      <w:tr w:rsidR="007455DC" w:rsidRPr="007455DC" w14:paraId="4D2D2745" w14:textId="77777777">
        <w:tc>
          <w:tcPr>
            <w:tcW w:w="1410" w:type="dxa"/>
            <w:tcBorders>
              <w:top w:val="single" w:sz="4" w:space="0" w:color="000000"/>
              <w:left w:val="single" w:sz="4" w:space="0" w:color="000000"/>
              <w:bottom w:val="single" w:sz="4" w:space="0" w:color="000000"/>
              <w:right w:val="single" w:sz="4" w:space="0" w:color="000000"/>
            </w:tcBorders>
          </w:tcPr>
          <w:p w14:paraId="0EE8976B"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WA 2</w:t>
            </w:r>
          </w:p>
        </w:tc>
        <w:tc>
          <w:tcPr>
            <w:tcW w:w="7651" w:type="dxa"/>
            <w:tcBorders>
              <w:top w:val="single" w:sz="4" w:space="0" w:color="000000"/>
              <w:left w:val="single" w:sz="4" w:space="0" w:color="000000"/>
              <w:bottom w:val="single" w:sz="4" w:space="0" w:color="000000"/>
              <w:right w:val="single" w:sz="4" w:space="0" w:color="000000"/>
            </w:tcBorders>
          </w:tcPr>
          <w:p w14:paraId="0C0594E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Jeżeli Awaria została wykryta przez pracowników Wykonawcy lub Wykonawca otrzymał informację o wystąpieniu Awarii z dowolnego zewnętrznego źródła, obowiązkiem Wykonawcy jest niezwłocznie przystąpienie do usuwania Awarii oraz poinformowanie Zamawiającego o wystąpieniu Awarii oraz zarejestrowanie Awarii w SOI w czasie nie dłuższym niż 0,5 godziny.</w:t>
            </w:r>
          </w:p>
        </w:tc>
      </w:tr>
      <w:tr w:rsidR="007455DC" w:rsidRPr="007455DC" w14:paraId="45ADEA2E" w14:textId="77777777">
        <w:tc>
          <w:tcPr>
            <w:tcW w:w="1410" w:type="dxa"/>
            <w:tcBorders>
              <w:top w:val="single" w:sz="4" w:space="0" w:color="000000"/>
              <w:left w:val="single" w:sz="4" w:space="0" w:color="000000"/>
              <w:bottom w:val="single" w:sz="4" w:space="0" w:color="000000"/>
              <w:right w:val="single" w:sz="4" w:space="0" w:color="000000"/>
            </w:tcBorders>
          </w:tcPr>
          <w:p w14:paraId="5848705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WA 3</w:t>
            </w:r>
          </w:p>
        </w:tc>
        <w:tc>
          <w:tcPr>
            <w:tcW w:w="7651" w:type="dxa"/>
            <w:tcBorders>
              <w:top w:val="single" w:sz="4" w:space="0" w:color="000000"/>
              <w:left w:val="single" w:sz="4" w:space="0" w:color="000000"/>
              <w:bottom w:val="single" w:sz="4" w:space="0" w:color="000000"/>
              <w:right w:val="single" w:sz="4" w:space="0" w:color="000000"/>
            </w:tcBorders>
          </w:tcPr>
          <w:p w14:paraId="6E0B61A5"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Przyjmuje się, że Zgłoszenie Usunięcia Awarii rozpoczyna się z chwilą zarejestrowania Awarii w SOI.</w:t>
            </w:r>
          </w:p>
        </w:tc>
      </w:tr>
      <w:tr w:rsidR="007455DC" w:rsidRPr="007455DC" w14:paraId="2D219807" w14:textId="77777777">
        <w:tc>
          <w:tcPr>
            <w:tcW w:w="1410" w:type="dxa"/>
            <w:tcBorders>
              <w:top w:val="single" w:sz="4" w:space="0" w:color="000000"/>
              <w:left w:val="single" w:sz="4" w:space="0" w:color="000000"/>
              <w:bottom w:val="single" w:sz="4" w:space="0" w:color="000000"/>
              <w:right w:val="single" w:sz="4" w:space="0" w:color="000000"/>
            </w:tcBorders>
          </w:tcPr>
          <w:p w14:paraId="3BFDCEA3"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WA 4</w:t>
            </w:r>
          </w:p>
        </w:tc>
        <w:tc>
          <w:tcPr>
            <w:tcW w:w="7651" w:type="dxa"/>
            <w:tcBorders>
              <w:top w:val="single" w:sz="4" w:space="0" w:color="000000"/>
              <w:left w:val="single" w:sz="4" w:space="0" w:color="000000"/>
              <w:bottom w:val="single" w:sz="4" w:space="0" w:color="000000"/>
              <w:right w:val="single" w:sz="4" w:space="0" w:color="000000"/>
            </w:tcBorders>
          </w:tcPr>
          <w:p w14:paraId="12ED1A96"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Zamawiający ma prawo do zgłaszania Awarii przez cały rok, 7 dni w tygodniu, 24 godziny na dobę. Czas na usunięcie Awarii rozpoczyna się w momencie Zgłoszenia Usunięcia Awarii.</w:t>
            </w:r>
          </w:p>
        </w:tc>
      </w:tr>
      <w:tr w:rsidR="007455DC" w:rsidRPr="007455DC" w14:paraId="189DE607" w14:textId="77777777">
        <w:tc>
          <w:tcPr>
            <w:tcW w:w="1410" w:type="dxa"/>
            <w:tcBorders>
              <w:top w:val="single" w:sz="4" w:space="0" w:color="000000"/>
              <w:left w:val="single" w:sz="4" w:space="0" w:color="000000"/>
              <w:bottom w:val="single" w:sz="4" w:space="0" w:color="000000"/>
              <w:right w:val="single" w:sz="4" w:space="0" w:color="000000"/>
            </w:tcBorders>
          </w:tcPr>
          <w:p w14:paraId="7CD20C7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WA 5</w:t>
            </w:r>
          </w:p>
        </w:tc>
        <w:tc>
          <w:tcPr>
            <w:tcW w:w="7651" w:type="dxa"/>
            <w:tcBorders>
              <w:top w:val="single" w:sz="4" w:space="0" w:color="000000"/>
              <w:left w:val="single" w:sz="4" w:space="0" w:color="000000"/>
              <w:bottom w:val="single" w:sz="4" w:space="0" w:color="000000"/>
              <w:right w:val="single" w:sz="4" w:space="0" w:color="000000"/>
            </w:tcBorders>
          </w:tcPr>
          <w:p w14:paraId="2135662F"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Jeśli dla dokonania usunięcia Awarii obiektywnie niezbędne będzie podjęcie przez Zamawiającego określonych czynności lub przekazanie dodatkowych wyjaśnień Wykonawca może się zwrócić do Zamawiającego o</w:t>
            </w:r>
            <w:r w:rsidRPr="007455DC">
              <w:rPr>
                <w:rFonts w:eastAsia="Times New Roman" w:cstheme="minorHAnsi"/>
                <w:sz w:val="22"/>
              </w:rPr>
              <w:t xml:space="preserve"> nie </w:t>
            </w:r>
            <w:r w:rsidRPr="007455DC">
              <w:rPr>
                <w:rFonts w:eastAsia="Times New Roman" w:cstheme="minorHAnsi"/>
                <w:kern w:val="0"/>
                <w:sz w:val="22"/>
              </w:rPr>
              <w:t>jeden raz. Czas na udzielanie wyjaśnień nie będzie wliczany do czasu obsługi Zgłoszenia Usunięcia Awarii. Przy obsłudze złożonych Awarii Zamawiający może zdecydować o wielokrotnym zadawaniu pytań i udzielaniu odpowiedzi przez Zamawiającego.</w:t>
            </w:r>
          </w:p>
        </w:tc>
      </w:tr>
      <w:tr w:rsidR="007455DC" w:rsidRPr="007455DC" w14:paraId="2EA1E75F" w14:textId="77777777">
        <w:tc>
          <w:tcPr>
            <w:tcW w:w="1410" w:type="dxa"/>
            <w:tcBorders>
              <w:top w:val="single" w:sz="4" w:space="0" w:color="000000"/>
              <w:left w:val="single" w:sz="4" w:space="0" w:color="000000"/>
              <w:bottom w:val="single" w:sz="4" w:space="0" w:color="000000"/>
              <w:right w:val="single" w:sz="4" w:space="0" w:color="000000"/>
            </w:tcBorders>
          </w:tcPr>
          <w:p w14:paraId="7C8E62EC"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WA 6</w:t>
            </w:r>
          </w:p>
        </w:tc>
        <w:tc>
          <w:tcPr>
            <w:tcW w:w="7651" w:type="dxa"/>
            <w:tcBorders>
              <w:top w:val="single" w:sz="4" w:space="0" w:color="000000"/>
              <w:left w:val="single" w:sz="4" w:space="0" w:color="000000"/>
              <w:bottom w:val="single" w:sz="4" w:space="0" w:color="000000"/>
              <w:right w:val="single" w:sz="4" w:space="0" w:color="000000"/>
            </w:tcBorders>
          </w:tcPr>
          <w:p w14:paraId="7D75E367"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 xml:space="preserve">Informację o usunięciu Awarii Wykonawca będzie zgłaszał w Systemie Obsługi </w:t>
            </w:r>
            <w:proofErr w:type="gramStart"/>
            <w:r w:rsidRPr="007455DC">
              <w:rPr>
                <w:rFonts w:eastAsia="Times New Roman" w:cstheme="minorHAnsi"/>
                <w:kern w:val="0"/>
                <w:sz w:val="22"/>
              </w:rPr>
              <w:t>Incydentów .</w:t>
            </w:r>
            <w:proofErr w:type="gramEnd"/>
          </w:p>
        </w:tc>
      </w:tr>
      <w:tr w:rsidR="007455DC" w:rsidRPr="007455DC" w14:paraId="53D180A0" w14:textId="77777777">
        <w:tc>
          <w:tcPr>
            <w:tcW w:w="1410" w:type="dxa"/>
            <w:tcBorders>
              <w:top w:val="single" w:sz="4" w:space="0" w:color="000000"/>
              <w:left w:val="single" w:sz="4" w:space="0" w:color="000000"/>
              <w:bottom w:val="single" w:sz="4" w:space="0" w:color="000000"/>
              <w:right w:val="single" w:sz="4" w:space="0" w:color="000000"/>
            </w:tcBorders>
          </w:tcPr>
          <w:p w14:paraId="1435F238"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WA 7</w:t>
            </w:r>
          </w:p>
        </w:tc>
        <w:tc>
          <w:tcPr>
            <w:tcW w:w="7651" w:type="dxa"/>
            <w:tcBorders>
              <w:top w:val="single" w:sz="4" w:space="0" w:color="000000"/>
              <w:left w:val="single" w:sz="4" w:space="0" w:color="000000"/>
              <w:bottom w:val="single" w:sz="4" w:space="0" w:color="000000"/>
              <w:right w:val="single" w:sz="4" w:space="0" w:color="000000"/>
            </w:tcBorders>
          </w:tcPr>
          <w:p w14:paraId="749A057D"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O zakończeniu usunięcia Awarii decyduje Zamawiający.</w:t>
            </w:r>
          </w:p>
        </w:tc>
      </w:tr>
      <w:tr w:rsidR="007455DC" w:rsidRPr="007455DC" w14:paraId="4F1AEC1D" w14:textId="77777777">
        <w:tc>
          <w:tcPr>
            <w:tcW w:w="1410" w:type="dxa"/>
            <w:tcBorders>
              <w:top w:val="single" w:sz="4" w:space="0" w:color="000000"/>
              <w:left w:val="single" w:sz="4" w:space="0" w:color="000000"/>
              <w:bottom w:val="single" w:sz="4" w:space="0" w:color="000000"/>
              <w:right w:val="single" w:sz="4" w:space="0" w:color="000000"/>
            </w:tcBorders>
          </w:tcPr>
          <w:p w14:paraId="2740497A"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WA 8</w:t>
            </w:r>
          </w:p>
        </w:tc>
        <w:tc>
          <w:tcPr>
            <w:tcW w:w="7651" w:type="dxa"/>
            <w:tcBorders>
              <w:top w:val="single" w:sz="4" w:space="0" w:color="000000"/>
              <w:left w:val="single" w:sz="4" w:space="0" w:color="000000"/>
              <w:bottom w:val="single" w:sz="4" w:space="0" w:color="000000"/>
              <w:right w:val="single" w:sz="4" w:space="0" w:color="000000"/>
            </w:tcBorders>
          </w:tcPr>
          <w:p w14:paraId="684F8E81"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Skuteczne usunięcie Awarii Zamawiający będzie potwierdzał w Systemie Obsługi Incydentów.</w:t>
            </w:r>
          </w:p>
        </w:tc>
      </w:tr>
      <w:tr w:rsidR="007455DC" w:rsidRPr="007455DC" w14:paraId="6A0DB86E" w14:textId="77777777">
        <w:tc>
          <w:tcPr>
            <w:tcW w:w="1410" w:type="dxa"/>
            <w:tcBorders>
              <w:top w:val="single" w:sz="4" w:space="0" w:color="000000"/>
              <w:left w:val="single" w:sz="4" w:space="0" w:color="000000"/>
              <w:bottom w:val="single" w:sz="4" w:space="0" w:color="000000"/>
              <w:right w:val="single" w:sz="4" w:space="0" w:color="000000"/>
            </w:tcBorders>
          </w:tcPr>
          <w:p w14:paraId="56E0FB09"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WA 9</w:t>
            </w:r>
          </w:p>
        </w:tc>
        <w:tc>
          <w:tcPr>
            <w:tcW w:w="7651" w:type="dxa"/>
            <w:tcBorders>
              <w:top w:val="single" w:sz="4" w:space="0" w:color="000000"/>
              <w:left w:val="single" w:sz="4" w:space="0" w:color="000000"/>
              <w:bottom w:val="single" w:sz="4" w:space="0" w:color="000000"/>
              <w:right w:val="single" w:sz="4" w:space="0" w:color="000000"/>
            </w:tcBorders>
          </w:tcPr>
          <w:p w14:paraId="100B74B2" w14:textId="115268B2"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Jeżeli Wykonawca nie dokona naprawy w terminach, wskazanych w Tabeli 1 umieszczonej poniżej, Zamawiający może:</w:t>
            </w:r>
          </w:p>
          <w:p w14:paraId="22887DC6" w14:textId="77777777" w:rsidR="004250B1" w:rsidRPr="007455DC" w:rsidRDefault="00C86971">
            <w:pPr>
              <w:pStyle w:val="Akapitzlist"/>
              <w:widowControl w:val="0"/>
              <w:numPr>
                <w:ilvl w:val="0"/>
                <w:numId w:val="6"/>
              </w:numPr>
              <w:tabs>
                <w:tab w:val="left" w:pos="0"/>
              </w:tabs>
              <w:spacing w:after="0" w:line="240" w:lineRule="auto"/>
              <w:ind w:left="709"/>
              <w:rPr>
                <w:rFonts w:eastAsia="Times New Roman" w:cstheme="minorHAnsi"/>
                <w:kern w:val="0"/>
                <w:sz w:val="22"/>
              </w:rPr>
            </w:pPr>
            <w:r w:rsidRPr="007455DC">
              <w:rPr>
                <w:rFonts w:eastAsia="Times New Roman" w:cstheme="minorHAnsi"/>
                <w:kern w:val="0"/>
                <w:sz w:val="22"/>
              </w:rPr>
              <w:t>obciążyć Wykonawcę karą umowną na zasadach opisanych w Umowie,</w:t>
            </w:r>
          </w:p>
          <w:p w14:paraId="694DD5BE" w14:textId="77777777" w:rsidR="004250B1" w:rsidRPr="007455DC" w:rsidRDefault="00C86971">
            <w:pPr>
              <w:pStyle w:val="Akapitzlist"/>
              <w:widowControl w:val="0"/>
              <w:numPr>
                <w:ilvl w:val="0"/>
                <w:numId w:val="6"/>
              </w:numPr>
              <w:tabs>
                <w:tab w:val="left" w:pos="0"/>
              </w:tabs>
              <w:spacing w:after="0" w:line="240" w:lineRule="auto"/>
              <w:ind w:left="709"/>
              <w:rPr>
                <w:rFonts w:eastAsia="Times New Roman" w:cstheme="minorHAnsi"/>
                <w:kern w:val="0"/>
                <w:sz w:val="22"/>
              </w:rPr>
            </w:pPr>
            <w:r w:rsidRPr="007455DC">
              <w:rPr>
                <w:rFonts w:eastAsia="Times New Roman" w:cstheme="minorHAnsi"/>
                <w:kern w:val="0"/>
                <w:sz w:val="22"/>
              </w:rPr>
              <w:t>zawiadamiając uprzednio Wykonawcę, usunąć Awarię we własnym zakresie lub powierzyć jej usunięcie innemu podmiotowi trzeciemu na koszt Wykonawcy. Naprawa nie powoduje wygaśnięcia oraz utraty jakichkolwiek praw wynikających z tytułu gwarancji.</w:t>
            </w:r>
          </w:p>
        </w:tc>
      </w:tr>
    </w:tbl>
    <w:p w14:paraId="2B694F12" w14:textId="77777777" w:rsidR="004250B1" w:rsidRPr="007455DC" w:rsidRDefault="00C86971">
      <w:pPr>
        <w:pStyle w:val="Legenda"/>
        <w:keepNext/>
        <w:spacing w:before="240"/>
        <w:rPr>
          <w:rFonts w:cstheme="minorHAnsi"/>
          <w:color w:val="auto"/>
          <w:sz w:val="22"/>
          <w:szCs w:val="22"/>
        </w:rPr>
      </w:pPr>
      <w:r w:rsidRPr="007455DC">
        <w:rPr>
          <w:rFonts w:cstheme="minorHAnsi"/>
          <w:color w:val="auto"/>
          <w:sz w:val="22"/>
          <w:szCs w:val="22"/>
        </w:rPr>
        <w:t xml:space="preserve">Tabela </w:t>
      </w:r>
      <w:r w:rsidR="00AD1539" w:rsidRPr="007455DC">
        <w:rPr>
          <w:rFonts w:cstheme="minorHAnsi"/>
          <w:color w:val="auto"/>
          <w:sz w:val="22"/>
          <w:szCs w:val="22"/>
        </w:rPr>
        <w:fldChar w:fldCharType="begin"/>
      </w:r>
      <w:r w:rsidR="00AD1539" w:rsidRPr="007455DC">
        <w:rPr>
          <w:rFonts w:cstheme="minorHAnsi"/>
          <w:color w:val="auto"/>
          <w:sz w:val="22"/>
          <w:szCs w:val="22"/>
        </w:rPr>
        <w:instrText xml:space="preserve"> SEQ Tabela \* ARABIC </w:instrText>
      </w:r>
      <w:r w:rsidR="00AD1539" w:rsidRPr="007455DC">
        <w:rPr>
          <w:rFonts w:cstheme="minorHAnsi"/>
          <w:color w:val="auto"/>
          <w:sz w:val="22"/>
          <w:szCs w:val="22"/>
        </w:rPr>
        <w:fldChar w:fldCharType="separate"/>
      </w:r>
      <w:r w:rsidRPr="007455DC">
        <w:rPr>
          <w:rFonts w:cstheme="minorHAnsi"/>
          <w:color w:val="auto"/>
          <w:sz w:val="22"/>
          <w:szCs w:val="22"/>
        </w:rPr>
        <w:t>1</w:t>
      </w:r>
      <w:r w:rsidR="00AD1539" w:rsidRPr="007455DC">
        <w:rPr>
          <w:rFonts w:cstheme="minorHAnsi"/>
          <w:color w:val="auto"/>
          <w:sz w:val="22"/>
          <w:szCs w:val="22"/>
        </w:rPr>
        <w:fldChar w:fldCharType="end"/>
      </w:r>
      <w:r w:rsidRPr="007455DC">
        <w:rPr>
          <w:rFonts w:cstheme="minorHAnsi"/>
          <w:color w:val="auto"/>
          <w:sz w:val="22"/>
          <w:szCs w:val="22"/>
        </w:rPr>
        <w:t xml:space="preserve"> Wartości Czasów Naprawy (od czasu Rejestracji Zgłoszenia)</w:t>
      </w:r>
    </w:p>
    <w:tbl>
      <w:tblPr>
        <w:tblStyle w:val="Tabela-Siatka"/>
        <w:tblW w:w="9062" w:type="dxa"/>
        <w:tblLayout w:type="fixed"/>
        <w:tblCellMar>
          <w:left w:w="5" w:type="dxa"/>
          <w:right w:w="5" w:type="dxa"/>
        </w:tblCellMar>
        <w:tblLook w:val="04A0" w:firstRow="1" w:lastRow="0" w:firstColumn="1" w:lastColumn="0" w:noHBand="0" w:noVBand="1"/>
      </w:tblPr>
      <w:tblGrid>
        <w:gridCol w:w="560"/>
        <w:gridCol w:w="2270"/>
        <w:gridCol w:w="2126"/>
        <w:gridCol w:w="2293"/>
        <w:gridCol w:w="1813"/>
      </w:tblGrid>
      <w:tr w:rsidR="007455DC" w:rsidRPr="007455DC" w14:paraId="33A47558" w14:textId="77777777">
        <w:tc>
          <w:tcPr>
            <w:tcW w:w="560" w:type="dxa"/>
            <w:tcBorders>
              <w:top w:val="single" w:sz="4" w:space="0" w:color="000000"/>
              <w:left w:val="single" w:sz="4" w:space="0" w:color="000000"/>
              <w:bottom w:val="single" w:sz="4" w:space="0" w:color="000000"/>
              <w:right w:val="single" w:sz="4" w:space="0" w:color="000000"/>
            </w:tcBorders>
            <w:vAlign w:val="center"/>
          </w:tcPr>
          <w:p w14:paraId="020B29BA" w14:textId="77777777" w:rsidR="004250B1" w:rsidRPr="007455DC" w:rsidRDefault="00C86971">
            <w:pPr>
              <w:widowControl w:val="0"/>
              <w:spacing w:after="0" w:line="240" w:lineRule="auto"/>
              <w:jc w:val="center"/>
              <w:rPr>
                <w:rFonts w:cstheme="minorHAnsi"/>
                <w:b/>
                <w:bCs/>
                <w:sz w:val="22"/>
              </w:rPr>
            </w:pPr>
            <w:r w:rsidRPr="007455DC">
              <w:rPr>
                <w:rFonts w:eastAsia="Times New Roman" w:cstheme="minorHAnsi"/>
                <w:b/>
                <w:bCs/>
                <w:kern w:val="0"/>
                <w:sz w:val="22"/>
              </w:rPr>
              <w:t>Lp.</w:t>
            </w:r>
          </w:p>
        </w:tc>
        <w:tc>
          <w:tcPr>
            <w:tcW w:w="2270" w:type="dxa"/>
            <w:tcBorders>
              <w:top w:val="single" w:sz="4" w:space="0" w:color="000000"/>
              <w:left w:val="single" w:sz="4" w:space="0" w:color="000000"/>
              <w:bottom w:val="single" w:sz="4" w:space="0" w:color="000000"/>
              <w:right w:val="single" w:sz="4" w:space="0" w:color="000000"/>
            </w:tcBorders>
            <w:vAlign w:val="center"/>
          </w:tcPr>
          <w:p w14:paraId="014C834A" w14:textId="77777777" w:rsidR="004250B1" w:rsidRPr="007455DC" w:rsidRDefault="00C86971">
            <w:pPr>
              <w:widowControl w:val="0"/>
              <w:spacing w:after="0" w:line="240" w:lineRule="auto"/>
              <w:jc w:val="center"/>
              <w:rPr>
                <w:rFonts w:cstheme="minorHAnsi"/>
                <w:b/>
                <w:bCs/>
                <w:sz w:val="22"/>
              </w:rPr>
            </w:pPr>
            <w:r w:rsidRPr="007455DC">
              <w:rPr>
                <w:rFonts w:eastAsia="Times New Roman" w:cstheme="minorHAnsi"/>
                <w:b/>
                <w:bCs/>
                <w:kern w:val="0"/>
                <w:sz w:val="22"/>
              </w:rPr>
              <w:t>Parametr</w:t>
            </w:r>
          </w:p>
        </w:tc>
        <w:tc>
          <w:tcPr>
            <w:tcW w:w="2126" w:type="dxa"/>
            <w:tcBorders>
              <w:top w:val="single" w:sz="4" w:space="0" w:color="000000"/>
              <w:left w:val="single" w:sz="4" w:space="0" w:color="000000"/>
              <w:bottom w:val="single" w:sz="4" w:space="0" w:color="000000"/>
              <w:right w:val="single" w:sz="4" w:space="0" w:color="000000"/>
            </w:tcBorders>
            <w:vAlign w:val="center"/>
          </w:tcPr>
          <w:p w14:paraId="6F5562A2" w14:textId="77777777" w:rsidR="004250B1" w:rsidRPr="007455DC" w:rsidRDefault="00C86971">
            <w:pPr>
              <w:widowControl w:val="0"/>
              <w:spacing w:after="0" w:line="240" w:lineRule="auto"/>
              <w:jc w:val="center"/>
              <w:rPr>
                <w:rFonts w:cstheme="minorHAnsi"/>
                <w:b/>
                <w:bCs/>
                <w:sz w:val="22"/>
              </w:rPr>
            </w:pPr>
            <w:r w:rsidRPr="007455DC">
              <w:rPr>
                <w:rFonts w:eastAsia="Times New Roman" w:cstheme="minorHAnsi"/>
                <w:b/>
                <w:bCs/>
                <w:kern w:val="0"/>
                <w:sz w:val="22"/>
              </w:rPr>
              <w:t xml:space="preserve">Błąd Krytyczny </w:t>
            </w:r>
            <w:r w:rsidRPr="007455DC">
              <w:rPr>
                <w:rFonts w:eastAsia="Times New Roman" w:cstheme="minorHAnsi"/>
                <w:b/>
                <w:bCs/>
                <w:kern w:val="0"/>
                <w:sz w:val="22"/>
              </w:rPr>
              <w:br/>
              <w:t>(godziny)</w:t>
            </w:r>
          </w:p>
        </w:tc>
        <w:tc>
          <w:tcPr>
            <w:tcW w:w="2293" w:type="dxa"/>
            <w:tcBorders>
              <w:top w:val="single" w:sz="4" w:space="0" w:color="000000"/>
              <w:left w:val="single" w:sz="4" w:space="0" w:color="000000"/>
              <w:bottom w:val="single" w:sz="4" w:space="0" w:color="000000"/>
              <w:right w:val="single" w:sz="4" w:space="0" w:color="000000"/>
            </w:tcBorders>
            <w:vAlign w:val="center"/>
          </w:tcPr>
          <w:p w14:paraId="39B5CCE5" w14:textId="77777777" w:rsidR="004250B1" w:rsidRPr="007455DC" w:rsidRDefault="00C86971">
            <w:pPr>
              <w:widowControl w:val="0"/>
              <w:spacing w:after="0" w:line="240" w:lineRule="auto"/>
              <w:jc w:val="center"/>
              <w:rPr>
                <w:rFonts w:cstheme="minorHAnsi"/>
                <w:b/>
                <w:bCs/>
                <w:sz w:val="22"/>
              </w:rPr>
            </w:pPr>
            <w:r w:rsidRPr="007455DC">
              <w:rPr>
                <w:rFonts w:eastAsia="Times New Roman" w:cstheme="minorHAnsi"/>
                <w:b/>
                <w:bCs/>
                <w:kern w:val="0"/>
                <w:sz w:val="22"/>
              </w:rPr>
              <w:t xml:space="preserve">Błąd Poważny </w:t>
            </w:r>
            <w:r w:rsidRPr="007455DC">
              <w:rPr>
                <w:rFonts w:eastAsia="Times New Roman" w:cstheme="minorHAnsi"/>
                <w:b/>
                <w:bCs/>
                <w:kern w:val="0"/>
                <w:sz w:val="22"/>
              </w:rPr>
              <w:br/>
              <w:t>(godziny)</w:t>
            </w:r>
          </w:p>
        </w:tc>
        <w:tc>
          <w:tcPr>
            <w:tcW w:w="1813" w:type="dxa"/>
            <w:tcBorders>
              <w:top w:val="single" w:sz="4" w:space="0" w:color="000000"/>
              <w:left w:val="single" w:sz="4" w:space="0" w:color="000000"/>
              <w:bottom w:val="single" w:sz="4" w:space="0" w:color="000000"/>
              <w:right w:val="single" w:sz="4" w:space="0" w:color="000000"/>
            </w:tcBorders>
            <w:vAlign w:val="center"/>
          </w:tcPr>
          <w:p w14:paraId="0E823128" w14:textId="77777777" w:rsidR="004250B1" w:rsidRPr="007455DC" w:rsidRDefault="00C86971">
            <w:pPr>
              <w:widowControl w:val="0"/>
              <w:spacing w:after="0" w:line="240" w:lineRule="auto"/>
              <w:jc w:val="center"/>
              <w:rPr>
                <w:rFonts w:cstheme="minorHAnsi"/>
                <w:b/>
                <w:bCs/>
                <w:sz w:val="22"/>
              </w:rPr>
            </w:pPr>
            <w:r w:rsidRPr="007455DC">
              <w:rPr>
                <w:rFonts w:eastAsia="Times New Roman" w:cstheme="minorHAnsi"/>
                <w:b/>
                <w:bCs/>
                <w:kern w:val="0"/>
                <w:sz w:val="22"/>
              </w:rPr>
              <w:t xml:space="preserve">Usterka </w:t>
            </w:r>
            <w:r w:rsidRPr="007455DC">
              <w:rPr>
                <w:rFonts w:eastAsia="Times New Roman" w:cstheme="minorHAnsi"/>
                <w:b/>
                <w:bCs/>
                <w:kern w:val="0"/>
                <w:sz w:val="22"/>
              </w:rPr>
              <w:br/>
              <w:t>(godziny)</w:t>
            </w:r>
          </w:p>
        </w:tc>
      </w:tr>
      <w:tr w:rsidR="007455DC" w:rsidRPr="007455DC" w14:paraId="6CAFFB41" w14:textId="77777777">
        <w:tc>
          <w:tcPr>
            <w:tcW w:w="560" w:type="dxa"/>
            <w:tcBorders>
              <w:top w:val="single" w:sz="4" w:space="0" w:color="000000"/>
              <w:left w:val="single" w:sz="4" w:space="0" w:color="000000"/>
              <w:bottom w:val="single" w:sz="4" w:space="0" w:color="000000"/>
              <w:right w:val="single" w:sz="4" w:space="0" w:color="000000"/>
            </w:tcBorders>
          </w:tcPr>
          <w:p w14:paraId="47367215"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1</w:t>
            </w:r>
          </w:p>
        </w:tc>
        <w:tc>
          <w:tcPr>
            <w:tcW w:w="2270" w:type="dxa"/>
            <w:tcBorders>
              <w:top w:val="single" w:sz="4" w:space="0" w:color="000000"/>
              <w:left w:val="single" w:sz="4" w:space="0" w:color="000000"/>
              <w:bottom w:val="single" w:sz="4" w:space="0" w:color="000000"/>
              <w:right w:val="single" w:sz="4" w:space="0" w:color="000000"/>
            </w:tcBorders>
          </w:tcPr>
          <w:p w14:paraId="0EC3638D"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Czas Reakcji</w:t>
            </w:r>
          </w:p>
        </w:tc>
        <w:tc>
          <w:tcPr>
            <w:tcW w:w="2126" w:type="dxa"/>
            <w:tcBorders>
              <w:top w:val="single" w:sz="4" w:space="0" w:color="000000"/>
              <w:left w:val="single" w:sz="4" w:space="0" w:color="000000"/>
              <w:bottom w:val="single" w:sz="4" w:space="0" w:color="000000"/>
              <w:right w:val="single" w:sz="4" w:space="0" w:color="000000"/>
            </w:tcBorders>
          </w:tcPr>
          <w:p w14:paraId="78CEDC7B"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0,5</w:t>
            </w:r>
          </w:p>
        </w:tc>
        <w:tc>
          <w:tcPr>
            <w:tcW w:w="2293" w:type="dxa"/>
            <w:tcBorders>
              <w:top w:val="single" w:sz="4" w:space="0" w:color="000000"/>
              <w:left w:val="single" w:sz="4" w:space="0" w:color="000000"/>
              <w:bottom w:val="single" w:sz="4" w:space="0" w:color="000000"/>
              <w:right w:val="single" w:sz="4" w:space="0" w:color="000000"/>
            </w:tcBorders>
          </w:tcPr>
          <w:p w14:paraId="32ED46BB"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0,5</w:t>
            </w:r>
          </w:p>
        </w:tc>
        <w:tc>
          <w:tcPr>
            <w:tcW w:w="1813" w:type="dxa"/>
            <w:tcBorders>
              <w:top w:val="single" w:sz="4" w:space="0" w:color="000000"/>
              <w:left w:val="single" w:sz="4" w:space="0" w:color="000000"/>
              <w:bottom w:val="single" w:sz="4" w:space="0" w:color="000000"/>
              <w:right w:val="single" w:sz="4" w:space="0" w:color="000000"/>
            </w:tcBorders>
          </w:tcPr>
          <w:p w14:paraId="53BF4B13"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0,5</w:t>
            </w:r>
          </w:p>
        </w:tc>
      </w:tr>
      <w:tr w:rsidR="007455DC" w:rsidRPr="007455DC" w14:paraId="530E2EC9" w14:textId="77777777">
        <w:tc>
          <w:tcPr>
            <w:tcW w:w="560" w:type="dxa"/>
            <w:tcBorders>
              <w:top w:val="single" w:sz="4" w:space="0" w:color="000000"/>
              <w:left w:val="single" w:sz="4" w:space="0" w:color="000000"/>
              <w:bottom w:val="single" w:sz="4" w:space="0" w:color="000000"/>
              <w:right w:val="single" w:sz="4" w:space="0" w:color="000000"/>
            </w:tcBorders>
          </w:tcPr>
          <w:p w14:paraId="3646E746"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2</w:t>
            </w:r>
          </w:p>
        </w:tc>
        <w:tc>
          <w:tcPr>
            <w:tcW w:w="2270" w:type="dxa"/>
            <w:tcBorders>
              <w:top w:val="single" w:sz="4" w:space="0" w:color="000000"/>
              <w:left w:val="single" w:sz="4" w:space="0" w:color="000000"/>
              <w:bottom w:val="single" w:sz="4" w:space="0" w:color="000000"/>
              <w:right w:val="single" w:sz="4" w:space="0" w:color="000000"/>
            </w:tcBorders>
          </w:tcPr>
          <w:p w14:paraId="5923293E"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Czas zastosowania Obejścia</w:t>
            </w:r>
          </w:p>
        </w:tc>
        <w:tc>
          <w:tcPr>
            <w:tcW w:w="2126" w:type="dxa"/>
            <w:tcBorders>
              <w:top w:val="single" w:sz="4" w:space="0" w:color="000000"/>
              <w:left w:val="single" w:sz="4" w:space="0" w:color="000000"/>
              <w:bottom w:val="single" w:sz="4" w:space="0" w:color="000000"/>
              <w:right w:val="single" w:sz="4" w:space="0" w:color="000000"/>
            </w:tcBorders>
          </w:tcPr>
          <w:p w14:paraId="34F20DEF"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0,5</w:t>
            </w:r>
          </w:p>
        </w:tc>
        <w:tc>
          <w:tcPr>
            <w:tcW w:w="2293" w:type="dxa"/>
            <w:tcBorders>
              <w:top w:val="single" w:sz="4" w:space="0" w:color="000000"/>
              <w:left w:val="single" w:sz="4" w:space="0" w:color="000000"/>
              <w:bottom w:val="single" w:sz="4" w:space="0" w:color="000000"/>
              <w:right w:val="single" w:sz="4" w:space="0" w:color="000000"/>
            </w:tcBorders>
          </w:tcPr>
          <w:p w14:paraId="450D5E91"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1</w:t>
            </w:r>
          </w:p>
        </w:tc>
        <w:tc>
          <w:tcPr>
            <w:tcW w:w="1813" w:type="dxa"/>
            <w:tcBorders>
              <w:top w:val="single" w:sz="4" w:space="0" w:color="000000"/>
              <w:left w:val="single" w:sz="4" w:space="0" w:color="000000"/>
              <w:bottom w:val="single" w:sz="4" w:space="0" w:color="000000"/>
              <w:right w:val="single" w:sz="4" w:space="0" w:color="000000"/>
            </w:tcBorders>
          </w:tcPr>
          <w:p w14:paraId="2CF1CB3A"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nie dotyczy</w:t>
            </w:r>
          </w:p>
        </w:tc>
      </w:tr>
      <w:tr w:rsidR="004250B1" w:rsidRPr="007455DC" w14:paraId="6AFAD815" w14:textId="77777777">
        <w:tc>
          <w:tcPr>
            <w:tcW w:w="560" w:type="dxa"/>
            <w:tcBorders>
              <w:top w:val="single" w:sz="4" w:space="0" w:color="000000"/>
              <w:left w:val="single" w:sz="4" w:space="0" w:color="000000"/>
              <w:bottom w:val="single" w:sz="4" w:space="0" w:color="000000"/>
              <w:right w:val="single" w:sz="4" w:space="0" w:color="000000"/>
            </w:tcBorders>
          </w:tcPr>
          <w:p w14:paraId="6225B021"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3</w:t>
            </w:r>
          </w:p>
        </w:tc>
        <w:tc>
          <w:tcPr>
            <w:tcW w:w="2270" w:type="dxa"/>
            <w:tcBorders>
              <w:top w:val="single" w:sz="4" w:space="0" w:color="000000"/>
              <w:left w:val="single" w:sz="4" w:space="0" w:color="000000"/>
              <w:bottom w:val="single" w:sz="4" w:space="0" w:color="000000"/>
              <w:right w:val="single" w:sz="4" w:space="0" w:color="000000"/>
            </w:tcBorders>
          </w:tcPr>
          <w:p w14:paraId="5AE2DD65" w14:textId="77777777" w:rsidR="004250B1" w:rsidRPr="007455DC" w:rsidRDefault="00C86971">
            <w:pPr>
              <w:widowControl w:val="0"/>
              <w:spacing w:after="0" w:line="240" w:lineRule="auto"/>
              <w:rPr>
                <w:rFonts w:eastAsia="Times New Roman" w:cstheme="minorHAnsi"/>
                <w:kern w:val="0"/>
                <w:sz w:val="22"/>
              </w:rPr>
            </w:pPr>
            <w:r w:rsidRPr="007455DC">
              <w:rPr>
                <w:rFonts w:eastAsia="Times New Roman" w:cstheme="minorHAnsi"/>
                <w:kern w:val="0"/>
                <w:sz w:val="22"/>
              </w:rPr>
              <w:t>Czas Naprawy</w:t>
            </w:r>
          </w:p>
        </w:tc>
        <w:tc>
          <w:tcPr>
            <w:tcW w:w="2126" w:type="dxa"/>
            <w:tcBorders>
              <w:top w:val="single" w:sz="4" w:space="0" w:color="000000"/>
              <w:left w:val="single" w:sz="4" w:space="0" w:color="000000"/>
              <w:bottom w:val="single" w:sz="4" w:space="0" w:color="000000"/>
              <w:right w:val="single" w:sz="4" w:space="0" w:color="000000"/>
            </w:tcBorders>
          </w:tcPr>
          <w:p w14:paraId="4C544BC0"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1</w:t>
            </w:r>
          </w:p>
        </w:tc>
        <w:tc>
          <w:tcPr>
            <w:tcW w:w="2293" w:type="dxa"/>
            <w:tcBorders>
              <w:top w:val="single" w:sz="4" w:space="0" w:color="000000"/>
              <w:left w:val="single" w:sz="4" w:space="0" w:color="000000"/>
              <w:bottom w:val="single" w:sz="4" w:space="0" w:color="000000"/>
              <w:right w:val="single" w:sz="4" w:space="0" w:color="000000"/>
            </w:tcBorders>
          </w:tcPr>
          <w:p w14:paraId="58EAD958"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2</w:t>
            </w:r>
          </w:p>
        </w:tc>
        <w:tc>
          <w:tcPr>
            <w:tcW w:w="1813" w:type="dxa"/>
            <w:tcBorders>
              <w:top w:val="single" w:sz="4" w:space="0" w:color="000000"/>
              <w:left w:val="single" w:sz="4" w:space="0" w:color="000000"/>
              <w:bottom w:val="single" w:sz="4" w:space="0" w:color="000000"/>
              <w:right w:val="single" w:sz="4" w:space="0" w:color="000000"/>
            </w:tcBorders>
          </w:tcPr>
          <w:p w14:paraId="44A0E195" w14:textId="77777777" w:rsidR="004250B1" w:rsidRPr="007455DC" w:rsidRDefault="00C86971">
            <w:pPr>
              <w:widowControl w:val="0"/>
              <w:spacing w:after="0" w:line="240" w:lineRule="auto"/>
              <w:jc w:val="center"/>
              <w:rPr>
                <w:rFonts w:eastAsia="Times New Roman" w:cstheme="minorHAnsi"/>
                <w:kern w:val="0"/>
                <w:sz w:val="22"/>
              </w:rPr>
            </w:pPr>
            <w:r w:rsidRPr="007455DC">
              <w:rPr>
                <w:rFonts w:eastAsia="Times New Roman" w:cstheme="minorHAnsi"/>
                <w:kern w:val="0"/>
                <w:sz w:val="22"/>
              </w:rPr>
              <w:t>24</w:t>
            </w:r>
          </w:p>
        </w:tc>
      </w:tr>
    </w:tbl>
    <w:p w14:paraId="34409E5B" w14:textId="77777777" w:rsidR="004250B1" w:rsidRPr="007455DC" w:rsidRDefault="004250B1">
      <w:pPr>
        <w:rPr>
          <w:rFonts w:cstheme="minorHAnsi"/>
        </w:rPr>
      </w:pPr>
    </w:p>
    <w:sectPr w:rsidR="004250B1" w:rsidRPr="007455DC" w:rsidSect="003950AD">
      <w:footerReference w:type="default" r:id="rId11"/>
      <w:pgSz w:w="11906" w:h="16838"/>
      <w:pgMar w:top="1417" w:right="1417" w:bottom="1417" w:left="1417"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FAE3C" w14:textId="77777777" w:rsidR="00C86971" w:rsidRDefault="00C86971">
      <w:pPr>
        <w:spacing w:after="0" w:line="240" w:lineRule="auto"/>
      </w:pPr>
      <w:r>
        <w:separator/>
      </w:r>
    </w:p>
  </w:endnote>
  <w:endnote w:type="continuationSeparator" w:id="0">
    <w:p w14:paraId="6F089982" w14:textId="77777777" w:rsidR="00C86971" w:rsidRDefault="00C8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___wrd_embed_sub_40">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81931"/>
      <w:docPartObj>
        <w:docPartGallery w:val="Page Numbers (Bottom of Page)"/>
        <w:docPartUnique/>
      </w:docPartObj>
    </w:sdtPr>
    <w:sdtEndPr/>
    <w:sdtContent>
      <w:p w14:paraId="75686323" w14:textId="77777777" w:rsidR="004250B1" w:rsidRDefault="00C86971">
        <w:pPr>
          <w:pStyle w:val="Stopka"/>
          <w:jc w:val="center"/>
        </w:pPr>
        <w:r>
          <w:fldChar w:fldCharType="begin"/>
        </w:r>
        <w:r>
          <w:instrText xml:space="preserve"> PAGE </w:instrText>
        </w:r>
        <w:r>
          <w:fldChar w:fldCharType="separate"/>
        </w:r>
        <w:r>
          <w:t>16</w:t>
        </w:r>
        <w:r>
          <w:fldChar w:fldCharType="end"/>
        </w:r>
      </w:p>
    </w:sdtContent>
  </w:sdt>
  <w:p w14:paraId="40B029B4" w14:textId="77777777" w:rsidR="004250B1" w:rsidRDefault="004250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CA5D5" w14:textId="77777777" w:rsidR="00C86971" w:rsidRDefault="00C86971">
      <w:pPr>
        <w:spacing w:after="0" w:line="240" w:lineRule="auto"/>
      </w:pPr>
      <w:r>
        <w:separator/>
      </w:r>
    </w:p>
  </w:footnote>
  <w:footnote w:type="continuationSeparator" w:id="0">
    <w:p w14:paraId="68668EFC" w14:textId="77777777" w:rsidR="00C86971" w:rsidRDefault="00C86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B420B"/>
    <w:multiLevelType w:val="hybridMultilevel"/>
    <w:tmpl w:val="2D4653F4"/>
    <w:lvl w:ilvl="0" w:tplc="7E9A4F9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D84719"/>
    <w:multiLevelType w:val="multilevel"/>
    <w:tmpl w:val="B0065D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05241D9"/>
    <w:multiLevelType w:val="multilevel"/>
    <w:tmpl w:val="BDBEC8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E9032CF"/>
    <w:multiLevelType w:val="multilevel"/>
    <w:tmpl w:val="FAECC23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F3C0233"/>
    <w:multiLevelType w:val="multilevel"/>
    <w:tmpl w:val="053E61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8D07607"/>
    <w:multiLevelType w:val="multilevel"/>
    <w:tmpl w:val="87649B58"/>
    <w:lvl w:ilvl="0">
      <w:start w:val="1"/>
      <w:numFmt w:val="lowerLetter"/>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62B04D0B"/>
    <w:multiLevelType w:val="multilevel"/>
    <w:tmpl w:val="01BA7F1E"/>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682A5D3C"/>
    <w:multiLevelType w:val="hybridMultilevel"/>
    <w:tmpl w:val="227AF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C94F2B"/>
    <w:multiLevelType w:val="multilevel"/>
    <w:tmpl w:val="C62615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34401909">
    <w:abstractNumId w:val="6"/>
  </w:num>
  <w:num w:numId="2" w16cid:durableId="1747074831">
    <w:abstractNumId w:val="8"/>
  </w:num>
  <w:num w:numId="3" w16cid:durableId="470246909">
    <w:abstractNumId w:val="2"/>
  </w:num>
  <w:num w:numId="4" w16cid:durableId="152189201">
    <w:abstractNumId w:val="1"/>
  </w:num>
  <w:num w:numId="5" w16cid:durableId="63457828">
    <w:abstractNumId w:val="3"/>
  </w:num>
  <w:num w:numId="6" w16cid:durableId="1158694017">
    <w:abstractNumId w:val="5"/>
  </w:num>
  <w:num w:numId="7" w16cid:durableId="846212854">
    <w:abstractNumId w:val="4"/>
  </w:num>
  <w:num w:numId="8" w16cid:durableId="688070857">
    <w:abstractNumId w:val="7"/>
  </w:num>
  <w:num w:numId="9" w16cid:durableId="188043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B1"/>
    <w:rsid w:val="003950AD"/>
    <w:rsid w:val="004250B1"/>
    <w:rsid w:val="0055795E"/>
    <w:rsid w:val="00662DCD"/>
    <w:rsid w:val="007455DC"/>
    <w:rsid w:val="007810CB"/>
    <w:rsid w:val="008C2108"/>
    <w:rsid w:val="009575CF"/>
    <w:rsid w:val="00A87F10"/>
    <w:rsid w:val="00A91BB6"/>
    <w:rsid w:val="00AD1539"/>
    <w:rsid w:val="00C86971"/>
    <w:rsid w:val="00CD5BE2"/>
    <w:rsid w:val="00D41E61"/>
    <w:rsid w:val="00E505BA"/>
    <w:rsid w:val="00F2079C"/>
    <w:rsid w:val="04F49952"/>
    <w:rsid w:val="0B715707"/>
    <w:rsid w:val="0EFE93AC"/>
    <w:rsid w:val="129ED8FE"/>
    <w:rsid w:val="1700BB52"/>
    <w:rsid w:val="1FCB09C9"/>
    <w:rsid w:val="237D8A36"/>
    <w:rsid w:val="2818E78E"/>
    <w:rsid w:val="2DC35E6F"/>
    <w:rsid w:val="30BD8E91"/>
    <w:rsid w:val="31FE34FE"/>
    <w:rsid w:val="3231BE45"/>
    <w:rsid w:val="447C4D04"/>
    <w:rsid w:val="486AA655"/>
    <w:rsid w:val="4A49D879"/>
    <w:rsid w:val="4BC0660D"/>
    <w:rsid w:val="51358BAA"/>
    <w:rsid w:val="581A8ADD"/>
    <w:rsid w:val="59638411"/>
    <w:rsid w:val="5A5D6C8D"/>
    <w:rsid w:val="61B94DC7"/>
    <w:rsid w:val="6B0699B0"/>
    <w:rsid w:val="6BE1CBBE"/>
    <w:rsid w:val="7199BD3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DF36"/>
  <w15:docId w15:val="{9F5582D0-11D0-4A4B-8B84-48D32E25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6F79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945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B557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6F792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0945B1"/>
    <w:rPr>
      <w:rFonts w:asciiTheme="majorHAnsi" w:eastAsiaTheme="majorEastAsia" w:hAnsiTheme="majorHAnsi" w:cstheme="majorBidi"/>
      <w:color w:val="2F5496" w:themeColor="accent1" w:themeShade="BF"/>
      <w:sz w:val="26"/>
      <w:szCs w:val="26"/>
    </w:rPr>
  </w:style>
  <w:style w:type="character" w:styleId="Uwydatnienie">
    <w:name w:val="Emphasis"/>
    <w:basedOn w:val="Domylnaczcionkaakapitu"/>
    <w:uiPriority w:val="20"/>
    <w:qFormat/>
    <w:rsid w:val="000945B1"/>
    <w:rPr>
      <w:i/>
      <w:iCs/>
      <w:color w:val="auto"/>
    </w:rPr>
  </w:style>
  <w:style w:type="character" w:customStyle="1" w:styleId="AkapitzlistZnak">
    <w:name w:val="Akapit z listą Znak"/>
    <w:link w:val="Akapitzlist"/>
    <w:qFormat/>
    <w:rsid w:val="000945B1"/>
  </w:style>
  <w:style w:type="character" w:customStyle="1" w:styleId="TekstkomentarzaZnak">
    <w:name w:val="Tekst komentarza Znak"/>
    <w:basedOn w:val="Domylnaczcionkaakapitu"/>
    <w:link w:val="Tekstkomentarza"/>
    <w:uiPriority w:val="99"/>
    <w:qFormat/>
    <w:rsid w:val="000945B1"/>
    <w:rPr>
      <w:kern w:val="0"/>
      <w:sz w:val="20"/>
      <w:szCs w:val="20"/>
      <w14:ligatures w14:val="none"/>
    </w:rPr>
  </w:style>
  <w:style w:type="character" w:customStyle="1" w:styleId="BezodstpwZnak">
    <w:name w:val="Bez odstępów Znak"/>
    <w:basedOn w:val="Domylnaczcionkaakapitu"/>
    <w:link w:val="Bezodstpw"/>
    <w:uiPriority w:val="1"/>
    <w:qFormat/>
    <w:locked/>
    <w:rsid w:val="000945B1"/>
    <w:rPr>
      <w:kern w:val="0"/>
      <w14:ligatures w14:val="none"/>
    </w:rPr>
  </w:style>
  <w:style w:type="character" w:customStyle="1" w:styleId="st">
    <w:name w:val="st"/>
    <w:basedOn w:val="Domylnaczcionkaakapitu"/>
    <w:qFormat/>
    <w:rsid w:val="000945B1"/>
  </w:style>
  <w:style w:type="character" w:styleId="Odwoaniedokomentarza">
    <w:name w:val="annotation reference"/>
    <w:basedOn w:val="Domylnaczcionkaakapitu"/>
    <w:uiPriority w:val="99"/>
    <w:semiHidden/>
    <w:unhideWhenUsed/>
    <w:qFormat/>
    <w:rsid w:val="00D9372B"/>
    <w:rPr>
      <w:sz w:val="16"/>
      <w:szCs w:val="16"/>
    </w:rPr>
  </w:style>
  <w:style w:type="character" w:customStyle="1" w:styleId="TematkomentarzaZnak">
    <w:name w:val="Temat komentarza Znak"/>
    <w:basedOn w:val="TekstkomentarzaZnak"/>
    <w:link w:val="Tematkomentarza"/>
    <w:uiPriority w:val="99"/>
    <w:semiHidden/>
    <w:qFormat/>
    <w:rsid w:val="00D9372B"/>
    <w:rPr>
      <w:b/>
      <w:bCs/>
      <w:kern w:val="0"/>
      <w:sz w:val="20"/>
      <w:szCs w:val="20"/>
      <w14:ligatures w14:val="none"/>
    </w:rPr>
  </w:style>
  <w:style w:type="character" w:customStyle="1" w:styleId="Nagwek3Znak">
    <w:name w:val="Nagłówek 3 Znak"/>
    <w:basedOn w:val="Domylnaczcionkaakapitu"/>
    <w:link w:val="Nagwek3"/>
    <w:uiPriority w:val="9"/>
    <w:qFormat/>
    <w:rsid w:val="00B55713"/>
    <w:rPr>
      <w:rFonts w:asciiTheme="majorHAnsi" w:eastAsiaTheme="majorEastAsia" w:hAnsiTheme="majorHAnsi" w:cstheme="majorBidi"/>
      <w:color w:val="1F3763" w:themeColor="accent1" w:themeShade="7F"/>
      <w:sz w:val="24"/>
      <w:szCs w:val="24"/>
    </w:rPr>
  </w:style>
  <w:style w:type="character" w:customStyle="1" w:styleId="NagwekZnak">
    <w:name w:val="Nagłówek Znak"/>
    <w:basedOn w:val="Domylnaczcionkaakapitu"/>
    <w:link w:val="Nagwek"/>
    <w:uiPriority w:val="99"/>
    <w:qFormat/>
    <w:rsid w:val="00560E1D"/>
  </w:style>
  <w:style w:type="character" w:customStyle="1" w:styleId="StopkaZnak">
    <w:name w:val="Stopka Znak"/>
    <w:basedOn w:val="Domylnaczcionkaakapitu"/>
    <w:link w:val="Stopka"/>
    <w:uiPriority w:val="99"/>
    <w:qFormat/>
    <w:rsid w:val="00560E1D"/>
  </w:style>
  <w:style w:type="character" w:styleId="Hipercze">
    <w:name w:val="Hyperlink"/>
    <w:basedOn w:val="Domylnaczcionkaakapitu"/>
    <w:uiPriority w:val="99"/>
    <w:unhideWhenUsed/>
    <w:rsid w:val="003429CE"/>
    <w:rPr>
      <w:color w:val="0563C1" w:themeColor="hyperlink"/>
      <w:u w:val="single"/>
    </w:rPr>
  </w:style>
  <w:style w:type="character" w:customStyle="1" w:styleId="IndexLink">
    <w:name w:val="Index Link"/>
    <w:qFormat/>
  </w:style>
  <w:style w:type="character" w:styleId="Numerwiersza">
    <w:name w:val="line number"/>
  </w:style>
  <w:style w:type="paragraph" w:customStyle="1" w:styleId="Heading">
    <w:name w:val="Heading"/>
    <w:basedOn w:val="Normalny"/>
    <w:next w:val="Tekstpodstawowy"/>
    <w:qFormat/>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Noto Sans Devanagari"/>
    </w:rPr>
  </w:style>
  <w:style w:type="paragraph" w:styleId="Legenda">
    <w:name w:val="caption"/>
    <w:basedOn w:val="Normalny"/>
    <w:next w:val="Normalny"/>
    <w:uiPriority w:val="35"/>
    <w:unhideWhenUsed/>
    <w:qFormat/>
    <w:rsid w:val="003058C5"/>
    <w:pPr>
      <w:spacing w:after="200" w:line="240" w:lineRule="auto"/>
    </w:pPr>
    <w:rPr>
      <w:i/>
      <w:iCs/>
      <w:color w:val="44546A" w:themeColor="text2"/>
      <w:sz w:val="18"/>
      <w:szCs w:val="18"/>
    </w:rPr>
  </w:style>
  <w:style w:type="paragraph" w:customStyle="1" w:styleId="Index">
    <w:name w:val="Index"/>
    <w:basedOn w:val="Normalny"/>
    <w:qFormat/>
    <w:pPr>
      <w:suppressLineNumbers/>
    </w:pPr>
    <w:rPr>
      <w:rFonts w:cs="Noto Sans Devanagari"/>
    </w:rPr>
  </w:style>
  <w:style w:type="paragraph" w:styleId="Akapitzlist">
    <w:name w:val="List Paragraph"/>
    <w:basedOn w:val="Normalny"/>
    <w:link w:val="AkapitzlistZnak"/>
    <w:qFormat/>
    <w:rsid w:val="000945B1"/>
    <w:pPr>
      <w:ind w:left="720"/>
      <w:contextualSpacing/>
    </w:pPr>
  </w:style>
  <w:style w:type="paragraph" w:styleId="Bezodstpw">
    <w:name w:val="No Spacing"/>
    <w:link w:val="BezodstpwZnak"/>
    <w:uiPriority w:val="1"/>
    <w:qFormat/>
    <w:rsid w:val="000945B1"/>
    <w:rPr>
      <w:rFonts w:ascii="Calibri" w:eastAsia="Calibri" w:hAnsi="Calibri"/>
      <w:kern w:val="0"/>
      <w14:ligatures w14:val="none"/>
    </w:rPr>
  </w:style>
  <w:style w:type="paragraph" w:styleId="Tekstkomentarza">
    <w:name w:val="annotation text"/>
    <w:basedOn w:val="Normalny"/>
    <w:link w:val="TekstkomentarzaZnak"/>
    <w:uiPriority w:val="99"/>
    <w:unhideWhenUsed/>
    <w:qFormat/>
    <w:rsid w:val="000945B1"/>
    <w:pPr>
      <w:spacing w:line="240" w:lineRule="auto"/>
    </w:pPr>
    <w:rPr>
      <w:kern w:val="0"/>
      <w:sz w:val="20"/>
      <w:szCs w:val="20"/>
      <w14:ligatures w14:val="none"/>
    </w:rPr>
  </w:style>
  <w:style w:type="paragraph" w:customStyle="1" w:styleId="Default">
    <w:name w:val="Default"/>
    <w:qFormat/>
    <w:rsid w:val="000945B1"/>
    <w:rPr>
      <w:rFonts w:ascii="Calibri" w:eastAsia="Calibri" w:hAnsi="Calibri" w:cs="___wrd_embed_sub_40"/>
      <w:color w:val="000000"/>
      <w:kern w:val="0"/>
      <w:szCs w:val="24"/>
      <w14:ligatures w14:val="none"/>
    </w:rPr>
  </w:style>
  <w:style w:type="paragraph" w:customStyle="1" w:styleId="Nagwekwtabeli">
    <w:name w:val="Nagłówek w tabeli"/>
    <w:basedOn w:val="Normalny"/>
    <w:uiPriority w:val="99"/>
    <w:qFormat/>
    <w:rsid w:val="000945B1"/>
    <w:pPr>
      <w:keepNext/>
      <w:spacing w:before="60" w:after="60" w:line="240" w:lineRule="auto"/>
      <w:jc w:val="center"/>
    </w:pPr>
    <w:rPr>
      <w:rFonts w:ascii="Times New Roman" w:eastAsia="Times New Roman" w:hAnsi="Times New Roman" w:cs="Times New Roman"/>
      <w:b/>
      <w:kern w:val="0"/>
      <w:sz w:val="20"/>
      <w:szCs w:val="24"/>
      <w:lang w:eastAsia="pl-PL"/>
      <w14:ligatures w14:val="none"/>
    </w:rPr>
  </w:style>
  <w:style w:type="paragraph" w:styleId="Tematkomentarza">
    <w:name w:val="annotation subject"/>
    <w:basedOn w:val="Tekstkomentarza"/>
    <w:next w:val="Tekstkomentarza"/>
    <w:link w:val="TematkomentarzaZnak"/>
    <w:uiPriority w:val="99"/>
    <w:semiHidden/>
    <w:unhideWhenUsed/>
    <w:qFormat/>
    <w:rsid w:val="00D9372B"/>
    <w:rPr>
      <w:b/>
      <w:bCs/>
      <w:kern w:val="2"/>
      <w14:ligatures w14:val="standardContextual"/>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560E1D"/>
    <w:pPr>
      <w:tabs>
        <w:tab w:val="center" w:pos="4536"/>
        <w:tab w:val="right" w:pos="9072"/>
      </w:tabs>
      <w:spacing w:after="0" w:line="240" w:lineRule="auto"/>
    </w:pPr>
  </w:style>
  <w:style w:type="paragraph" w:styleId="Stopka">
    <w:name w:val="footer"/>
    <w:basedOn w:val="Normalny"/>
    <w:link w:val="StopkaZnak"/>
    <w:uiPriority w:val="99"/>
    <w:unhideWhenUsed/>
    <w:rsid w:val="00560E1D"/>
    <w:pPr>
      <w:tabs>
        <w:tab w:val="center" w:pos="4536"/>
        <w:tab w:val="right" w:pos="9072"/>
      </w:tabs>
      <w:spacing w:after="0" w:line="240" w:lineRule="auto"/>
    </w:pPr>
  </w:style>
  <w:style w:type="paragraph" w:styleId="Nagwekindeksu">
    <w:name w:val="index heading"/>
    <w:basedOn w:val="Heading"/>
  </w:style>
  <w:style w:type="paragraph" w:styleId="Nagwekspisutreci">
    <w:name w:val="TOC Heading"/>
    <w:basedOn w:val="Nagwek1"/>
    <w:next w:val="Normalny"/>
    <w:uiPriority w:val="39"/>
    <w:unhideWhenUsed/>
    <w:qFormat/>
    <w:rsid w:val="003429CE"/>
    <w:pPr>
      <w:outlineLvl w:val="9"/>
    </w:pPr>
    <w:rPr>
      <w:kern w:val="0"/>
      <w:lang w:eastAsia="pl-PL"/>
      <w14:ligatures w14:val="none"/>
    </w:rPr>
  </w:style>
  <w:style w:type="paragraph" w:styleId="Spistreci1">
    <w:name w:val="toc 1"/>
    <w:basedOn w:val="Normalny"/>
    <w:next w:val="Normalny"/>
    <w:autoRedefine/>
    <w:uiPriority w:val="39"/>
    <w:unhideWhenUsed/>
    <w:rsid w:val="003429CE"/>
    <w:pPr>
      <w:spacing w:after="100"/>
    </w:pPr>
  </w:style>
  <w:style w:type="paragraph" w:styleId="Spistreci2">
    <w:name w:val="toc 2"/>
    <w:basedOn w:val="Normalny"/>
    <w:next w:val="Normalny"/>
    <w:autoRedefine/>
    <w:uiPriority w:val="39"/>
    <w:unhideWhenUsed/>
    <w:rsid w:val="00AD1539"/>
    <w:pPr>
      <w:tabs>
        <w:tab w:val="left" w:pos="660"/>
        <w:tab w:val="right" w:leader="dot" w:pos="9062"/>
      </w:tabs>
      <w:spacing w:after="100"/>
      <w:ind w:left="220"/>
    </w:pPr>
  </w:style>
  <w:style w:type="paragraph" w:styleId="Spistreci3">
    <w:name w:val="toc 3"/>
    <w:basedOn w:val="Normalny"/>
    <w:next w:val="Normalny"/>
    <w:autoRedefine/>
    <w:uiPriority w:val="39"/>
    <w:unhideWhenUsed/>
    <w:rsid w:val="00FC122E"/>
    <w:pPr>
      <w:tabs>
        <w:tab w:val="left" w:pos="1100"/>
        <w:tab w:val="right" w:leader="dot" w:pos="9062"/>
      </w:tabs>
      <w:spacing w:after="100"/>
      <w:ind w:left="440"/>
    </w:pPr>
  </w:style>
  <w:style w:type="paragraph" w:styleId="Poprawka">
    <w:name w:val="Revision"/>
    <w:uiPriority w:val="99"/>
    <w:semiHidden/>
    <w:qFormat/>
    <w:rsid w:val="00C3388A"/>
    <w:pPr>
      <w:suppressAutoHyphens w:val="0"/>
    </w:pPr>
  </w:style>
  <w:style w:type="table" w:styleId="Tabela-Siatka">
    <w:name w:val="Table Grid"/>
    <w:basedOn w:val="Standardowy"/>
    <w:uiPriority w:val="59"/>
    <w:rsid w:val="000945B1"/>
    <w:rPr>
      <w:sz w:val="20"/>
    </w:rPr>
    <w:tblPr>
      <w:tblBorders>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4FC3163E27D444EAB1A814B9985FE4F" ma:contentTypeVersion="2" ma:contentTypeDescription="Utwórz nowy dokument." ma:contentTypeScope="" ma:versionID="9b1dc1d2d7a62230eb7cefc8c17451a0">
  <xsd:schema xmlns:xsd="http://www.w3.org/2001/XMLSchema" xmlns:xs="http://www.w3.org/2001/XMLSchema" xmlns:p="http://schemas.microsoft.com/office/2006/metadata/properties" xmlns:ns2="706c2018-b3a2-4bff-9bfa-f1fcb9901ede" targetNamespace="http://schemas.microsoft.com/office/2006/metadata/properties" ma:root="true" ma:fieldsID="da7082e9143604b6a6a9f815c4ec1ffe" ns2:_="">
    <xsd:import namespace="706c2018-b3a2-4bff-9bfa-f1fcb9901e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2018-b3a2-4bff-9bfa-f1fcb9901ed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CB936-C077-44D7-A61D-1869D236BFD6}">
  <ds:schemaRefs>
    <ds:schemaRef ds:uri="http://schemas.microsoft.com/sharepoint/v3/contenttype/forms"/>
  </ds:schemaRefs>
</ds:datastoreItem>
</file>

<file path=customXml/itemProps2.xml><?xml version="1.0" encoding="utf-8"?>
<ds:datastoreItem xmlns:ds="http://schemas.openxmlformats.org/officeDocument/2006/customXml" ds:itemID="{605454E0-6555-46CE-AB8E-21AADD876D37}">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706c2018-b3a2-4bff-9bfa-f1fcb9901ed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CF8CCF9-204E-4E27-BE5C-EEB20E84AB20}">
  <ds:schemaRefs>
    <ds:schemaRef ds:uri="http://schemas.openxmlformats.org/officeDocument/2006/bibliography"/>
  </ds:schemaRefs>
</ds:datastoreItem>
</file>

<file path=customXml/itemProps4.xml><?xml version="1.0" encoding="utf-8"?>
<ds:datastoreItem xmlns:ds="http://schemas.openxmlformats.org/officeDocument/2006/customXml" ds:itemID="{72760B5E-AEAD-41DD-96F8-BC3DCF1E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c2018-b3a2-4bff-9bfa-f1fcb9901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5904</Words>
  <Characters>35430</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Laskowski Kamil</dc:creator>
  <dc:description/>
  <cp:lastModifiedBy>Laskowski Kamil</cp:lastModifiedBy>
  <cp:revision>144</cp:revision>
  <dcterms:created xsi:type="dcterms:W3CDTF">2023-12-20T09:17:00Z</dcterms:created>
  <dcterms:modified xsi:type="dcterms:W3CDTF">2024-02-20T14:16:00Z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0x01010024FC3163E27D444EAB1A814B9985FE4F</vt:lpwstr>
  </property>
</Properties>
</file>