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BDEC" w14:textId="77777777" w:rsidR="0020199F" w:rsidRDefault="0020199F" w:rsidP="002C2F49">
      <w:pPr>
        <w:jc w:val="center"/>
        <w:rPr>
          <w:rFonts w:cs="Arial"/>
          <w:b/>
          <w:lang w:val="pl-PL"/>
        </w:rPr>
      </w:pPr>
    </w:p>
    <w:p w14:paraId="7AF1A1CB" w14:textId="7E32FFA0"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</w:t>
      </w:r>
      <w:bookmarkStart w:id="0" w:name="_GoBack"/>
      <w:bookmarkEnd w:id="0"/>
      <w:r w:rsidRPr="001B6667">
        <w:rPr>
          <w:rFonts w:cs="Arial"/>
          <w:b/>
          <w:lang w:val="pl-PL"/>
        </w:rPr>
        <w:t xml:space="preserve"> ZAŁOŻEŃ PROJEKTU INFORMATYCZNEGO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3415"/>
        <w:gridCol w:w="3043"/>
        <w:gridCol w:w="1448"/>
      </w:tblGrid>
      <w:tr w:rsidR="00D9223C" w:rsidRPr="001B6667" w:rsidDel="00440618" w14:paraId="1205EDC9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22D8DBC3" w14:textId="77777777"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projektu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74739AC8" w14:textId="67955389" w:rsidR="00D9223C" w:rsidRPr="000A41B8" w:rsidDel="00440618" w:rsidRDefault="00835B3C" w:rsidP="00C752A3">
            <w:pPr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sz w:val="22"/>
                <w:lang w:val="pl-PL"/>
              </w:rPr>
              <w:t xml:space="preserve">Budowa </w:t>
            </w:r>
            <w:r w:rsidR="000F180D" w:rsidRPr="000A41B8">
              <w:rPr>
                <w:rFonts w:cs="Arial"/>
                <w:sz w:val="22"/>
                <w:lang w:val="pl-PL"/>
              </w:rPr>
              <w:t>Systemu Punkt</w:t>
            </w:r>
            <w:r w:rsidR="00C752A3">
              <w:rPr>
                <w:rFonts w:cs="Arial"/>
                <w:sz w:val="22"/>
                <w:lang w:val="pl-PL"/>
              </w:rPr>
              <w:t>u</w:t>
            </w:r>
            <w:r w:rsidR="000F180D" w:rsidRPr="000A41B8">
              <w:rPr>
                <w:rFonts w:cs="Arial"/>
                <w:sz w:val="22"/>
                <w:lang w:val="pl-PL"/>
              </w:rPr>
              <w:t xml:space="preserve"> Informacyjn</w:t>
            </w:r>
            <w:r w:rsidR="00C752A3">
              <w:rPr>
                <w:rFonts w:cs="Arial"/>
                <w:sz w:val="22"/>
                <w:lang w:val="pl-PL"/>
              </w:rPr>
              <w:t>ego</w:t>
            </w:r>
            <w:r w:rsidR="000F180D" w:rsidRPr="000A41B8">
              <w:rPr>
                <w:rFonts w:cs="Arial"/>
                <w:sz w:val="22"/>
                <w:lang w:val="pl-PL"/>
              </w:rPr>
              <w:t xml:space="preserve"> ds. Telekomunikacji </w:t>
            </w:r>
            <w:r>
              <w:rPr>
                <w:rFonts w:cs="Arial"/>
                <w:sz w:val="22"/>
                <w:lang w:val="pl-PL"/>
              </w:rPr>
              <w:t>etap II</w:t>
            </w:r>
          </w:p>
        </w:tc>
      </w:tr>
      <w:tr w:rsidR="00D9223C" w:rsidRPr="00402AAE" w:rsidDel="00440618" w14:paraId="1047BD97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087FE6B4" w14:textId="77777777"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2DC24116" w14:textId="34797F97" w:rsidR="00D9223C" w:rsidRPr="000A41B8" w:rsidDel="00440618" w:rsidRDefault="00C752A3" w:rsidP="008E323E">
            <w:pPr>
              <w:rPr>
                <w:rFonts w:cs="Arial"/>
                <w:lang w:val="pl-PL"/>
              </w:rPr>
            </w:pPr>
            <w:r w:rsidRPr="000A41B8">
              <w:rPr>
                <w:rFonts w:cs="Arial"/>
                <w:sz w:val="22"/>
                <w:lang w:val="pl-PL"/>
              </w:rPr>
              <w:t>M</w:t>
            </w:r>
            <w:r>
              <w:rPr>
                <w:rFonts w:cs="Arial"/>
                <w:sz w:val="22"/>
                <w:lang w:val="pl-PL"/>
              </w:rPr>
              <w:t>inister</w:t>
            </w:r>
            <w:r w:rsidR="000A41B8" w:rsidRPr="000A41B8">
              <w:rPr>
                <w:rFonts w:cs="Arial"/>
                <w:sz w:val="22"/>
                <w:lang w:val="pl-PL"/>
              </w:rPr>
              <w:t xml:space="preserve"> Cyfryzacji</w:t>
            </w:r>
          </w:p>
        </w:tc>
      </w:tr>
      <w:tr w:rsidR="00D9223C" w:rsidRPr="00402AAE" w:rsidDel="00440618" w14:paraId="627B8391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2B41001B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77ADD2C3" w14:textId="77777777" w:rsidR="00D9223C" w:rsidRPr="000A41B8" w:rsidDel="00440618" w:rsidRDefault="000A41B8" w:rsidP="008E323E">
            <w:pPr>
              <w:rPr>
                <w:rFonts w:cs="Arial"/>
                <w:szCs w:val="22"/>
                <w:lang w:val="pl-PL"/>
              </w:rPr>
            </w:pPr>
            <w:r w:rsidRPr="000A41B8">
              <w:rPr>
                <w:rFonts w:cs="Arial"/>
                <w:sz w:val="22"/>
                <w:szCs w:val="22"/>
                <w:lang w:val="pl-PL"/>
              </w:rPr>
              <w:t xml:space="preserve">Urząd Komunikacji Elektronicznej </w:t>
            </w:r>
          </w:p>
        </w:tc>
      </w:tr>
      <w:tr w:rsidR="00D9223C" w:rsidRPr="001B6667" w:rsidDel="00440618" w14:paraId="3AAB6804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37732DEA" w14:textId="77777777"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58B5347C" w14:textId="77777777" w:rsidR="00D9223C" w:rsidRPr="000A41B8" w:rsidDel="00440618" w:rsidRDefault="000A41B8" w:rsidP="008E323E">
            <w:pPr>
              <w:rPr>
                <w:rFonts w:cs="Arial"/>
                <w:lang w:val="pl-PL"/>
              </w:rPr>
            </w:pPr>
            <w:r w:rsidRPr="000A41B8">
              <w:rPr>
                <w:rFonts w:cs="Arial"/>
                <w:sz w:val="22"/>
                <w:lang w:val="pl-PL"/>
              </w:rPr>
              <w:t>Nie dotyczy</w:t>
            </w:r>
          </w:p>
        </w:tc>
      </w:tr>
      <w:tr w:rsidR="00D9223C" w:rsidRPr="00402AAE" w:rsidDel="00440618" w14:paraId="57998D14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5CC23BAA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2277DD46" w14:textId="77777777" w:rsidR="000A41B8" w:rsidRPr="000A41B8" w:rsidRDefault="000A41B8" w:rsidP="000A41B8">
            <w:pPr>
              <w:rPr>
                <w:rFonts w:cs="Arial"/>
                <w:lang w:val="pl-PL"/>
              </w:rPr>
            </w:pPr>
            <w:r w:rsidRPr="000A41B8">
              <w:rPr>
                <w:rFonts w:cs="Arial"/>
                <w:sz w:val="22"/>
                <w:lang w:val="pl-PL"/>
              </w:rPr>
              <w:t xml:space="preserve">Pomoc Techniczna Programu Operacyjnego Polska Cyfrowa na lata 2014-2020, Działanie 4.1, Podziałanie 4.1.1,  </w:t>
            </w:r>
          </w:p>
          <w:p w14:paraId="6B708B36" w14:textId="77777777" w:rsidR="00D9223C" w:rsidRPr="000A41B8" w:rsidDel="00440618" w:rsidRDefault="000A41B8" w:rsidP="000A41B8">
            <w:pPr>
              <w:rPr>
                <w:rFonts w:cs="Arial"/>
                <w:lang w:val="pl-PL"/>
              </w:rPr>
            </w:pPr>
            <w:r w:rsidRPr="000A41B8">
              <w:rPr>
                <w:rFonts w:cs="Arial"/>
                <w:sz w:val="22"/>
                <w:lang w:val="pl-PL"/>
              </w:rPr>
              <w:t>budżet państwa część 76</w:t>
            </w:r>
          </w:p>
        </w:tc>
      </w:tr>
      <w:tr w:rsidR="00885C3A" w:rsidRPr="00402AAE" w:rsidDel="00440618" w14:paraId="729CED3B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38C618D9" w14:textId="77777777"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>Całkowity koszt projektu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22B41BD8" w14:textId="77777777" w:rsidR="00885C3A" w:rsidRPr="000A41B8" w:rsidRDefault="00365B60" w:rsidP="008E323E">
            <w:pPr>
              <w:rPr>
                <w:rFonts w:cs="Arial"/>
                <w:lang w:val="pl-PL"/>
              </w:rPr>
            </w:pPr>
            <w:r w:rsidRPr="00365B60">
              <w:rPr>
                <w:rFonts w:cs="Arial"/>
                <w:sz w:val="22"/>
                <w:lang w:val="pl-PL"/>
              </w:rPr>
              <w:t xml:space="preserve">10 332 000 </w:t>
            </w:r>
            <w:r w:rsidR="000A41B8" w:rsidRPr="000A41B8">
              <w:rPr>
                <w:rFonts w:cs="Arial"/>
                <w:sz w:val="22"/>
                <w:lang w:val="pl-PL"/>
              </w:rPr>
              <w:t>zł</w:t>
            </w:r>
          </w:p>
        </w:tc>
      </w:tr>
      <w:tr w:rsidR="00885C3A" w:rsidRPr="00402AAE" w:rsidDel="00440618" w14:paraId="7F59D151" w14:textId="77777777" w:rsidTr="00686ED4">
        <w:trPr>
          <w:trHeight w:val="57"/>
        </w:trPr>
        <w:tc>
          <w:tcPr>
            <w:tcW w:w="1210" w:type="pct"/>
            <w:shd w:val="clear" w:color="auto" w:fill="E7E6E6"/>
            <w:vAlign w:val="center"/>
          </w:tcPr>
          <w:p w14:paraId="0945E061" w14:textId="77777777"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>realizacji projektu</w:t>
            </w:r>
          </w:p>
        </w:tc>
        <w:tc>
          <w:tcPr>
            <w:tcW w:w="3790" w:type="pct"/>
            <w:gridSpan w:val="3"/>
            <w:shd w:val="clear" w:color="auto" w:fill="FFFFFF"/>
            <w:vAlign w:val="center"/>
          </w:tcPr>
          <w:p w14:paraId="58BDAB19" w14:textId="77777777" w:rsidR="00885C3A" w:rsidRPr="000A41B8" w:rsidRDefault="003F2E4F" w:rsidP="003865E0">
            <w:pPr>
              <w:rPr>
                <w:rFonts w:cs="Arial"/>
                <w:lang w:val="pl-PL"/>
              </w:rPr>
            </w:pPr>
            <w:r w:rsidRPr="000A41B8">
              <w:rPr>
                <w:rFonts w:cs="Arial"/>
                <w:sz w:val="22"/>
                <w:lang w:val="pl-PL" w:eastAsia="pl-PL"/>
              </w:rPr>
              <w:t>09-2019</w:t>
            </w:r>
            <w:r w:rsidR="008615CB" w:rsidRPr="000A41B8">
              <w:rPr>
                <w:rFonts w:cs="Arial"/>
                <w:sz w:val="22"/>
                <w:lang w:val="pl-PL" w:eastAsia="pl-PL"/>
              </w:rPr>
              <w:t xml:space="preserve"> do </w:t>
            </w:r>
            <w:r w:rsidRPr="000A41B8">
              <w:rPr>
                <w:rFonts w:cs="Arial"/>
                <w:sz w:val="22"/>
                <w:lang w:val="pl-PL" w:eastAsia="pl-PL"/>
              </w:rPr>
              <w:t>12-202</w:t>
            </w:r>
            <w:r w:rsidR="00485525">
              <w:rPr>
                <w:rFonts w:cs="Arial"/>
                <w:sz w:val="22"/>
                <w:lang w:val="pl-PL" w:eastAsia="pl-PL"/>
              </w:rPr>
              <w:t>3</w:t>
            </w:r>
          </w:p>
        </w:tc>
      </w:tr>
      <w:tr w:rsidR="00AB65DF" w:rsidRPr="001B6667" w14:paraId="779B740C" w14:textId="77777777" w:rsidTr="00AB65DF">
        <w:trPr>
          <w:trHeight w:val="824"/>
        </w:trPr>
        <w:tc>
          <w:tcPr>
            <w:tcW w:w="1210" w:type="pct"/>
            <w:vMerge w:val="restart"/>
            <w:shd w:val="clear" w:color="auto" w:fill="E7E6E6"/>
            <w:vAlign w:val="center"/>
          </w:tcPr>
          <w:p w14:paraId="33C01E91" w14:textId="77777777" w:rsidR="00AB65DF" w:rsidRPr="001B6667" w:rsidRDefault="00AB65DF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6C616A2E" w14:textId="7D5629B9" w:rsidR="00AB65DF" w:rsidRPr="00AB65DF" w:rsidRDefault="00AB65DF" w:rsidP="00AB65DF">
            <w:pPr>
              <w:jc w:val="center"/>
              <w:rPr>
                <w:rFonts w:cs="Arial"/>
                <w:sz w:val="22"/>
                <w:lang w:val="pl-PL" w:eastAsia="pl-PL"/>
              </w:rPr>
            </w:pPr>
            <w:r w:rsidRPr="000A41B8">
              <w:rPr>
                <w:rFonts w:cs="Arial"/>
                <w:sz w:val="22"/>
                <w:lang w:val="pl-PL" w:eastAsia="pl-PL"/>
              </w:rPr>
              <w:t>Marcin Rafalski</w:t>
            </w:r>
            <w:r>
              <w:rPr>
                <w:rFonts w:cs="Arial"/>
                <w:sz w:val="22"/>
                <w:lang w:val="pl-PL" w:eastAsia="pl-PL"/>
              </w:rPr>
              <w:t xml:space="preserve"> – Dyrektor Biura Dyrektora Generalnego;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03347D1" w14:textId="692848BC" w:rsidR="00AB65DF" w:rsidRPr="00AB65DF" w:rsidRDefault="00306592" w:rsidP="00AB65DF">
            <w:pPr>
              <w:jc w:val="center"/>
              <w:rPr>
                <w:rFonts w:cs="Arial"/>
                <w:sz w:val="22"/>
                <w:u w:val="single"/>
                <w:lang w:val="pl-PL"/>
              </w:rPr>
            </w:pPr>
            <w:hyperlink r:id="rId11" w:history="1">
              <w:r w:rsidR="00AB65DF" w:rsidRPr="000A41B8">
                <w:rPr>
                  <w:rStyle w:val="Hipercze"/>
                  <w:rFonts w:cs="Arial"/>
                  <w:color w:val="auto"/>
                  <w:sz w:val="22"/>
                  <w:lang w:val="pl-PL"/>
                </w:rPr>
                <w:t>marcin.rafalski@uke.gov.pl</w:t>
              </w:r>
            </w:hyperlink>
            <w:r w:rsidR="00AB65DF">
              <w:rPr>
                <w:rStyle w:val="Hipercze"/>
                <w:rFonts w:cs="Arial"/>
                <w:color w:val="auto"/>
                <w:sz w:val="22"/>
                <w:lang w:val="pl-PL"/>
              </w:rPr>
              <w:t>;</w:t>
            </w:r>
          </w:p>
        </w:tc>
        <w:tc>
          <w:tcPr>
            <w:tcW w:w="695" w:type="pct"/>
            <w:shd w:val="clear" w:color="auto" w:fill="FFFFFF"/>
            <w:vAlign w:val="center"/>
          </w:tcPr>
          <w:p w14:paraId="7A570659" w14:textId="292EB1A0" w:rsidR="00AB65DF" w:rsidRPr="000A41B8" w:rsidRDefault="00AB65DF" w:rsidP="00AB65DF">
            <w:pPr>
              <w:jc w:val="center"/>
              <w:rPr>
                <w:rFonts w:cs="Arial"/>
                <w:lang w:val="pl-PL"/>
              </w:rPr>
            </w:pPr>
            <w:r>
              <w:rPr>
                <w:rFonts w:cs="Arial"/>
                <w:sz w:val="22"/>
                <w:lang w:val="pl-PL"/>
              </w:rPr>
              <w:t>22</w:t>
            </w:r>
            <w:r w:rsidRPr="000A41B8">
              <w:rPr>
                <w:rFonts w:cs="Arial"/>
                <w:sz w:val="22"/>
                <w:lang w:val="pl-PL"/>
              </w:rPr>
              <w:t>534927</w:t>
            </w:r>
            <w:r>
              <w:rPr>
                <w:rFonts w:cs="Arial"/>
                <w:sz w:val="22"/>
                <w:lang w:val="pl-PL"/>
              </w:rPr>
              <w:t>4,</w:t>
            </w:r>
            <w:r>
              <w:t xml:space="preserve"> </w:t>
            </w:r>
            <w:r w:rsidRPr="00686ED4">
              <w:rPr>
                <w:rFonts w:cs="Arial"/>
                <w:sz w:val="22"/>
                <w:lang w:val="pl-PL"/>
              </w:rPr>
              <w:t>668470953</w:t>
            </w:r>
            <w:r>
              <w:rPr>
                <w:rFonts w:cs="Arial"/>
                <w:sz w:val="22"/>
                <w:lang w:val="pl-PL"/>
              </w:rPr>
              <w:t>;</w:t>
            </w:r>
          </w:p>
        </w:tc>
      </w:tr>
      <w:tr w:rsidR="00AB65DF" w:rsidRPr="001B6667" w14:paraId="6BB902C8" w14:textId="77777777" w:rsidTr="00AB65DF">
        <w:trPr>
          <w:trHeight w:val="924"/>
        </w:trPr>
        <w:tc>
          <w:tcPr>
            <w:tcW w:w="1210" w:type="pct"/>
            <w:vMerge/>
            <w:shd w:val="clear" w:color="auto" w:fill="E7E6E6"/>
            <w:vAlign w:val="center"/>
          </w:tcPr>
          <w:p w14:paraId="14A5BB60" w14:textId="77777777" w:rsidR="00AB65DF" w:rsidRPr="001B6667" w:rsidRDefault="00AB65DF" w:rsidP="001B6667">
            <w:pPr>
              <w:spacing w:after="120"/>
              <w:rPr>
                <w:rFonts w:cs="Arial"/>
                <w:b/>
                <w:lang w:val="pl-PL"/>
              </w:rPr>
            </w:pPr>
          </w:p>
        </w:tc>
        <w:tc>
          <w:tcPr>
            <w:tcW w:w="1637" w:type="pct"/>
            <w:shd w:val="clear" w:color="auto" w:fill="FFFFFF"/>
            <w:vAlign w:val="center"/>
          </w:tcPr>
          <w:p w14:paraId="35121BAE" w14:textId="3E8C2F7B" w:rsidR="00AB65DF" w:rsidRPr="000A41B8" w:rsidRDefault="00AB65DF" w:rsidP="00AB65DF">
            <w:pPr>
              <w:jc w:val="center"/>
              <w:rPr>
                <w:rFonts w:cs="Arial"/>
                <w:sz w:val="22"/>
                <w:lang w:val="pl-PL" w:eastAsia="pl-PL"/>
              </w:rPr>
            </w:pPr>
            <w:r>
              <w:rPr>
                <w:rFonts w:cs="Arial"/>
                <w:sz w:val="22"/>
                <w:lang w:val="pl-PL" w:eastAsia="pl-PL"/>
              </w:rPr>
              <w:t>Jakub Słodki – p.o. Naczelnika Wydziału Elektronizacji;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2BCB8D5" w14:textId="6465E94C" w:rsidR="00AB65DF" w:rsidRDefault="00AB65DF" w:rsidP="00AB65DF">
            <w:pPr>
              <w:jc w:val="center"/>
            </w:pPr>
            <w:r>
              <w:rPr>
                <w:rStyle w:val="Hipercze"/>
                <w:rFonts w:cs="Arial"/>
                <w:color w:val="auto"/>
                <w:sz w:val="22"/>
                <w:lang w:val="pl-PL"/>
              </w:rPr>
              <w:t>jakub.slodki@uke.gov.pl;</w:t>
            </w:r>
          </w:p>
        </w:tc>
        <w:tc>
          <w:tcPr>
            <w:tcW w:w="695" w:type="pct"/>
            <w:shd w:val="clear" w:color="auto" w:fill="FFFFFF"/>
            <w:vAlign w:val="center"/>
          </w:tcPr>
          <w:p w14:paraId="6D0B75F4" w14:textId="44D8D340" w:rsidR="00AB65DF" w:rsidRPr="000A41B8" w:rsidRDefault="00AB65DF" w:rsidP="00AB65DF">
            <w:pPr>
              <w:jc w:val="center"/>
              <w:rPr>
                <w:rFonts w:cs="Arial"/>
                <w:sz w:val="22"/>
                <w:lang w:val="pl-PL"/>
              </w:rPr>
            </w:pPr>
            <w:r>
              <w:rPr>
                <w:rFonts w:cs="Arial"/>
                <w:sz w:val="22"/>
                <w:lang w:val="pl-PL"/>
              </w:rPr>
              <w:t>225349285;</w:t>
            </w:r>
          </w:p>
        </w:tc>
      </w:tr>
    </w:tbl>
    <w:p w14:paraId="21BFE9F8" w14:textId="77777777" w:rsidR="00AB4172" w:rsidRDefault="00926EF2" w:rsidP="006561FC">
      <w:pPr>
        <w:pStyle w:val="Nagwek1"/>
        <w:spacing w:before="1080" w:after="0"/>
        <w:ind w:left="782" w:hanging="357"/>
        <w:jc w:val="both"/>
        <w:rPr>
          <w:rFonts w:cs="Arial"/>
          <w:lang w:val="pl-PL" w:eastAsia="pl-PL"/>
        </w:rPr>
      </w:pPr>
      <w:bookmarkStart w:id="1" w:name="_Toc462924046"/>
      <w:r>
        <w:rPr>
          <w:rFonts w:cs="Arial"/>
          <w:lang w:val="pl-PL" w:eastAsia="pl-PL"/>
        </w:rPr>
        <w:t>P</w:t>
      </w:r>
      <w:r w:rsidR="00AB4172" w:rsidRPr="001B6667">
        <w:rPr>
          <w:rFonts w:cs="Arial"/>
          <w:lang w:val="pl-PL" w:eastAsia="pl-PL"/>
        </w:rPr>
        <w:t>OWODY PODJĘCIA PROJEKTU</w:t>
      </w:r>
      <w:bookmarkEnd w:id="1"/>
    </w:p>
    <w:p w14:paraId="5A7FA170" w14:textId="77777777" w:rsid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2" w:name="_Toc462924047"/>
      <w:r w:rsidRPr="00D94004">
        <w:rPr>
          <w:lang w:val="pl-PL" w:eastAsia="pl-PL"/>
        </w:rPr>
        <w:t>Identyfikacja problemu i potrzeb</w:t>
      </w:r>
    </w:p>
    <w:p w14:paraId="6D61376D" w14:textId="77777777" w:rsidR="008167D6" w:rsidRDefault="00C610F9" w:rsidP="00BA293A">
      <w:pPr>
        <w:pStyle w:val="Tekstpodstawowy2"/>
        <w:ind w:left="720"/>
        <w:jc w:val="both"/>
        <w:rPr>
          <w:rFonts w:cs="Arial"/>
          <w:lang w:val="pl-PL" w:eastAsia="pl-PL"/>
        </w:rPr>
      </w:pPr>
      <w:r w:rsidRPr="00CA2FFC">
        <w:rPr>
          <w:rFonts w:cs="Arial"/>
          <w:lang w:val="pl-PL" w:eastAsia="pl-PL"/>
        </w:rPr>
        <w:t>Dyrektywa kosztowa stw</w:t>
      </w:r>
      <w:r w:rsidR="00293980">
        <w:rPr>
          <w:rFonts w:cs="Arial"/>
          <w:lang w:val="pl-PL" w:eastAsia="pl-PL"/>
        </w:rPr>
        <w:t>orzyła</w:t>
      </w:r>
      <w:r w:rsidRPr="00CA2FFC">
        <w:rPr>
          <w:rFonts w:cs="Arial"/>
          <w:lang w:val="pl-PL" w:eastAsia="pl-PL"/>
        </w:rPr>
        <w:t xml:space="preserve"> inwestor</w:t>
      </w:r>
      <w:r>
        <w:rPr>
          <w:rFonts w:cs="Arial"/>
          <w:lang w:val="pl-PL" w:eastAsia="pl-PL"/>
        </w:rPr>
        <w:t>o</w:t>
      </w:r>
      <w:r w:rsidRPr="00CA2FFC">
        <w:rPr>
          <w:rFonts w:cs="Arial"/>
          <w:lang w:val="pl-PL" w:eastAsia="pl-PL"/>
        </w:rPr>
        <w:t>m w</w:t>
      </w:r>
      <w:r w:rsidR="00BA293A">
        <w:rPr>
          <w:rFonts w:cs="Arial"/>
          <w:lang w:val="pl-PL" w:eastAsia="pl-PL"/>
        </w:rPr>
        <w:t xml:space="preserve"> </w:t>
      </w:r>
      <w:r w:rsidR="00E027DB">
        <w:rPr>
          <w:rFonts w:cs="Arial"/>
          <w:lang w:val="pl-PL" w:eastAsia="pl-PL"/>
        </w:rPr>
        <w:t xml:space="preserve">obszarze </w:t>
      </w:r>
      <w:r w:rsidRPr="00CA2FFC">
        <w:rPr>
          <w:rFonts w:cs="Arial"/>
          <w:lang w:val="pl-PL" w:eastAsia="pl-PL"/>
        </w:rPr>
        <w:t>telekomunikacji szansę na zminimalizowanie kosztów</w:t>
      </w:r>
      <w:r w:rsidR="00BA293A">
        <w:rPr>
          <w:rFonts w:cs="Arial"/>
          <w:lang w:val="pl-PL" w:eastAsia="pl-PL"/>
        </w:rPr>
        <w:t>,</w:t>
      </w:r>
      <w:r w:rsidRPr="00CA2FFC">
        <w:rPr>
          <w:rFonts w:cs="Arial"/>
          <w:lang w:val="pl-PL" w:eastAsia="pl-PL"/>
        </w:rPr>
        <w:t xml:space="preserve"> </w:t>
      </w:r>
      <w:r w:rsidR="008167D6" w:rsidRPr="00CA2FFC">
        <w:rPr>
          <w:rFonts w:cs="Arial"/>
          <w:lang w:val="pl-PL" w:eastAsia="pl-PL"/>
        </w:rPr>
        <w:t>dzięki</w:t>
      </w:r>
      <w:r w:rsidRPr="00CA2FFC">
        <w:rPr>
          <w:rFonts w:cs="Arial"/>
          <w:lang w:val="pl-PL" w:eastAsia="pl-PL"/>
        </w:rPr>
        <w:t xml:space="preserve"> wdrożeniu </w:t>
      </w:r>
      <w:r>
        <w:rPr>
          <w:rFonts w:cs="Arial"/>
          <w:lang w:val="pl-PL" w:eastAsia="pl-PL"/>
        </w:rPr>
        <w:t>P</w:t>
      </w:r>
      <w:r w:rsidR="00293980">
        <w:rPr>
          <w:rFonts w:cs="Arial"/>
          <w:lang w:val="pl-PL" w:eastAsia="pl-PL"/>
        </w:rPr>
        <w:t xml:space="preserve">unktu Informacyjnego ds. </w:t>
      </w:r>
      <w:r w:rsidR="008167D6">
        <w:rPr>
          <w:rFonts w:cs="Arial"/>
          <w:lang w:val="pl-PL" w:eastAsia="pl-PL"/>
        </w:rPr>
        <w:t>Telekomunikacji</w:t>
      </w:r>
      <w:r w:rsidR="00293980">
        <w:rPr>
          <w:rFonts w:cs="Arial"/>
          <w:lang w:val="pl-PL" w:eastAsia="pl-PL"/>
        </w:rPr>
        <w:t xml:space="preserve"> (P</w:t>
      </w:r>
      <w:r>
        <w:rPr>
          <w:rFonts w:cs="Arial"/>
          <w:lang w:val="pl-PL" w:eastAsia="pl-PL"/>
        </w:rPr>
        <w:t>IT</w:t>
      </w:r>
      <w:r w:rsidR="00293980">
        <w:rPr>
          <w:rFonts w:cs="Arial"/>
          <w:lang w:val="pl-PL" w:eastAsia="pl-PL"/>
        </w:rPr>
        <w:t>)</w:t>
      </w:r>
      <w:r w:rsidR="00BA293A">
        <w:rPr>
          <w:rFonts w:cs="Arial"/>
          <w:lang w:val="pl-PL" w:eastAsia="pl-PL"/>
        </w:rPr>
        <w:t xml:space="preserve">. PIT </w:t>
      </w:r>
      <w:r w:rsidRPr="00CA2FFC">
        <w:rPr>
          <w:rFonts w:cs="Arial"/>
          <w:lang w:val="pl-PL" w:eastAsia="pl-PL"/>
        </w:rPr>
        <w:t>dostarcz</w:t>
      </w:r>
      <w:r w:rsidR="00F77C17">
        <w:rPr>
          <w:rFonts w:cs="Arial"/>
          <w:lang w:val="pl-PL" w:eastAsia="pl-PL"/>
        </w:rPr>
        <w:t>a</w:t>
      </w:r>
      <w:r w:rsidR="00293980">
        <w:rPr>
          <w:rFonts w:cs="Arial"/>
          <w:lang w:val="pl-PL" w:eastAsia="pl-PL"/>
        </w:rPr>
        <w:t xml:space="preserve"> </w:t>
      </w:r>
      <w:r w:rsidRPr="00CA2FFC">
        <w:rPr>
          <w:rFonts w:cs="Arial"/>
          <w:lang w:val="pl-PL" w:eastAsia="pl-PL"/>
        </w:rPr>
        <w:t>informacji do tej pory nieosiągaln</w:t>
      </w:r>
      <w:r w:rsidR="00293980">
        <w:rPr>
          <w:rFonts w:cs="Arial"/>
          <w:lang w:val="pl-PL" w:eastAsia="pl-PL"/>
        </w:rPr>
        <w:t>ych</w:t>
      </w:r>
      <w:r w:rsidRPr="00CA2FFC">
        <w:rPr>
          <w:rFonts w:cs="Arial"/>
          <w:lang w:val="pl-PL" w:eastAsia="pl-PL"/>
        </w:rPr>
        <w:t xml:space="preserve"> w jedny</w:t>
      </w:r>
      <w:r w:rsidR="00293980">
        <w:rPr>
          <w:rFonts w:cs="Arial"/>
          <w:lang w:val="pl-PL" w:eastAsia="pl-PL"/>
        </w:rPr>
        <w:t>m</w:t>
      </w:r>
      <w:r w:rsidRPr="00CA2FFC">
        <w:rPr>
          <w:rFonts w:cs="Arial"/>
          <w:lang w:val="pl-PL" w:eastAsia="pl-PL"/>
        </w:rPr>
        <w:t xml:space="preserve"> miejscu -</w:t>
      </w:r>
      <w:r>
        <w:rPr>
          <w:rFonts w:cs="Arial"/>
          <w:lang w:val="pl-PL" w:eastAsia="pl-PL"/>
        </w:rPr>
        <w:t xml:space="preserve"> </w:t>
      </w:r>
      <w:r w:rsidR="008167D6" w:rsidRPr="008167D6">
        <w:rPr>
          <w:rFonts w:cs="Arial"/>
          <w:lang w:val="pl-PL" w:eastAsia="pl-PL"/>
        </w:rPr>
        <w:t>zarówno w obszarze prawa, jak i dostępie do informacji o istniejącej lub planowanej infrastrukturze.</w:t>
      </w:r>
      <w:r w:rsidR="008167D6">
        <w:rPr>
          <w:rFonts w:cs="Arial"/>
          <w:lang w:val="pl-PL" w:eastAsia="pl-PL"/>
        </w:rPr>
        <w:t xml:space="preserve"> </w:t>
      </w:r>
    </w:p>
    <w:p w14:paraId="45984676" w14:textId="77777777" w:rsidR="00B00885" w:rsidRDefault="00293980" w:rsidP="002A7F6C">
      <w:pPr>
        <w:pStyle w:val="Tekstpodstawowy2"/>
        <w:ind w:left="720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>Informacje dotyczące in</w:t>
      </w:r>
      <w:r w:rsidR="002A7F6C">
        <w:rPr>
          <w:rFonts w:cs="Arial"/>
          <w:lang w:val="pl-PL" w:eastAsia="pl-PL"/>
        </w:rPr>
        <w:t>frastruktury telekomunikacyjnej</w:t>
      </w:r>
      <w:r>
        <w:rPr>
          <w:rFonts w:cs="Arial"/>
          <w:lang w:val="pl-PL" w:eastAsia="pl-PL"/>
        </w:rPr>
        <w:t xml:space="preserve"> dostarczane są do PIT</w:t>
      </w:r>
      <w:r w:rsidR="002A7F6C">
        <w:rPr>
          <w:rFonts w:cs="Arial"/>
          <w:lang w:val="pl-PL" w:eastAsia="pl-PL"/>
        </w:rPr>
        <w:t>,</w:t>
      </w:r>
      <w:r>
        <w:rPr>
          <w:rFonts w:cs="Arial"/>
          <w:lang w:val="pl-PL" w:eastAsia="pl-PL"/>
        </w:rPr>
        <w:t xml:space="preserve"> po przeprowadzeniu </w:t>
      </w:r>
      <w:r w:rsidR="00BA293A">
        <w:rPr>
          <w:rFonts w:cs="Arial"/>
          <w:lang w:val="pl-PL" w:eastAsia="pl-PL"/>
        </w:rPr>
        <w:t xml:space="preserve">przez Prezesa UKE </w:t>
      </w:r>
      <w:r>
        <w:rPr>
          <w:rFonts w:cs="Arial"/>
          <w:lang w:val="pl-PL" w:eastAsia="pl-PL"/>
        </w:rPr>
        <w:t>corocznej inwentaryzacji sieci szerokopasmowych</w:t>
      </w:r>
      <w:r w:rsidR="00B00885">
        <w:rPr>
          <w:rFonts w:cs="Arial"/>
          <w:lang w:val="pl-PL" w:eastAsia="pl-PL"/>
        </w:rPr>
        <w:t>,</w:t>
      </w:r>
      <w:r w:rsidR="00A31D1F">
        <w:rPr>
          <w:rFonts w:cs="Arial"/>
          <w:lang w:val="pl-PL" w:eastAsia="pl-PL"/>
        </w:rPr>
        <w:t xml:space="preserve"> na podstawie</w:t>
      </w:r>
      <w:r w:rsidR="00A31D1F" w:rsidRPr="002A7F6C">
        <w:rPr>
          <w:lang w:val="pl-PL"/>
        </w:rPr>
        <w:t xml:space="preserve"> </w:t>
      </w:r>
      <w:r w:rsidR="00A31D1F" w:rsidRPr="00A31D1F">
        <w:rPr>
          <w:rFonts w:cs="Arial"/>
          <w:lang w:val="pl-PL" w:eastAsia="pl-PL"/>
        </w:rPr>
        <w:t>art. 29 ustawy z dnia 7</w:t>
      </w:r>
      <w:r w:rsidR="00681D61">
        <w:rPr>
          <w:rFonts w:cs="Arial"/>
          <w:lang w:val="pl-PL" w:eastAsia="pl-PL"/>
        </w:rPr>
        <w:t>.</w:t>
      </w:r>
      <w:r w:rsidR="00A35697">
        <w:rPr>
          <w:rFonts w:cs="Arial"/>
          <w:lang w:val="pl-PL" w:eastAsia="pl-PL"/>
        </w:rPr>
        <w:t>05</w:t>
      </w:r>
      <w:r w:rsidR="00681D61">
        <w:rPr>
          <w:rFonts w:cs="Arial"/>
          <w:lang w:val="pl-PL" w:eastAsia="pl-PL"/>
        </w:rPr>
        <w:t>.</w:t>
      </w:r>
      <w:r w:rsidR="00A31D1F" w:rsidRPr="00A31D1F">
        <w:rPr>
          <w:rFonts w:cs="Arial"/>
          <w:lang w:val="pl-PL" w:eastAsia="pl-PL"/>
        </w:rPr>
        <w:t xml:space="preserve">2010 r. o wspieraniu rozwoju usług i sieci telekomunikacyjnych </w:t>
      </w:r>
      <w:r w:rsidR="00A31D1F">
        <w:rPr>
          <w:rFonts w:cs="Arial"/>
          <w:lang w:val="pl-PL" w:eastAsia="pl-PL"/>
        </w:rPr>
        <w:t>(dalej „</w:t>
      </w:r>
      <w:r w:rsidR="002D7B00">
        <w:rPr>
          <w:rFonts w:cs="Arial"/>
          <w:lang w:val="pl-PL" w:eastAsia="pl-PL"/>
        </w:rPr>
        <w:t>Megaustawa</w:t>
      </w:r>
      <w:r w:rsidR="00A31D1F">
        <w:rPr>
          <w:rFonts w:cs="Arial"/>
          <w:lang w:val="pl-PL" w:eastAsia="pl-PL"/>
        </w:rPr>
        <w:t>”)</w:t>
      </w:r>
      <w:r w:rsidR="00BA293A">
        <w:rPr>
          <w:rFonts w:cs="Arial"/>
          <w:lang w:val="pl-PL" w:eastAsia="pl-PL"/>
        </w:rPr>
        <w:t xml:space="preserve">. </w:t>
      </w:r>
      <w:r w:rsidR="00B00885">
        <w:rPr>
          <w:rFonts w:cs="Arial"/>
          <w:lang w:val="pl-PL" w:eastAsia="pl-PL"/>
        </w:rPr>
        <w:t>Inwentaryzacja</w:t>
      </w:r>
      <w:r w:rsidR="002D7B00">
        <w:rPr>
          <w:rFonts w:cs="Arial"/>
          <w:lang w:val="pl-PL" w:eastAsia="pl-PL"/>
        </w:rPr>
        <w:t xml:space="preserve"> </w:t>
      </w:r>
      <w:r w:rsidR="00A31D1F">
        <w:rPr>
          <w:rFonts w:cs="Arial"/>
          <w:lang w:val="pl-PL" w:eastAsia="pl-PL"/>
        </w:rPr>
        <w:t>dokonywana jest</w:t>
      </w:r>
      <w:r>
        <w:rPr>
          <w:rFonts w:cs="Arial"/>
          <w:lang w:val="pl-PL" w:eastAsia="pl-PL"/>
        </w:rPr>
        <w:t xml:space="preserve"> za pośrednictwem Systemu Informacyjnego </w:t>
      </w:r>
      <w:r w:rsidR="00BA293A">
        <w:rPr>
          <w:rFonts w:cs="Arial"/>
          <w:lang w:val="pl-PL" w:eastAsia="pl-PL"/>
        </w:rPr>
        <w:t>o</w:t>
      </w:r>
      <w:r w:rsidR="00B00885">
        <w:rPr>
          <w:rFonts w:cs="Arial"/>
          <w:lang w:val="pl-PL" w:eastAsia="pl-PL"/>
        </w:rPr>
        <w:t xml:space="preserve"> </w:t>
      </w:r>
      <w:r>
        <w:rPr>
          <w:rFonts w:cs="Arial"/>
          <w:lang w:val="pl-PL" w:eastAsia="pl-PL"/>
        </w:rPr>
        <w:t>Infrastrukturze Szerokopasmowej (SIIS)</w:t>
      </w:r>
      <w:r w:rsidR="00BA293A">
        <w:rPr>
          <w:rFonts w:cs="Arial"/>
          <w:lang w:val="pl-PL" w:eastAsia="pl-PL"/>
        </w:rPr>
        <w:t xml:space="preserve"> zarządzanego przez</w:t>
      </w:r>
      <w:r w:rsidR="00BA293A" w:rsidRPr="00BA293A">
        <w:rPr>
          <w:rFonts w:cs="Arial"/>
          <w:lang w:val="pl-PL" w:eastAsia="pl-PL"/>
        </w:rPr>
        <w:t xml:space="preserve"> </w:t>
      </w:r>
      <w:r w:rsidR="00BA293A">
        <w:rPr>
          <w:rFonts w:cs="Arial"/>
          <w:lang w:val="pl-PL" w:eastAsia="pl-PL"/>
        </w:rPr>
        <w:t>Instytut Łączności</w:t>
      </w:r>
      <w:r w:rsidR="00B00885">
        <w:rPr>
          <w:rFonts w:cs="Arial"/>
          <w:lang w:val="pl-PL" w:eastAsia="pl-PL"/>
        </w:rPr>
        <w:t xml:space="preserve">. </w:t>
      </w:r>
    </w:p>
    <w:p w14:paraId="7DD3EC10" w14:textId="77777777" w:rsidR="00B00885" w:rsidRDefault="00293980" w:rsidP="00835E45">
      <w:pPr>
        <w:pStyle w:val="Tekstpodstawowy2"/>
        <w:ind w:left="720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 xml:space="preserve">Dane </w:t>
      </w:r>
      <w:r w:rsidR="00BA293A">
        <w:rPr>
          <w:rFonts w:cs="Arial"/>
          <w:lang w:val="pl-PL" w:eastAsia="pl-PL"/>
        </w:rPr>
        <w:t xml:space="preserve">z SIIS </w:t>
      </w:r>
      <w:r>
        <w:rPr>
          <w:rFonts w:cs="Arial"/>
          <w:lang w:val="pl-PL" w:eastAsia="pl-PL"/>
        </w:rPr>
        <w:t xml:space="preserve">przekazywane </w:t>
      </w:r>
      <w:r w:rsidR="00876D12">
        <w:rPr>
          <w:rFonts w:cs="Arial"/>
          <w:lang w:val="pl-PL" w:eastAsia="pl-PL"/>
        </w:rPr>
        <w:t xml:space="preserve">są </w:t>
      </w:r>
      <w:r>
        <w:rPr>
          <w:rFonts w:cs="Arial"/>
          <w:lang w:val="pl-PL" w:eastAsia="pl-PL"/>
        </w:rPr>
        <w:t>do UKE</w:t>
      </w:r>
      <w:r w:rsidR="002A7F6C">
        <w:rPr>
          <w:rFonts w:cs="Arial"/>
          <w:lang w:val="pl-PL" w:eastAsia="pl-PL"/>
        </w:rPr>
        <w:t>,</w:t>
      </w:r>
      <w:r w:rsidR="00B00885">
        <w:rPr>
          <w:rFonts w:cs="Arial"/>
          <w:lang w:val="pl-PL" w:eastAsia="pl-PL"/>
        </w:rPr>
        <w:t xml:space="preserve"> </w:t>
      </w:r>
      <w:r>
        <w:rPr>
          <w:rFonts w:cs="Arial"/>
          <w:lang w:val="pl-PL" w:eastAsia="pl-PL"/>
        </w:rPr>
        <w:t xml:space="preserve">gdzie </w:t>
      </w:r>
      <w:r w:rsidR="002D7B00">
        <w:rPr>
          <w:rFonts w:cs="Arial"/>
          <w:lang w:val="pl-PL" w:eastAsia="pl-PL"/>
        </w:rPr>
        <w:t>następuje</w:t>
      </w:r>
      <w:r>
        <w:rPr>
          <w:rFonts w:cs="Arial"/>
          <w:lang w:val="pl-PL" w:eastAsia="pl-PL"/>
        </w:rPr>
        <w:t xml:space="preserve"> ich </w:t>
      </w:r>
      <w:r w:rsidR="00876D12">
        <w:rPr>
          <w:rFonts w:cs="Arial"/>
          <w:lang w:val="pl-PL" w:eastAsia="pl-PL"/>
        </w:rPr>
        <w:t>analiza</w:t>
      </w:r>
      <w:r w:rsidR="002A7F6C">
        <w:rPr>
          <w:rFonts w:cs="Arial"/>
          <w:lang w:val="pl-PL" w:eastAsia="pl-PL"/>
        </w:rPr>
        <w:t>. W</w:t>
      </w:r>
      <w:r w:rsidR="002D7B00">
        <w:rPr>
          <w:rFonts w:cs="Arial"/>
          <w:lang w:val="pl-PL" w:eastAsia="pl-PL"/>
        </w:rPr>
        <w:t>ykorzystywane są</w:t>
      </w:r>
      <w:r w:rsidR="00BA293A">
        <w:rPr>
          <w:rFonts w:cs="Arial"/>
          <w:lang w:val="pl-PL" w:eastAsia="pl-PL"/>
        </w:rPr>
        <w:t xml:space="preserve"> </w:t>
      </w:r>
      <w:r w:rsidR="00876D12">
        <w:rPr>
          <w:rFonts w:cs="Arial"/>
          <w:lang w:val="pl-PL" w:eastAsia="pl-PL"/>
        </w:rPr>
        <w:t xml:space="preserve">m.in. w </w:t>
      </w:r>
      <w:r>
        <w:rPr>
          <w:rFonts w:cs="Arial"/>
          <w:lang w:val="pl-PL" w:eastAsia="pl-PL"/>
        </w:rPr>
        <w:t>rapor</w:t>
      </w:r>
      <w:r w:rsidR="00876D12">
        <w:rPr>
          <w:rFonts w:cs="Arial"/>
          <w:lang w:val="pl-PL" w:eastAsia="pl-PL"/>
        </w:rPr>
        <w:t xml:space="preserve">cie </w:t>
      </w:r>
      <w:r>
        <w:rPr>
          <w:rFonts w:cs="Arial"/>
          <w:lang w:val="pl-PL" w:eastAsia="pl-PL"/>
        </w:rPr>
        <w:t>o stanie infrastruktury</w:t>
      </w:r>
      <w:r w:rsidR="00BA293A">
        <w:rPr>
          <w:rFonts w:cs="Arial"/>
          <w:lang w:val="pl-PL" w:eastAsia="pl-PL"/>
        </w:rPr>
        <w:t xml:space="preserve"> i</w:t>
      </w:r>
      <w:r w:rsidR="00876D12">
        <w:rPr>
          <w:rFonts w:cs="Arial"/>
          <w:lang w:val="pl-PL" w:eastAsia="pl-PL"/>
        </w:rPr>
        <w:t xml:space="preserve"> procesie</w:t>
      </w:r>
      <w:r w:rsidR="00BA293A">
        <w:rPr>
          <w:rFonts w:cs="Arial"/>
          <w:lang w:val="pl-PL" w:eastAsia="pl-PL"/>
        </w:rPr>
        <w:t xml:space="preserve"> </w:t>
      </w:r>
      <w:r>
        <w:rPr>
          <w:rFonts w:cs="Arial"/>
          <w:lang w:val="pl-PL" w:eastAsia="pl-PL"/>
        </w:rPr>
        <w:t xml:space="preserve">wyznaczania obszarów interwencji w ramach programów operacyjnych </w:t>
      </w:r>
      <w:r w:rsidR="008167D6">
        <w:rPr>
          <w:rFonts w:cs="Arial"/>
          <w:lang w:val="pl-PL" w:eastAsia="pl-PL"/>
        </w:rPr>
        <w:t>finansowanych ze środków europejskich</w:t>
      </w:r>
      <w:r w:rsidR="00351202">
        <w:rPr>
          <w:rFonts w:cs="Arial"/>
          <w:lang w:val="pl-PL" w:eastAsia="pl-PL"/>
        </w:rPr>
        <w:t>.</w:t>
      </w:r>
      <w:r w:rsidR="008167D6">
        <w:rPr>
          <w:rFonts w:cs="Arial"/>
          <w:lang w:val="pl-PL" w:eastAsia="pl-PL"/>
        </w:rPr>
        <w:t xml:space="preserve"> </w:t>
      </w:r>
    </w:p>
    <w:p w14:paraId="461421CA" w14:textId="77777777" w:rsidR="00797A86" w:rsidRDefault="00797A86" w:rsidP="00BA293A">
      <w:pPr>
        <w:pStyle w:val="Tekstpodstawowy2"/>
        <w:ind w:left="720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lastRenderedPageBreak/>
        <w:t>Do tej pory</w:t>
      </w:r>
      <w:r w:rsidR="00B25F66">
        <w:rPr>
          <w:rFonts w:cs="Arial"/>
          <w:lang w:val="pl-PL" w:eastAsia="pl-PL"/>
        </w:rPr>
        <w:t>,</w:t>
      </w:r>
      <w:r>
        <w:rPr>
          <w:rFonts w:cs="Arial"/>
          <w:lang w:val="pl-PL" w:eastAsia="pl-PL"/>
        </w:rPr>
        <w:t xml:space="preserve"> p</w:t>
      </w:r>
      <w:r w:rsidRPr="00797A86">
        <w:rPr>
          <w:rFonts w:cs="Arial"/>
          <w:lang w:val="pl-PL" w:eastAsia="pl-PL"/>
        </w:rPr>
        <w:t>rzedsiębiorc</w:t>
      </w:r>
      <w:r>
        <w:rPr>
          <w:rFonts w:cs="Arial"/>
          <w:lang w:val="pl-PL" w:eastAsia="pl-PL"/>
        </w:rPr>
        <w:t>y</w:t>
      </w:r>
      <w:r w:rsidR="002C290F">
        <w:rPr>
          <w:rFonts w:cs="Arial"/>
          <w:lang w:val="pl-PL" w:eastAsia="pl-PL"/>
        </w:rPr>
        <w:t>,</w:t>
      </w:r>
      <w:r>
        <w:rPr>
          <w:rFonts w:cs="Arial"/>
          <w:lang w:val="pl-PL" w:eastAsia="pl-PL"/>
        </w:rPr>
        <w:t xml:space="preserve"> aby uzyskać </w:t>
      </w:r>
      <w:r w:rsidR="00876D12">
        <w:rPr>
          <w:rFonts w:cs="Arial"/>
          <w:lang w:val="pl-PL" w:eastAsia="pl-PL"/>
        </w:rPr>
        <w:t>informacje</w:t>
      </w:r>
      <w:r w:rsidRPr="00797A86">
        <w:rPr>
          <w:rFonts w:cs="Arial"/>
          <w:lang w:val="pl-PL" w:eastAsia="pl-PL"/>
        </w:rPr>
        <w:t xml:space="preserve"> </w:t>
      </w:r>
      <w:r w:rsidR="00876D12">
        <w:rPr>
          <w:rFonts w:cs="Arial"/>
          <w:lang w:val="pl-PL" w:eastAsia="pl-PL"/>
        </w:rPr>
        <w:t>potrzebne</w:t>
      </w:r>
      <w:r w:rsidR="00876D12" w:rsidRPr="00797A86">
        <w:rPr>
          <w:rFonts w:cs="Arial"/>
          <w:lang w:val="pl-PL" w:eastAsia="pl-PL"/>
        </w:rPr>
        <w:t xml:space="preserve"> </w:t>
      </w:r>
      <w:r w:rsidRPr="00797A86">
        <w:rPr>
          <w:rFonts w:cs="Arial"/>
          <w:lang w:val="pl-PL" w:eastAsia="pl-PL"/>
        </w:rPr>
        <w:t xml:space="preserve">do rozpoczęcia procesu inwestycyjnego oraz </w:t>
      </w:r>
      <w:r w:rsidR="00876D12">
        <w:rPr>
          <w:rFonts w:cs="Arial"/>
          <w:lang w:val="pl-PL" w:eastAsia="pl-PL"/>
        </w:rPr>
        <w:t>przekazać dane o</w:t>
      </w:r>
      <w:r w:rsidRPr="00797A86">
        <w:rPr>
          <w:rFonts w:cs="Arial"/>
          <w:lang w:val="pl-PL" w:eastAsia="pl-PL"/>
        </w:rPr>
        <w:t xml:space="preserve"> </w:t>
      </w:r>
      <w:r w:rsidR="00876D12" w:rsidRPr="00797A86">
        <w:rPr>
          <w:rFonts w:cs="Arial"/>
          <w:lang w:val="pl-PL" w:eastAsia="pl-PL"/>
        </w:rPr>
        <w:t>infrastruktur</w:t>
      </w:r>
      <w:r w:rsidR="00876D12">
        <w:rPr>
          <w:rFonts w:cs="Arial"/>
          <w:lang w:val="pl-PL" w:eastAsia="pl-PL"/>
        </w:rPr>
        <w:t>ze</w:t>
      </w:r>
      <w:r w:rsidR="00876D12" w:rsidRPr="00797A86">
        <w:rPr>
          <w:rFonts w:cs="Arial"/>
          <w:lang w:val="pl-PL" w:eastAsia="pl-PL"/>
        </w:rPr>
        <w:t xml:space="preserve"> </w:t>
      </w:r>
      <w:r w:rsidRPr="00797A86">
        <w:rPr>
          <w:rFonts w:cs="Arial"/>
          <w:lang w:val="pl-PL" w:eastAsia="pl-PL"/>
        </w:rPr>
        <w:t>telekomunikacyjnej</w:t>
      </w:r>
      <w:r>
        <w:rPr>
          <w:rFonts w:cs="Arial"/>
          <w:lang w:val="pl-PL" w:eastAsia="pl-PL"/>
        </w:rPr>
        <w:t>, musiel</w:t>
      </w:r>
      <w:r w:rsidR="00B63CAF">
        <w:rPr>
          <w:rFonts w:cs="Arial"/>
          <w:lang w:val="pl-PL" w:eastAsia="pl-PL"/>
        </w:rPr>
        <w:t>i logować się do różnych s</w:t>
      </w:r>
      <w:r>
        <w:rPr>
          <w:rFonts w:cs="Arial"/>
          <w:lang w:val="pl-PL" w:eastAsia="pl-PL"/>
        </w:rPr>
        <w:t>ystemów, zarządzanych przez dwie instytucje.</w:t>
      </w:r>
      <w:r w:rsidR="002C290F">
        <w:rPr>
          <w:rFonts w:cs="Arial"/>
          <w:lang w:val="pl-PL" w:eastAsia="pl-PL"/>
        </w:rPr>
        <w:t xml:space="preserve"> Dla Prezesa UKE stanowiło to dodatkowe utrudnienie</w:t>
      </w:r>
      <w:r w:rsidR="00B00885">
        <w:rPr>
          <w:rFonts w:cs="Arial"/>
          <w:lang w:val="pl-PL" w:eastAsia="pl-PL"/>
        </w:rPr>
        <w:t xml:space="preserve"> </w:t>
      </w:r>
      <w:r w:rsidR="002C290F">
        <w:rPr>
          <w:rFonts w:cs="Arial"/>
          <w:lang w:val="pl-PL" w:eastAsia="pl-PL"/>
        </w:rPr>
        <w:t>w szybkiej analizie danych</w:t>
      </w:r>
      <w:r w:rsidR="00351202">
        <w:rPr>
          <w:rFonts w:cs="Arial"/>
          <w:lang w:val="pl-PL" w:eastAsia="pl-PL"/>
        </w:rPr>
        <w:t>.</w:t>
      </w:r>
    </w:p>
    <w:p w14:paraId="0D612584" w14:textId="77777777" w:rsidR="00B00885" w:rsidRDefault="008167D6" w:rsidP="006F1556">
      <w:pPr>
        <w:pStyle w:val="Tekstpodstawowy2"/>
        <w:ind w:left="720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 xml:space="preserve">Od 2021 </w:t>
      </w:r>
      <w:r w:rsidR="002A7F6C">
        <w:rPr>
          <w:rFonts w:cs="Arial"/>
          <w:lang w:val="pl-PL" w:eastAsia="pl-PL"/>
        </w:rPr>
        <w:t xml:space="preserve">r. </w:t>
      </w:r>
      <w:r>
        <w:rPr>
          <w:rFonts w:cs="Arial"/>
          <w:lang w:val="pl-PL" w:eastAsia="pl-PL"/>
        </w:rPr>
        <w:t xml:space="preserve">proces </w:t>
      </w:r>
      <w:r w:rsidR="00B00885">
        <w:rPr>
          <w:rFonts w:cs="Arial"/>
          <w:lang w:val="pl-PL" w:eastAsia="pl-PL"/>
        </w:rPr>
        <w:t xml:space="preserve">ten </w:t>
      </w:r>
      <w:r w:rsidR="00BA293A">
        <w:rPr>
          <w:rFonts w:cs="Arial"/>
          <w:lang w:val="pl-PL" w:eastAsia="pl-PL"/>
        </w:rPr>
        <w:t>ulegnie zmianie</w:t>
      </w:r>
      <w:r>
        <w:rPr>
          <w:rFonts w:cs="Arial"/>
          <w:lang w:val="pl-PL" w:eastAsia="pl-PL"/>
        </w:rPr>
        <w:t xml:space="preserve">. W procedowanej </w:t>
      </w:r>
      <w:r w:rsidRPr="008167D6">
        <w:rPr>
          <w:rFonts w:cs="Arial"/>
          <w:lang w:val="pl-PL" w:eastAsia="pl-PL"/>
        </w:rPr>
        <w:t xml:space="preserve">nowelizacji </w:t>
      </w:r>
      <w:r w:rsidR="007A1B53">
        <w:rPr>
          <w:rFonts w:cs="Arial"/>
          <w:lang w:val="pl-PL" w:eastAsia="pl-PL"/>
        </w:rPr>
        <w:t xml:space="preserve">art. 29 </w:t>
      </w:r>
      <w:r w:rsidR="00A31D1F">
        <w:rPr>
          <w:rFonts w:cs="Arial"/>
          <w:lang w:val="pl-PL" w:eastAsia="pl-PL"/>
        </w:rPr>
        <w:t>Megaustawy</w:t>
      </w:r>
      <w:r w:rsidR="007A1B53">
        <w:rPr>
          <w:rFonts w:cs="Arial"/>
          <w:lang w:val="pl-PL" w:eastAsia="pl-PL"/>
        </w:rPr>
        <w:t>,</w:t>
      </w:r>
      <w:r>
        <w:rPr>
          <w:rFonts w:cs="Arial"/>
          <w:lang w:val="pl-PL" w:eastAsia="pl-PL"/>
        </w:rPr>
        <w:t xml:space="preserve"> </w:t>
      </w:r>
      <w:r w:rsidR="00BA293A">
        <w:rPr>
          <w:rFonts w:cs="Arial"/>
          <w:lang w:val="pl-PL" w:eastAsia="pl-PL"/>
        </w:rPr>
        <w:t>zmieniono</w:t>
      </w:r>
      <w:r w:rsidR="002C290F">
        <w:rPr>
          <w:rFonts w:cs="Arial"/>
          <w:lang w:val="pl-PL" w:eastAsia="pl-PL"/>
        </w:rPr>
        <w:t xml:space="preserve"> zakres</w:t>
      </w:r>
      <w:r>
        <w:rPr>
          <w:rFonts w:cs="Arial"/>
          <w:lang w:val="pl-PL" w:eastAsia="pl-PL"/>
        </w:rPr>
        <w:t xml:space="preserve"> inwentaryzacji</w:t>
      </w:r>
      <w:r w:rsidR="00C038D0">
        <w:rPr>
          <w:rFonts w:cs="Arial"/>
          <w:lang w:val="pl-PL" w:eastAsia="pl-PL"/>
        </w:rPr>
        <w:t>.</w:t>
      </w:r>
      <w:r w:rsidR="00B00885">
        <w:rPr>
          <w:rFonts w:cs="Arial"/>
          <w:lang w:val="pl-PL" w:eastAsia="pl-PL"/>
        </w:rPr>
        <w:t xml:space="preserve"> </w:t>
      </w:r>
      <w:r w:rsidR="00876D12">
        <w:rPr>
          <w:rFonts w:cs="Arial"/>
          <w:lang w:val="pl-PL" w:eastAsia="pl-PL"/>
        </w:rPr>
        <w:t>Wprowadzono</w:t>
      </w:r>
      <w:r w:rsidR="00BA293A">
        <w:rPr>
          <w:rFonts w:cs="Arial"/>
          <w:lang w:val="pl-PL" w:eastAsia="pl-PL"/>
        </w:rPr>
        <w:t xml:space="preserve"> </w:t>
      </w:r>
      <w:r w:rsidRPr="008167D6">
        <w:rPr>
          <w:rFonts w:cs="Arial"/>
          <w:lang w:val="pl-PL" w:eastAsia="pl-PL"/>
        </w:rPr>
        <w:t xml:space="preserve">raportowanie fizycznych przebiegów sieci </w:t>
      </w:r>
      <w:r w:rsidR="00876D12">
        <w:rPr>
          <w:rFonts w:cs="Arial"/>
          <w:lang w:val="pl-PL" w:eastAsia="pl-PL"/>
        </w:rPr>
        <w:t>oraz</w:t>
      </w:r>
      <w:r w:rsidR="00F473EA" w:rsidRPr="002A7F6C">
        <w:rPr>
          <w:lang w:val="pl-PL"/>
        </w:rPr>
        <w:t xml:space="preserve"> </w:t>
      </w:r>
      <w:r w:rsidR="007A0DB7">
        <w:rPr>
          <w:rFonts w:cs="Arial"/>
          <w:lang w:val="pl-PL" w:eastAsia="pl-PL"/>
        </w:rPr>
        <w:t xml:space="preserve">przekazywanie danych </w:t>
      </w:r>
      <w:r w:rsidR="00351202">
        <w:rPr>
          <w:rFonts w:cs="Arial"/>
          <w:lang w:val="pl-PL" w:eastAsia="pl-PL"/>
        </w:rPr>
        <w:t>dwa razy w roku</w:t>
      </w:r>
      <w:r w:rsidR="007A0DB7">
        <w:rPr>
          <w:rFonts w:cs="Arial"/>
          <w:lang w:val="pl-PL" w:eastAsia="pl-PL"/>
        </w:rPr>
        <w:t>.</w:t>
      </w:r>
      <w:r w:rsidR="00797A86" w:rsidRPr="0074213C">
        <w:rPr>
          <w:lang w:val="pl-PL"/>
        </w:rPr>
        <w:t xml:space="preserve"> </w:t>
      </w:r>
      <w:r w:rsidR="00797A86" w:rsidRPr="00797A86">
        <w:rPr>
          <w:rFonts w:cs="Arial"/>
          <w:lang w:val="pl-PL" w:eastAsia="pl-PL"/>
        </w:rPr>
        <w:t>W związku z tym niezbęd</w:t>
      </w:r>
      <w:r w:rsidR="002C290F">
        <w:rPr>
          <w:rFonts w:cs="Arial"/>
          <w:lang w:val="pl-PL" w:eastAsia="pl-PL"/>
        </w:rPr>
        <w:t>ne jest zapewnienie sprawnego i </w:t>
      </w:r>
      <w:r w:rsidR="00797A86" w:rsidRPr="00797A86">
        <w:rPr>
          <w:rFonts w:cs="Arial"/>
          <w:lang w:val="pl-PL" w:eastAsia="pl-PL"/>
        </w:rPr>
        <w:t>przyjaznego użytkownikowi systemu, który umożliwi szybką realizację obowiązku sprawozdawczego</w:t>
      </w:r>
      <w:r w:rsidR="00351202">
        <w:rPr>
          <w:rFonts w:cs="Arial"/>
          <w:lang w:val="pl-PL" w:eastAsia="pl-PL"/>
        </w:rPr>
        <w:t>.</w:t>
      </w:r>
    </w:p>
    <w:p w14:paraId="62E8F857" w14:textId="77777777" w:rsidR="008634E6" w:rsidRDefault="002D7B00" w:rsidP="006F1556">
      <w:pPr>
        <w:pStyle w:val="Tekstpodstawowy2"/>
        <w:ind w:left="720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>Proces inwentaryzacji może być również zmieniony po w</w:t>
      </w:r>
      <w:r w:rsidR="008634E6">
        <w:rPr>
          <w:rFonts w:cs="Arial"/>
          <w:lang w:val="pl-PL" w:eastAsia="pl-PL"/>
        </w:rPr>
        <w:t>drożeni</w:t>
      </w:r>
      <w:r>
        <w:rPr>
          <w:rFonts w:cs="Arial"/>
          <w:lang w:val="pl-PL" w:eastAsia="pl-PL"/>
        </w:rPr>
        <w:t>u</w:t>
      </w:r>
      <w:r w:rsidR="008634E6">
        <w:rPr>
          <w:rFonts w:cs="Arial"/>
          <w:lang w:val="pl-PL" w:eastAsia="pl-PL"/>
        </w:rPr>
        <w:t xml:space="preserve"> Europejskiego Kodeksu Łączności Elektronicznej</w:t>
      </w:r>
      <w:r w:rsidR="00681D61">
        <w:rPr>
          <w:rFonts w:cs="Arial"/>
          <w:lang w:val="pl-PL" w:eastAsia="pl-PL"/>
        </w:rPr>
        <w:t xml:space="preserve">. </w:t>
      </w:r>
      <w:r w:rsidR="00C038D0">
        <w:rPr>
          <w:rFonts w:cs="Arial"/>
          <w:lang w:val="pl-PL" w:eastAsia="pl-PL"/>
        </w:rPr>
        <w:t>Dokument ten</w:t>
      </w:r>
      <w:r w:rsidR="008634E6">
        <w:rPr>
          <w:rFonts w:cs="Arial"/>
          <w:lang w:val="pl-PL" w:eastAsia="pl-PL"/>
        </w:rPr>
        <w:t xml:space="preserve"> </w:t>
      </w:r>
      <w:r w:rsidR="007A1B53">
        <w:rPr>
          <w:rFonts w:cs="Arial"/>
          <w:lang w:val="pl-PL" w:eastAsia="pl-PL"/>
        </w:rPr>
        <w:t xml:space="preserve">zobowiązuje państwa członkowskie do </w:t>
      </w:r>
      <w:r w:rsidR="00876D12">
        <w:rPr>
          <w:rFonts w:cs="Arial"/>
          <w:lang w:val="pl-PL" w:eastAsia="pl-PL"/>
        </w:rPr>
        <w:t xml:space="preserve">prowadzenia </w:t>
      </w:r>
      <w:r w:rsidR="007A1B53">
        <w:rPr>
          <w:rFonts w:cs="Arial"/>
          <w:lang w:val="pl-PL" w:eastAsia="pl-PL"/>
        </w:rPr>
        <w:t xml:space="preserve">analiz geograficznych rynku telekomunikacyjnego z wykorzystaniem informacji o planach inwestycyjnych oraz </w:t>
      </w:r>
      <w:r w:rsidR="007A1B53" w:rsidRPr="007A1B53">
        <w:rPr>
          <w:rFonts w:cs="Arial"/>
          <w:lang w:val="pl-PL" w:eastAsia="pl-PL"/>
        </w:rPr>
        <w:t>jakości usłu</w:t>
      </w:r>
      <w:r w:rsidR="00C038D0">
        <w:rPr>
          <w:rFonts w:cs="Arial"/>
          <w:lang w:val="pl-PL" w:eastAsia="pl-PL"/>
        </w:rPr>
        <w:t>g</w:t>
      </w:r>
      <w:r w:rsidR="007A1B53">
        <w:rPr>
          <w:rFonts w:cs="Arial"/>
          <w:lang w:val="pl-PL" w:eastAsia="pl-PL"/>
        </w:rPr>
        <w:t xml:space="preserve">. </w:t>
      </w:r>
    </w:p>
    <w:p w14:paraId="1E8C1513" w14:textId="77777777" w:rsidR="00B25F66" w:rsidRPr="006C485E" w:rsidRDefault="00B25F66" w:rsidP="003C00EB">
      <w:pPr>
        <w:pStyle w:val="Tekstpodstawowy2"/>
        <w:jc w:val="both"/>
        <w:rPr>
          <w:lang w:val="pl-PL" w:eastAsia="pl-PL"/>
        </w:rPr>
      </w:pP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14:paraId="14EA0CD7" w14:textId="77777777" w:rsidTr="00480C5A">
        <w:tc>
          <w:tcPr>
            <w:tcW w:w="3212" w:type="dxa"/>
            <w:shd w:val="clear" w:color="auto" w:fill="E7E6E6"/>
          </w:tcPr>
          <w:p w14:paraId="7F1129DA" w14:textId="77777777"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14:paraId="507F99FD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14:paraId="4A435A3F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402AAE" w14:paraId="5DE1B615" w14:textId="77777777" w:rsidTr="00480C5A">
        <w:tc>
          <w:tcPr>
            <w:tcW w:w="3212" w:type="dxa"/>
            <w:shd w:val="clear" w:color="auto" w:fill="auto"/>
          </w:tcPr>
          <w:p w14:paraId="71FB416F" w14:textId="77777777" w:rsidR="00D94004" w:rsidRPr="009431B0" w:rsidRDefault="00437CDD" w:rsidP="00480C5A">
            <w:pPr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 xml:space="preserve">Przedsiębiorca Telekomunikacyjny </w:t>
            </w:r>
            <w:r w:rsidR="002B61B1">
              <w:rPr>
                <w:i/>
                <w:sz w:val="20"/>
                <w:szCs w:val="24"/>
                <w:lang w:val="pl-PL"/>
              </w:rPr>
              <w:t>(PT)</w:t>
            </w:r>
          </w:p>
        </w:tc>
        <w:tc>
          <w:tcPr>
            <w:tcW w:w="2847" w:type="dxa"/>
          </w:tcPr>
          <w:p w14:paraId="4F0A3B68" w14:textId="77777777" w:rsidR="002B61B1" w:rsidRDefault="002B61B1" w:rsidP="002B61B1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Brak systemu do przekazania danych o istniejącej i planowanej infrastrukturze telekomunikacyjnej wraz z fizycznymi przebiegami sieci.</w:t>
            </w:r>
          </w:p>
          <w:p w14:paraId="5695D6D4" w14:textId="77777777" w:rsidR="00D94004" w:rsidRPr="000C7C7E" w:rsidRDefault="00437CDD" w:rsidP="002B61B1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Konieczność logowania do dwóch różnych systemów informatyc</w:t>
            </w:r>
            <w:r w:rsidR="002B61B1">
              <w:rPr>
                <w:i/>
                <w:sz w:val="20"/>
                <w:szCs w:val="20"/>
                <w:lang w:val="pl-PL"/>
              </w:rPr>
              <w:t>znych w celu przekazania danych.</w:t>
            </w:r>
          </w:p>
        </w:tc>
        <w:tc>
          <w:tcPr>
            <w:tcW w:w="3307" w:type="dxa"/>
          </w:tcPr>
          <w:p w14:paraId="4D5F58E2" w14:textId="77777777" w:rsidR="00D94004" w:rsidRPr="009431B0" w:rsidRDefault="00BB7B98" w:rsidP="00F33AB1">
            <w:pPr>
              <w:jc w:val="center"/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Ponad 5400 podmiotów</w:t>
            </w:r>
          </w:p>
        </w:tc>
      </w:tr>
      <w:tr w:rsidR="001133D3" w:rsidRPr="00402AAE" w14:paraId="7C16012F" w14:textId="77777777" w:rsidTr="00480C5A">
        <w:tc>
          <w:tcPr>
            <w:tcW w:w="3212" w:type="dxa"/>
            <w:shd w:val="clear" w:color="auto" w:fill="auto"/>
          </w:tcPr>
          <w:p w14:paraId="3713379E" w14:textId="77777777" w:rsidR="001133D3" w:rsidRDefault="001133D3" w:rsidP="00666AC0">
            <w:pPr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Jednostki Samorządu Terytorialnego</w:t>
            </w:r>
            <w:r w:rsidR="002B61B1">
              <w:rPr>
                <w:i/>
                <w:sz w:val="20"/>
                <w:szCs w:val="24"/>
                <w:lang w:val="pl-PL"/>
              </w:rPr>
              <w:t xml:space="preserve"> (JST)</w:t>
            </w:r>
            <w:r w:rsidR="002B61B1">
              <w:t xml:space="preserve"> </w:t>
            </w:r>
          </w:p>
        </w:tc>
        <w:tc>
          <w:tcPr>
            <w:tcW w:w="2847" w:type="dxa"/>
          </w:tcPr>
          <w:p w14:paraId="77498921" w14:textId="77777777" w:rsidR="002B61B1" w:rsidRPr="002B61B1" w:rsidRDefault="00F9131C" w:rsidP="002B61B1">
            <w:pPr>
              <w:pStyle w:val="Tekstpodstawowy2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JST</w:t>
            </w:r>
            <w:r w:rsidRPr="00C455B8">
              <w:rPr>
                <w:lang w:val="pl-PL"/>
              </w:rPr>
              <w:t xml:space="preserve"> </w:t>
            </w:r>
            <w:r w:rsidRPr="00F9131C">
              <w:rPr>
                <w:i/>
                <w:sz w:val="20"/>
                <w:szCs w:val="20"/>
                <w:lang w:val="pl-PL"/>
              </w:rPr>
              <w:t xml:space="preserve">zarejestrowane w Rejestrze Przedsiębiorców Telekomunikacyjnych - </w:t>
            </w:r>
            <w:r>
              <w:rPr>
                <w:i/>
                <w:sz w:val="20"/>
                <w:szCs w:val="20"/>
                <w:lang w:val="pl-PL"/>
              </w:rPr>
              <w:t xml:space="preserve"> b</w:t>
            </w:r>
            <w:r w:rsidR="002B61B1" w:rsidRPr="002B61B1">
              <w:rPr>
                <w:i/>
                <w:sz w:val="20"/>
                <w:szCs w:val="20"/>
                <w:lang w:val="pl-PL"/>
              </w:rPr>
              <w:t>rak systemu do przekazania danych o istniejącej i planowanej infrastrukturze telekomunikacyjnej wraz z fizycznymi przebiegami sieci.</w:t>
            </w:r>
          </w:p>
          <w:p w14:paraId="5B1EA3EF" w14:textId="77777777" w:rsidR="001133D3" w:rsidRDefault="002B61B1" w:rsidP="002B61B1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 w:rsidRPr="002B61B1">
              <w:rPr>
                <w:i/>
                <w:sz w:val="20"/>
                <w:szCs w:val="20"/>
                <w:lang w:val="pl-PL"/>
              </w:rPr>
              <w:t>Konieczność logowania do dwóch różnych systemów informatycznych w celu przekazania danych</w:t>
            </w:r>
            <w:r w:rsidR="008006A3">
              <w:rPr>
                <w:i/>
                <w:sz w:val="20"/>
                <w:szCs w:val="20"/>
                <w:lang w:val="pl-PL"/>
              </w:rPr>
              <w:t xml:space="preserve"> (w PIT JST przekazują dane o stawkach za zajęcie pasa drogowego)</w:t>
            </w:r>
            <w:r w:rsidRPr="002B61B1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3307" w:type="dxa"/>
          </w:tcPr>
          <w:p w14:paraId="4183E5DC" w14:textId="77777777" w:rsidR="001133D3" w:rsidRPr="009431B0" w:rsidRDefault="00BB7B98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 xml:space="preserve"> około </w:t>
            </w:r>
            <w:r w:rsidR="00F33AB1">
              <w:rPr>
                <w:i/>
                <w:sz w:val="20"/>
                <w:szCs w:val="24"/>
                <w:lang w:val="pl-PL"/>
              </w:rPr>
              <w:t>2800</w:t>
            </w:r>
            <w:r>
              <w:rPr>
                <w:i/>
                <w:sz w:val="20"/>
                <w:szCs w:val="24"/>
                <w:lang w:val="pl-PL"/>
              </w:rPr>
              <w:t xml:space="preserve"> podmiotów</w:t>
            </w:r>
          </w:p>
        </w:tc>
      </w:tr>
      <w:tr w:rsidR="00F33AB1" w:rsidRPr="00402AAE" w14:paraId="4C7CF497" w14:textId="77777777" w:rsidTr="00480C5A">
        <w:tc>
          <w:tcPr>
            <w:tcW w:w="3212" w:type="dxa"/>
            <w:shd w:val="clear" w:color="auto" w:fill="auto"/>
          </w:tcPr>
          <w:p w14:paraId="7338673A" w14:textId="77777777" w:rsidR="00F33AB1" w:rsidRDefault="00F33AB1" w:rsidP="00666AC0">
            <w:pPr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 xml:space="preserve">Przedsiębiorstwa użyteczności publicznej </w:t>
            </w:r>
          </w:p>
        </w:tc>
        <w:tc>
          <w:tcPr>
            <w:tcW w:w="2847" w:type="dxa"/>
          </w:tcPr>
          <w:p w14:paraId="55DCFF59" w14:textId="77777777" w:rsidR="00666AC0" w:rsidRPr="00666AC0" w:rsidRDefault="002A7F6C" w:rsidP="00666AC0">
            <w:pPr>
              <w:pStyle w:val="Tekstpodstawowy2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Przedsiębiorstwa do </w:t>
            </w:r>
            <w:r w:rsidR="00F9131C">
              <w:rPr>
                <w:i/>
                <w:sz w:val="20"/>
                <w:szCs w:val="20"/>
                <w:lang w:val="pl-PL"/>
              </w:rPr>
              <w:t>użyteczności publicznej zarejestrowane w Rejestrze Przedsiębiorców Telekomunikacyjnych - b</w:t>
            </w:r>
            <w:r w:rsidR="00666AC0" w:rsidRPr="00666AC0">
              <w:rPr>
                <w:i/>
                <w:sz w:val="20"/>
                <w:szCs w:val="20"/>
                <w:lang w:val="pl-PL"/>
              </w:rPr>
              <w:t xml:space="preserve">rak systemu do przekazania danych o istniejącej i </w:t>
            </w:r>
            <w:r w:rsidR="00666AC0" w:rsidRPr="00666AC0">
              <w:rPr>
                <w:i/>
                <w:sz w:val="20"/>
                <w:szCs w:val="20"/>
                <w:lang w:val="pl-PL"/>
              </w:rPr>
              <w:lastRenderedPageBreak/>
              <w:t>planowanej infrastrukturze telekomunikacyjnej wraz z fizycznymi przebiegami sieci.</w:t>
            </w:r>
          </w:p>
          <w:p w14:paraId="1A3CED19" w14:textId="77777777" w:rsidR="00F33AB1" w:rsidRDefault="00F9131C" w:rsidP="00F9131C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Przedsiębiorstwa użyteczności publicznej posiadające infrastrukturę techniczną- k</w:t>
            </w:r>
            <w:r w:rsidR="00666AC0" w:rsidRPr="00666AC0">
              <w:rPr>
                <w:i/>
                <w:sz w:val="20"/>
                <w:szCs w:val="20"/>
                <w:lang w:val="pl-PL"/>
              </w:rPr>
              <w:t>onieczność logowania do dwóch różnych systemów informatycznych w celu przekazania danych</w:t>
            </w:r>
            <w:r>
              <w:rPr>
                <w:i/>
                <w:sz w:val="20"/>
                <w:szCs w:val="20"/>
                <w:lang w:val="pl-PL"/>
              </w:rPr>
              <w:t xml:space="preserve"> (w PIT Przedsiębiorstwa Użyteczności Publicznej wprowadzają dane o </w:t>
            </w:r>
            <w:r w:rsidR="00D15555">
              <w:rPr>
                <w:i/>
                <w:sz w:val="20"/>
                <w:szCs w:val="20"/>
                <w:lang w:val="pl-PL"/>
              </w:rPr>
              <w:t>infrastrukturze</w:t>
            </w:r>
            <w:r>
              <w:rPr>
                <w:i/>
                <w:sz w:val="20"/>
                <w:szCs w:val="20"/>
                <w:lang w:val="pl-PL"/>
              </w:rPr>
              <w:t xml:space="preserve"> technicznej) </w:t>
            </w:r>
            <w:r w:rsidR="00666AC0" w:rsidRPr="00666AC0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3307" w:type="dxa"/>
          </w:tcPr>
          <w:p w14:paraId="2E60A3E9" w14:textId="77777777" w:rsidR="00F33AB1" w:rsidRDefault="00F33AB1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lastRenderedPageBreak/>
              <w:t xml:space="preserve"> ok.600 </w:t>
            </w:r>
          </w:p>
        </w:tc>
      </w:tr>
      <w:tr w:rsidR="00947801" w:rsidRPr="00C455B8" w14:paraId="4741FCDB" w14:textId="77777777" w:rsidTr="00480C5A">
        <w:tc>
          <w:tcPr>
            <w:tcW w:w="3212" w:type="dxa"/>
            <w:shd w:val="clear" w:color="auto" w:fill="auto"/>
          </w:tcPr>
          <w:p w14:paraId="70C0219D" w14:textId="77777777" w:rsidR="00947801" w:rsidRDefault="00947801" w:rsidP="00480C5A">
            <w:pPr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Administracja Publiczna</w:t>
            </w:r>
          </w:p>
        </w:tc>
        <w:tc>
          <w:tcPr>
            <w:tcW w:w="2847" w:type="dxa"/>
          </w:tcPr>
          <w:p w14:paraId="15D67F4C" w14:textId="77777777" w:rsidR="00947801" w:rsidRDefault="00947801" w:rsidP="00480C5A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Brak szybkiego dostępu do danych i analiz z zakresu rynku telekomunikacyjnego w Polsce w celu wyznaczenia obszarów do wsparcia w</w:t>
            </w:r>
            <w:r w:rsidR="00025788">
              <w:rPr>
                <w:i/>
                <w:sz w:val="20"/>
                <w:szCs w:val="20"/>
                <w:lang w:val="pl-PL"/>
              </w:rPr>
              <w:t xml:space="preserve"> ramach Programów Operacyjnych F</w:t>
            </w:r>
            <w:r>
              <w:rPr>
                <w:i/>
                <w:sz w:val="20"/>
                <w:szCs w:val="20"/>
                <w:lang w:val="pl-PL"/>
              </w:rPr>
              <w:t>inansowanych z Funduszy Europejskich</w:t>
            </w:r>
          </w:p>
        </w:tc>
        <w:tc>
          <w:tcPr>
            <w:tcW w:w="3307" w:type="dxa"/>
          </w:tcPr>
          <w:p w14:paraId="60DE3271" w14:textId="77777777" w:rsidR="00947801" w:rsidRPr="009431B0" w:rsidRDefault="00BB7B98" w:rsidP="00144469">
            <w:pPr>
              <w:jc w:val="center"/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4</w:t>
            </w:r>
            <w:r w:rsidR="00947801">
              <w:rPr>
                <w:i/>
                <w:sz w:val="20"/>
                <w:szCs w:val="24"/>
                <w:lang w:val="pl-PL"/>
              </w:rPr>
              <w:t xml:space="preserve"> podmioty (CPPC, MC</w:t>
            </w:r>
            <w:r w:rsidR="00144469">
              <w:rPr>
                <w:i/>
                <w:sz w:val="20"/>
                <w:szCs w:val="24"/>
                <w:lang w:val="pl-PL"/>
              </w:rPr>
              <w:t>,</w:t>
            </w:r>
            <w:r w:rsidR="00947801">
              <w:rPr>
                <w:i/>
                <w:sz w:val="20"/>
                <w:szCs w:val="24"/>
                <w:lang w:val="pl-PL"/>
              </w:rPr>
              <w:t xml:space="preserve"> MIiR</w:t>
            </w:r>
            <w:r>
              <w:rPr>
                <w:i/>
                <w:sz w:val="20"/>
                <w:szCs w:val="24"/>
                <w:lang w:val="pl-PL"/>
              </w:rPr>
              <w:t xml:space="preserve"> i UKE</w:t>
            </w:r>
            <w:r w:rsidR="00947801">
              <w:rPr>
                <w:i/>
                <w:sz w:val="20"/>
                <w:szCs w:val="24"/>
                <w:lang w:val="pl-PL"/>
              </w:rPr>
              <w:t>)</w:t>
            </w:r>
          </w:p>
        </w:tc>
      </w:tr>
      <w:tr w:rsidR="001133D3" w:rsidRPr="00F34DDC" w14:paraId="75F53AFD" w14:textId="77777777" w:rsidTr="00480C5A">
        <w:tc>
          <w:tcPr>
            <w:tcW w:w="3212" w:type="dxa"/>
            <w:shd w:val="clear" w:color="auto" w:fill="auto"/>
          </w:tcPr>
          <w:p w14:paraId="498E354D" w14:textId="77777777" w:rsidR="001133D3" w:rsidRDefault="00947801" w:rsidP="00480C5A">
            <w:pPr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Obywatele zainteresowani usługami telekomunikacyjnymi</w:t>
            </w:r>
          </w:p>
        </w:tc>
        <w:tc>
          <w:tcPr>
            <w:tcW w:w="2847" w:type="dxa"/>
          </w:tcPr>
          <w:p w14:paraId="6F9F9958" w14:textId="77777777" w:rsidR="001133D3" w:rsidRDefault="004139F5" w:rsidP="00144469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Brak usług </w:t>
            </w:r>
            <w:r w:rsidR="00144469">
              <w:rPr>
                <w:i/>
                <w:sz w:val="20"/>
                <w:szCs w:val="20"/>
                <w:lang w:val="pl-PL"/>
              </w:rPr>
              <w:t xml:space="preserve">NGA </w:t>
            </w:r>
            <w:r>
              <w:rPr>
                <w:i/>
                <w:sz w:val="20"/>
                <w:szCs w:val="20"/>
                <w:lang w:val="pl-PL"/>
              </w:rPr>
              <w:t>w miejscu zamieszkania ze względu na brak opłacalności inwestycji</w:t>
            </w:r>
            <w:r w:rsidR="00485525">
              <w:rPr>
                <w:i/>
                <w:sz w:val="20"/>
                <w:szCs w:val="20"/>
                <w:lang w:val="pl-PL"/>
              </w:rPr>
              <w:t>. Brak rzetelnej informacji na temat zasięgów sieci mobilnych.</w:t>
            </w:r>
          </w:p>
        </w:tc>
        <w:tc>
          <w:tcPr>
            <w:tcW w:w="3307" w:type="dxa"/>
          </w:tcPr>
          <w:p w14:paraId="58CAC505" w14:textId="77777777" w:rsidR="001133D3" w:rsidRPr="009431B0" w:rsidRDefault="00E143F5" w:rsidP="00E143F5">
            <w:pPr>
              <w:jc w:val="center"/>
              <w:rPr>
                <w:i/>
                <w:sz w:val="20"/>
                <w:szCs w:val="24"/>
                <w:lang w:val="pl-PL"/>
              </w:rPr>
            </w:pPr>
            <w:r>
              <w:rPr>
                <w:i/>
                <w:sz w:val="20"/>
                <w:szCs w:val="24"/>
                <w:lang w:val="pl-PL"/>
              </w:rPr>
              <w:t>100%</w:t>
            </w:r>
            <w:r w:rsidR="00144469">
              <w:rPr>
                <w:i/>
                <w:sz w:val="20"/>
                <w:szCs w:val="24"/>
                <w:lang w:val="pl-PL"/>
              </w:rPr>
              <w:t>gospodarstw</w:t>
            </w:r>
            <w:r>
              <w:rPr>
                <w:i/>
                <w:sz w:val="20"/>
                <w:szCs w:val="24"/>
                <w:lang w:val="pl-PL"/>
              </w:rPr>
              <w:t xml:space="preserve"> domowych</w:t>
            </w:r>
          </w:p>
        </w:tc>
      </w:tr>
    </w:tbl>
    <w:p w14:paraId="5BE4E482" w14:textId="77777777" w:rsidR="00D94004" w:rsidRPr="00D94004" w:rsidRDefault="00D94004" w:rsidP="00D94004">
      <w:pPr>
        <w:pStyle w:val="Tekstpodstawowy2"/>
        <w:rPr>
          <w:lang w:val="pl-PL" w:eastAsia="pl-PL"/>
        </w:rPr>
      </w:pPr>
    </w:p>
    <w:p w14:paraId="771F3EF1" w14:textId="77777777"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2"/>
    </w:p>
    <w:p w14:paraId="04BE9D17" w14:textId="77777777" w:rsidR="007A0DB7" w:rsidRPr="002C290F" w:rsidRDefault="002C290F" w:rsidP="002C290F">
      <w:pPr>
        <w:pStyle w:val="Tekstpodstawowy2"/>
        <w:ind w:left="851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>S</w:t>
      </w:r>
      <w:r w:rsidR="007A0DB7" w:rsidRPr="002C290F">
        <w:rPr>
          <w:rFonts w:cs="Arial"/>
          <w:lang w:val="pl-PL" w:eastAsia="pl-PL"/>
        </w:rPr>
        <w:t xml:space="preserve">ystem SIIS </w:t>
      </w:r>
      <w:r w:rsidR="005158A8">
        <w:rPr>
          <w:rFonts w:cs="Arial"/>
          <w:lang w:val="pl-PL" w:eastAsia="pl-PL"/>
        </w:rPr>
        <w:t>obecnie</w:t>
      </w:r>
      <w:r w:rsidR="007A0DB7" w:rsidRPr="002C290F">
        <w:rPr>
          <w:rFonts w:cs="Arial"/>
          <w:lang w:val="pl-PL" w:eastAsia="pl-PL"/>
        </w:rPr>
        <w:t xml:space="preserve"> nie posiada możliwości </w:t>
      </w:r>
      <w:r w:rsidR="005E4192">
        <w:rPr>
          <w:rFonts w:cs="Arial"/>
          <w:lang w:val="pl-PL" w:eastAsia="pl-PL"/>
        </w:rPr>
        <w:t xml:space="preserve">zbierania </w:t>
      </w:r>
      <w:r w:rsidR="007A0DB7" w:rsidRPr="002C290F">
        <w:rPr>
          <w:rFonts w:cs="Arial"/>
          <w:lang w:val="pl-PL" w:eastAsia="pl-PL"/>
        </w:rPr>
        <w:t xml:space="preserve">danych w sposób </w:t>
      </w:r>
      <w:r w:rsidR="005E4192">
        <w:rPr>
          <w:rFonts w:cs="Arial"/>
          <w:lang w:val="pl-PL" w:eastAsia="pl-PL"/>
        </w:rPr>
        <w:t>wskazany</w:t>
      </w:r>
      <w:r w:rsidR="005E4192" w:rsidRPr="002C290F">
        <w:rPr>
          <w:rFonts w:cs="Arial"/>
          <w:lang w:val="pl-PL" w:eastAsia="pl-PL"/>
        </w:rPr>
        <w:t xml:space="preserve"> </w:t>
      </w:r>
      <w:r w:rsidR="007A0DB7" w:rsidRPr="002C290F">
        <w:rPr>
          <w:rFonts w:cs="Arial"/>
          <w:lang w:val="pl-PL" w:eastAsia="pl-PL"/>
        </w:rPr>
        <w:t xml:space="preserve">w procedowanej nowelizacji art. 29 </w:t>
      </w:r>
      <w:r w:rsidR="008006A3">
        <w:rPr>
          <w:rFonts w:cs="Arial"/>
          <w:lang w:val="pl-PL" w:eastAsia="pl-PL"/>
        </w:rPr>
        <w:t>Megaustawy</w:t>
      </w:r>
      <w:r w:rsidR="007A0DB7" w:rsidRPr="002C290F">
        <w:rPr>
          <w:rFonts w:cs="Arial"/>
          <w:lang w:val="pl-PL" w:eastAsia="pl-PL"/>
        </w:rPr>
        <w:t xml:space="preserve"> tj. zapewniający raportowanie fizycznych przebiegów sieci</w:t>
      </w:r>
      <w:r w:rsidR="005E4192">
        <w:rPr>
          <w:rFonts w:cs="Arial"/>
          <w:lang w:val="pl-PL" w:eastAsia="pl-PL"/>
        </w:rPr>
        <w:t xml:space="preserve">. </w:t>
      </w:r>
      <w:r w:rsidR="00F473EA">
        <w:rPr>
          <w:rFonts w:cs="Arial"/>
          <w:lang w:val="pl-PL" w:eastAsia="pl-PL"/>
        </w:rPr>
        <w:t xml:space="preserve">Nie ma w </w:t>
      </w:r>
      <w:r w:rsidR="005E4192">
        <w:rPr>
          <w:rFonts w:cs="Arial"/>
          <w:lang w:val="pl-PL" w:eastAsia="pl-PL"/>
        </w:rPr>
        <w:t>nim</w:t>
      </w:r>
      <w:r w:rsidR="00F473EA">
        <w:rPr>
          <w:rFonts w:cs="Arial"/>
          <w:lang w:val="pl-PL" w:eastAsia="pl-PL"/>
        </w:rPr>
        <w:t xml:space="preserve"> również możliwości zbierania danych wymaganych </w:t>
      </w:r>
      <w:r w:rsidR="005158A8">
        <w:rPr>
          <w:rFonts w:cs="Arial"/>
          <w:lang w:val="pl-PL" w:eastAsia="pl-PL"/>
        </w:rPr>
        <w:t>prze</w:t>
      </w:r>
      <w:r w:rsidR="00F473EA">
        <w:rPr>
          <w:rFonts w:cs="Arial"/>
          <w:lang w:val="pl-PL" w:eastAsia="pl-PL"/>
        </w:rPr>
        <w:t xml:space="preserve"> E</w:t>
      </w:r>
      <w:r w:rsidR="005158A8">
        <w:rPr>
          <w:rFonts w:cs="Arial"/>
          <w:lang w:val="pl-PL" w:eastAsia="pl-PL"/>
        </w:rPr>
        <w:t xml:space="preserve">uropejski </w:t>
      </w:r>
      <w:r w:rsidR="00F473EA">
        <w:rPr>
          <w:rFonts w:cs="Arial"/>
          <w:lang w:val="pl-PL" w:eastAsia="pl-PL"/>
        </w:rPr>
        <w:t>K</w:t>
      </w:r>
      <w:r w:rsidR="005158A8">
        <w:rPr>
          <w:rFonts w:cs="Arial"/>
          <w:lang w:val="pl-PL" w:eastAsia="pl-PL"/>
        </w:rPr>
        <w:t xml:space="preserve">odeks </w:t>
      </w:r>
      <w:r w:rsidR="00F473EA">
        <w:rPr>
          <w:rFonts w:cs="Arial"/>
          <w:lang w:val="pl-PL" w:eastAsia="pl-PL"/>
        </w:rPr>
        <w:t>Ł</w:t>
      </w:r>
      <w:r w:rsidR="005158A8">
        <w:rPr>
          <w:rFonts w:cs="Arial"/>
          <w:lang w:val="pl-PL" w:eastAsia="pl-PL"/>
        </w:rPr>
        <w:t xml:space="preserve">ączności </w:t>
      </w:r>
      <w:r w:rsidR="00F473EA">
        <w:rPr>
          <w:rFonts w:cs="Arial"/>
          <w:lang w:val="pl-PL" w:eastAsia="pl-PL"/>
        </w:rPr>
        <w:t>E</w:t>
      </w:r>
      <w:r w:rsidR="005158A8">
        <w:rPr>
          <w:rFonts w:cs="Arial"/>
          <w:lang w:val="pl-PL" w:eastAsia="pl-PL"/>
        </w:rPr>
        <w:t>lektronicznej (dalej „EKŁE”)</w:t>
      </w:r>
      <w:r w:rsidR="005E4192">
        <w:rPr>
          <w:rFonts w:cs="Arial"/>
          <w:lang w:val="pl-PL" w:eastAsia="pl-PL"/>
        </w:rPr>
        <w:t>,</w:t>
      </w:r>
      <w:r w:rsidR="00F473EA">
        <w:rPr>
          <w:rFonts w:cs="Arial"/>
          <w:lang w:val="pl-PL" w:eastAsia="pl-PL"/>
        </w:rPr>
        <w:t xml:space="preserve"> dotyczących planów inwestycyjnych oraz jakości usług.</w:t>
      </w:r>
      <w:r w:rsidR="003C00EB">
        <w:rPr>
          <w:rFonts w:cs="Arial"/>
          <w:lang w:val="pl-PL" w:eastAsia="pl-PL"/>
        </w:rPr>
        <w:t xml:space="preserve"> </w:t>
      </w:r>
      <w:r w:rsidR="005E4192">
        <w:rPr>
          <w:rFonts w:cs="Arial"/>
          <w:lang w:val="pl-PL" w:eastAsia="pl-PL"/>
        </w:rPr>
        <w:t>SIIS jest obecnie</w:t>
      </w:r>
      <w:r w:rsidR="00797A86" w:rsidRPr="002C290F">
        <w:rPr>
          <w:rFonts w:cs="Arial"/>
          <w:lang w:val="pl-PL" w:eastAsia="pl-PL"/>
        </w:rPr>
        <w:t xml:space="preserve"> jedynie interfejsem wymiany danych między</w:t>
      </w:r>
      <w:r w:rsidR="005D6E2F">
        <w:rPr>
          <w:rFonts w:cs="Arial"/>
          <w:lang w:val="pl-PL" w:eastAsia="pl-PL"/>
        </w:rPr>
        <w:t xml:space="preserve"> przedsiębiorcami</w:t>
      </w:r>
      <w:r w:rsidR="00797A86" w:rsidRPr="002C290F">
        <w:rPr>
          <w:rFonts w:cs="Arial"/>
          <w:lang w:val="pl-PL" w:eastAsia="pl-PL"/>
        </w:rPr>
        <w:t xml:space="preserve"> a UKE i nie realizuje żadnych dodatkowych funkcji np. analizy, raportowania przyrostowego, a dane z kolejnych lat zarządzane </w:t>
      </w:r>
      <w:r w:rsidR="005D6E2F">
        <w:rPr>
          <w:rFonts w:cs="Arial"/>
          <w:lang w:val="pl-PL" w:eastAsia="pl-PL"/>
        </w:rPr>
        <w:t xml:space="preserve">są </w:t>
      </w:r>
      <w:r w:rsidR="00797A86" w:rsidRPr="002C290F">
        <w:rPr>
          <w:rFonts w:cs="Arial"/>
          <w:lang w:val="pl-PL" w:eastAsia="pl-PL"/>
        </w:rPr>
        <w:t>niezależnie</w:t>
      </w:r>
      <w:r w:rsidR="005E4192">
        <w:rPr>
          <w:rFonts w:cs="Arial"/>
          <w:lang w:val="pl-PL" w:eastAsia="pl-PL"/>
        </w:rPr>
        <w:t>,</w:t>
      </w:r>
      <w:r w:rsidR="00797A86" w:rsidRPr="002C290F">
        <w:rPr>
          <w:rFonts w:cs="Arial"/>
          <w:lang w:val="pl-PL" w:eastAsia="pl-PL"/>
        </w:rPr>
        <w:t xml:space="preserve"> w oparciu o inne wersje systemu i modelu danych.</w:t>
      </w:r>
      <w:r w:rsidR="00292862">
        <w:rPr>
          <w:rFonts w:cs="Arial"/>
          <w:lang w:val="pl-PL" w:eastAsia="pl-PL"/>
        </w:rPr>
        <w:t xml:space="preserve"> </w:t>
      </w:r>
      <w:r w:rsidR="005D6E2F">
        <w:rPr>
          <w:rFonts w:cs="Arial"/>
          <w:lang w:val="pl-PL" w:eastAsia="pl-PL"/>
        </w:rPr>
        <w:t>SIIS n</w:t>
      </w:r>
      <w:r w:rsidR="00292862">
        <w:rPr>
          <w:rFonts w:cs="Arial"/>
          <w:lang w:val="pl-PL" w:eastAsia="pl-PL"/>
        </w:rPr>
        <w:t xml:space="preserve">ie posiada również modułu mapowego umożliwiającego prezentację zebranych danych </w:t>
      </w:r>
      <w:r w:rsidR="005E4192">
        <w:rPr>
          <w:rFonts w:cs="Arial"/>
          <w:lang w:val="pl-PL" w:eastAsia="pl-PL"/>
        </w:rPr>
        <w:t>on-line.</w:t>
      </w:r>
    </w:p>
    <w:p w14:paraId="1F9D2073" w14:textId="77777777" w:rsidR="00CC7339" w:rsidRDefault="00797A86" w:rsidP="00CC7339">
      <w:pPr>
        <w:pStyle w:val="Tekstpodstawowy2"/>
        <w:ind w:left="851"/>
        <w:jc w:val="both"/>
        <w:rPr>
          <w:rFonts w:cs="Arial"/>
          <w:lang w:val="pl-PL" w:eastAsia="pl-PL"/>
        </w:rPr>
      </w:pPr>
      <w:r w:rsidRPr="002C290F">
        <w:rPr>
          <w:rFonts w:cs="Arial"/>
          <w:lang w:val="pl-PL" w:eastAsia="pl-PL"/>
        </w:rPr>
        <w:t xml:space="preserve">W związku z </w:t>
      </w:r>
      <w:r w:rsidR="005E4192">
        <w:rPr>
          <w:rFonts w:cs="Arial"/>
          <w:lang w:val="pl-PL" w:eastAsia="pl-PL"/>
        </w:rPr>
        <w:t>tym</w:t>
      </w:r>
      <w:r w:rsidR="005E4192" w:rsidRPr="002C290F">
        <w:rPr>
          <w:rFonts w:cs="Arial"/>
          <w:lang w:val="pl-PL" w:eastAsia="pl-PL"/>
        </w:rPr>
        <w:t xml:space="preserve"> </w:t>
      </w:r>
      <w:r w:rsidRPr="002C290F">
        <w:rPr>
          <w:rFonts w:cs="Arial"/>
          <w:lang w:val="pl-PL" w:eastAsia="pl-PL"/>
        </w:rPr>
        <w:t>planow</w:t>
      </w:r>
      <w:r w:rsidR="00CC7339">
        <w:rPr>
          <w:rFonts w:cs="Arial"/>
          <w:lang w:val="pl-PL" w:eastAsia="pl-PL"/>
        </w:rPr>
        <w:t xml:space="preserve">ana jest rozbudowa </w:t>
      </w:r>
      <w:r w:rsidR="005D6E2F">
        <w:rPr>
          <w:rFonts w:cs="Arial"/>
          <w:lang w:val="pl-PL" w:eastAsia="pl-PL"/>
        </w:rPr>
        <w:t xml:space="preserve">systemu </w:t>
      </w:r>
      <w:r w:rsidR="00CC7339">
        <w:rPr>
          <w:rFonts w:cs="Arial"/>
          <w:lang w:val="pl-PL" w:eastAsia="pl-PL"/>
        </w:rPr>
        <w:t xml:space="preserve">PIT. </w:t>
      </w:r>
      <w:r w:rsidR="005D6E2F">
        <w:rPr>
          <w:rFonts w:cs="Arial"/>
          <w:lang w:val="pl-PL" w:eastAsia="pl-PL"/>
        </w:rPr>
        <w:t xml:space="preserve">PIT </w:t>
      </w:r>
      <w:r w:rsidR="00CC7339">
        <w:rPr>
          <w:rFonts w:cs="Arial"/>
          <w:lang w:val="pl-PL" w:eastAsia="pl-PL"/>
        </w:rPr>
        <w:t xml:space="preserve">zbudowany jest w architekturze wielowarstwowej, zorientowanej na usługi, </w:t>
      </w:r>
      <w:r w:rsidR="00CC7339" w:rsidRPr="002C290F">
        <w:rPr>
          <w:rFonts w:cs="Arial"/>
          <w:lang w:val="pl-PL" w:eastAsia="pl-PL"/>
        </w:rPr>
        <w:t xml:space="preserve">posiada </w:t>
      </w:r>
      <w:r w:rsidR="005E4192">
        <w:rPr>
          <w:rFonts w:cs="Arial"/>
          <w:lang w:val="pl-PL" w:eastAsia="pl-PL"/>
        </w:rPr>
        <w:t xml:space="preserve">nowoczesne </w:t>
      </w:r>
      <w:r w:rsidR="00CC7339" w:rsidRPr="002C290F">
        <w:rPr>
          <w:rFonts w:cs="Arial"/>
          <w:lang w:val="pl-PL" w:eastAsia="pl-PL"/>
        </w:rPr>
        <w:t>narzędzia i funkcjonalności</w:t>
      </w:r>
      <w:r w:rsidR="00CC7339">
        <w:rPr>
          <w:rFonts w:cs="Arial"/>
          <w:lang w:val="pl-PL" w:eastAsia="pl-PL"/>
        </w:rPr>
        <w:t xml:space="preserve"> tj:</w:t>
      </w:r>
    </w:p>
    <w:p w14:paraId="69F28BE1" w14:textId="77777777" w:rsidR="00CC7339" w:rsidRDefault="00CC7339" w:rsidP="00CC7339">
      <w:pPr>
        <w:pStyle w:val="Tekstpodstawowy2"/>
        <w:numPr>
          <w:ilvl w:val="0"/>
          <w:numId w:val="33"/>
        </w:numPr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>Portal publikacji –</w:t>
      </w:r>
      <w:r w:rsidR="005D6E2F">
        <w:rPr>
          <w:rFonts w:cs="Arial"/>
          <w:lang w:val="pl-PL" w:eastAsia="pl-PL"/>
        </w:rPr>
        <w:t xml:space="preserve"> </w:t>
      </w:r>
      <w:r>
        <w:rPr>
          <w:rFonts w:cs="Arial"/>
          <w:lang w:val="pl-PL" w:eastAsia="pl-PL"/>
        </w:rPr>
        <w:t>portal www</w:t>
      </w:r>
      <w:r w:rsidR="005D6E2F">
        <w:rPr>
          <w:rFonts w:cs="Arial"/>
          <w:lang w:val="pl-PL" w:eastAsia="pl-PL"/>
        </w:rPr>
        <w:t xml:space="preserve"> umożliwiający zarzadzanie </w:t>
      </w:r>
      <w:r w:rsidR="005E4192">
        <w:rPr>
          <w:rFonts w:cs="Arial"/>
          <w:lang w:val="pl-PL" w:eastAsia="pl-PL"/>
        </w:rPr>
        <w:t xml:space="preserve">informacją </w:t>
      </w:r>
      <w:r>
        <w:rPr>
          <w:rFonts w:cs="Arial"/>
          <w:lang w:val="pl-PL" w:eastAsia="pl-PL"/>
        </w:rPr>
        <w:t xml:space="preserve">o </w:t>
      </w:r>
      <w:r w:rsidR="005D6E2F">
        <w:rPr>
          <w:rFonts w:cs="Arial"/>
          <w:lang w:val="pl-PL" w:eastAsia="pl-PL"/>
        </w:rPr>
        <w:t>p</w:t>
      </w:r>
      <w:r>
        <w:rPr>
          <w:rFonts w:cs="Arial"/>
          <w:lang w:val="pl-PL" w:eastAsia="pl-PL"/>
        </w:rPr>
        <w:t xml:space="preserve">rocedurach, </w:t>
      </w:r>
      <w:r w:rsidR="005D6E2F">
        <w:rPr>
          <w:rFonts w:cs="Arial"/>
          <w:lang w:val="pl-PL" w:eastAsia="pl-PL"/>
        </w:rPr>
        <w:t>s</w:t>
      </w:r>
      <w:r>
        <w:rPr>
          <w:rFonts w:cs="Arial"/>
          <w:lang w:val="pl-PL" w:eastAsia="pl-PL"/>
        </w:rPr>
        <w:t>tatystyk</w:t>
      </w:r>
      <w:r w:rsidR="00F06DD1">
        <w:rPr>
          <w:rFonts w:cs="Arial"/>
          <w:lang w:val="pl-PL" w:eastAsia="pl-PL"/>
        </w:rPr>
        <w:t>ach</w:t>
      </w:r>
      <w:r w:rsidR="005D6E2F">
        <w:rPr>
          <w:rFonts w:cs="Arial"/>
          <w:lang w:val="pl-PL" w:eastAsia="pl-PL"/>
        </w:rPr>
        <w:t xml:space="preserve"> i p</w:t>
      </w:r>
      <w:r w:rsidR="00F06DD1">
        <w:rPr>
          <w:rFonts w:cs="Arial"/>
          <w:lang w:val="pl-PL" w:eastAsia="pl-PL"/>
        </w:rPr>
        <w:t>owiadomieniach</w:t>
      </w:r>
      <w:r w:rsidR="005D6E2F">
        <w:rPr>
          <w:rFonts w:cs="Arial"/>
          <w:lang w:val="pl-PL" w:eastAsia="pl-PL"/>
        </w:rPr>
        <w:t>.</w:t>
      </w:r>
    </w:p>
    <w:p w14:paraId="18ED281C" w14:textId="77777777" w:rsidR="00CC7339" w:rsidRDefault="00CC7339" w:rsidP="00CC7339">
      <w:pPr>
        <w:pStyle w:val="Tekstpodstawowy2"/>
        <w:numPr>
          <w:ilvl w:val="0"/>
          <w:numId w:val="33"/>
        </w:numPr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lastRenderedPageBreak/>
        <w:t xml:space="preserve">Mechanizmy autoryzacji i autentykacji użytkownika </w:t>
      </w:r>
      <w:r w:rsidR="00F06DD1">
        <w:rPr>
          <w:rFonts w:cs="Arial"/>
          <w:lang w:val="pl-PL" w:eastAsia="pl-PL"/>
        </w:rPr>
        <w:t>–</w:t>
      </w:r>
      <w:r>
        <w:rPr>
          <w:rFonts w:cs="Arial"/>
          <w:lang w:val="pl-PL" w:eastAsia="pl-PL"/>
        </w:rPr>
        <w:t xml:space="preserve"> </w:t>
      </w:r>
      <w:r w:rsidR="00F06DD1">
        <w:rPr>
          <w:rFonts w:cs="Arial"/>
          <w:lang w:val="pl-PL" w:eastAsia="pl-PL"/>
        </w:rPr>
        <w:t xml:space="preserve">Centralny Serwer Uwierzytelniania i Centralna Baza Organizacji, </w:t>
      </w:r>
      <w:r>
        <w:rPr>
          <w:rFonts w:cs="Arial"/>
          <w:lang w:val="pl-PL" w:eastAsia="pl-PL"/>
        </w:rPr>
        <w:t xml:space="preserve">Zarządzanie dostępem, </w:t>
      </w:r>
      <w:r w:rsidR="00F06DD1">
        <w:rPr>
          <w:rFonts w:cs="Arial"/>
          <w:lang w:val="pl-PL" w:eastAsia="pl-PL"/>
        </w:rPr>
        <w:t>U</w:t>
      </w:r>
      <w:r>
        <w:rPr>
          <w:rFonts w:cs="Arial"/>
          <w:lang w:val="pl-PL" w:eastAsia="pl-PL"/>
        </w:rPr>
        <w:t xml:space="preserve">sługi katalogowe, </w:t>
      </w:r>
      <w:r w:rsidR="00F06DD1">
        <w:rPr>
          <w:rFonts w:cs="Arial"/>
          <w:lang w:val="pl-PL" w:eastAsia="pl-PL"/>
        </w:rPr>
        <w:t>Z</w:t>
      </w:r>
      <w:r>
        <w:rPr>
          <w:rFonts w:cs="Arial"/>
          <w:lang w:val="pl-PL" w:eastAsia="pl-PL"/>
        </w:rPr>
        <w:t>arządzanie kontami i up</w:t>
      </w:r>
      <w:r w:rsidR="00947538">
        <w:rPr>
          <w:rFonts w:cs="Arial"/>
          <w:lang w:val="pl-PL" w:eastAsia="pl-PL"/>
        </w:rPr>
        <w:t>rawnieniami</w:t>
      </w:r>
      <w:r w:rsidR="005D6E2F">
        <w:rPr>
          <w:rFonts w:cs="Arial"/>
          <w:lang w:val="pl-PL" w:eastAsia="pl-PL"/>
        </w:rPr>
        <w:t>.</w:t>
      </w:r>
    </w:p>
    <w:p w14:paraId="5D2866D4" w14:textId="77777777" w:rsidR="00E530EF" w:rsidRDefault="00F06DD1" w:rsidP="005158A8">
      <w:pPr>
        <w:pStyle w:val="Tekstpodstawowy2"/>
        <w:numPr>
          <w:ilvl w:val="0"/>
          <w:numId w:val="33"/>
        </w:numPr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>Z</w:t>
      </w:r>
      <w:r w:rsidR="00E530EF">
        <w:rPr>
          <w:rFonts w:cs="Arial"/>
          <w:lang w:val="pl-PL" w:eastAsia="pl-PL"/>
        </w:rPr>
        <w:t xml:space="preserve">aawansowane technologicznie narzędzie GIS, dostępne </w:t>
      </w:r>
      <w:r w:rsidR="005D6E2F">
        <w:rPr>
          <w:rFonts w:cs="Arial"/>
          <w:lang w:val="pl-PL" w:eastAsia="pl-PL"/>
        </w:rPr>
        <w:t>on-line,</w:t>
      </w:r>
      <w:r w:rsidR="00E530EF">
        <w:rPr>
          <w:rFonts w:cs="Arial"/>
          <w:lang w:val="pl-PL" w:eastAsia="pl-PL"/>
        </w:rPr>
        <w:t xml:space="preserve"> u</w:t>
      </w:r>
      <w:r w:rsidR="00CC7339">
        <w:rPr>
          <w:rFonts w:cs="Arial"/>
          <w:lang w:val="pl-PL" w:eastAsia="pl-PL"/>
        </w:rPr>
        <w:t xml:space="preserve">możliwiające </w:t>
      </w:r>
      <w:r w:rsidR="005158A8" w:rsidRPr="005158A8">
        <w:rPr>
          <w:rFonts w:cs="Arial"/>
          <w:lang w:val="pl-PL" w:eastAsia="pl-PL"/>
        </w:rPr>
        <w:t xml:space="preserve">gromadzenie danych przestrzennych (m. in. poprzez manualne wprowadzanie danych, import z plików źródłowych, import z bazy danych) oraz ich </w:t>
      </w:r>
      <w:r w:rsidR="005158A8">
        <w:rPr>
          <w:rFonts w:cs="Arial"/>
          <w:lang w:val="pl-PL" w:eastAsia="pl-PL"/>
        </w:rPr>
        <w:t xml:space="preserve">analizę i </w:t>
      </w:r>
      <w:r w:rsidR="005158A8" w:rsidRPr="005158A8">
        <w:rPr>
          <w:rFonts w:cs="Arial"/>
          <w:lang w:val="pl-PL" w:eastAsia="pl-PL"/>
        </w:rPr>
        <w:t xml:space="preserve">prezentację </w:t>
      </w:r>
      <w:r w:rsidR="005E4192">
        <w:rPr>
          <w:rFonts w:cs="Arial"/>
          <w:lang w:val="pl-PL" w:eastAsia="pl-PL"/>
        </w:rPr>
        <w:t>na mapie z wykorzystaniem otwartych standardów usług sieciowych OGC (WMS, WMTS).</w:t>
      </w:r>
    </w:p>
    <w:p w14:paraId="71FDB6BE" w14:textId="77777777" w:rsidR="006F0B34" w:rsidRDefault="006F0B34" w:rsidP="00CC7339">
      <w:pPr>
        <w:pStyle w:val="Tekstpodstawowy2"/>
        <w:ind w:left="851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 xml:space="preserve">Urząd posiada również w pełni funkcjonalną, udostępniającą nowoczesne e-usługi, sfinansowaną ze środków pochodzących z POIG, Platformę Usług Elektronicznych, która udostępnia </w:t>
      </w:r>
      <w:r w:rsidR="005E4192">
        <w:rPr>
          <w:rFonts w:cs="Arial"/>
          <w:lang w:val="pl-PL" w:eastAsia="pl-PL"/>
        </w:rPr>
        <w:t xml:space="preserve">zainteresowanym </w:t>
      </w:r>
      <w:r>
        <w:rPr>
          <w:rFonts w:cs="Arial"/>
          <w:lang w:val="pl-PL" w:eastAsia="pl-PL"/>
        </w:rPr>
        <w:t>funkcjonalności systemu PIT w formie e–usług</w:t>
      </w:r>
      <w:r w:rsidR="005E4192">
        <w:rPr>
          <w:rFonts w:cs="Arial"/>
          <w:lang w:val="pl-PL" w:eastAsia="pl-PL"/>
        </w:rPr>
        <w:t>.</w:t>
      </w:r>
      <w:r>
        <w:rPr>
          <w:rFonts w:cs="Arial"/>
          <w:lang w:val="pl-PL" w:eastAsia="pl-PL"/>
        </w:rPr>
        <w:t xml:space="preserve"> </w:t>
      </w:r>
    </w:p>
    <w:p w14:paraId="2D588E29" w14:textId="77777777" w:rsidR="00797A86" w:rsidRDefault="00800C02" w:rsidP="00CC7339">
      <w:pPr>
        <w:pStyle w:val="Tekstpodstawowy2"/>
        <w:ind w:left="851"/>
        <w:jc w:val="both"/>
        <w:rPr>
          <w:rFonts w:cs="Arial"/>
          <w:lang w:val="pl-PL" w:eastAsia="pl-PL"/>
        </w:rPr>
      </w:pPr>
      <w:r>
        <w:rPr>
          <w:rFonts w:cs="Arial"/>
          <w:lang w:val="pl-PL" w:eastAsia="pl-PL"/>
        </w:rPr>
        <w:t xml:space="preserve">Wykorzystując ww. elementy można </w:t>
      </w:r>
      <w:r w:rsidR="00797A86" w:rsidRPr="002C290F">
        <w:rPr>
          <w:rFonts w:cs="Arial"/>
          <w:lang w:val="pl-PL" w:eastAsia="pl-PL"/>
        </w:rPr>
        <w:t>w e</w:t>
      </w:r>
      <w:r w:rsidR="00BD21F8">
        <w:rPr>
          <w:rFonts w:cs="Arial"/>
          <w:lang w:val="pl-PL" w:eastAsia="pl-PL"/>
        </w:rPr>
        <w:t xml:space="preserve">fektywny sposób rozbudować </w:t>
      </w:r>
      <w:r w:rsidR="00292862">
        <w:rPr>
          <w:rFonts w:cs="Arial"/>
          <w:lang w:val="pl-PL" w:eastAsia="pl-PL"/>
        </w:rPr>
        <w:t xml:space="preserve">system PIT </w:t>
      </w:r>
      <w:r w:rsidR="00BD21F8">
        <w:rPr>
          <w:rFonts w:cs="Arial"/>
          <w:lang w:val="pl-PL" w:eastAsia="pl-PL"/>
        </w:rPr>
        <w:t>o </w:t>
      </w:r>
      <w:r w:rsidR="00797A86" w:rsidRPr="002C290F">
        <w:rPr>
          <w:rFonts w:cs="Arial"/>
          <w:lang w:val="pl-PL" w:eastAsia="pl-PL"/>
        </w:rPr>
        <w:t>funkcjonalności umożliwiające Prezesowi UKE realizację obowiązku</w:t>
      </w:r>
      <w:r w:rsidR="005E4192">
        <w:rPr>
          <w:rFonts w:cs="Arial"/>
          <w:lang w:val="pl-PL" w:eastAsia="pl-PL"/>
        </w:rPr>
        <w:t xml:space="preserve"> z </w:t>
      </w:r>
      <w:r w:rsidR="00797A86" w:rsidRPr="002C290F">
        <w:rPr>
          <w:rFonts w:cs="Arial"/>
          <w:lang w:val="pl-PL" w:eastAsia="pl-PL"/>
        </w:rPr>
        <w:t xml:space="preserve">art. 29 </w:t>
      </w:r>
      <w:r w:rsidR="00F473EA">
        <w:rPr>
          <w:rFonts w:cs="Arial"/>
          <w:lang w:val="pl-PL" w:eastAsia="pl-PL"/>
        </w:rPr>
        <w:t xml:space="preserve">Megaustawy oraz </w:t>
      </w:r>
      <w:r w:rsidR="005E4192">
        <w:rPr>
          <w:rFonts w:cs="Arial"/>
          <w:lang w:val="pl-PL" w:eastAsia="pl-PL"/>
        </w:rPr>
        <w:t xml:space="preserve">przyszłych obowiązków wynikających </w:t>
      </w:r>
      <w:r w:rsidR="00F473EA">
        <w:rPr>
          <w:rFonts w:cs="Arial"/>
          <w:lang w:val="pl-PL" w:eastAsia="pl-PL"/>
        </w:rPr>
        <w:t>z wdrożenia EKŁE</w:t>
      </w:r>
      <w:r w:rsidR="005E4192">
        <w:rPr>
          <w:rFonts w:cs="Arial"/>
          <w:lang w:val="pl-PL" w:eastAsia="pl-PL"/>
        </w:rPr>
        <w:t>.</w:t>
      </w:r>
    </w:p>
    <w:p w14:paraId="39528D8B" w14:textId="77777777" w:rsidR="00797A86" w:rsidRDefault="00797A86" w:rsidP="007A0DB7">
      <w:pPr>
        <w:pStyle w:val="Tekstpodstawowy2"/>
        <w:ind w:left="851"/>
        <w:rPr>
          <w:rFonts w:cs="Arial"/>
          <w:color w:val="0070C0"/>
          <w:sz w:val="22"/>
          <w:szCs w:val="22"/>
          <w:lang w:val="pl-PL" w:eastAsia="pl-PL"/>
        </w:rPr>
      </w:pPr>
    </w:p>
    <w:p w14:paraId="2F0CCE63" w14:textId="77777777" w:rsidR="00AB4172" w:rsidRDefault="00AB4172" w:rsidP="00A964F0">
      <w:pPr>
        <w:pStyle w:val="Nagwek1"/>
        <w:jc w:val="both"/>
        <w:rPr>
          <w:rFonts w:cs="Arial"/>
          <w:lang w:val="pl-PL" w:eastAsia="pl-PL"/>
        </w:rPr>
      </w:pPr>
      <w:bookmarkStart w:id="3" w:name="_Toc462924055"/>
      <w:r w:rsidRPr="001B6667">
        <w:rPr>
          <w:rFonts w:cs="Arial"/>
          <w:lang w:val="pl-PL" w:eastAsia="pl-PL"/>
        </w:rPr>
        <w:t>EFEKTY PROJEKTU</w:t>
      </w:r>
      <w:bookmarkEnd w:id="3"/>
    </w:p>
    <w:p w14:paraId="19566AFB" w14:textId="77777777"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4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>orzyści wynikające z projektu</w:t>
      </w:r>
      <w:bookmarkEnd w:id="4"/>
      <w:r w:rsidR="009C7AD9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2352EFCF" w14:textId="77777777" w:rsidR="00307FB8" w:rsidRPr="001B6667" w:rsidRDefault="00307FB8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C455B8" w14:paraId="4BA03FC7" w14:textId="77777777" w:rsidTr="001B6667">
        <w:trPr>
          <w:trHeight w:val="383"/>
        </w:trPr>
        <w:tc>
          <w:tcPr>
            <w:tcW w:w="1984" w:type="dxa"/>
            <w:shd w:val="clear" w:color="auto" w:fill="E7E6E6"/>
          </w:tcPr>
          <w:p w14:paraId="3FC69CC2" w14:textId="77777777"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/>
          </w:tcPr>
          <w:p w14:paraId="4178A009" w14:textId="7646C2F5" w:rsidR="00A96AEA" w:rsidRPr="001B6667" w:rsidRDefault="002C290F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FC0D29">
              <w:rPr>
                <w:rFonts w:cs="Arial"/>
                <w:sz w:val="20"/>
                <w:lang w:val="pl-PL" w:eastAsia="pl-PL"/>
              </w:rPr>
              <w:t>Podniesienie jakości</w:t>
            </w:r>
            <w:r w:rsidR="009D55A1">
              <w:rPr>
                <w:rFonts w:cs="Arial"/>
                <w:sz w:val="20"/>
                <w:lang w:val="pl-PL" w:eastAsia="pl-PL"/>
              </w:rPr>
              <w:t xml:space="preserve"> e-</w:t>
            </w:r>
            <w:r w:rsidRPr="00FC0D29">
              <w:rPr>
                <w:rFonts w:cs="Arial"/>
                <w:sz w:val="20"/>
                <w:lang w:val="pl-PL" w:eastAsia="pl-PL"/>
              </w:rPr>
              <w:t xml:space="preserve"> usług oferowanych przez administracj</w:t>
            </w:r>
            <w:r w:rsidR="007263EF">
              <w:rPr>
                <w:rFonts w:cs="Arial"/>
                <w:sz w:val="20"/>
                <w:lang w:val="pl-PL" w:eastAsia="pl-PL"/>
              </w:rPr>
              <w:t>ę</w:t>
            </w:r>
            <w:r w:rsidRPr="00FC0D29">
              <w:rPr>
                <w:rFonts w:cs="Arial"/>
                <w:sz w:val="20"/>
                <w:lang w:val="pl-PL" w:eastAsia="pl-PL"/>
              </w:rPr>
              <w:t xml:space="preserve"> publiczną</w:t>
            </w:r>
            <w:r w:rsidR="00FC0D29">
              <w:rPr>
                <w:rFonts w:cs="Arial"/>
                <w:sz w:val="20"/>
                <w:lang w:val="pl-PL" w:eastAsia="pl-PL"/>
              </w:rPr>
              <w:t xml:space="preserve"> dla biznesu</w:t>
            </w:r>
            <w:r w:rsidRPr="00FC0D29">
              <w:rPr>
                <w:rFonts w:cs="Arial"/>
                <w:sz w:val="20"/>
                <w:lang w:val="pl-PL" w:eastAsia="pl-PL"/>
              </w:rPr>
              <w:t xml:space="preserve"> poprzez </w:t>
            </w:r>
            <w:r w:rsidR="00DD2787">
              <w:rPr>
                <w:rFonts w:cs="Arial"/>
                <w:sz w:val="20"/>
                <w:lang w:val="pl-PL" w:eastAsia="pl-PL"/>
              </w:rPr>
              <w:t xml:space="preserve">dostosowanie systemu informatycznego PIT zapewniające </w:t>
            </w:r>
            <w:r w:rsidR="005158A8">
              <w:rPr>
                <w:rFonts w:cs="Arial"/>
                <w:sz w:val="20"/>
                <w:lang w:val="pl-PL" w:eastAsia="pl-PL"/>
              </w:rPr>
              <w:t>u</w:t>
            </w:r>
            <w:r w:rsidR="005158A8" w:rsidRPr="005158A8">
              <w:rPr>
                <w:rFonts w:cs="Arial"/>
                <w:sz w:val="20"/>
                <w:lang w:val="pl-PL" w:eastAsia="pl-PL"/>
              </w:rPr>
              <w:t xml:space="preserve">łatwienie </w:t>
            </w:r>
            <w:r w:rsidR="00C11E3B">
              <w:rPr>
                <w:rFonts w:cs="Arial"/>
                <w:sz w:val="20"/>
                <w:lang w:val="pl-PL" w:eastAsia="pl-PL"/>
              </w:rPr>
              <w:t>i usprawnienie realizacji</w:t>
            </w:r>
            <w:r w:rsidR="00C11E3B" w:rsidRPr="005158A8">
              <w:rPr>
                <w:rFonts w:cs="Arial"/>
                <w:sz w:val="20"/>
                <w:lang w:val="pl-PL" w:eastAsia="pl-PL"/>
              </w:rPr>
              <w:t xml:space="preserve"> </w:t>
            </w:r>
            <w:r w:rsidR="005158A8" w:rsidRPr="005158A8">
              <w:rPr>
                <w:rFonts w:cs="Arial"/>
                <w:sz w:val="20"/>
                <w:lang w:val="pl-PL" w:eastAsia="pl-PL"/>
              </w:rPr>
              <w:t xml:space="preserve">obowiązku sprawozdawczego oraz </w:t>
            </w:r>
            <w:r w:rsidR="00C11E3B">
              <w:rPr>
                <w:rFonts w:cs="Arial"/>
                <w:sz w:val="20"/>
                <w:lang w:val="pl-PL" w:eastAsia="pl-PL"/>
              </w:rPr>
              <w:t>planowanie</w:t>
            </w:r>
            <w:r w:rsidR="00C11E3B" w:rsidRPr="005158A8">
              <w:rPr>
                <w:rFonts w:cs="Arial"/>
                <w:sz w:val="20"/>
                <w:lang w:val="pl-PL" w:eastAsia="pl-PL"/>
              </w:rPr>
              <w:t xml:space="preserve"> </w:t>
            </w:r>
            <w:r w:rsidR="005158A8" w:rsidRPr="005158A8">
              <w:rPr>
                <w:rFonts w:cs="Arial"/>
                <w:sz w:val="20"/>
                <w:lang w:val="pl-PL" w:eastAsia="pl-PL"/>
              </w:rPr>
              <w:t>inwestycji w zakresie sieci telekomunikacyjnych.</w:t>
            </w:r>
          </w:p>
        </w:tc>
      </w:tr>
      <w:tr w:rsidR="007063B2" w:rsidRPr="00C455B8" w14:paraId="7288FCF2" w14:textId="77777777" w:rsidTr="001B6667">
        <w:trPr>
          <w:trHeight w:val="383"/>
        </w:trPr>
        <w:tc>
          <w:tcPr>
            <w:tcW w:w="1984" w:type="dxa"/>
            <w:shd w:val="clear" w:color="auto" w:fill="E7E6E6"/>
          </w:tcPr>
          <w:p w14:paraId="5DBB8C35" w14:textId="77777777"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14:paraId="7EFEC210" w14:textId="77777777" w:rsidR="00D64096" w:rsidRDefault="002055CC" w:rsidP="00216CFD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216CFD">
              <w:rPr>
                <w:rFonts w:cs="Arial"/>
                <w:sz w:val="20"/>
                <w:lang w:val="pl-PL" w:eastAsia="pl-PL"/>
              </w:rPr>
              <w:t xml:space="preserve">Cel projektu wpisuje się w realizację </w:t>
            </w:r>
            <w:r w:rsidR="007F4703">
              <w:rPr>
                <w:rFonts w:cs="Arial"/>
                <w:sz w:val="20"/>
                <w:lang w:val="pl-PL" w:eastAsia="pl-PL"/>
              </w:rPr>
              <w:t>C</w:t>
            </w:r>
            <w:r w:rsidR="009D55A1" w:rsidRPr="00216CFD">
              <w:rPr>
                <w:rFonts w:cs="Arial"/>
                <w:sz w:val="20"/>
                <w:lang w:val="pl-PL" w:eastAsia="pl-PL"/>
              </w:rPr>
              <w:t>e</w:t>
            </w:r>
            <w:r w:rsidR="0020081A">
              <w:rPr>
                <w:rFonts w:cs="Arial"/>
                <w:sz w:val="20"/>
                <w:lang w:val="pl-PL" w:eastAsia="pl-PL"/>
              </w:rPr>
              <w:t>lu</w:t>
            </w:r>
            <w:r w:rsidR="007F4703">
              <w:rPr>
                <w:rFonts w:cs="Arial"/>
                <w:sz w:val="20"/>
                <w:lang w:val="pl-PL" w:eastAsia="pl-PL"/>
              </w:rPr>
              <w:t xml:space="preserve"> S</w:t>
            </w:r>
            <w:r w:rsidR="009D55A1" w:rsidRPr="00216CFD">
              <w:rPr>
                <w:rFonts w:cs="Arial"/>
                <w:sz w:val="20"/>
                <w:lang w:val="pl-PL" w:eastAsia="pl-PL"/>
              </w:rPr>
              <w:t>trategicznego nr 5 – Budowa Polski Cyfrowej, Długookresowej Strategii Rozwoju Kraju - Polska 2030. Trzecia fala nowoczesności, gdzie wskazano, iż ważnym zadaniem w procesie budowy społeczeństwa informacyjnego</w:t>
            </w:r>
            <w:r w:rsidR="007F4703">
              <w:rPr>
                <w:rFonts w:cs="Arial"/>
                <w:sz w:val="20"/>
                <w:lang w:val="pl-PL" w:eastAsia="pl-PL"/>
              </w:rPr>
              <w:t>,</w:t>
            </w:r>
            <w:r w:rsidR="009D55A1" w:rsidRPr="00216CFD">
              <w:rPr>
                <w:rFonts w:cs="Arial"/>
                <w:sz w:val="20"/>
                <w:lang w:val="pl-PL" w:eastAsia="pl-PL"/>
              </w:rPr>
              <w:t xml:space="preserve"> są między innymi działania na rzecz rozwoju e-administracji. Realizacja projektu zapewni rozwój  e-usług świadczonych przez administrację publiczną na rzecz przedsiębiorców.</w:t>
            </w:r>
            <w:r w:rsidR="009D55A1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14:paraId="0E67E6D6" w14:textId="77777777" w:rsidR="00E143F5" w:rsidRDefault="0020081A" w:rsidP="007F4703">
            <w:pPr>
              <w:pStyle w:val="Tekstpodstawowy2"/>
              <w:ind w:left="34"/>
              <w:rPr>
                <w:rFonts w:cs="Arial"/>
                <w:sz w:val="20"/>
                <w:lang w:val="pl-PL" w:eastAsia="pl-PL"/>
              </w:rPr>
            </w:pPr>
            <w:r w:rsidRPr="007F4703">
              <w:rPr>
                <w:rFonts w:cs="Arial"/>
                <w:sz w:val="20"/>
                <w:lang w:val="pl-PL" w:eastAsia="pl-PL"/>
              </w:rPr>
              <w:t>W podobnym zakresie projekt przyczyni się również do realizacji Strategii na rzecz Odpowiedzialnego Rozwoju</w:t>
            </w:r>
            <w:r w:rsidR="0073750B">
              <w:rPr>
                <w:rFonts w:cs="Arial"/>
                <w:sz w:val="20"/>
                <w:lang w:val="pl-PL" w:eastAsia="pl-PL"/>
              </w:rPr>
              <w:t xml:space="preserve"> (SOR)</w:t>
            </w:r>
            <w:r w:rsidRPr="007F4703">
              <w:rPr>
                <w:rFonts w:cs="Arial"/>
                <w:sz w:val="20"/>
                <w:lang w:val="pl-PL" w:eastAsia="pl-PL"/>
              </w:rPr>
              <w:t>, Celu Szczegółowego III Skuteczne państwo i instytucje służące wzrostowi oraz włączeniu społecznemu i gospodarczemu, Obszaru: E-Państwo. Jako cel w t</w:t>
            </w:r>
            <w:r w:rsidR="007F4703">
              <w:rPr>
                <w:rFonts w:cs="Arial"/>
                <w:sz w:val="20"/>
                <w:lang w:val="pl-PL" w:eastAsia="pl-PL"/>
              </w:rPr>
              <w:t>ym obszarze</w:t>
            </w:r>
            <w:r w:rsidRPr="007F4703">
              <w:rPr>
                <w:rFonts w:cs="Arial"/>
                <w:sz w:val="20"/>
                <w:lang w:val="pl-PL" w:eastAsia="pl-PL"/>
              </w:rPr>
              <w:t xml:space="preserve"> wskazano budowę cyfrowego państwa usługowego, poprzez </w:t>
            </w:r>
            <w:r w:rsidR="007F4703">
              <w:rPr>
                <w:rFonts w:cs="Arial"/>
                <w:sz w:val="20"/>
                <w:lang w:val="pl-PL" w:eastAsia="pl-PL"/>
              </w:rPr>
              <w:t>dostarczanie wysokiej jakości usług</w:t>
            </w:r>
            <w:r w:rsidRPr="007F4703">
              <w:rPr>
                <w:rFonts w:cs="Arial"/>
                <w:sz w:val="20"/>
                <w:lang w:val="pl-PL" w:eastAsia="pl-PL"/>
              </w:rPr>
              <w:t xml:space="preserve"> na rzecz obywateli w tym również przedsiębiorców</w:t>
            </w:r>
            <w:r w:rsidR="007F4703">
              <w:rPr>
                <w:rFonts w:cs="Arial"/>
                <w:sz w:val="20"/>
                <w:lang w:val="pl-PL" w:eastAsia="pl-PL"/>
              </w:rPr>
              <w:t>. Usługi zgodnie ze strategią muszą być</w:t>
            </w:r>
            <w:r w:rsidRPr="007F4703">
              <w:rPr>
                <w:rFonts w:cs="Arial"/>
                <w:sz w:val="20"/>
                <w:lang w:val="pl-PL" w:eastAsia="pl-PL"/>
              </w:rPr>
              <w:t xml:space="preserve"> zapewniane przez nowoczesne rozwiązania informatyczne</w:t>
            </w:r>
            <w:r w:rsidR="007F4703" w:rsidRPr="007F4703">
              <w:rPr>
                <w:rFonts w:cs="Arial"/>
                <w:sz w:val="20"/>
                <w:lang w:val="pl-PL" w:eastAsia="pl-PL"/>
              </w:rPr>
              <w:t>.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7F4703" w:rsidRPr="007F4703">
              <w:rPr>
                <w:rFonts w:cs="Arial"/>
                <w:sz w:val="20"/>
                <w:lang w:val="pl-PL" w:eastAsia="pl-PL"/>
              </w:rPr>
              <w:t xml:space="preserve">System PIT zbudowany jest w oparciu o najnowsze rozwiązania informatyczne w zakresie otwartego oprogramowania. Dodatkowe e-usługi zbudowane w tym Systemie zapewnią obsługę przedsiębiorców na najwyższym poziomie, zarówno od strony użyteczności jak i zastosowanych rozwiązań informatycznych.  </w:t>
            </w:r>
          </w:p>
          <w:p w14:paraId="430F5F82" w14:textId="77777777" w:rsidR="0020081A" w:rsidRDefault="00E143F5" w:rsidP="0073750B">
            <w:pPr>
              <w:pStyle w:val="Tekstpodstawowy2"/>
              <w:ind w:left="34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Dodatkowo w </w:t>
            </w:r>
            <w:r w:rsidR="0073750B">
              <w:rPr>
                <w:rFonts w:cs="Arial"/>
                <w:sz w:val="20"/>
                <w:lang w:val="pl-PL" w:eastAsia="pl-PL"/>
              </w:rPr>
              <w:t xml:space="preserve">SOR </w:t>
            </w:r>
            <w:r>
              <w:rPr>
                <w:rFonts w:cs="Arial"/>
                <w:sz w:val="20"/>
                <w:lang w:val="pl-PL" w:eastAsia="pl-PL"/>
              </w:rPr>
              <w:t xml:space="preserve">wskazano obszar Cyfryzacja jako </w:t>
            </w:r>
            <w:r w:rsidR="0073750B">
              <w:rPr>
                <w:rFonts w:cs="Arial"/>
                <w:sz w:val="20"/>
                <w:lang w:val="pl-PL" w:eastAsia="pl-PL"/>
              </w:rPr>
              <w:t xml:space="preserve"> niezbędny do poprawy sytuacji w każdym obszarze Strategii. Realizacja Celu 1 projektu, przyczyni się do wzmocnienia tego obszaru dzięki ułatwieniu procesu inwestycji w nowoczesną infrastrukturę telekomunikacyjną. </w:t>
            </w:r>
          </w:p>
          <w:p w14:paraId="213111EA" w14:textId="6563C998" w:rsidR="0073750B" w:rsidRPr="00D64096" w:rsidRDefault="0073750B" w:rsidP="000A0B46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Cel 1 projektu przyczyni się również do realizacji Strategii Sprawne Państwo  w zakresie </w:t>
            </w:r>
            <w:r w:rsidR="00843BE7">
              <w:rPr>
                <w:rFonts w:cs="Arial"/>
                <w:sz w:val="20"/>
                <w:lang w:val="pl-PL" w:eastAsia="pl-PL"/>
              </w:rPr>
              <w:t>C</w:t>
            </w:r>
            <w:r>
              <w:rPr>
                <w:rFonts w:cs="Arial"/>
                <w:sz w:val="20"/>
                <w:lang w:val="pl-PL" w:eastAsia="pl-PL"/>
              </w:rPr>
              <w:t>elu</w:t>
            </w:r>
            <w:r w:rsidR="00843BE7">
              <w:rPr>
                <w:rFonts w:cs="Arial"/>
                <w:sz w:val="20"/>
                <w:lang w:val="pl-PL" w:eastAsia="pl-PL"/>
              </w:rPr>
              <w:t xml:space="preserve"> 5 Efektywne świadczenie usług publicznych, kierunku interwencji </w:t>
            </w:r>
            <w:r>
              <w:rPr>
                <w:rFonts w:cs="Arial"/>
                <w:sz w:val="20"/>
                <w:lang w:val="pl-PL" w:eastAsia="pl-PL"/>
              </w:rPr>
              <w:t xml:space="preserve">5.6 </w:t>
            </w:r>
            <w:r w:rsidR="00843BE7">
              <w:rPr>
                <w:rFonts w:cs="Arial"/>
                <w:sz w:val="20"/>
                <w:lang w:val="pl-PL" w:eastAsia="pl-PL"/>
              </w:rPr>
              <w:lastRenderedPageBreak/>
              <w:t>Powszechny</w:t>
            </w:r>
            <w:r>
              <w:rPr>
                <w:rFonts w:cs="Arial"/>
                <w:sz w:val="20"/>
                <w:lang w:val="pl-PL" w:eastAsia="pl-PL"/>
              </w:rPr>
              <w:t xml:space="preserve"> dostęp do szerokopasmowego Internetu</w:t>
            </w:r>
            <w:r w:rsidR="00843BE7">
              <w:rPr>
                <w:rFonts w:cs="Arial"/>
                <w:sz w:val="20"/>
                <w:lang w:val="pl-PL" w:eastAsia="pl-PL"/>
              </w:rPr>
              <w:t>. Projekt przyczyni się sprawnej realizacji wskazanych w tym kierunku działań na rzecz zapewnienia</w:t>
            </w:r>
            <w:r w:rsidR="00843BE7" w:rsidRPr="00843BE7">
              <w:rPr>
                <w:rFonts w:cs="Arial"/>
                <w:sz w:val="20"/>
                <w:lang w:val="pl-PL" w:eastAsia="pl-PL"/>
              </w:rPr>
              <w:t xml:space="preserve"> dostępu do informacji o infras</w:t>
            </w:r>
            <w:r w:rsidR="00843BE7">
              <w:rPr>
                <w:rFonts w:cs="Arial"/>
                <w:sz w:val="20"/>
                <w:lang w:val="pl-PL" w:eastAsia="pl-PL"/>
              </w:rPr>
              <w:t xml:space="preserve">trukturze, projektach i popycie w zakresie usług </w:t>
            </w:r>
            <w:r w:rsidR="000A0B46">
              <w:rPr>
                <w:rFonts w:cs="Arial"/>
                <w:sz w:val="20"/>
                <w:lang w:val="pl-PL" w:eastAsia="pl-PL"/>
              </w:rPr>
              <w:t>telekomunikacyjnych</w:t>
            </w:r>
            <w:r w:rsidR="00843BE7">
              <w:rPr>
                <w:rFonts w:cs="Arial"/>
                <w:sz w:val="20"/>
                <w:lang w:val="pl-PL" w:eastAsia="pl-PL"/>
              </w:rPr>
              <w:t>.</w:t>
            </w:r>
          </w:p>
        </w:tc>
      </w:tr>
      <w:tr w:rsidR="000F667D" w:rsidRPr="00C455B8" w14:paraId="2D317A48" w14:textId="77777777" w:rsidTr="001B6667">
        <w:trPr>
          <w:trHeight w:val="383"/>
        </w:trPr>
        <w:tc>
          <w:tcPr>
            <w:tcW w:w="1984" w:type="dxa"/>
            <w:shd w:val="clear" w:color="auto" w:fill="E7E6E6"/>
          </w:tcPr>
          <w:p w14:paraId="0C5CBFEF" w14:textId="77777777" w:rsidR="000F667D" w:rsidRPr="001B6667" w:rsidRDefault="002C4C9C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lastRenderedPageBreak/>
              <w:t>Korzyści</w:t>
            </w:r>
            <w:r w:rsidR="009D55A1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</w:p>
        </w:tc>
        <w:tc>
          <w:tcPr>
            <w:tcW w:w="7655" w:type="dxa"/>
            <w:shd w:val="clear" w:color="auto" w:fill="FFFFFF"/>
          </w:tcPr>
          <w:p w14:paraId="5D3BFC94" w14:textId="77777777" w:rsidR="000F667D" w:rsidRDefault="00862F0B" w:rsidP="00862F0B">
            <w:pPr>
              <w:pStyle w:val="Tekstpodstawowy2"/>
              <w:ind w:left="0"/>
              <w:rPr>
                <w:rFonts w:eastAsia="MS MinNew Roman" w:cs="Arial"/>
                <w:sz w:val="20"/>
                <w:lang w:val="pl-PL"/>
              </w:rPr>
            </w:pPr>
            <w:r w:rsidRPr="00FC0D29">
              <w:rPr>
                <w:rFonts w:eastAsia="MS MinNew Roman" w:cs="Arial"/>
                <w:sz w:val="20"/>
                <w:lang w:val="pl-PL"/>
              </w:rPr>
              <w:t xml:space="preserve">Szybki i łatwy dostęp przedsiębiorców telekomunikacyjnych do danych niezbędnych do budowy lub rozbudowy sieci telekomunikacyjnych. </w:t>
            </w:r>
          </w:p>
          <w:p w14:paraId="6155A1EA" w14:textId="77777777" w:rsidR="006F0B34" w:rsidRPr="00FC0D29" w:rsidRDefault="006F0B34" w:rsidP="00862F0B">
            <w:pPr>
              <w:pStyle w:val="Tekstpodstawowy2"/>
              <w:ind w:left="0"/>
              <w:rPr>
                <w:rFonts w:eastAsia="MS MinNew Roman" w:cs="Arial"/>
                <w:sz w:val="20"/>
                <w:lang w:val="pl-PL"/>
              </w:rPr>
            </w:pPr>
            <w:r>
              <w:rPr>
                <w:rFonts w:eastAsia="MS MinNew Roman" w:cs="Arial"/>
                <w:sz w:val="20"/>
                <w:lang w:val="pl-PL"/>
              </w:rPr>
              <w:t>Jeden system służący realizacji wszystkich obowiązków sprawozdawczych wobec Prezesa UKE oraz umożliwiający załatwienie wszystkich spraw prowadzonych przez organ.</w:t>
            </w:r>
          </w:p>
        </w:tc>
      </w:tr>
      <w:tr w:rsidR="000F667D" w:rsidRPr="00C455B8" w14:paraId="04A15AC9" w14:textId="77777777" w:rsidTr="001B6667">
        <w:trPr>
          <w:trHeight w:val="274"/>
        </w:trPr>
        <w:tc>
          <w:tcPr>
            <w:tcW w:w="1984" w:type="dxa"/>
            <w:shd w:val="clear" w:color="auto" w:fill="E7E6E6"/>
          </w:tcPr>
          <w:p w14:paraId="5E2CE1B0" w14:textId="77777777"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14:paraId="1DAA3B9A" w14:textId="36FA5937" w:rsidR="00DD2787" w:rsidRPr="00DD2787" w:rsidRDefault="00DD2787" w:rsidP="00DD2787">
            <w:pPr>
              <w:pStyle w:val="Tekstpodstawowy2"/>
              <w:numPr>
                <w:ilvl w:val="0"/>
                <w:numId w:val="8"/>
              </w:numPr>
              <w:rPr>
                <w:rFonts w:eastAsia="MS MinNew Roman" w:cs="Arial"/>
                <w:sz w:val="20"/>
                <w:lang w:val="pl-PL"/>
              </w:rPr>
            </w:pPr>
            <w:r w:rsidRPr="00DD2787">
              <w:rPr>
                <w:rFonts w:eastAsia="MS MinNew Roman" w:cs="Arial"/>
                <w:sz w:val="20"/>
                <w:lang w:val="pl-PL"/>
              </w:rPr>
              <w:t>Liczba utworzonych lub dostosowanych</w:t>
            </w:r>
            <w:r>
              <w:rPr>
                <w:rFonts w:eastAsia="MS MinNew Roman" w:cs="Arial"/>
                <w:sz w:val="20"/>
                <w:lang w:val="pl-PL"/>
              </w:rPr>
              <w:t xml:space="preserve"> </w:t>
            </w:r>
            <w:r w:rsidRPr="00DD2787">
              <w:rPr>
                <w:rFonts w:eastAsia="MS MinNew Roman" w:cs="Arial"/>
                <w:sz w:val="20"/>
                <w:lang w:val="pl-PL"/>
              </w:rPr>
              <w:t>systemów informatycznych.</w:t>
            </w:r>
          </w:p>
          <w:p w14:paraId="5CB4F8CC" w14:textId="7453BD1D" w:rsidR="00DD2787" w:rsidRPr="00DD2787" w:rsidRDefault="00DD2787" w:rsidP="00DD2787">
            <w:pPr>
              <w:pStyle w:val="Tekstpodstawowy2"/>
              <w:numPr>
                <w:ilvl w:val="0"/>
                <w:numId w:val="8"/>
              </w:numPr>
              <w:rPr>
                <w:rFonts w:eastAsia="MS MinNew Roman" w:cs="Arial"/>
                <w:sz w:val="20"/>
                <w:lang w:val="pl-PL"/>
              </w:rPr>
            </w:pPr>
            <w:r w:rsidRPr="00DD2787">
              <w:rPr>
                <w:rFonts w:eastAsia="MS MinNew Roman" w:cs="Arial"/>
                <w:sz w:val="20"/>
                <w:lang w:val="pl-PL"/>
              </w:rPr>
              <w:t>Liczba użytkowników systemów</w:t>
            </w:r>
            <w:r>
              <w:rPr>
                <w:rFonts w:eastAsia="MS MinNew Roman" w:cs="Arial"/>
                <w:sz w:val="20"/>
                <w:lang w:val="pl-PL"/>
              </w:rPr>
              <w:t xml:space="preserve"> </w:t>
            </w:r>
            <w:r w:rsidRPr="00DD2787">
              <w:rPr>
                <w:rFonts w:eastAsia="MS MinNew Roman" w:cs="Arial"/>
                <w:sz w:val="20"/>
                <w:lang w:val="pl-PL"/>
              </w:rPr>
              <w:t>informatycznych</w:t>
            </w:r>
          </w:p>
          <w:p w14:paraId="1CA74546" w14:textId="5A5ADD4F" w:rsidR="00DD2787" w:rsidRDefault="00185CF5" w:rsidP="00185CF5">
            <w:pPr>
              <w:pStyle w:val="Tekstpodstawowy2"/>
              <w:numPr>
                <w:ilvl w:val="0"/>
                <w:numId w:val="8"/>
              </w:numPr>
              <w:rPr>
                <w:rFonts w:eastAsia="MS MinNew Roman" w:cs="Arial"/>
                <w:sz w:val="20"/>
                <w:lang w:val="pl-PL"/>
              </w:rPr>
            </w:pPr>
            <w:r w:rsidRPr="00185CF5">
              <w:rPr>
                <w:rFonts w:eastAsia="MS MinNew Roman" w:cs="Arial"/>
                <w:sz w:val="20"/>
                <w:lang w:val="pl-PL"/>
              </w:rPr>
              <w:t>Liczba zakupionych urządzeń oraz elementów wyposażenia stanowiska pracy</w:t>
            </w:r>
          </w:p>
          <w:p w14:paraId="7ADB0C5A" w14:textId="68B401C6" w:rsidR="007F4703" w:rsidRDefault="00862F0B" w:rsidP="007F4703">
            <w:pPr>
              <w:pStyle w:val="Tekstpodstawowy2"/>
              <w:numPr>
                <w:ilvl w:val="0"/>
                <w:numId w:val="8"/>
              </w:numPr>
              <w:rPr>
                <w:rFonts w:eastAsia="MS MinNew Roman" w:cs="Arial"/>
                <w:sz w:val="20"/>
                <w:lang w:val="pl-PL"/>
              </w:rPr>
            </w:pPr>
            <w:r w:rsidRPr="00FC0D29">
              <w:rPr>
                <w:rFonts w:eastAsia="MS MinNew Roman" w:cs="Arial"/>
                <w:sz w:val="20"/>
                <w:lang w:val="pl-PL"/>
              </w:rPr>
              <w:t>zmniejszenie liczby instytucji zaangażowanych w realizację procesu;</w:t>
            </w:r>
          </w:p>
          <w:p w14:paraId="4075DCB8" w14:textId="77777777" w:rsidR="006D3234" w:rsidRPr="006D3234" w:rsidRDefault="007F4703" w:rsidP="006D3234">
            <w:pPr>
              <w:pStyle w:val="Tekstpodstawowy2"/>
              <w:numPr>
                <w:ilvl w:val="0"/>
                <w:numId w:val="8"/>
              </w:numPr>
              <w:rPr>
                <w:rFonts w:eastAsia="MS MinNew Roman" w:cs="Arial"/>
                <w:sz w:val="20"/>
                <w:lang w:val="pl-PL"/>
              </w:rPr>
            </w:pPr>
            <w:r w:rsidRPr="007F4703">
              <w:rPr>
                <w:rFonts w:eastAsia="MS MinNew Roman" w:cs="Arial"/>
                <w:sz w:val="20"/>
                <w:lang w:val="pl-PL"/>
              </w:rPr>
              <w:t>Liczba zorganizowanych spotkań, konferencji, seminariów</w:t>
            </w:r>
            <w:r w:rsidR="006D3234">
              <w:rPr>
                <w:rFonts w:eastAsia="MS MinNew Roman" w:cs="Arial"/>
                <w:sz w:val="20"/>
                <w:lang w:val="pl-PL"/>
              </w:rPr>
              <w:t>.</w:t>
            </w:r>
          </w:p>
        </w:tc>
      </w:tr>
      <w:tr w:rsidR="000F667D" w:rsidRPr="00402AAE" w14:paraId="61B3ACE6" w14:textId="77777777" w:rsidTr="001B6667">
        <w:trPr>
          <w:trHeight w:val="478"/>
        </w:trPr>
        <w:tc>
          <w:tcPr>
            <w:tcW w:w="1984" w:type="dxa"/>
            <w:shd w:val="clear" w:color="auto" w:fill="E7E6E6"/>
          </w:tcPr>
          <w:p w14:paraId="3D247FA0" w14:textId="77777777" w:rsidR="000F667D" w:rsidRPr="001B6667" w:rsidRDefault="00A83217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</w:t>
            </w:r>
            <w:r w:rsidR="000F667D" w:rsidRPr="001B6667">
              <w:rPr>
                <w:rFonts w:cs="Arial"/>
                <w:b/>
                <w:sz w:val="20"/>
                <w:szCs w:val="24"/>
                <w:lang w:val="pl-PL"/>
              </w:rPr>
              <w:t>:</w:t>
            </w:r>
          </w:p>
        </w:tc>
        <w:tc>
          <w:tcPr>
            <w:tcW w:w="7655" w:type="dxa"/>
            <w:shd w:val="clear" w:color="auto" w:fill="FFFFFF"/>
          </w:tcPr>
          <w:p w14:paraId="3C40F637" w14:textId="02463DE8" w:rsidR="000F667D" w:rsidRDefault="00216CFD" w:rsidP="00216CFD">
            <w:pPr>
              <w:pStyle w:val="Tekstpodstawowy2"/>
              <w:numPr>
                <w:ilvl w:val="0"/>
                <w:numId w:val="21"/>
              </w:num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Aktualnie:</w:t>
            </w:r>
            <w:r w:rsidR="00D86BBB">
              <w:rPr>
                <w:rFonts w:cs="Arial"/>
                <w:sz w:val="20"/>
                <w:lang w:val="pl-PL" w:eastAsia="pl-PL"/>
              </w:rPr>
              <w:t xml:space="preserve"> </w:t>
            </w:r>
            <w:r w:rsidR="00DD2787">
              <w:rPr>
                <w:rFonts w:cs="Arial"/>
                <w:sz w:val="20"/>
                <w:lang w:val="pl-PL" w:eastAsia="pl-PL"/>
              </w:rPr>
              <w:t>0</w:t>
            </w:r>
            <w:r>
              <w:rPr>
                <w:rFonts w:cs="Arial"/>
                <w:sz w:val="20"/>
                <w:lang w:val="pl-PL" w:eastAsia="pl-PL"/>
              </w:rPr>
              <w:t xml:space="preserve"> docelowo: </w:t>
            </w:r>
            <w:r w:rsidR="00DD2787">
              <w:rPr>
                <w:rFonts w:cs="Arial"/>
                <w:sz w:val="20"/>
                <w:lang w:val="pl-PL" w:eastAsia="pl-PL"/>
              </w:rPr>
              <w:t>1</w:t>
            </w:r>
            <w:r w:rsidR="00862F0B" w:rsidRPr="00216CFD">
              <w:rPr>
                <w:rFonts w:cs="Arial"/>
                <w:sz w:val="20"/>
                <w:lang w:val="pl-PL" w:eastAsia="pl-PL"/>
              </w:rPr>
              <w:t xml:space="preserve"> </w:t>
            </w:r>
            <w:r w:rsidR="00DD2787">
              <w:rPr>
                <w:rFonts w:cs="Arial"/>
                <w:sz w:val="20"/>
                <w:lang w:val="pl-PL" w:eastAsia="pl-PL"/>
              </w:rPr>
              <w:t>(System PIT dostosowany do nowych zadań)</w:t>
            </w:r>
          </w:p>
          <w:p w14:paraId="5486C4C9" w14:textId="77777777" w:rsidR="007F4703" w:rsidRDefault="007F4703" w:rsidP="00DD2787">
            <w:pPr>
              <w:pStyle w:val="Tekstpodstawowy2"/>
              <w:numPr>
                <w:ilvl w:val="0"/>
                <w:numId w:val="21"/>
              </w:num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Aktualnie: 0 docelowo: </w:t>
            </w:r>
            <w:r w:rsidR="00DD2787">
              <w:rPr>
                <w:rFonts w:cs="Arial"/>
                <w:sz w:val="20"/>
                <w:lang w:val="pl-PL" w:eastAsia="pl-PL"/>
              </w:rPr>
              <w:t>3000 (użytkowników dostosowanego Systemu PIT)</w:t>
            </w:r>
          </w:p>
          <w:p w14:paraId="6750B884" w14:textId="6AE8FD95" w:rsidR="00185CF5" w:rsidRDefault="00185CF5" w:rsidP="00185CF5">
            <w:pPr>
              <w:pStyle w:val="Tekstpodstawowy2"/>
              <w:numPr>
                <w:ilvl w:val="0"/>
                <w:numId w:val="21"/>
              </w:numPr>
              <w:rPr>
                <w:rFonts w:cs="Arial"/>
                <w:sz w:val="20"/>
                <w:lang w:val="pl-PL" w:eastAsia="pl-PL"/>
              </w:rPr>
            </w:pPr>
            <w:r w:rsidRPr="00185CF5">
              <w:rPr>
                <w:rFonts w:cs="Arial"/>
                <w:sz w:val="20"/>
                <w:lang w:val="pl-PL" w:eastAsia="pl-PL"/>
              </w:rPr>
              <w:t>Aktualnie:0; Docelowo: 10</w:t>
            </w:r>
            <w:r>
              <w:rPr>
                <w:rFonts w:cs="Arial"/>
                <w:sz w:val="20"/>
                <w:lang w:val="pl-PL" w:eastAsia="pl-PL"/>
              </w:rPr>
              <w:t xml:space="preserve"> </w:t>
            </w:r>
          </w:p>
          <w:p w14:paraId="12FD5B61" w14:textId="77777777" w:rsidR="00DD2787" w:rsidRDefault="00DD2787" w:rsidP="00DD2787">
            <w:pPr>
              <w:pStyle w:val="Tekstpodstawowy2"/>
              <w:numPr>
                <w:ilvl w:val="0"/>
                <w:numId w:val="21"/>
              </w:num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Aktualnie: 2 (Instytut Łączności oraz Urząd Komunikacji Elektronicznej). Docelowo: 1 (Urząd Komunikacji Elektronicznej)</w:t>
            </w:r>
          </w:p>
          <w:p w14:paraId="233274B3" w14:textId="694A95AF" w:rsidR="00DD2787" w:rsidRPr="00185CF5" w:rsidRDefault="00185CF5" w:rsidP="00185CF5">
            <w:pPr>
              <w:pStyle w:val="Akapitzlist"/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 w:rsidRPr="00185CF5">
              <w:rPr>
                <w:rFonts w:cs="Arial"/>
                <w:sz w:val="20"/>
              </w:rPr>
              <w:t>Aktualnie: 0 docelowo: 8</w:t>
            </w:r>
            <w:r>
              <w:rPr>
                <w:rFonts w:cs="Arial"/>
                <w:sz w:val="20"/>
              </w:rPr>
              <w:t xml:space="preserve"> (spotkań z użytkownikami w celu zapewnienia wysokiej jakości e-usług w ramach dostosowywanego Systemu)</w:t>
            </w:r>
          </w:p>
        </w:tc>
      </w:tr>
      <w:tr w:rsidR="000F667D" w:rsidRPr="00C455B8" w14:paraId="2A5754D3" w14:textId="77777777" w:rsidTr="001B6667">
        <w:trPr>
          <w:trHeight w:val="499"/>
        </w:trPr>
        <w:tc>
          <w:tcPr>
            <w:tcW w:w="1984" w:type="dxa"/>
            <w:shd w:val="clear" w:color="auto" w:fill="E7E6E6"/>
          </w:tcPr>
          <w:p w14:paraId="44FCE466" w14:textId="51382537" w:rsidR="000F667D" w:rsidRPr="001B6667" w:rsidRDefault="00637D74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14:paraId="34D2E5A9" w14:textId="3088BEA1" w:rsidR="000F667D" w:rsidRDefault="00216CFD" w:rsidP="00862F0B">
            <w:pPr>
              <w:pStyle w:val="Tekstpodstawowy2"/>
              <w:ind w:left="0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Protokół odbioru funkcjonalności wdrożonych w Urzę</w:t>
            </w:r>
            <w:r w:rsidR="004855AB">
              <w:rPr>
                <w:rFonts w:cs="Arial"/>
                <w:sz w:val="20"/>
                <w:lang w:val="pl-PL" w:eastAsia="pl-PL"/>
              </w:rPr>
              <w:t>dzie Komunikacji Elektronicznej (dla wskaźnika 1 i 4)</w:t>
            </w:r>
          </w:p>
          <w:p w14:paraId="70250CCF" w14:textId="0905F910" w:rsidR="004855AB" w:rsidRDefault="004855AB" w:rsidP="00862F0B">
            <w:pPr>
              <w:pStyle w:val="Tekstpodstawowy2"/>
              <w:ind w:left="0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Dane z Systemu PIT o użytkownikach korzystających z nowych funkcjonalności (dla wskaźnika 2)</w:t>
            </w:r>
          </w:p>
          <w:p w14:paraId="453094BB" w14:textId="73C6B36E" w:rsidR="004855AB" w:rsidRDefault="004855AB" w:rsidP="00862F0B">
            <w:pPr>
              <w:pStyle w:val="Tekstpodstawowy2"/>
              <w:ind w:left="0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Protokoły odbioru sprzętu (dla wskaźnika 3)</w:t>
            </w:r>
          </w:p>
          <w:p w14:paraId="19C15E9C" w14:textId="77777777" w:rsidR="00FC0D29" w:rsidRPr="00FC0D29" w:rsidRDefault="007F4703" w:rsidP="00862F0B">
            <w:pPr>
              <w:pStyle w:val="Tekstpodstawowy2"/>
              <w:ind w:left="0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sz w:val="20"/>
                <w:lang w:val="pl-PL" w:eastAsia="pl-PL"/>
              </w:rPr>
              <w:t>Listy obecności i agendy spotkań z przedsiębiorcami</w:t>
            </w:r>
          </w:p>
        </w:tc>
      </w:tr>
    </w:tbl>
    <w:p w14:paraId="735DE76F" w14:textId="79EAC48E" w:rsidR="004A0BB2" w:rsidRDefault="004A0BB2" w:rsidP="002F7D84">
      <w:pPr>
        <w:pStyle w:val="Nagwek2"/>
        <w:numPr>
          <w:ilvl w:val="0"/>
          <w:numId w:val="0"/>
        </w:numPr>
        <w:ind w:firstLine="720"/>
        <w:rPr>
          <w:lang w:val="pl-PL" w:eastAsia="pl-PL"/>
        </w:rPr>
      </w:pPr>
      <w:bookmarkStart w:id="5" w:name="_Toc462924057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FC0D29" w:rsidRPr="00C455B8" w14:paraId="695E7107" w14:textId="77777777" w:rsidTr="008F3B81">
        <w:trPr>
          <w:trHeight w:val="383"/>
        </w:trPr>
        <w:tc>
          <w:tcPr>
            <w:tcW w:w="1984" w:type="dxa"/>
            <w:shd w:val="clear" w:color="auto" w:fill="E7E6E6"/>
          </w:tcPr>
          <w:p w14:paraId="748483C8" w14:textId="77777777" w:rsidR="00FC0D29" w:rsidRPr="001B6667" w:rsidRDefault="00FC0D29" w:rsidP="008F3B8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- 2</w:t>
            </w:r>
          </w:p>
        </w:tc>
        <w:tc>
          <w:tcPr>
            <w:tcW w:w="7655" w:type="dxa"/>
            <w:shd w:val="clear" w:color="auto" w:fill="FFFFFF"/>
          </w:tcPr>
          <w:p w14:paraId="1AC0969B" w14:textId="77777777" w:rsidR="00FC0D29" w:rsidRPr="001B6667" w:rsidRDefault="00FC0D29" w:rsidP="00835E45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FC0D29">
              <w:rPr>
                <w:rFonts w:cs="Arial"/>
                <w:sz w:val="20"/>
                <w:lang w:val="pl-PL" w:eastAsia="pl-PL"/>
              </w:rPr>
              <w:t>Podniesienie jakości usług oferowanych przez administracj</w:t>
            </w:r>
            <w:r w:rsidR="007263EF">
              <w:rPr>
                <w:rFonts w:cs="Arial"/>
                <w:sz w:val="20"/>
                <w:lang w:val="pl-PL" w:eastAsia="pl-PL"/>
              </w:rPr>
              <w:t>ę</w:t>
            </w:r>
            <w:r w:rsidRPr="00FC0D29">
              <w:rPr>
                <w:rFonts w:cs="Arial"/>
                <w:sz w:val="20"/>
                <w:lang w:val="pl-PL" w:eastAsia="pl-PL"/>
              </w:rPr>
              <w:t xml:space="preserve"> publiczną</w:t>
            </w:r>
            <w:r>
              <w:rPr>
                <w:rFonts w:cs="Arial"/>
                <w:sz w:val="20"/>
                <w:lang w:val="pl-PL" w:eastAsia="pl-PL"/>
              </w:rPr>
              <w:t xml:space="preserve"> dla administracji publicznej</w:t>
            </w:r>
            <w:r w:rsidRPr="00FC0D29">
              <w:rPr>
                <w:rFonts w:cs="Arial"/>
                <w:sz w:val="20"/>
                <w:lang w:val="pl-PL" w:eastAsia="pl-PL"/>
              </w:rPr>
              <w:t xml:space="preserve">, poprzez budowę narzędzia umożliwiającego </w:t>
            </w:r>
            <w:r>
              <w:rPr>
                <w:rFonts w:cs="Arial"/>
                <w:sz w:val="20"/>
                <w:lang w:val="pl-PL" w:eastAsia="pl-PL"/>
              </w:rPr>
              <w:t>Prezesowi UKE dokonywanie szybkich i efektywnych analiz na aktualnych danych dotyczących obecnej i planowanej  infrastruktury telekomunikacyjnej</w:t>
            </w:r>
            <w:r w:rsidR="00B14E75">
              <w:rPr>
                <w:rFonts w:cs="Arial"/>
                <w:sz w:val="20"/>
                <w:lang w:val="pl-PL" w:eastAsia="pl-PL"/>
              </w:rPr>
              <w:t>.</w:t>
            </w:r>
          </w:p>
        </w:tc>
      </w:tr>
      <w:tr w:rsidR="00FC0D29" w:rsidRPr="00C455B8" w14:paraId="52C34CB8" w14:textId="77777777" w:rsidTr="008F3B81">
        <w:trPr>
          <w:trHeight w:val="383"/>
        </w:trPr>
        <w:tc>
          <w:tcPr>
            <w:tcW w:w="1984" w:type="dxa"/>
            <w:shd w:val="clear" w:color="auto" w:fill="E7E6E6"/>
          </w:tcPr>
          <w:p w14:paraId="672306A3" w14:textId="77777777" w:rsidR="00FC0D29" w:rsidRPr="001B6667" w:rsidRDefault="00FC0D29" w:rsidP="008F3B8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14:paraId="45C28709" w14:textId="77777777" w:rsidR="00FC0D29" w:rsidRPr="006D3234" w:rsidRDefault="00D64096" w:rsidP="003C00EB">
            <w:pPr>
              <w:pStyle w:val="Tekstpodstawowy2"/>
              <w:ind w:left="34"/>
              <w:rPr>
                <w:rFonts w:cs="Arial"/>
                <w:sz w:val="20"/>
                <w:lang w:val="pl-PL" w:eastAsia="pl-PL"/>
              </w:rPr>
            </w:pPr>
            <w:r w:rsidRPr="006D3234">
              <w:rPr>
                <w:rFonts w:cs="Arial"/>
                <w:sz w:val="20"/>
                <w:lang w:val="pl-PL" w:eastAsia="pl-PL"/>
              </w:rPr>
              <w:t xml:space="preserve">Cel 2 projektu wpisuje się w realizację Programu Operacyjnego  Polska Cyfrowa – Cel Tematyczny 2 – Zwiększenie dostępności stopnia wykorzystania i jakości technologii informacyjno-komunikacyjnych, Cel Tematyczny 2c – Wzmocnienie zastosowań TIK dla e-administracji, e-uczenia się, e-włączenia społecznego, e-kultury i e-zdrowia, Cel szczegółowy </w:t>
            </w:r>
            <w:r w:rsidR="008F3B81" w:rsidRPr="006D3234">
              <w:rPr>
                <w:rFonts w:cs="Arial"/>
                <w:sz w:val="20"/>
                <w:lang w:val="pl-PL" w:eastAsia="pl-PL"/>
              </w:rPr>
              <w:t>6 Sprawne zarządzanie i wdrażanie POPC.</w:t>
            </w:r>
            <w:r w:rsidR="003C00EB">
              <w:rPr>
                <w:rFonts w:cs="Arial"/>
                <w:sz w:val="20"/>
                <w:lang w:val="pl-PL" w:eastAsia="pl-PL"/>
              </w:rPr>
              <w:t xml:space="preserve"> Produkty projektu przyczynią się do realizacji tych samych celów w przyszłej perspektywie finansowej.</w:t>
            </w:r>
          </w:p>
        </w:tc>
      </w:tr>
      <w:tr w:rsidR="00FC0D29" w:rsidRPr="00C455B8" w14:paraId="3DBB5483" w14:textId="77777777" w:rsidTr="008F3B81">
        <w:trPr>
          <w:trHeight w:val="383"/>
        </w:trPr>
        <w:tc>
          <w:tcPr>
            <w:tcW w:w="1984" w:type="dxa"/>
            <w:shd w:val="clear" w:color="auto" w:fill="E7E6E6"/>
          </w:tcPr>
          <w:p w14:paraId="296310A0" w14:textId="77777777" w:rsidR="00FC0D29" w:rsidRPr="001B6667" w:rsidRDefault="00FC0D29" w:rsidP="008F3B8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/>
          </w:tcPr>
          <w:p w14:paraId="5881A589" w14:textId="77777777" w:rsidR="00C535AE" w:rsidRDefault="002C4C9C" w:rsidP="008F3B81">
            <w:pPr>
              <w:pStyle w:val="Tekstpodstawowy2"/>
              <w:ind w:left="0"/>
              <w:rPr>
                <w:rFonts w:eastAsia="MS MinNew Roman" w:cs="Arial"/>
                <w:sz w:val="20"/>
                <w:lang w:val="pl-PL"/>
              </w:rPr>
            </w:pPr>
            <w:r>
              <w:rPr>
                <w:rFonts w:eastAsia="MS MinNew Roman" w:cs="Arial"/>
                <w:sz w:val="20"/>
                <w:lang w:val="pl-PL"/>
              </w:rPr>
              <w:t>Szybki</w:t>
            </w:r>
            <w:r w:rsidR="00C535AE">
              <w:rPr>
                <w:rFonts w:eastAsia="MS MinNew Roman" w:cs="Arial"/>
                <w:sz w:val="20"/>
                <w:lang w:val="pl-PL"/>
              </w:rPr>
              <w:t>,</w:t>
            </w:r>
            <w:r>
              <w:rPr>
                <w:rFonts w:eastAsia="MS MinNew Roman" w:cs="Arial"/>
                <w:sz w:val="20"/>
                <w:lang w:val="pl-PL"/>
              </w:rPr>
              <w:t xml:space="preserve"> łatwy dostęp do danych i analiz dotyczących ryn</w:t>
            </w:r>
            <w:r w:rsidR="006D3234">
              <w:rPr>
                <w:rFonts w:eastAsia="MS MinNew Roman" w:cs="Arial"/>
                <w:sz w:val="20"/>
                <w:lang w:val="pl-PL"/>
              </w:rPr>
              <w:t>ku telekomunikacyjnego w Polsce w celu wyznaczania obszarów do interwencji.</w:t>
            </w:r>
            <w:r w:rsidR="00754BE9">
              <w:rPr>
                <w:rFonts w:eastAsia="MS MinNew Roman" w:cs="Arial"/>
                <w:sz w:val="20"/>
                <w:lang w:val="pl-PL"/>
              </w:rPr>
              <w:t xml:space="preserve"> </w:t>
            </w:r>
          </w:p>
          <w:p w14:paraId="00B869B1" w14:textId="77777777" w:rsidR="00FC0D29" w:rsidRPr="00FC0D29" w:rsidRDefault="00754BE9" w:rsidP="00C535AE">
            <w:pPr>
              <w:pStyle w:val="Tekstpodstawowy2"/>
              <w:ind w:left="0"/>
              <w:rPr>
                <w:rFonts w:eastAsia="MS MinNew Roman" w:cs="Arial"/>
                <w:sz w:val="20"/>
                <w:lang w:val="pl-PL"/>
              </w:rPr>
            </w:pPr>
            <w:r>
              <w:rPr>
                <w:rFonts w:eastAsia="MS MinNew Roman" w:cs="Arial"/>
                <w:sz w:val="20"/>
                <w:lang w:val="pl-PL"/>
              </w:rPr>
              <w:t xml:space="preserve">Podniesienie jakości danych poprzez </w:t>
            </w:r>
            <w:r w:rsidR="00C535AE">
              <w:rPr>
                <w:rFonts w:eastAsia="MS MinNew Roman" w:cs="Arial"/>
                <w:sz w:val="20"/>
                <w:lang w:val="pl-PL"/>
              </w:rPr>
              <w:t xml:space="preserve">jednolitą </w:t>
            </w:r>
            <w:r>
              <w:rPr>
                <w:rFonts w:eastAsia="MS MinNew Roman" w:cs="Arial"/>
                <w:sz w:val="20"/>
                <w:lang w:val="pl-PL"/>
              </w:rPr>
              <w:t>walidację danych.</w:t>
            </w:r>
          </w:p>
        </w:tc>
      </w:tr>
      <w:tr w:rsidR="00FC0D29" w:rsidRPr="0074213C" w14:paraId="4990F813" w14:textId="77777777" w:rsidTr="003C00EB">
        <w:trPr>
          <w:trHeight w:val="274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E7E6E6"/>
          </w:tcPr>
          <w:p w14:paraId="56A5FBAF" w14:textId="77777777" w:rsidR="00FC0D29" w:rsidRPr="001B6667" w:rsidRDefault="00FC0D29" w:rsidP="008F3B8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FFFFF"/>
          </w:tcPr>
          <w:p w14:paraId="38B54290" w14:textId="77777777" w:rsidR="001579D3" w:rsidRDefault="006D3234" w:rsidP="001579D3">
            <w:pPr>
              <w:pStyle w:val="Tekstpodstawowy2"/>
              <w:numPr>
                <w:ilvl w:val="0"/>
                <w:numId w:val="22"/>
              </w:numPr>
              <w:spacing w:after="0" w:line="259" w:lineRule="auto"/>
              <w:ind w:left="357" w:hanging="357"/>
              <w:rPr>
                <w:rFonts w:cs="Arial"/>
                <w:sz w:val="20"/>
                <w:lang w:val="pl-PL" w:eastAsia="pl-PL"/>
              </w:rPr>
            </w:pPr>
            <w:r w:rsidRPr="001579D3">
              <w:rPr>
                <w:rFonts w:cs="Arial"/>
                <w:sz w:val="20"/>
                <w:lang w:val="pl-PL" w:eastAsia="pl-PL"/>
              </w:rPr>
              <w:t>Liczba uczestników form szkoleniowych dla instytucji</w:t>
            </w:r>
          </w:p>
          <w:p w14:paraId="29D0C7E2" w14:textId="417351A4" w:rsidR="003C00EB" w:rsidRPr="006D3234" w:rsidRDefault="003C00EB" w:rsidP="004855AB">
            <w:pPr>
              <w:pStyle w:val="Tekstpodstawowy2"/>
              <w:numPr>
                <w:ilvl w:val="0"/>
                <w:numId w:val="22"/>
              </w:numPr>
              <w:spacing w:after="0" w:line="259" w:lineRule="auto"/>
              <w:ind w:left="357" w:hanging="357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lastRenderedPageBreak/>
              <w:t xml:space="preserve">Liczba opracowanych ekspertyz </w:t>
            </w:r>
          </w:p>
        </w:tc>
      </w:tr>
      <w:tr w:rsidR="00FC0D29" w:rsidRPr="00402AAE" w14:paraId="25A6C4B0" w14:textId="77777777" w:rsidTr="003C00EB">
        <w:trPr>
          <w:trHeight w:val="478"/>
        </w:trPr>
        <w:tc>
          <w:tcPr>
            <w:tcW w:w="1984" w:type="dxa"/>
            <w:tcBorders>
              <w:bottom w:val="nil"/>
            </w:tcBorders>
            <w:shd w:val="clear" w:color="auto" w:fill="E7E6E6"/>
          </w:tcPr>
          <w:p w14:paraId="5989DBF9" w14:textId="77777777" w:rsidR="00FC0D29" w:rsidRPr="001B6667" w:rsidRDefault="00FC0D29" w:rsidP="008F3B81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lastRenderedPageBreak/>
              <w:t>Wartość aktualna i docelowa KPI:</w:t>
            </w:r>
          </w:p>
        </w:tc>
        <w:tc>
          <w:tcPr>
            <w:tcW w:w="7655" w:type="dxa"/>
            <w:tcBorders>
              <w:bottom w:val="nil"/>
            </w:tcBorders>
            <w:shd w:val="clear" w:color="auto" w:fill="FFFFFF"/>
          </w:tcPr>
          <w:p w14:paraId="18C8CEF4" w14:textId="420E5F42" w:rsidR="00192FEA" w:rsidRDefault="00192FEA" w:rsidP="004855AB">
            <w:pPr>
              <w:pStyle w:val="Tekstpodstawowy2"/>
              <w:numPr>
                <w:ilvl w:val="0"/>
                <w:numId w:val="23"/>
              </w:num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Aktualnie: 0; Docelowo: </w:t>
            </w:r>
            <w:r w:rsidR="001A0AF3">
              <w:rPr>
                <w:rFonts w:cs="Arial"/>
                <w:sz w:val="20"/>
                <w:lang w:val="pl-PL" w:eastAsia="pl-PL"/>
              </w:rPr>
              <w:t>55</w:t>
            </w:r>
            <w:r w:rsidR="00185CF5">
              <w:rPr>
                <w:rFonts w:cs="Arial"/>
                <w:sz w:val="20"/>
                <w:lang w:val="pl-PL" w:eastAsia="pl-PL"/>
              </w:rPr>
              <w:t xml:space="preserve"> </w:t>
            </w:r>
            <w:r w:rsidR="004855AB">
              <w:rPr>
                <w:rFonts w:cs="Arial"/>
                <w:sz w:val="20"/>
                <w:lang w:val="pl-PL" w:eastAsia="pl-PL"/>
              </w:rPr>
              <w:t xml:space="preserve">(uczestników form szkoleniowych, zapewniających podniesienie kompetencji osób zaangażowanych w </w:t>
            </w:r>
            <w:r w:rsidR="004855AB" w:rsidRPr="004855AB">
              <w:rPr>
                <w:rFonts w:cs="Arial"/>
                <w:sz w:val="20"/>
                <w:lang w:val="pl-PL" w:eastAsia="pl-PL"/>
              </w:rPr>
              <w:t>budowę narzędzia umożliwiającego dokonywanie szybkich i efektywnych analiz na aktualnych danych dotyczących obecnej i planowanej  infrastruktury telekomunikacyjnej</w:t>
            </w:r>
            <w:r w:rsidR="004855AB">
              <w:rPr>
                <w:rFonts w:cs="Arial"/>
                <w:sz w:val="20"/>
                <w:lang w:val="pl-PL" w:eastAsia="pl-PL"/>
              </w:rPr>
              <w:t>)</w:t>
            </w:r>
            <w:r w:rsidR="004855AB" w:rsidRPr="004855AB">
              <w:rPr>
                <w:rFonts w:cs="Arial"/>
                <w:sz w:val="20"/>
                <w:lang w:val="pl-PL" w:eastAsia="pl-PL"/>
              </w:rPr>
              <w:t>.</w:t>
            </w:r>
          </w:p>
          <w:p w14:paraId="356CAFF3" w14:textId="1A34A184" w:rsidR="003C00EB" w:rsidRPr="006D3234" w:rsidRDefault="003C00EB" w:rsidP="004855AB">
            <w:pPr>
              <w:pStyle w:val="Tekstpodstawowy2"/>
              <w:numPr>
                <w:ilvl w:val="0"/>
                <w:numId w:val="23"/>
              </w:num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Aktualnie: 0, Docelowo: 1</w:t>
            </w:r>
            <w:r w:rsidR="004855AB">
              <w:rPr>
                <w:rFonts w:cs="Arial"/>
                <w:sz w:val="20"/>
                <w:lang w:val="pl-PL" w:eastAsia="pl-PL"/>
              </w:rPr>
              <w:t xml:space="preserve"> (ekspertyza zapewniająca wsparcie merytoryczne dla zespołu </w:t>
            </w:r>
            <w:r w:rsidR="004855AB" w:rsidRPr="004855AB">
              <w:rPr>
                <w:rFonts w:cs="Arial"/>
                <w:sz w:val="20"/>
                <w:lang w:val="pl-PL" w:eastAsia="pl-PL"/>
              </w:rPr>
              <w:t>zaangażowan</w:t>
            </w:r>
            <w:r w:rsidR="004855AB">
              <w:rPr>
                <w:rFonts w:cs="Arial"/>
                <w:sz w:val="20"/>
                <w:lang w:val="pl-PL" w:eastAsia="pl-PL"/>
              </w:rPr>
              <w:t>ego</w:t>
            </w:r>
            <w:r w:rsidR="004855AB" w:rsidRPr="004855AB">
              <w:rPr>
                <w:rFonts w:cs="Arial"/>
                <w:sz w:val="20"/>
                <w:lang w:val="pl-PL" w:eastAsia="pl-PL"/>
              </w:rPr>
              <w:t xml:space="preserve"> w budowę narzędzia umożliwiającego dokonywanie szybkich i efektywnych analiz na aktualnych danych dotyczących obecnej i planowanej  infrastruktury telekomunikacyjnej</w:t>
            </w:r>
            <w:r w:rsidR="004855AB">
              <w:rPr>
                <w:rFonts w:cs="Arial"/>
                <w:sz w:val="20"/>
                <w:lang w:val="pl-PL" w:eastAsia="pl-PL"/>
              </w:rPr>
              <w:t>).</w:t>
            </w:r>
          </w:p>
        </w:tc>
      </w:tr>
      <w:tr w:rsidR="00FC0D29" w:rsidRPr="00C455B8" w14:paraId="74E3CD4D" w14:textId="77777777" w:rsidTr="003C00EB">
        <w:trPr>
          <w:trHeight w:val="499"/>
        </w:trPr>
        <w:tc>
          <w:tcPr>
            <w:tcW w:w="1984" w:type="dxa"/>
            <w:tcBorders>
              <w:top w:val="nil"/>
            </w:tcBorders>
            <w:shd w:val="clear" w:color="auto" w:fill="E7E6E6"/>
          </w:tcPr>
          <w:p w14:paraId="09D44B63" w14:textId="77777777" w:rsidR="00FC0D29" w:rsidRPr="001B6667" w:rsidRDefault="00FC0D29" w:rsidP="008F3B81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tcBorders>
              <w:top w:val="nil"/>
            </w:tcBorders>
            <w:shd w:val="clear" w:color="auto" w:fill="FFFFFF"/>
          </w:tcPr>
          <w:p w14:paraId="305CD854" w14:textId="4A594FE7" w:rsidR="00FC0D29" w:rsidRPr="00FC0D29" w:rsidRDefault="00223514" w:rsidP="004855AB">
            <w:pPr>
              <w:pStyle w:val="Tekstpodstawowy2"/>
              <w:ind w:left="0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sz w:val="20"/>
                <w:lang w:val="pl-PL" w:eastAsia="pl-PL"/>
              </w:rPr>
              <w:t>Listy obecności, p</w:t>
            </w:r>
            <w:r w:rsidR="003C00EB">
              <w:rPr>
                <w:rFonts w:cs="Arial"/>
                <w:sz w:val="20"/>
                <w:lang w:val="pl-PL" w:eastAsia="pl-PL"/>
              </w:rPr>
              <w:t>rotokoł</w:t>
            </w:r>
            <w:r w:rsidR="009B249A">
              <w:rPr>
                <w:rFonts w:cs="Arial"/>
                <w:sz w:val="20"/>
                <w:lang w:val="pl-PL" w:eastAsia="pl-PL"/>
              </w:rPr>
              <w:t>y</w:t>
            </w:r>
            <w:r w:rsidR="004855AB">
              <w:rPr>
                <w:rFonts w:cs="Arial"/>
                <w:sz w:val="20"/>
                <w:lang w:val="pl-PL" w:eastAsia="pl-PL"/>
              </w:rPr>
              <w:t xml:space="preserve"> odbioru szkoleń </w:t>
            </w:r>
            <w:r w:rsidR="003C00EB">
              <w:rPr>
                <w:rFonts w:cs="Arial"/>
                <w:sz w:val="20"/>
                <w:lang w:val="pl-PL" w:eastAsia="pl-PL"/>
              </w:rPr>
              <w:t xml:space="preserve">oraz </w:t>
            </w:r>
            <w:r w:rsidR="00916448">
              <w:rPr>
                <w:rFonts w:cs="Arial"/>
                <w:sz w:val="20"/>
                <w:lang w:val="pl-PL" w:eastAsia="pl-PL"/>
              </w:rPr>
              <w:t>ekspertyz</w:t>
            </w:r>
            <w:r w:rsidR="003C00EB">
              <w:rPr>
                <w:rFonts w:cs="Arial"/>
                <w:sz w:val="20"/>
                <w:lang w:val="pl-PL" w:eastAsia="pl-PL"/>
              </w:rPr>
              <w:t>.</w:t>
            </w:r>
          </w:p>
        </w:tc>
      </w:tr>
    </w:tbl>
    <w:p w14:paraId="62480B6A" w14:textId="77777777" w:rsidR="00F77C17" w:rsidRDefault="00F77C17" w:rsidP="00F77C17">
      <w:pPr>
        <w:pStyle w:val="Nagwek2"/>
        <w:numPr>
          <w:ilvl w:val="0"/>
          <w:numId w:val="0"/>
        </w:numPr>
        <w:ind w:left="858" w:hanging="432"/>
        <w:jc w:val="both"/>
        <w:rPr>
          <w:b w:val="0"/>
          <w:color w:val="7F7F7F" w:themeColor="text1" w:themeTint="80"/>
          <w:sz w:val="20"/>
          <w:szCs w:val="20"/>
          <w:lang w:val="pl-PL" w:eastAsia="pl-P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144469" w:rsidRPr="00C455B8" w14:paraId="173853AE" w14:textId="77777777" w:rsidTr="006D3234">
        <w:trPr>
          <w:trHeight w:val="383"/>
        </w:trPr>
        <w:tc>
          <w:tcPr>
            <w:tcW w:w="1984" w:type="dxa"/>
            <w:shd w:val="clear" w:color="auto" w:fill="E7E6E6"/>
          </w:tcPr>
          <w:p w14:paraId="00EAD8DF" w14:textId="77777777" w:rsidR="00144469" w:rsidRPr="001B6667" w:rsidRDefault="00144469" w:rsidP="006D3234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Cel </w:t>
            </w:r>
            <w:r w:rsidR="001579D3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3</w:t>
            </w:r>
            <w: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- </w:t>
            </w:r>
          </w:p>
        </w:tc>
        <w:tc>
          <w:tcPr>
            <w:tcW w:w="7655" w:type="dxa"/>
            <w:shd w:val="clear" w:color="auto" w:fill="FFFFFF"/>
          </w:tcPr>
          <w:p w14:paraId="4C8EA40D" w14:textId="77777777" w:rsidR="00144469" w:rsidRPr="001B6667" w:rsidRDefault="00144469" w:rsidP="00C0684D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Wspomaganie rozwoju sieci </w:t>
            </w:r>
            <w:r w:rsidR="006936EA" w:rsidRPr="006936EA">
              <w:rPr>
                <w:rFonts w:cs="Arial"/>
                <w:sz w:val="20"/>
                <w:lang w:val="pl-PL" w:eastAsia="pl-PL"/>
              </w:rPr>
              <w:t xml:space="preserve">umożliwiającej dostęp do szybkiego internetu </w:t>
            </w:r>
            <w:r w:rsidR="00A1056B">
              <w:rPr>
                <w:rFonts w:cs="Arial"/>
                <w:sz w:val="20"/>
                <w:lang w:val="pl-PL" w:eastAsia="pl-PL"/>
              </w:rPr>
              <w:t xml:space="preserve">na obszarach wymagających </w:t>
            </w:r>
            <w:r w:rsidR="006D3234">
              <w:rPr>
                <w:rFonts w:cs="Arial"/>
                <w:sz w:val="20"/>
                <w:lang w:val="pl-PL" w:eastAsia="pl-PL"/>
              </w:rPr>
              <w:t>interwencji</w:t>
            </w:r>
            <w:r w:rsidR="00C0684D">
              <w:rPr>
                <w:rFonts w:cs="Arial"/>
                <w:sz w:val="20"/>
                <w:lang w:val="pl-PL" w:eastAsia="pl-PL"/>
              </w:rPr>
              <w:t xml:space="preserve">, poprzez usprawnienie procesów zbierania i analizy danych niezbędnych do rozpoczęcia nowych inwestycji w infrastrukturę telekomunikacyjną oraz wyznaczenia obszarów wymagających interwencji ze strony państwa. </w:t>
            </w:r>
          </w:p>
        </w:tc>
      </w:tr>
      <w:tr w:rsidR="00144469" w:rsidRPr="00C455B8" w14:paraId="5D3704CF" w14:textId="77777777" w:rsidTr="006D3234">
        <w:trPr>
          <w:trHeight w:val="383"/>
        </w:trPr>
        <w:tc>
          <w:tcPr>
            <w:tcW w:w="1984" w:type="dxa"/>
            <w:shd w:val="clear" w:color="auto" w:fill="E7E6E6"/>
          </w:tcPr>
          <w:p w14:paraId="66EEE7B1" w14:textId="77777777" w:rsidR="00144469" w:rsidRPr="001B6667" w:rsidRDefault="00144469" w:rsidP="006D3234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14:paraId="763B54F4" w14:textId="77777777" w:rsidR="00144469" w:rsidRPr="001B6667" w:rsidRDefault="00C0684D" w:rsidP="00E71D44">
            <w:pPr>
              <w:pStyle w:val="Tekstpodstawowy2"/>
              <w:ind w:left="34"/>
              <w:rPr>
                <w:rFonts w:cs="Arial"/>
                <w:color w:val="948A54" w:themeColor="background2" w:themeShade="80"/>
                <w:sz w:val="20"/>
                <w:lang w:val="pl-PL"/>
              </w:rPr>
            </w:pPr>
            <w:r w:rsidRPr="00192FEA">
              <w:rPr>
                <w:rFonts w:cs="Arial"/>
                <w:sz w:val="20"/>
                <w:lang w:val="pl-PL" w:eastAsia="pl-PL"/>
              </w:rPr>
              <w:t xml:space="preserve">Cel projektu wpisuje się w </w:t>
            </w:r>
            <w:r w:rsidR="00192FEA" w:rsidRPr="00192FEA">
              <w:rPr>
                <w:rFonts w:cs="Arial"/>
                <w:sz w:val="20"/>
                <w:lang w:val="pl-PL" w:eastAsia="pl-PL"/>
              </w:rPr>
              <w:t xml:space="preserve">założenia </w:t>
            </w:r>
            <w:r w:rsidRPr="00192FEA">
              <w:rPr>
                <w:rFonts w:cs="Arial"/>
                <w:sz w:val="20"/>
                <w:lang w:val="pl-PL" w:eastAsia="pl-PL"/>
              </w:rPr>
              <w:t>Na</w:t>
            </w:r>
            <w:r w:rsidR="00192FEA" w:rsidRPr="00192FEA">
              <w:rPr>
                <w:rFonts w:cs="Arial"/>
                <w:sz w:val="20"/>
                <w:lang w:val="pl-PL" w:eastAsia="pl-PL"/>
              </w:rPr>
              <w:t>rodowego Planu Szerokopasmowego</w:t>
            </w:r>
            <w:r w:rsidR="00192FEA">
              <w:rPr>
                <w:rFonts w:cs="Arial"/>
                <w:sz w:val="20"/>
                <w:lang w:val="pl-PL" w:eastAsia="pl-PL"/>
              </w:rPr>
              <w:t xml:space="preserve"> (NPS)</w:t>
            </w:r>
            <w:r w:rsidR="00192FEA" w:rsidRPr="00192FEA">
              <w:rPr>
                <w:rFonts w:cs="Arial"/>
                <w:sz w:val="20"/>
                <w:lang w:val="pl-PL" w:eastAsia="pl-PL"/>
              </w:rPr>
              <w:t xml:space="preserve">, </w:t>
            </w:r>
            <w:r w:rsidR="00E71D44" w:rsidRPr="00E71D44">
              <w:rPr>
                <w:rFonts w:cs="Arial"/>
                <w:sz w:val="20"/>
                <w:lang w:val="pl-PL" w:eastAsia="pl-PL"/>
              </w:rPr>
              <w:t>dotyczące zapewnienie ultraszybkiego dostępu do internetu. Zgodnie z NPS wszystkie gospodarstwa domowe, zarówno na obszarach wiejskich, jak i miejskich, będą miały dostęp do internetu o przepustowości dla łącza „w dół” wynoszącej co najmniej 100 Mb/s, z możliwością modernizacji do prędkości mierzonej w gigabitach do 2025 roku</w:t>
            </w:r>
          </w:p>
        </w:tc>
      </w:tr>
      <w:tr w:rsidR="00144469" w:rsidRPr="00C455B8" w14:paraId="2B0CC252" w14:textId="77777777" w:rsidTr="006D3234">
        <w:trPr>
          <w:trHeight w:val="383"/>
        </w:trPr>
        <w:tc>
          <w:tcPr>
            <w:tcW w:w="1984" w:type="dxa"/>
            <w:shd w:val="clear" w:color="auto" w:fill="E7E6E6"/>
          </w:tcPr>
          <w:p w14:paraId="22C04FE5" w14:textId="77777777" w:rsidR="00144469" w:rsidRPr="001B6667" w:rsidRDefault="00144469" w:rsidP="006D3234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/>
          </w:tcPr>
          <w:p w14:paraId="46C5BDBC" w14:textId="77777777" w:rsidR="00144469" w:rsidRPr="00FC0D29" w:rsidRDefault="00192FEA" w:rsidP="006D3234">
            <w:pPr>
              <w:pStyle w:val="Tekstpodstawowy2"/>
              <w:ind w:left="0"/>
              <w:rPr>
                <w:rFonts w:eastAsia="MS MinNew Roman" w:cs="Arial"/>
                <w:sz w:val="20"/>
                <w:lang w:val="pl-PL"/>
              </w:rPr>
            </w:pPr>
            <w:r>
              <w:rPr>
                <w:rFonts w:eastAsia="MS MinNew Roman" w:cs="Arial"/>
                <w:sz w:val="20"/>
                <w:lang w:val="pl-PL"/>
              </w:rPr>
              <w:t xml:space="preserve">Wzrost dostępu obywateli do </w:t>
            </w:r>
            <w:r w:rsidR="00E71D44">
              <w:rPr>
                <w:rFonts w:eastAsia="MS MinNew Roman" w:cs="Arial"/>
                <w:sz w:val="20"/>
                <w:lang w:val="pl-PL"/>
              </w:rPr>
              <w:t>ultraszybkiego I</w:t>
            </w:r>
            <w:r w:rsidR="00E71D44" w:rsidRPr="00E71D44">
              <w:rPr>
                <w:rFonts w:eastAsia="MS MinNew Roman" w:cs="Arial"/>
                <w:sz w:val="20"/>
                <w:lang w:val="pl-PL"/>
              </w:rPr>
              <w:t>nternetu</w:t>
            </w:r>
            <w:r w:rsidR="00E71D44">
              <w:rPr>
                <w:rFonts w:eastAsia="MS MinNew Roman" w:cs="Arial"/>
                <w:sz w:val="20"/>
                <w:lang w:val="pl-PL"/>
              </w:rPr>
              <w:t>.</w:t>
            </w:r>
          </w:p>
        </w:tc>
      </w:tr>
      <w:tr w:rsidR="00144469" w:rsidRPr="00C455B8" w14:paraId="60693331" w14:textId="77777777" w:rsidTr="006D3234">
        <w:trPr>
          <w:trHeight w:val="274"/>
        </w:trPr>
        <w:tc>
          <w:tcPr>
            <w:tcW w:w="1984" w:type="dxa"/>
            <w:shd w:val="clear" w:color="auto" w:fill="E7E6E6"/>
          </w:tcPr>
          <w:p w14:paraId="23878248" w14:textId="77777777" w:rsidR="00144469" w:rsidRPr="001B6667" w:rsidRDefault="00144469" w:rsidP="006D3234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14:paraId="209DCA5E" w14:textId="77777777" w:rsidR="00144469" w:rsidRPr="00A90BB6" w:rsidRDefault="00A1056B" w:rsidP="006D3234">
            <w:pPr>
              <w:pStyle w:val="Tekstpodstawowy2"/>
              <w:spacing w:after="0" w:line="259" w:lineRule="auto"/>
              <w:ind w:left="0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Wzrost liczby gospodarstw domowych objętych zasięgiem sieci </w:t>
            </w:r>
            <w:r w:rsidR="00E71D44" w:rsidRPr="00E71D44">
              <w:rPr>
                <w:rFonts w:cs="Arial"/>
                <w:sz w:val="20"/>
                <w:lang w:val="pl-PL" w:eastAsia="pl-PL"/>
              </w:rPr>
              <w:t>o przepustowości dla łącza „w dół” wynoszącej co najmniej 100 Mb/s</w:t>
            </w:r>
          </w:p>
        </w:tc>
      </w:tr>
      <w:tr w:rsidR="00144469" w:rsidRPr="00402AAE" w14:paraId="244BBA35" w14:textId="77777777" w:rsidTr="006D3234">
        <w:trPr>
          <w:trHeight w:val="478"/>
        </w:trPr>
        <w:tc>
          <w:tcPr>
            <w:tcW w:w="1984" w:type="dxa"/>
            <w:shd w:val="clear" w:color="auto" w:fill="E7E6E6"/>
          </w:tcPr>
          <w:p w14:paraId="3EDDBDBC" w14:textId="77777777" w:rsidR="00144469" w:rsidRPr="001B6667" w:rsidRDefault="00144469" w:rsidP="006D3234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14:paraId="5BC4B474" w14:textId="77777777" w:rsidR="00A1056B" w:rsidRPr="00FC0D29" w:rsidRDefault="00192FEA" w:rsidP="00192FEA">
            <w:pPr>
              <w:pStyle w:val="Tekstpodstawowy2"/>
              <w:ind w:left="0"/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1. Aktualnie: </w:t>
            </w:r>
            <w:r w:rsidR="00E71D44">
              <w:rPr>
                <w:rFonts w:cs="Arial"/>
                <w:sz w:val="20"/>
                <w:lang w:val="pl-PL" w:eastAsia="pl-PL"/>
              </w:rPr>
              <w:t>59</w:t>
            </w:r>
            <w:r w:rsidR="00A1056B">
              <w:rPr>
                <w:rFonts w:cs="Arial"/>
                <w:sz w:val="20"/>
                <w:lang w:val="pl-PL" w:eastAsia="pl-PL"/>
              </w:rPr>
              <w:t>%</w:t>
            </w:r>
            <w:r>
              <w:rPr>
                <w:rFonts w:cs="Arial"/>
                <w:sz w:val="20"/>
                <w:lang w:val="pl-PL" w:eastAsia="pl-PL"/>
              </w:rPr>
              <w:t>; Docelowo:</w:t>
            </w:r>
            <w:r w:rsidR="00A1056B">
              <w:rPr>
                <w:rFonts w:cs="Arial"/>
                <w:sz w:val="20"/>
                <w:lang w:val="pl-PL" w:eastAsia="pl-PL"/>
              </w:rPr>
              <w:t xml:space="preserve"> </w:t>
            </w:r>
            <w:r w:rsidR="00E71D44">
              <w:rPr>
                <w:rFonts w:cs="Arial"/>
                <w:sz w:val="20"/>
                <w:lang w:val="pl-PL" w:eastAsia="pl-PL"/>
              </w:rPr>
              <w:t>100</w:t>
            </w:r>
            <w:r w:rsidR="00A1056B">
              <w:rPr>
                <w:rFonts w:cs="Arial"/>
                <w:sz w:val="20"/>
                <w:lang w:val="pl-PL" w:eastAsia="pl-PL"/>
              </w:rPr>
              <w:t>% w 2025</w:t>
            </w:r>
          </w:p>
        </w:tc>
      </w:tr>
      <w:tr w:rsidR="00144469" w:rsidRPr="00C455B8" w14:paraId="42DA1A79" w14:textId="77777777" w:rsidTr="006D3234">
        <w:trPr>
          <w:trHeight w:val="499"/>
        </w:trPr>
        <w:tc>
          <w:tcPr>
            <w:tcW w:w="1984" w:type="dxa"/>
            <w:shd w:val="clear" w:color="auto" w:fill="E7E6E6"/>
          </w:tcPr>
          <w:p w14:paraId="08334498" w14:textId="77777777" w:rsidR="00144469" w:rsidRPr="001B6667" w:rsidRDefault="00144469" w:rsidP="006D3234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14:paraId="31DB3DAE" w14:textId="77777777" w:rsidR="00144469" w:rsidRPr="00FC0D29" w:rsidRDefault="00E71D44" w:rsidP="00A1056B">
            <w:pPr>
              <w:pStyle w:val="Tekstpodstawowy2"/>
              <w:ind w:left="0"/>
              <w:rPr>
                <w:rFonts w:cs="Arial"/>
                <w:b/>
                <w:sz w:val="20"/>
                <w:lang w:val="pl-PL"/>
              </w:rPr>
            </w:pPr>
            <w:r w:rsidRPr="00E71D44">
              <w:rPr>
                <w:rFonts w:cs="Arial"/>
                <w:sz w:val="20"/>
                <w:lang w:val="pl-PL" w:eastAsia="pl-PL"/>
              </w:rPr>
              <w:t xml:space="preserve">Dane Urzędu Komunikacji Elektronicznej opracowane na podstawie inwentaryzacji infrastruktury telekomunikacyjnej i publicznych sieci telekomunikacyjnych </w:t>
            </w:r>
          </w:p>
        </w:tc>
      </w:tr>
    </w:tbl>
    <w:p w14:paraId="44365AC4" w14:textId="77777777" w:rsidR="00F77C17" w:rsidRPr="00F77C17" w:rsidRDefault="00F77C17" w:rsidP="00F77C17">
      <w:pPr>
        <w:pStyle w:val="Tekstpodstawowy2"/>
        <w:rPr>
          <w:lang w:val="pl-PL" w:eastAsia="pl-PL"/>
        </w:rPr>
      </w:pPr>
    </w:p>
    <w:p w14:paraId="7444DDA1" w14:textId="77777777" w:rsidR="0056584B" w:rsidRPr="0086459D" w:rsidRDefault="0056584B" w:rsidP="00EC6682">
      <w:pPr>
        <w:pStyle w:val="Nagwek2"/>
        <w:tabs>
          <w:tab w:val="num" w:pos="1134"/>
        </w:tabs>
        <w:ind w:left="792"/>
        <w:jc w:val="both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143B0D">
        <w:rPr>
          <w:lang w:val="pl-PL" w:eastAsia="pl-PL"/>
        </w:rPr>
        <w:t>Udostępnione e-usługi</w:t>
      </w:r>
      <w:bookmarkEnd w:id="5"/>
      <w:r w:rsidR="009C7AD9" w:rsidRPr="00143B0D">
        <w:rPr>
          <w:lang w:val="pl-PL" w:eastAsia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horzAnchor="margin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129"/>
        <w:gridCol w:w="1456"/>
        <w:gridCol w:w="2062"/>
        <w:gridCol w:w="1907"/>
      </w:tblGrid>
      <w:tr w:rsidR="006F1556" w:rsidRPr="009718C9" w14:paraId="39E93BD3" w14:textId="77777777" w:rsidTr="006F1556">
        <w:tc>
          <w:tcPr>
            <w:tcW w:w="360" w:type="pct"/>
            <w:shd w:val="clear" w:color="auto" w:fill="E7E6E6"/>
            <w:vAlign w:val="center"/>
          </w:tcPr>
          <w:p w14:paraId="10F74DD2" w14:textId="77777777" w:rsidR="006F1556" w:rsidRPr="001B6667" w:rsidRDefault="006F1556" w:rsidP="006F1556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Lp.</w:t>
            </w:r>
          </w:p>
        </w:tc>
        <w:tc>
          <w:tcPr>
            <w:tcW w:w="2005" w:type="pct"/>
            <w:shd w:val="clear" w:color="auto" w:fill="E7E6E6"/>
            <w:vAlign w:val="center"/>
          </w:tcPr>
          <w:p w14:paraId="7A712D27" w14:textId="77777777" w:rsidR="006F1556" w:rsidRPr="001B6667" w:rsidRDefault="006F1556" w:rsidP="006F1556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Nazwa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 xml:space="preserve">e-usługi  </w:t>
            </w:r>
          </w:p>
        </w:tc>
        <w:tc>
          <w:tcPr>
            <w:tcW w:w="707" w:type="pct"/>
            <w:shd w:val="clear" w:color="auto" w:fill="E7E6E6"/>
            <w:vAlign w:val="center"/>
          </w:tcPr>
          <w:p w14:paraId="62DE3664" w14:textId="77777777" w:rsidR="006F1556" w:rsidRPr="001B6667" w:rsidRDefault="006F1556" w:rsidP="006F1556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bCs/>
                <w:color w:val="000000"/>
                <w:sz w:val="20"/>
                <w:lang w:val="pl-PL"/>
              </w:rPr>
              <w:t>Typ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01D972AC" w14:textId="77777777" w:rsidR="006F1556" w:rsidRPr="001B6667" w:rsidRDefault="006F1556" w:rsidP="006F1556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Zakres oddziaływania</w:t>
            </w:r>
          </w:p>
        </w:tc>
        <w:tc>
          <w:tcPr>
            <w:tcW w:w="926" w:type="pct"/>
            <w:shd w:val="clear" w:color="auto" w:fill="E7E6E6"/>
            <w:vAlign w:val="center"/>
          </w:tcPr>
          <w:p w14:paraId="0E10E9E2" w14:textId="77777777" w:rsidR="006F1556" w:rsidRPr="001B6667" w:rsidRDefault="006F1556" w:rsidP="006F1556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Poziom dojrzałości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  <w:r w:rsidRPr="001B6667">
              <w:rPr>
                <w:rFonts w:cs="Arial"/>
                <w:b/>
                <w:sz w:val="20"/>
                <w:vertAlign w:val="superscript"/>
                <w:lang w:val="pl-PL"/>
              </w:rPr>
              <w:footnoteReference w:id="1"/>
            </w:r>
          </w:p>
        </w:tc>
      </w:tr>
      <w:tr w:rsidR="006F1556" w:rsidRPr="001B6667" w14:paraId="152463DE" w14:textId="77777777" w:rsidTr="006F1556">
        <w:tc>
          <w:tcPr>
            <w:tcW w:w="360" w:type="pct"/>
          </w:tcPr>
          <w:p w14:paraId="43A8EB63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 w:rsidRPr="00EC6682">
              <w:rPr>
                <w:rFonts w:cs="Arial"/>
                <w:sz w:val="20"/>
                <w:lang w:val="pl-PL" w:eastAsia="pl-PL"/>
              </w:rPr>
              <w:t>1.</w:t>
            </w:r>
          </w:p>
        </w:tc>
        <w:tc>
          <w:tcPr>
            <w:tcW w:w="2005" w:type="pct"/>
            <w:shd w:val="clear" w:color="auto" w:fill="auto"/>
          </w:tcPr>
          <w:p w14:paraId="425B17B8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PIT-IS - usługa umożliwiająca p</w:t>
            </w:r>
            <w:r w:rsidRPr="00EC6682">
              <w:rPr>
                <w:rFonts w:cs="Arial"/>
                <w:sz w:val="20"/>
                <w:lang w:val="pl-PL" w:eastAsia="pl-PL"/>
              </w:rPr>
              <w:t>rzekazywanie danych</w:t>
            </w:r>
            <w:r>
              <w:rPr>
                <w:rFonts w:cs="Arial"/>
                <w:sz w:val="20"/>
                <w:lang w:val="pl-PL" w:eastAsia="pl-PL"/>
              </w:rPr>
              <w:t xml:space="preserve"> w ramach prowadzonej przez Prezesa UKE inwentaryzacji infrastruktury i usług telekomunikacyjnych. </w:t>
            </w:r>
          </w:p>
        </w:tc>
        <w:tc>
          <w:tcPr>
            <w:tcW w:w="707" w:type="pct"/>
          </w:tcPr>
          <w:p w14:paraId="3BA9D71E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A2B</w:t>
            </w:r>
          </w:p>
        </w:tc>
        <w:tc>
          <w:tcPr>
            <w:tcW w:w="1001" w:type="pct"/>
          </w:tcPr>
          <w:p w14:paraId="7DAE7B9A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Przedsiębiorcy telekomunikacyjni, JST oraz PUP (ok 17800 transakcji rocznie)</w:t>
            </w:r>
          </w:p>
        </w:tc>
        <w:tc>
          <w:tcPr>
            <w:tcW w:w="926" w:type="pct"/>
          </w:tcPr>
          <w:p w14:paraId="29C8BDC1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 w:rsidRPr="00EC6682">
              <w:rPr>
                <w:rFonts w:cs="Arial"/>
                <w:sz w:val="20"/>
                <w:lang w:val="pl-PL" w:eastAsia="pl-PL"/>
              </w:rPr>
              <w:t>5 - personalizacja</w:t>
            </w:r>
          </w:p>
        </w:tc>
      </w:tr>
      <w:tr w:rsidR="006F1556" w:rsidRPr="001B6667" w14:paraId="434D075D" w14:textId="77777777" w:rsidTr="006F1556">
        <w:tc>
          <w:tcPr>
            <w:tcW w:w="360" w:type="pct"/>
          </w:tcPr>
          <w:p w14:paraId="3017EB74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 w:rsidRPr="00EC6682">
              <w:rPr>
                <w:rFonts w:cs="Arial"/>
                <w:sz w:val="20"/>
                <w:lang w:val="pl-PL" w:eastAsia="pl-PL"/>
              </w:rPr>
              <w:t>2.</w:t>
            </w:r>
          </w:p>
        </w:tc>
        <w:tc>
          <w:tcPr>
            <w:tcW w:w="2005" w:type="pct"/>
            <w:shd w:val="clear" w:color="auto" w:fill="auto"/>
          </w:tcPr>
          <w:p w14:paraId="20B096A3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PIT-prezentacja danych IS  - usługa umożliwiająca wykonanie </w:t>
            </w:r>
            <w:r w:rsidRPr="00EC6682">
              <w:rPr>
                <w:rFonts w:cs="Arial"/>
                <w:sz w:val="20"/>
                <w:lang w:val="pl-PL" w:eastAsia="pl-PL"/>
              </w:rPr>
              <w:t>anali</w:t>
            </w:r>
            <w:r>
              <w:rPr>
                <w:rFonts w:cs="Arial"/>
                <w:sz w:val="20"/>
                <w:lang w:val="pl-PL" w:eastAsia="pl-PL"/>
              </w:rPr>
              <w:t>z</w:t>
            </w:r>
            <w:r w:rsidRPr="00EC6682">
              <w:rPr>
                <w:rFonts w:cs="Arial"/>
                <w:sz w:val="20"/>
                <w:lang w:val="pl-PL" w:eastAsia="pl-PL"/>
              </w:rPr>
              <w:t xml:space="preserve"> i generowanie raportów </w:t>
            </w:r>
            <w:r>
              <w:rPr>
                <w:rFonts w:cs="Arial"/>
                <w:sz w:val="20"/>
                <w:lang w:val="pl-PL" w:eastAsia="pl-PL"/>
              </w:rPr>
              <w:t xml:space="preserve">obejmujących dane o infrastrukturze szerokopasmowej (IS) oraz </w:t>
            </w:r>
            <w:r>
              <w:rPr>
                <w:rFonts w:cs="Arial"/>
                <w:sz w:val="20"/>
                <w:lang w:val="pl-PL" w:eastAsia="pl-PL"/>
              </w:rPr>
              <w:lastRenderedPageBreak/>
              <w:t>dane o infrastrukturze technicznej dostępnej na danym terenie. Przedsiębiorcy będą mieli możliwość na przykład samodzielnego uzyskania informacji gdzie na terenie kraju znajdują się tzw. białe plamy.</w:t>
            </w:r>
          </w:p>
        </w:tc>
        <w:tc>
          <w:tcPr>
            <w:tcW w:w="707" w:type="pct"/>
          </w:tcPr>
          <w:p w14:paraId="318FA85C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lastRenderedPageBreak/>
              <w:t>A2B</w:t>
            </w:r>
          </w:p>
        </w:tc>
        <w:tc>
          <w:tcPr>
            <w:tcW w:w="1001" w:type="pct"/>
          </w:tcPr>
          <w:p w14:paraId="6F3A8D49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Przedsiębiorcy telekomunikacyjni (ok 6000 analiz rocznie)</w:t>
            </w:r>
          </w:p>
        </w:tc>
        <w:tc>
          <w:tcPr>
            <w:tcW w:w="926" w:type="pct"/>
          </w:tcPr>
          <w:p w14:paraId="344B2EBE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5</w:t>
            </w:r>
            <w:r w:rsidR="0067653B">
              <w:rPr>
                <w:rFonts w:cs="Arial"/>
                <w:sz w:val="20"/>
                <w:lang w:val="pl-PL" w:eastAsia="pl-PL"/>
              </w:rPr>
              <w:t xml:space="preserve"> </w:t>
            </w:r>
            <w:r>
              <w:rPr>
                <w:rFonts w:cs="Arial"/>
                <w:sz w:val="20"/>
                <w:lang w:val="pl-PL" w:eastAsia="pl-PL"/>
              </w:rPr>
              <w:t>- personalizacja</w:t>
            </w:r>
          </w:p>
        </w:tc>
      </w:tr>
      <w:tr w:rsidR="006F1556" w:rsidRPr="001B6667" w14:paraId="720AC2F0" w14:textId="77777777" w:rsidTr="006F1556">
        <w:tc>
          <w:tcPr>
            <w:tcW w:w="360" w:type="pct"/>
          </w:tcPr>
          <w:p w14:paraId="7D205A8A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3.</w:t>
            </w:r>
          </w:p>
        </w:tc>
        <w:tc>
          <w:tcPr>
            <w:tcW w:w="2005" w:type="pct"/>
            <w:shd w:val="clear" w:color="auto" w:fill="auto"/>
          </w:tcPr>
          <w:p w14:paraId="5D3E6594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PIT- znajdź usługę - </w:t>
            </w:r>
            <w:r w:rsidRPr="00E71D44">
              <w:rPr>
                <w:lang w:val="pl-PL"/>
              </w:rPr>
              <w:t xml:space="preserve"> </w:t>
            </w:r>
            <w:r w:rsidRPr="00243D17">
              <w:rPr>
                <w:rFonts w:cs="Arial"/>
                <w:sz w:val="20"/>
                <w:lang w:val="pl-PL" w:eastAsia="pl-PL"/>
              </w:rPr>
              <w:t>usługa prezentująca jakie usługi szerokopasmowe są dostępne na danym obszarze i jacy operatorzy je dostarczają. Każde zapytanie będzie wizualizowane na mapie, dając obywatelowi możliwość weryfikacji sprawdzanego adresu.</w:t>
            </w:r>
          </w:p>
        </w:tc>
        <w:tc>
          <w:tcPr>
            <w:tcW w:w="707" w:type="pct"/>
          </w:tcPr>
          <w:p w14:paraId="3DCBCBF0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A2C</w:t>
            </w:r>
          </w:p>
        </w:tc>
        <w:tc>
          <w:tcPr>
            <w:tcW w:w="1001" w:type="pct"/>
          </w:tcPr>
          <w:p w14:paraId="4E5B829D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Obywatele zainteresowani usługami telekomunikacyjnymi (ok 10000 rocznie)</w:t>
            </w:r>
          </w:p>
        </w:tc>
        <w:tc>
          <w:tcPr>
            <w:tcW w:w="926" w:type="pct"/>
          </w:tcPr>
          <w:p w14:paraId="27AEA55E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4- integracja </w:t>
            </w:r>
          </w:p>
        </w:tc>
      </w:tr>
      <w:tr w:rsidR="006F1556" w:rsidRPr="001B6667" w14:paraId="60416A88" w14:textId="77777777" w:rsidTr="006F1556">
        <w:tc>
          <w:tcPr>
            <w:tcW w:w="360" w:type="pct"/>
          </w:tcPr>
          <w:p w14:paraId="21E56F72" w14:textId="77777777" w:rsidR="006F1556" w:rsidRPr="00EC6682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4.</w:t>
            </w:r>
          </w:p>
        </w:tc>
        <w:tc>
          <w:tcPr>
            <w:tcW w:w="2005" w:type="pct"/>
            <w:shd w:val="clear" w:color="auto" w:fill="auto"/>
          </w:tcPr>
          <w:p w14:paraId="79F11E6F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PIT-zgłoś popyt- usługa </w:t>
            </w:r>
            <w:r w:rsidRPr="00E71D44">
              <w:rPr>
                <w:lang w:val="pl-PL"/>
              </w:rPr>
              <w:t xml:space="preserve"> </w:t>
            </w:r>
            <w:r w:rsidRPr="00AC4204">
              <w:rPr>
                <w:rFonts w:cs="Arial"/>
                <w:sz w:val="20"/>
                <w:lang w:val="pl-PL" w:eastAsia="pl-PL"/>
              </w:rPr>
              <w:t>narzędzie umożliwiające zgłoszenie zainteresowania dodatkowymi usługami poza tymi, które już są dostępne w danym miejscu.</w:t>
            </w:r>
          </w:p>
        </w:tc>
        <w:tc>
          <w:tcPr>
            <w:tcW w:w="707" w:type="pct"/>
          </w:tcPr>
          <w:p w14:paraId="3229871B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A2C</w:t>
            </w:r>
          </w:p>
        </w:tc>
        <w:tc>
          <w:tcPr>
            <w:tcW w:w="1001" w:type="pct"/>
          </w:tcPr>
          <w:p w14:paraId="7E30D72B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 w:rsidRPr="00AC4204">
              <w:rPr>
                <w:rFonts w:cs="Arial"/>
                <w:sz w:val="20"/>
                <w:lang w:val="pl-PL" w:eastAsia="pl-PL"/>
              </w:rPr>
              <w:t>Obywatele zainteresowani u</w:t>
            </w:r>
            <w:r>
              <w:rPr>
                <w:rFonts w:cs="Arial"/>
                <w:sz w:val="20"/>
                <w:lang w:val="pl-PL" w:eastAsia="pl-PL"/>
              </w:rPr>
              <w:t>sługami telekomunikacyjnymi (ok 2</w:t>
            </w:r>
            <w:r w:rsidRPr="00AC4204">
              <w:rPr>
                <w:rFonts w:cs="Arial"/>
                <w:sz w:val="20"/>
                <w:lang w:val="pl-PL" w:eastAsia="pl-PL"/>
              </w:rPr>
              <w:t>000 rocznie)</w:t>
            </w:r>
          </w:p>
        </w:tc>
        <w:tc>
          <w:tcPr>
            <w:tcW w:w="926" w:type="pct"/>
          </w:tcPr>
          <w:p w14:paraId="32BB8DF3" w14:textId="77777777" w:rsidR="006F1556" w:rsidRDefault="006F1556" w:rsidP="006F1556">
            <w:pPr>
              <w:rPr>
                <w:rFonts w:cs="Arial"/>
                <w:sz w:val="20"/>
                <w:lang w:val="pl-PL" w:eastAsia="pl-PL"/>
              </w:rPr>
            </w:pPr>
            <w:r w:rsidRPr="00B14E75">
              <w:rPr>
                <w:rFonts w:cs="Arial"/>
                <w:sz w:val="20"/>
                <w:lang w:val="pl-PL" w:eastAsia="pl-PL"/>
              </w:rPr>
              <w:t>4- integracja</w:t>
            </w:r>
          </w:p>
        </w:tc>
      </w:tr>
    </w:tbl>
    <w:p w14:paraId="48A0D9A5" w14:textId="77777777" w:rsidR="00143B0D" w:rsidRPr="00143B0D" w:rsidRDefault="00143B0D" w:rsidP="00EC6682">
      <w:pPr>
        <w:pStyle w:val="Akapitzlist"/>
        <w:spacing w:before="120" w:after="360" w:line="240" w:lineRule="auto"/>
        <w:ind w:left="792"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14:paraId="5DCA5A8B" w14:textId="77777777" w:rsidR="00E11921" w:rsidRPr="007B0A82" w:rsidRDefault="0056584B" w:rsidP="00EC6682">
      <w:pPr>
        <w:pStyle w:val="Nagwek2"/>
        <w:tabs>
          <w:tab w:val="num" w:pos="1134"/>
        </w:tabs>
        <w:ind w:left="792"/>
        <w:jc w:val="both"/>
        <w:rPr>
          <w:rStyle w:val="Nagwek3Znak"/>
          <w:rFonts w:eastAsiaTheme="minorHAnsi"/>
          <w:b w:val="0"/>
          <w:iCs/>
        </w:rPr>
      </w:pPr>
      <w:r w:rsidRPr="007B0A82">
        <w:rPr>
          <w:rStyle w:val="Nagwek3Znak"/>
          <w:rFonts w:eastAsiaTheme="minorHAnsi"/>
        </w:rPr>
        <w:t xml:space="preserve">Udostępnione informacje sektora </w:t>
      </w:r>
      <w:r w:rsidRPr="007573B2">
        <w:rPr>
          <w:lang w:val="pl-PL"/>
        </w:rPr>
        <w:t>publicznego</w:t>
      </w:r>
      <w:r w:rsidRPr="007B0A82">
        <w:rPr>
          <w:rStyle w:val="Nagwek3Znak"/>
          <w:rFonts w:eastAsiaTheme="minorHAnsi"/>
        </w:rPr>
        <w:t xml:space="preserve"> i zdigitalizowane zasoby</w:t>
      </w:r>
      <w:r w:rsidR="009C7AD9">
        <w:rPr>
          <w:rStyle w:val="Nagwek3Znak"/>
          <w:rFonts w:eastAsiaTheme="minorHAnsi"/>
        </w:rPr>
        <w:t xml:space="preserve"> </w:t>
      </w:r>
      <w:r w:rsidR="009C7AD9" w:rsidRPr="009C7AD9">
        <w:rPr>
          <w:rStyle w:val="Nagwek3Znak"/>
          <w:rFonts w:eastAsiaTheme="minorHAnsi"/>
          <w:b w:val="0"/>
          <w:color w:val="7F7F7F" w:themeColor="text1" w:themeTint="80"/>
          <w:sz w:val="20"/>
          <w:szCs w:val="20"/>
        </w:rPr>
        <w:t>&lt;&lt;maksymalnie 2000 znaków&gt;&gt;</w:t>
      </w:r>
    </w:p>
    <w:p w14:paraId="37006AE7" w14:textId="77777777" w:rsidR="00E11921" w:rsidRPr="004A0BB2" w:rsidRDefault="00E11921" w:rsidP="00E11921">
      <w:pPr>
        <w:pStyle w:val="Tekstpodstawowy2"/>
        <w:rPr>
          <w:rFonts w:eastAsiaTheme="minorHAnsi"/>
          <w:lang w:val="pl-PL" w:eastAsia="pl-PL"/>
        </w:rPr>
      </w:pPr>
      <w:r w:rsidRPr="004A0BB2">
        <w:rPr>
          <w:rFonts w:eastAsiaTheme="minorHAnsi"/>
          <w:lang w:val="pl-PL" w:eastAsia="pl-PL"/>
        </w:rPr>
        <w:t>Czy wszystkie zdigitalizowane zasoby objęte projektem będą udostępniane bezpłatnie? TAK/</w:t>
      </w:r>
      <w:r w:rsidRPr="00EC6682">
        <w:rPr>
          <w:rFonts w:eastAsiaTheme="minorHAnsi"/>
          <w:strike/>
          <w:lang w:val="pl-PL" w:eastAsia="pl-PL"/>
        </w:rPr>
        <w:t xml:space="preserve">NIE </w:t>
      </w:r>
      <w:r w:rsidRPr="00EC6682">
        <w:rPr>
          <w:rStyle w:val="Odwoanieprzypisudolnego"/>
          <w:rFonts w:eastAsiaTheme="minorHAnsi"/>
          <w:strike/>
          <w:lang w:val="pl-PL" w:eastAsia="pl-PL"/>
        </w:rPr>
        <w:footnoteReference w:id="2"/>
      </w: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410"/>
        <w:gridCol w:w="4111"/>
      </w:tblGrid>
      <w:tr w:rsidR="0056584B" w:rsidRPr="00C455B8" w14:paraId="383E266C" w14:textId="77777777" w:rsidTr="001318C7">
        <w:tc>
          <w:tcPr>
            <w:tcW w:w="3118" w:type="dxa"/>
            <w:shd w:val="clear" w:color="auto" w:fill="E7E6E6"/>
            <w:vAlign w:val="center"/>
          </w:tcPr>
          <w:p w14:paraId="2611E2AE" w14:textId="77777777" w:rsidR="005349BA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Rodzaj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 xml:space="preserve"> </w:t>
            </w:r>
          </w:p>
          <w:p w14:paraId="173200FC" w14:textId="77777777" w:rsidR="0056584B" w:rsidRPr="001B6667" w:rsidRDefault="00534314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i</w:t>
            </w:r>
            <w:r w:rsidR="001B6667" w:rsidRPr="001B6667">
              <w:rPr>
                <w:rFonts w:cs="Arial"/>
                <w:b/>
                <w:sz w:val="20"/>
                <w:lang w:val="pl-PL"/>
              </w:rPr>
              <w:t>nformacji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/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zasobów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745C79DE" w14:textId="77777777" w:rsidR="0056584B" w:rsidRPr="001B6667" w:rsidRDefault="005349BA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udostę</w:t>
            </w:r>
            <w:r w:rsidR="0056584B" w:rsidRPr="001B6667">
              <w:rPr>
                <w:rFonts w:cs="Arial"/>
                <w:b/>
                <w:sz w:val="20"/>
                <w:lang w:val="pl-PL"/>
              </w:rPr>
              <w:t>pnienia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1ABC2DF1" w14:textId="77777777" w:rsidR="00E11921" w:rsidRDefault="00E11921" w:rsidP="00E11921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Szacowana liczba obiektów  objętych digitalizacją (udostępnianiem informacji)</w:t>
            </w:r>
          </w:p>
          <w:p w14:paraId="403B266E" w14:textId="77777777" w:rsidR="0056584B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A77691" w:rsidRPr="00402AAE" w14:paraId="0B9475FB" w14:textId="77777777" w:rsidTr="004A0BB2">
        <w:trPr>
          <w:trHeight w:val="1748"/>
        </w:trPr>
        <w:tc>
          <w:tcPr>
            <w:tcW w:w="3118" w:type="dxa"/>
          </w:tcPr>
          <w:p w14:paraId="4354DC9E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Połączenie – logiczne połączenia urządzeń, stanowiących węzły sieci, pozwalające na przesłanie przekazów telekomunikacyjnych</w:t>
            </w:r>
          </w:p>
        </w:tc>
        <w:tc>
          <w:tcPr>
            <w:tcW w:w="2410" w:type="dxa"/>
          </w:tcPr>
          <w:p w14:paraId="29A07C01" w14:textId="77777777" w:rsidR="00A77691" w:rsidRPr="001B6667" w:rsidRDefault="00A77691" w:rsidP="00E35B1E">
            <w:pPr>
              <w:rPr>
                <w:rFonts w:cs="Arial"/>
                <w:i/>
                <w:color w:val="0070C0"/>
                <w:sz w:val="18"/>
                <w:lang w:val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0CC20DB4" w14:textId="77777777" w:rsidR="00A77691" w:rsidRPr="00E35B1E" w:rsidRDefault="00A77691" w:rsidP="0056584B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261 tys.</w:t>
            </w:r>
            <w:r>
              <w:rPr>
                <w:rFonts w:cs="Arial"/>
                <w:sz w:val="20"/>
                <w:lang w:val="pl-PL" w:eastAsia="pl-PL"/>
              </w:rPr>
              <w:t xml:space="preserve"> rekordów</w:t>
            </w:r>
          </w:p>
        </w:tc>
      </w:tr>
      <w:tr w:rsidR="00A77691" w:rsidRPr="00402AAE" w14:paraId="554CAB59" w14:textId="77777777" w:rsidTr="004A0BB2">
        <w:trPr>
          <w:trHeight w:val="1748"/>
        </w:trPr>
        <w:tc>
          <w:tcPr>
            <w:tcW w:w="3118" w:type="dxa"/>
          </w:tcPr>
          <w:p w14:paraId="597ECB84" w14:textId="77777777" w:rsidR="00A77691" w:rsidRPr="00EC6682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Kolokacja – udostępnianie fizycznej przestrzeni lub urządzeń technicznych w celu umieszczenia i podłączenia niezbędnego sprzętu operatora podłączającego swoją sieć do sieci innego operatora lub korzystającego z dostępu do lokalnej pętli abonenckiej</w:t>
            </w:r>
          </w:p>
        </w:tc>
        <w:tc>
          <w:tcPr>
            <w:tcW w:w="2410" w:type="dxa"/>
          </w:tcPr>
          <w:p w14:paraId="70525CAB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22BA0488" w14:textId="77777777" w:rsidR="00A77691" w:rsidRPr="00E35B1E" w:rsidRDefault="00A77691" w:rsidP="00E11921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545 tys.</w:t>
            </w:r>
            <w:r>
              <w:t xml:space="preserve"> </w:t>
            </w:r>
            <w:r w:rsidRPr="00E35B1E">
              <w:rPr>
                <w:rFonts w:cs="Arial"/>
                <w:sz w:val="20"/>
                <w:lang w:val="pl-PL" w:eastAsia="pl-PL"/>
              </w:rPr>
              <w:t>rekordów</w:t>
            </w:r>
          </w:p>
        </w:tc>
      </w:tr>
      <w:tr w:rsidR="00A77691" w:rsidRPr="00402AAE" w14:paraId="3528DAD1" w14:textId="77777777" w:rsidTr="004A0BB2">
        <w:trPr>
          <w:trHeight w:val="1748"/>
        </w:trPr>
        <w:tc>
          <w:tcPr>
            <w:tcW w:w="3118" w:type="dxa"/>
          </w:tcPr>
          <w:p w14:paraId="79565C48" w14:textId="77777777" w:rsidR="00A77691" w:rsidRPr="00EC6682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Punkty styku – punkt, w którym sieć telekomunikacyjna jednego podmiotu styka się z siecią należącą do innego operatora</w:t>
            </w:r>
          </w:p>
        </w:tc>
        <w:tc>
          <w:tcPr>
            <w:tcW w:w="2410" w:type="dxa"/>
          </w:tcPr>
          <w:p w14:paraId="011F2607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2302955D" w14:textId="77777777" w:rsidR="00A77691" w:rsidRPr="00E35B1E" w:rsidRDefault="00A77691" w:rsidP="00E11921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12 tys.</w:t>
            </w:r>
            <w:r>
              <w:t xml:space="preserve"> </w:t>
            </w:r>
            <w:r w:rsidRPr="00E35B1E">
              <w:rPr>
                <w:rFonts w:cs="Arial"/>
                <w:sz w:val="20"/>
                <w:lang w:val="pl-PL" w:eastAsia="pl-PL"/>
              </w:rPr>
              <w:t>rekordów</w:t>
            </w:r>
          </w:p>
        </w:tc>
      </w:tr>
      <w:tr w:rsidR="00A77691" w:rsidRPr="00402AAE" w14:paraId="64D43F86" w14:textId="77777777" w:rsidTr="004A0BB2">
        <w:trPr>
          <w:trHeight w:val="1748"/>
        </w:trPr>
        <w:tc>
          <w:tcPr>
            <w:tcW w:w="3118" w:type="dxa"/>
          </w:tcPr>
          <w:p w14:paraId="7B5F5495" w14:textId="77777777" w:rsidR="00A77691" w:rsidRPr="00EC6682" w:rsidRDefault="00A77691" w:rsidP="00E35B1E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lastRenderedPageBreak/>
              <w:t>Linia kablowa – fizyczne połączenie (np. światłowodowe, miedziane) między węzłami sieci telekomunikacyjnej;</w:t>
            </w:r>
          </w:p>
        </w:tc>
        <w:tc>
          <w:tcPr>
            <w:tcW w:w="2410" w:type="dxa"/>
          </w:tcPr>
          <w:p w14:paraId="133CD9B8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20793433" w14:textId="77777777" w:rsidR="00A77691" w:rsidRPr="00E35B1E" w:rsidRDefault="00A77691" w:rsidP="00E11921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732 tys.</w:t>
            </w:r>
            <w:r>
              <w:t xml:space="preserve"> </w:t>
            </w:r>
            <w:r w:rsidRPr="00E35B1E">
              <w:rPr>
                <w:rFonts w:cs="Arial"/>
                <w:sz w:val="20"/>
                <w:lang w:val="pl-PL" w:eastAsia="pl-PL"/>
              </w:rPr>
              <w:t>rekordów</w:t>
            </w:r>
          </w:p>
        </w:tc>
      </w:tr>
      <w:tr w:rsidR="00A77691" w:rsidRPr="00402AAE" w14:paraId="25E53CDC" w14:textId="77777777" w:rsidTr="004A0BB2">
        <w:trPr>
          <w:trHeight w:val="1748"/>
        </w:trPr>
        <w:tc>
          <w:tcPr>
            <w:tcW w:w="3118" w:type="dxa"/>
          </w:tcPr>
          <w:p w14:paraId="3D95DDF5" w14:textId="77777777" w:rsidR="00A77691" w:rsidRPr="00EC6682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Linia bezprzewodowa – system urządzeń, służących do nadawania i odbierania analogowych lub cyfrowych transmisji radiowych</w:t>
            </w:r>
          </w:p>
        </w:tc>
        <w:tc>
          <w:tcPr>
            <w:tcW w:w="2410" w:type="dxa"/>
          </w:tcPr>
          <w:p w14:paraId="3970D785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3908E927" w14:textId="77777777" w:rsidR="00A77691" w:rsidRPr="00E35B1E" w:rsidRDefault="00A77691" w:rsidP="00E11921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449 tys.</w:t>
            </w:r>
            <w:r>
              <w:t xml:space="preserve"> </w:t>
            </w:r>
            <w:r w:rsidRPr="00E35B1E">
              <w:rPr>
                <w:rFonts w:cs="Arial"/>
                <w:sz w:val="20"/>
                <w:lang w:val="pl-PL" w:eastAsia="pl-PL"/>
              </w:rPr>
              <w:t>rekordów</w:t>
            </w:r>
          </w:p>
        </w:tc>
      </w:tr>
      <w:tr w:rsidR="00A77691" w:rsidRPr="00402AAE" w14:paraId="5E8C898D" w14:textId="77777777" w:rsidTr="004A0BB2">
        <w:trPr>
          <w:trHeight w:val="1748"/>
        </w:trPr>
        <w:tc>
          <w:tcPr>
            <w:tcW w:w="3118" w:type="dxa"/>
          </w:tcPr>
          <w:p w14:paraId="665C8688" w14:textId="77777777" w:rsidR="00A77691" w:rsidRPr="00EC6682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Węzeł własny lub współdzielony – urządzenie telekomunikacyjne lub zespół urządzeń telekomunikacyjnych, zapewniających fizyczne połączenie sieci telekomunikacyjnych, będący w posiadaniu jednego podmiotu lub stanowiących współwłasność</w:t>
            </w:r>
          </w:p>
        </w:tc>
        <w:tc>
          <w:tcPr>
            <w:tcW w:w="2410" w:type="dxa"/>
          </w:tcPr>
          <w:p w14:paraId="06A1FB9B" w14:textId="77777777" w:rsidR="00A77691" w:rsidRPr="00E35B1E" w:rsidRDefault="00A77691" w:rsidP="00480C5A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0F3E27E1" w14:textId="77777777" w:rsidR="00A77691" w:rsidRPr="00E35B1E" w:rsidRDefault="00A77691" w:rsidP="00E11921">
            <w:pPr>
              <w:rPr>
                <w:rFonts w:cs="Arial"/>
                <w:sz w:val="20"/>
                <w:lang w:val="pl-PL" w:eastAsia="pl-PL"/>
              </w:rPr>
            </w:pPr>
            <w:r w:rsidRPr="00E35B1E">
              <w:rPr>
                <w:rFonts w:cs="Arial"/>
                <w:sz w:val="20"/>
                <w:lang w:val="pl-PL" w:eastAsia="pl-PL"/>
              </w:rPr>
              <w:t>44,6 mln</w:t>
            </w:r>
            <w:r>
              <w:rPr>
                <w:rFonts w:cs="Arial"/>
                <w:sz w:val="20"/>
                <w:lang w:val="pl-PL" w:eastAsia="pl-PL"/>
              </w:rPr>
              <w:t xml:space="preserve"> </w:t>
            </w:r>
            <w:r w:rsidRPr="00E35B1E">
              <w:rPr>
                <w:rFonts w:cs="Arial"/>
                <w:sz w:val="20"/>
                <w:lang w:val="pl-PL" w:eastAsia="pl-PL"/>
              </w:rPr>
              <w:t>rekordów</w:t>
            </w:r>
          </w:p>
        </w:tc>
      </w:tr>
      <w:tr w:rsidR="003865E0" w:rsidRPr="00C455B8" w14:paraId="0BBCE53E" w14:textId="77777777" w:rsidTr="004A0BB2">
        <w:trPr>
          <w:trHeight w:val="1748"/>
        </w:trPr>
        <w:tc>
          <w:tcPr>
            <w:tcW w:w="3118" w:type="dxa"/>
          </w:tcPr>
          <w:p w14:paraId="5085C382" w14:textId="77777777" w:rsidR="003865E0" w:rsidRPr="00A77691" w:rsidRDefault="003865E0" w:rsidP="003865E0">
            <w:pPr>
              <w:rPr>
                <w:rFonts w:cs="Arial"/>
                <w:sz w:val="20"/>
                <w:lang w:val="pl-PL" w:eastAsia="pl-PL"/>
              </w:rPr>
            </w:pPr>
            <w:r w:rsidRPr="003865E0">
              <w:rPr>
                <w:rFonts w:cs="Arial"/>
                <w:sz w:val="20"/>
                <w:lang w:val="pl-PL" w:eastAsia="pl-PL"/>
              </w:rPr>
              <w:t>Zasięgi mobilne</w:t>
            </w:r>
            <w:r>
              <w:rPr>
                <w:rFonts w:cs="Arial"/>
                <w:sz w:val="20"/>
                <w:lang w:val="pl-PL" w:eastAsia="pl-PL"/>
              </w:rPr>
              <w:t xml:space="preserve"> </w:t>
            </w:r>
            <w:r w:rsidRPr="003865E0">
              <w:rPr>
                <w:rFonts w:cs="Arial"/>
                <w:sz w:val="20"/>
                <w:lang w:val="pl-PL" w:eastAsia="pl-PL"/>
              </w:rPr>
              <w:t>warstwy rastrowe (GRID) lub usługi sieciowe zasięgów sieci mobilnej pochodzące od operatorów mobilnych wraz z informacjami o danych źródłowych, wykorzystanych modelach i ich parametrach technicznych.</w:t>
            </w:r>
          </w:p>
        </w:tc>
        <w:tc>
          <w:tcPr>
            <w:tcW w:w="2410" w:type="dxa"/>
          </w:tcPr>
          <w:p w14:paraId="36AA3189" w14:textId="77777777" w:rsidR="003865E0" w:rsidRPr="00E35B1E" w:rsidRDefault="003865E0" w:rsidP="00480C5A">
            <w:pPr>
              <w:rPr>
                <w:rFonts w:cs="Arial"/>
                <w:sz w:val="20"/>
                <w:lang w:val="pl-PL" w:eastAsia="pl-PL"/>
              </w:rPr>
            </w:pPr>
            <w:r w:rsidRPr="003865E0">
              <w:rPr>
                <w:rFonts w:cs="Arial"/>
                <w:sz w:val="20"/>
                <w:lang w:val="pl-PL" w:eastAsia="pl-PL"/>
              </w:rPr>
              <w:t>2022-04-01</w:t>
            </w:r>
          </w:p>
        </w:tc>
        <w:tc>
          <w:tcPr>
            <w:tcW w:w="4111" w:type="dxa"/>
          </w:tcPr>
          <w:p w14:paraId="3A3B3068" w14:textId="77777777" w:rsidR="003865E0" w:rsidRPr="00E35B1E" w:rsidRDefault="00180058" w:rsidP="00E11921">
            <w:pPr>
              <w:rPr>
                <w:rFonts w:cs="Arial"/>
                <w:sz w:val="20"/>
                <w:lang w:val="pl-PL" w:eastAsia="pl-PL"/>
              </w:rPr>
            </w:pPr>
            <w:r w:rsidRPr="00180058">
              <w:rPr>
                <w:rFonts w:cs="Arial"/>
                <w:sz w:val="20"/>
                <w:lang w:val="pl-PL" w:eastAsia="pl-PL"/>
              </w:rPr>
              <w:t>4 warstwy rastrowe lub usługa sieciowa</w:t>
            </w:r>
          </w:p>
        </w:tc>
      </w:tr>
    </w:tbl>
    <w:p w14:paraId="68B33EBB" w14:textId="77777777" w:rsidR="00440618" w:rsidRPr="00143B0D" w:rsidRDefault="00B73C22" w:rsidP="0086459D">
      <w:pPr>
        <w:pStyle w:val="Nagwek2"/>
        <w:keepLines/>
        <w:spacing w:before="40" w:line="256" w:lineRule="auto"/>
        <w:rPr>
          <w:lang w:val="pl-PL"/>
        </w:rPr>
      </w:pPr>
      <w:r w:rsidRPr="00143B0D">
        <w:rPr>
          <w:lang w:val="pl-PL"/>
        </w:rPr>
        <w:t>P</w:t>
      </w:r>
      <w:r w:rsidR="007063B2" w:rsidRPr="00143B0D">
        <w:rPr>
          <w:lang w:val="pl-PL"/>
        </w:rPr>
        <w:t xml:space="preserve">rodukty </w:t>
      </w:r>
      <w:r w:rsidR="005349BA" w:rsidRPr="00143B0D">
        <w:rPr>
          <w:lang w:val="pl-PL"/>
        </w:rPr>
        <w:t xml:space="preserve">końcowe </w:t>
      </w:r>
      <w:r w:rsidR="007063B2" w:rsidRPr="00143B0D">
        <w:rPr>
          <w:lang w:val="pl-PL"/>
        </w:rPr>
        <w:t>projektu</w:t>
      </w:r>
      <w:r w:rsidR="009C7AD9" w:rsidRPr="00143B0D">
        <w:rPr>
          <w:lang w:val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/>
        </w:rPr>
        <w:t>&lt;&lt;maksymalnie 2000 znaków&gt;&gt;</w:t>
      </w:r>
    </w:p>
    <w:p w14:paraId="3F7A8984" w14:textId="77777777" w:rsidR="00B73C22" w:rsidRPr="001B6667" w:rsidRDefault="00B73C22" w:rsidP="00893D88">
      <w:pPr>
        <w:pStyle w:val="Tekstpodstawowy2"/>
        <w:spacing w:after="0"/>
        <w:ind w:left="0"/>
        <w:rPr>
          <w:rFonts w:cs="Arial"/>
          <w:color w:val="0070C0"/>
          <w:sz w:val="22"/>
          <w:szCs w:val="22"/>
          <w:lang w:val="pl-PL"/>
        </w:rPr>
      </w:pPr>
    </w:p>
    <w:tbl>
      <w:tblPr>
        <w:tblStyle w:val="Tabela-Siatka"/>
        <w:tblW w:w="9632" w:type="dxa"/>
        <w:tblInd w:w="421" w:type="dxa"/>
        <w:tblLook w:val="04A0" w:firstRow="1" w:lastRow="0" w:firstColumn="1" w:lastColumn="0" w:noHBand="0" w:noVBand="1"/>
      </w:tblPr>
      <w:tblGrid>
        <w:gridCol w:w="8221"/>
        <w:gridCol w:w="1411"/>
      </w:tblGrid>
      <w:tr w:rsidR="007609C7" w:rsidRPr="007573B2" w14:paraId="02775931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AFA50E9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FEF12E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402AAE" w14:paraId="4EFFF943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5A5C" w14:textId="77777777" w:rsidR="00202BC6" w:rsidRPr="00A77691" w:rsidRDefault="00202BC6" w:rsidP="0078467F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System PIT rozbudowany o nowe funkcjonalności</w:t>
            </w:r>
            <w:r w:rsidR="00557DD6" w:rsidRPr="00A77691">
              <w:rPr>
                <w:rFonts w:cs="Arial"/>
                <w:sz w:val="20"/>
                <w:lang w:val="pl-PL"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FAF" w14:textId="77777777" w:rsidR="007609C7" w:rsidRPr="00A77691" w:rsidRDefault="0078467F" w:rsidP="00B73C22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2B03C1" w:rsidRPr="00402AAE" w14:paraId="6861C360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D44" w14:textId="77777777" w:rsidR="002B03C1" w:rsidRPr="00A77691" w:rsidRDefault="00557DD6" w:rsidP="00A77691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API PIT-IS</w:t>
            </w:r>
            <w:r w:rsidR="0078467F" w:rsidRPr="00A77691">
              <w:rPr>
                <w:rFonts w:cs="Arial"/>
                <w:sz w:val="20"/>
                <w:lang w:val="pl-PL" w:eastAsia="pl-PL"/>
              </w:rPr>
              <w:t xml:space="preserve"> – umożliwiające </w:t>
            </w:r>
            <w:r w:rsidR="00A77691" w:rsidRPr="00A77691">
              <w:rPr>
                <w:rFonts w:cs="Arial"/>
                <w:sz w:val="20"/>
                <w:lang w:val="pl-PL" w:eastAsia="pl-PL"/>
              </w:rPr>
              <w:t>tworzenie zaawansowanych aplikacji mapowych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FF3" w14:textId="77777777" w:rsidR="002B03C1" w:rsidRPr="00A77691" w:rsidRDefault="0078467F" w:rsidP="00B73C22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037C98" w:rsidRPr="00402AAE" w14:paraId="1D2EBE78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943" w14:textId="77777777" w:rsidR="00037C98" w:rsidRPr="00A77691" w:rsidRDefault="00AC4204" w:rsidP="002A7813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API PIT- POPYT- umożliwiające </w:t>
            </w:r>
            <w:r w:rsidR="002A7813">
              <w:rPr>
                <w:rFonts w:cs="Arial"/>
                <w:sz w:val="20"/>
                <w:lang w:val="pl-PL" w:eastAsia="pl-PL"/>
              </w:rPr>
              <w:t xml:space="preserve">pobranie danych dotyczących popytu na usługi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B96" w14:textId="77777777" w:rsidR="00037C98" w:rsidRPr="00A77691" w:rsidRDefault="00037C98" w:rsidP="00B73C22">
            <w:pPr>
              <w:rPr>
                <w:rFonts w:cs="Arial"/>
                <w:sz w:val="20"/>
                <w:lang w:val="pl-PL" w:eastAsia="pl-PL"/>
              </w:rPr>
            </w:pPr>
            <w:r w:rsidRPr="00037C98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037C98" w:rsidRPr="00402AAE" w14:paraId="0E16F081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52E" w14:textId="77777777" w:rsidR="00037C98" w:rsidRPr="00A77691" w:rsidRDefault="00037C98" w:rsidP="00C535AE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Zgłaszanie popytu na usługi szerokopasmowe</w:t>
            </w:r>
            <w:r w:rsidR="00C535AE">
              <w:rPr>
                <w:rFonts w:cs="Arial"/>
                <w:sz w:val="20"/>
                <w:lang w:val="pl-PL" w:eastAsia="pl-PL"/>
              </w:rPr>
              <w:t xml:space="preserve"> </w:t>
            </w:r>
            <w:r w:rsidRPr="00A77691">
              <w:rPr>
                <w:rFonts w:cs="Arial"/>
                <w:sz w:val="20"/>
                <w:lang w:val="pl-PL" w:eastAsia="pl-PL"/>
              </w:rPr>
              <w:t xml:space="preserve">-  narzędzie umożliwiające zgłoszenie </w:t>
            </w:r>
            <w:r>
              <w:rPr>
                <w:rFonts w:cs="Arial"/>
                <w:sz w:val="20"/>
                <w:lang w:val="pl-PL" w:eastAsia="pl-PL"/>
              </w:rPr>
              <w:t>zainteresowania</w:t>
            </w:r>
            <w:r w:rsidRPr="00A77691">
              <w:rPr>
                <w:rFonts w:cs="Arial"/>
                <w:sz w:val="20"/>
                <w:lang w:val="pl-PL" w:eastAsia="pl-PL"/>
              </w:rPr>
              <w:t xml:space="preserve"> dodatkowymi usługami poza tymi, które już są dostępne w </w:t>
            </w:r>
            <w:r>
              <w:rPr>
                <w:rFonts w:cs="Arial"/>
                <w:sz w:val="20"/>
                <w:lang w:val="pl-PL" w:eastAsia="pl-PL"/>
              </w:rPr>
              <w:t>danym miejscu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968" w14:textId="77777777" w:rsidR="00037C98" w:rsidRPr="00A77691" w:rsidRDefault="00037C98" w:rsidP="00B73C22">
            <w:pPr>
              <w:rPr>
                <w:rFonts w:cs="Arial"/>
                <w:sz w:val="20"/>
                <w:lang w:val="pl-PL" w:eastAsia="pl-PL"/>
              </w:rPr>
            </w:pPr>
            <w:r w:rsidRPr="00037C98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AC4204" w:rsidRPr="00402AAE" w14:paraId="6963FF8D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08C" w14:textId="77777777" w:rsidR="00AC4204" w:rsidRPr="00A77691" w:rsidRDefault="00AC4204" w:rsidP="008D7B4A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Model jakości danych </w:t>
            </w:r>
            <w:r w:rsidR="002A7813">
              <w:rPr>
                <w:rFonts w:cs="Arial"/>
                <w:sz w:val="20"/>
                <w:lang w:val="pl-PL" w:eastAsia="pl-PL"/>
              </w:rPr>
              <w:t>dla infrastruktury i usług telekomunikacyjnych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0BA" w14:textId="77777777" w:rsidR="00AC4204" w:rsidRDefault="002A7813" w:rsidP="00E949BB">
            <w:pPr>
              <w:rPr>
                <w:rFonts w:cs="Arial"/>
                <w:sz w:val="20"/>
                <w:lang w:val="pl-PL" w:eastAsia="pl-PL"/>
              </w:rPr>
            </w:pPr>
            <w:r w:rsidRPr="002A7813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8D7B4A" w:rsidRPr="00402AAE" w14:paraId="0BF7D348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836" w14:textId="77777777" w:rsidR="008D7B4A" w:rsidRPr="00A77691" w:rsidRDefault="008D7B4A" w:rsidP="008D7B4A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Zaktualizowany model danych gromadzonych w ramach Systemu PIT dla funkcjonującej w UKE hurtowni danych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059" w14:textId="77777777" w:rsidR="008D7B4A" w:rsidRPr="00A77691" w:rsidRDefault="00E949BB" w:rsidP="00E949BB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2022-06-01</w:t>
            </w:r>
          </w:p>
        </w:tc>
      </w:tr>
      <w:tr w:rsidR="002B03C1" w:rsidRPr="00402AAE" w14:paraId="69A06DB6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8AE" w14:textId="77777777" w:rsidR="00557DD6" w:rsidRPr="00A77691" w:rsidRDefault="00557DD6" w:rsidP="00557DD6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Spotkania informacyjne dla przedsiębiorców telekomunikacyjnych</w:t>
            </w:r>
            <w:r w:rsidR="00A77691">
              <w:rPr>
                <w:rFonts w:cs="Arial"/>
                <w:sz w:val="20"/>
                <w:lang w:val="pl-PL" w:eastAsia="pl-PL"/>
              </w:rPr>
              <w:t xml:space="preserve"> – zarówno na etapie tworzenia nowych funkcjonalności, w celu konsultacji przyjmowanych rozwiązań jak i po ich wdrożeniu w celu prezentacji</w:t>
            </w:r>
          </w:p>
          <w:p w14:paraId="3932658A" w14:textId="77777777" w:rsidR="002B03C1" w:rsidRPr="00A77691" w:rsidRDefault="00A77691" w:rsidP="00A77691">
            <w:pPr>
              <w:tabs>
                <w:tab w:val="left" w:pos="6096"/>
              </w:tabs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ab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02A" w14:textId="77777777" w:rsidR="002B03C1" w:rsidRPr="00A77691" w:rsidRDefault="00A77691" w:rsidP="00A77691">
            <w:pPr>
              <w:rPr>
                <w:rFonts w:cs="Arial"/>
                <w:sz w:val="20"/>
                <w:lang w:val="pl-PL" w:eastAsia="pl-PL"/>
              </w:rPr>
            </w:pPr>
            <w:r w:rsidRPr="00A77691">
              <w:rPr>
                <w:rFonts w:cs="Arial"/>
                <w:sz w:val="20"/>
                <w:lang w:val="pl-PL" w:eastAsia="pl-PL"/>
              </w:rPr>
              <w:t>2023-06-30</w:t>
            </w:r>
          </w:p>
        </w:tc>
      </w:tr>
    </w:tbl>
    <w:p w14:paraId="4A9DD2E2" w14:textId="77777777" w:rsidR="00F710D4" w:rsidRPr="009C7AD9" w:rsidRDefault="002F7D84" w:rsidP="00183078">
      <w:pPr>
        <w:pStyle w:val="Nagwek1"/>
        <w:rPr>
          <w:rFonts w:cs="Arial"/>
          <w:color w:val="7F7F7F" w:themeColor="text1" w:themeTint="80"/>
          <w:lang w:val="pl-PL" w:eastAsia="pl-PL"/>
        </w:rPr>
      </w:pPr>
      <w:r w:rsidRPr="001B6667">
        <w:rPr>
          <w:rFonts w:cs="Arial"/>
          <w:lang w:val="pl-PL" w:eastAsia="pl-PL"/>
        </w:rPr>
        <w:lastRenderedPageBreak/>
        <w:t>KAMIENIE MILOWE</w:t>
      </w:r>
      <w:r w:rsidR="009C7AD9">
        <w:rPr>
          <w:rFonts w:cs="Arial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5349BA" w:rsidRPr="001B6667" w14:paraId="66D4A68A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3AFF3EE" w14:textId="77777777" w:rsidR="005349BA" w:rsidRPr="001B6667" w:rsidRDefault="005349BA" w:rsidP="00B73C22">
            <w:pPr>
              <w:spacing w:before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K</w:t>
            </w:r>
            <w:r w:rsidR="00A10E9C" w:rsidRPr="001B6667">
              <w:rPr>
                <w:rFonts w:cs="Arial"/>
                <w:b/>
                <w:sz w:val="20"/>
                <w:lang w:val="pl-PL"/>
              </w:rPr>
              <w:t>amienie milowe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2DC468" w14:textId="77777777" w:rsidR="005349BA" w:rsidRPr="001B6667" w:rsidRDefault="005349BA" w:rsidP="001318C7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180058" w:rsidRPr="001B6667" w14:paraId="48D5DD9D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765" w14:textId="77777777" w:rsidR="00180058" w:rsidRPr="00F5195A" w:rsidRDefault="00180058" w:rsidP="008131CA">
            <w:pPr>
              <w:rPr>
                <w:rFonts w:cs="Arial"/>
                <w:sz w:val="20"/>
                <w:lang w:val="pl-PL" w:eastAsia="pl-PL"/>
              </w:rPr>
            </w:pPr>
            <w:r w:rsidRPr="00180058">
              <w:rPr>
                <w:rFonts w:cs="Arial"/>
                <w:sz w:val="20"/>
                <w:lang w:val="pl-PL" w:eastAsia="pl-PL"/>
              </w:rPr>
              <w:t>Ogłoszenie przetargu na zakup infrastruktury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974" w14:textId="77777777" w:rsidR="00180058" w:rsidRPr="00F5195A" w:rsidRDefault="00180058" w:rsidP="00A80C55">
            <w:pPr>
              <w:rPr>
                <w:rFonts w:cs="Arial"/>
                <w:sz w:val="20"/>
                <w:lang w:val="pl-PL" w:eastAsia="pl-PL"/>
              </w:rPr>
            </w:pPr>
            <w:r w:rsidRPr="00180058">
              <w:rPr>
                <w:rFonts w:cs="Arial"/>
                <w:sz w:val="20"/>
                <w:lang w:val="pl-PL" w:eastAsia="pl-PL"/>
              </w:rPr>
              <w:t>2019-10-30</w:t>
            </w:r>
          </w:p>
        </w:tc>
      </w:tr>
      <w:tr w:rsidR="005349BA" w:rsidRPr="001B6667" w14:paraId="714C78CB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ABE6" w14:textId="77777777" w:rsidR="005349BA" w:rsidRPr="00F5195A" w:rsidRDefault="00EC6682" w:rsidP="008131CA">
            <w:pPr>
              <w:rPr>
                <w:rFonts w:cs="Arial"/>
                <w:sz w:val="18"/>
                <w:szCs w:val="18"/>
                <w:lang w:val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Ogłoszenie przetargu na budowę nowych funkcjonalności Systemu PIT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48E" w14:textId="77777777" w:rsidR="005349BA" w:rsidRPr="00F5195A" w:rsidRDefault="00A80C55" w:rsidP="00A80C55">
            <w:pPr>
              <w:rPr>
                <w:rFonts w:cs="Arial"/>
                <w:sz w:val="18"/>
                <w:szCs w:val="18"/>
                <w:lang w:val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20</w:t>
            </w:r>
            <w:r>
              <w:rPr>
                <w:rFonts w:cs="Arial"/>
                <w:sz w:val="20"/>
                <w:lang w:val="pl-PL" w:eastAsia="pl-PL"/>
              </w:rPr>
              <w:t>19</w:t>
            </w:r>
            <w:r w:rsidR="00EC6682" w:rsidRPr="00F5195A">
              <w:rPr>
                <w:rFonts w:cs="Arial"/>
                <w:sz w:val="20"/>
                <w:lang w:val="pl-PL" w:eastAsia="pl-PL"/>
              </w:rPr>
              <w:t>-</w:t>
            </w:r>
            <w:r>
              <w:rPr>
                <w:rFonts w:cs="Arial"/>
                <w:sz w:val="20"/>
                <w:lang w:val="pl-PL" w:eastAsia="pl-PL"/>
              </w:rPr>
              <w:t>11</w:t>
            </w:r>
            <w:r w:rsidR="00EC6682" w:rsidRPr="00F5195A">
              <w:rPr>
                <w:rFonts w:cs="Arial"/>
                <w:sz w:val="20"/>
                <w:lang w:val="pl-PL" w:eastAsia="pl-PL"/>
              </w:rPr>
              <w:t>-</w:t>
            </w:r>
            <w:r>
              <w:rPr>
                <w:rFonts w:cs="Arial"/>
                <w:sz w:val="20"/>
                <w:lang w:val="pl-PL" w:eastAsia="pl-PL"/>
              </w:rPr>
              <w:t>30</w:t>
            </w:r>
          </w:p>
        </w:tc>
      </w:tr>
      <w:tr w:rsidR="00180058" w:rsidRPr="001B6667" w14:paraId="41ACA7B9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274" w14:textId="77777777" w:rsidR="00180058" w:rsidRPr="00F5195A" w:rsidRDefault="00180058" w:rsidP="00F5195A">
            <w:pPr>
              <w:rPr>
                <w:rFonts w:cs="Arial"/>
                <w:sz w:val="20"/>
                <w:lang w:val="pl-PL" w:eastAsia="pl-PL"/>
              </w:rPr>
            </w:pPr>
            <w:r w:rsidRPr="00180058">
              <w:rPr>
                <w:rFonts w:cs="Arial"/>
                <w:sz w:val="20"/>
                <w:lang w:val="pl-PL" w:eastAsia="pl-PL"/>
              </w:rPr>
              <w:t>Podpisanie umowy na dostawę infrastruktury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59C" w14:textId="77777777" w:rsidR="00180058" w:rsidRPr="00F5195A" w:rsidRDefault="00180058" w:rsidP="00916448">
            <w:pPr>
              <w:rPr>
                <w:rFonts w:cs="Arial"/>
                <w:sz w:val="20"/>
                <w:lang w:val="pl-PL" w:eastAsia="pl-PL"/>
              </w:rPr>
            </w:pPr>
            <w:r w:rsidRPr="00180058">
              <w:rPr>
                <w:rFonts w:cs="Arial"/>
                <w:sz w:val="20"/>
                <w:lang w:val="pl-PL" w:eastAsia="pl-PL"/>
              </w:rPr>
              <w:t>20</w:t>
            </w:r>
            <w:r w:rsidR="00916448">
              <w:rPr>
                <w:rFonts w:cs="Arial"/>
                <w:sz w:val="20"/>
                <w:lang w:val="pl-PL" w:eastAsia="pl-PL"/>
              </w:rPr>
              <w:t>20</w:t>
            </w:r>
            <w:r w:rsidRPr="00180058">
              <w:rPr>
                <w:rFonts w:cs="Arial"/>
                <w:sz w:val="20"/>
                <w:lang w:val="pl-PL" w:eastAsia="pl-PL"/>
              </w:rPr>
              <w:t>-</w:t>
            </w:r>
            <w:r w:rsidR="00916448">
              <w:rPr>
                <w:rFonts w:cs="Arial"/>
                <w:sz w:val="20"/>
                <w:lang w:val="pl-PL" w:eastAsia="pl-PL"/>
              </w:rPr>
              <w:t>01</w:t>
            </w:r>
            <w:r w:rsidRPr="00180058">
              <w:rPr>
                <w:rFonts w:cs="Arial"/>
                <w:sz w:val="20"/>
                <w:lang w:val="pl-PL" w:eastAsia="pl-PL"/>
              </w:rPr>
              <w:t>-30</w:t>
            </w:r>
          </w:p>
        </w:tc>
      </w:tr>
      <w:tr w:rsidR="00F5195A" w:rsidRPr="001B6667" w14:paraId="629AAE35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D2F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Podpisanie umowy na budowę nowych funkcjonalności Systemu PIT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9E9" w14:textId="77777777" w:rsidR="00F5195A" w:rsidRPr="00F5195A" w:rsidRDefault="00F5195A" w:rsidP="00A80C55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2020-</w:t>
            </w:r>
            <w:r w:rsidR="00A80C55" w:rsidRPr="00F5195A">
              <w:rPr>
                <w:rFonts w:cs="Arial"/>
                <w:sz w:val="20"/>
                <w:lang w:val="pl-PL" w:eastAsia="pl-PL"/>
              </w:rPr>
              <w:t>0</w:t>
            </w:r>
            <w:r w:rsidR="00A80C55">
              <w:rPr>
                <w:rFonts w:cs="Arial"/>
                <w:sz w:val="20"/>
                <w:lang w:val="pl-PL" w:eastAsia="pl-PL"/>
              </w:rPr>
              <w:t>3</w:t>
            </w:r>
            <w:r w:rsidRPr="00F5195A">
              <w:rPr>
                <w:rFonts w:cs="Arial"/>
                <w:sz w:val="20"/>
                <w:lang w:val="pl-PL" w:eastAsia="pl-PL"/>
              </w:rPr>
              <w:t>-30</w:t>
            </w:r>
          </w:p>
        </w:tc>
      </w:tr>
      <w:tr w:rsidR="00F5195A" w:rsidRPr="001B6667" w14:paraId="614E0137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ACB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 xml:space="preserve">Odbiór infrastruktury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B07" w14:textId="77777777" w:rsidR="00F5195A" w:rsidRPr="00F5195A" w:rsidRDefault="00E949BB" w:rsidP="001B6667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2020-02-28</w:t>
            </w:r>
          </w:p>
        </w:tc>
      </w:tr>
      <w:tr w:rsidR="00F5195A" w:rsidRPr="001B6667" w14:paraId="0C903D23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69F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Odbiór nowych funkcjonalności Systemu PIT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ADB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2021-09-01</w:t>
            </w:r>
          </w:p>
        </w:tc>
      </w:tr>
      <w:tr w:rsidR="00F5195A" w:rsidRPr="001B6667" w14:paraId="2021992D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892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Zakończenie eksploatacji próbnej Systemu PIT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CFF" w14:textId="77777777" w:rsidR="00F5195A" w:rsidRPr="00F5195A" w:rsidRDefault="00F5195A" w:rsidP="001B6667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2021-10-30</w:t>
            </w:r>
          </w:p>
        </w:tc>
      </w:tr>
      <w:tr w:rsidR="00F5195A" w:rsidRPr="001B6667" w14:paraId="3C5ACB6D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49C" w14:textId="77777777" w:rsidR="00F5195A" w:rsidRPr="00F5195A" w:rsidRDefault="00F5195A" w:rsidP="00F5195A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Udostępnienie nowych funkcjonalności Systemu PIT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688" w14:textId="77777777" w:rsidR="00F5195A" w:rsidRPr="00F5195A" w:rsidRDefault="00F5195A" w:rsidP="001B6667">
            <w:pPr>
              <w:rPr>
                <w:rFonts w:cs="Arial"/>
                <w:sz w:val="20"/>
                <w:lang w:val="pl-PL" w:eastAsia="pl-PL"/>
              </w:rPr>
            </w:pPr>
            <w:r w:rsidRPr="00F5195A">
              <w:rPr>
                <w:rFonts w:cs="Arial"/>
                <w:sz w:val="20"/>
                <w:lang w:val="pl-PL" w:eastAsia="pl-PL"/>
              </w:rPr>
              <w:t>2022-01-01</w:t>
            </w:r>
          </w:p>
        </w:tc>
      </w:tr>
      <w:tr w:rsidR="00F5195A" w:rsidRPr="001B6667" w14:paraId="1C755122" w14:textId="77777777" w:rsidTr="00EC668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B09" w14:textId="77777777" w:rsidR="00F5195A" w:rsidRPr="00F5195A" w:rsidRDefault="00F5195A" w:rsidP="00916448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 xml:space="preserve">Zakończenie usługi wsparcia i rozwoju dla </w:t>
            </w:r>
            <w:r w:rsidR="00916448">
              <w:rPr>
                <w:rFonts w:cs="Arial"/>
                <w:sz w:val="20"/>
                <w:lang w:val="pl-PL" w:eastAsia="pl-PL"/>
              </w:rPr>
              <w:t xml:space="preserve">Systemu PIT </w:t>
            </w:r>
            <w:r>
              <w:rPr>
                <w:rFonts w:cs="Arial"/>
                <w:sz w:val="20"/>
                <w:lang w:val="pl-PL" w:eastAsia="pl-PL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1DB" w14:textId="77777777" w:rsidR="00F5195A" w:rsidRPr="00F5195A" w:rsidRDefault="00F5195A" w:rsidP="001B6667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2023-12-31</w:t>
            </w:r>
          </w:p>
        </w:tc>
      </w:tr>
    </w:tbl>
    <w:p w14:paraId="5BB65646" w14:textId="77777777"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6" w:name="_Toc462924067"/>
      <w:r w:rsidRPr="001B6667">
        <w:rPr>
          <w:rFonts w:cs="Arial"/>
          <w:lang w:val="pl-PL" w:eastAsia="pl-PL"/>
        </w:rPr>
        <w:t>KOSZTY</w:t>
      </w:r>
      <w:bookmarkEnd w:id="6"/>
      <w:r w:rsidR="009C7AD9">
        <w:rPr>
          <w:rFonts w:cs="Arial"/>
          <w:lang w:val="pl-PL" w:eastAsia="pl-PL"/>
        </w:rPr>
        <w:t xml:space="preserve"> </w:t>
      </w:r>
    </w:p>
    <w:p w14:paraId="7D189BDC" w14:textId="77777777" w:rsidR="00A44251" w:rsidRPr="001B6667" w:rsidRDefault="00A44251" w:rsidP="008149AF">
      <w:pPr>
        <w:pStyle w:val="Nagwek2"/>
        <w:tabs>
          <w:tab w:val="num" w:pos="1134"/>
        </w:tabs>
        <w:spacing w:after="0"/>
        <w:rPr>
          <w:lang w:val="pl-PL" w:eastAsia="pl-PL"/>
        </w:rPr>
      </w:pPr>
      <w:bookmarkStart w:id="7" w:name="_Toc462924068"/>
      <w:r w:rsidRPr="001B6667">
        <w:rPr>
          <w:lang w:val="pl-PL" w:eastAsia="pl-PL"/>
        </w:rPr>
        <w:t>Koszty ogólne projektu wraz ze sposobem finansowania</w:t>
      </w:r>
      <w:bookmarkEnd w:id="7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389"/>
        <w:gridCol w:w="5841"/>
      </w:tblGrid>
      <w:tr w:rsidR="00CE165C" w:rsidRPr="00402AAE" w14:paraId="62665F88" w14:textId="77777777" w:rsidTr="001318C7">
        <w:trPr>
          <w:trHeight w:val="392"/>
        </w:trPr>
        <w:tc>
          <w:tcPr>
            <w:tcW w:w="2409" w:type="dxa"/>
            <w:shd w:val="clear" w:color="auto" w:fill="E7E6E6"/>
          </w:tcPr>
          <w:p w14:paraId="34203E5C" w14:textId="77777777" w:rsidR="00CE165C" w:rsidRPr="001B6667" w:rsidRDefault="00CE165C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y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koszt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projektu 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  <w:r w:rsidR="001C7FA0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54051794" w14:textId="0422310C" w:rsidR="00CE165C" w:rsidRPr="00655512" w:rsidRDefault="00893D88" w:rsidP="00C752A3">
            <w:pPr>
              <w:rPr>
                <w:rFonts w:cs="Arial"/>
                <w:sz w:val="20"/>
                <w:lang w:val="pl-PL" w:eastAsia="pl-PL"/>
              </w:rPr>
            </w:pPr>
            <w:r w:rsidRPr="00893D88">
              <w:rPr>
                <w:rFonts w:cs="Arial"/>
                <w:sz w:val="20"/>
                <w:lang w:val="pl-PL" w:eastAsia="pl-PL"/>
              </w:rPr>
              <w:t>10</w:t>
            </w:r>
            <w:r>
              <w:rPr>
                <w:rFonts w:cs="Arial"/>
                <w:sz w:val="20"/>
                <w:lang w:val="pl-PL" w:eastAsia="pl-PL"/>
              </w:rPr>
              <w:t> </w:t>
            </w:r>
            <w:r w:rsidRPr="00893D88">
              <w:rPr>
                <w:rFonts w:cs="Arial"/>
                <w:sz w:val="20"/>
                <w:lang w:val="pl-PL" w:eastAsia="pl-PL"/>
              </w:rPr>
              <w:t>332</w:t>
            </w:r>
            <w:r>
              <w:rPr>
                <w:rFonts w:cs="Arial"/>
                <w:sz w:val="20"/>
                <w:lang w:val="pl-PL" w:eastAsia="pl-PL"/>
              </w:rPr>
              <w:t xml:space="preserve"> </w:t>
            </w:r>
            <w:r w:rsidRPr="00893D88">
              <w:rPr>
                <w:rFonts w:cs="Arial"/>
                <w:sz w:val="20"/>
                <w:lang w:val="pl-PL" w:eastAsia="pl-PL"/>
              </w:rPr>
              <w:t>000</w:t>
            </w:r>
            <w:r>
              <w:rPr>
                <w:rFonts w:cs="Arial"/>
                <w:sz w:val="20"/>
                <w:lang w:val="pl-PL" w:eastAsia="pl-PL"/>
              </w:rPr>
              <w:t xml:space="preserve"> </w:t>
            </w:r>
            <w:r w:rsidR="00F5195A" w:rsidRPr="00655512">
              <w:rPr>
                <w:rFonts w:cs="Arial"/>
                <w:sz w:val="20"/>
                <w:lang w:val="pl-PL" w:eastAsia="pl-PL"/>
              </w:rPr>
              <w:t>zł</w:t>
            </w:r>
            <w:r w:rsidR="00C752A3">
              <w:rPr>
                <w:rFonts w:cs="Arial"/>
                <w:sz w:val="20"/>
                <w:lang w:val="pl-PL" w:eastAsia="pl-PL"/>
              </w:rPr>
              <w:t xml:space="preserve"> brutto (8 400 000 zł netto)</w:t>
            </w:r>
          </w:p>
        </w:tc>
      </w:tr>
      <w:tr w:rsidR="001C7FA0" w:rsidRPr="00402AAE" w14:paraId="41BE6850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0C6BCB49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1E62720F" w14:textId="4B18D9EC" w:rsidR="001C7FA0" w:rsidRPr="00655512" w:rsidRDefault="00655512" w:rsidP="00C752A3">
            <w:pPr>
              <w:rPr>
                <w:rFonts w:cs="Arial"/>
                <w:sz w:val="20"/>
                <w:lang w:val="pl-PL" w:eastAsia="pl-PL"/>
              </w:rPr>
            </w:pPr>
            <w:r w:rsidRPr="00655512">
              <w:rPr>
                <w:rFonts w:cs="Arial"/>
                <w:sz w:val="20"/>
                <w:lang w:val="pl-PL" w:eastAsia="pl-PL"/>
              </w:rPr>
              <w:t xml:space="preserve">84,63% </w:t>
            </w:r>
          </w:p>
        </w:tc>
      </w:tr>
      <w:tr w:rsidR="001C7FA0" w:rsidRPr="00402AAE" w14:paraId="0024D30E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40B4AE1D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6E885B56" w14:textId="7C6A9E60" w:rsidR="001C7FA0" w:rsidRPr="00655512" w:rsidRDefault="00655512" w:rsidP="00954A9F">
            <w:pPr>
              <w:rPr>
                <w:rFonts w:cs="Arial"/>
                <w:sz w:val="20"/>
                <w:lang w:val="pl-PL" w:eastAsia="pl-PL"/>
              </w:rPr>
            </w:pPr>
            <w:r w:rsidRPr="00655512">
              <w:rPr>
                <w:rFonts w:cs="Arial"/>
                <w:sz w:val="20"/>
                <w:lang w:val="pl-PL" w:eastAsia="pl-PL"/>
              </w:rPr>
              <w:t xml:space="preserve">15,37% </w:t>
            </w:r>
            <w:r w:rsidR="00954A9F">
              <w:rPr>
                <w:rFonts w:cs="Arial"/>
                <w:sz w:val="20"/>
                <w:lang w:val="pl-PL" w:eastAsia="pl-PL"/>
              </w:rPr>
              <w:t>Ujęte w ramach budżetu części 76</w:t>
            </w:r>
          </w:p>
        </w:tc>
      </w:tr>
      <w:tr w:rsidR="00F83399" w:rsidRPr="00402AAE" w14:paraId="7C318353" w14:textId="77777777" w:rsidTr="00655512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14:paraId="1FC16747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projektu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1389" w:type="dxa"/>
            <w:shd w:val="clear" w:color="auto" w:fill="FFFFFF"/>
          </w:tcPr>
          <w:p w14:paraId="59A3C232" w14:textId="77777777" w:rsidR="00F83399" w:rsidRPr="001B6667" w:rsidRDefault="00655512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2019 rok</w:t>
            </w:r>
          </w:p>
        </w:tc>
        <w:tc>
          <w:tcPr>
            <w:tcW w:w="5841" w:type="dxa"/>
            <w:shd w:val="clear" w:color="auto" w:fill="FFFFFF"/>
          </w:tcPr>
          <w:p w14:paraId="7A5DD140" w14:textId="58804CF0" w:rsidR="00F83399" w:rsidRPr="00F93887" w:rsidRDefault="00893D88" w:rsidP="00F9388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55 000 zł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brutto (44 715,45 zł netto)</w:t>
            </w:r>
            <w:r w:rsidR="00D56027">
              <w:rPr>
                <w:rFonts w:ascii="Arial" w:hAnsi="Arial" w:cs="Arial"/>
                <w:b w:val="0"/>
                <w:i/>
                <w:sz w:val="20"/>
              </w:rPr>
              <w:t xml:space="preserve"> - 84,63%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dofinansowania ze środków UE</w:t>
            </w:r>
            <w:r w:rsidR="00D56027">
              <w:rPr>
                <w:rFonts w:ascii="Arial" w:hAnsi="Arial" w:cs="Arial"/>
                <w:b w:val="0"/>
                <w:i/>
                <w:sz w:val="20"/>
              </w:rPr>
              <w:t xml:space="preserve">,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15,37% Ujęte w ramach budżetu części 76</w:t>
            </w:r>
          </w:p>
        </w:tc>
      </w:tr>
      <w:tr w:rsidR="00F83399" w:rsidRPr="00402AAE" w14:paraId="2465E8C2" w14:textId="77777777" w:rsidTr="00655512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128809C1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1389" w:type="dxa"/>
            <w:shd w:val="clear" w:color="auto" w:fill="FFFFFF"/>
          </w:tcPr>
          <w:p w14:paraId="07EAFBAC" w14:textId="77777777" w:rsidR="00F83399" w:rsidRPr="001B6667" w:rsidRDefault="00655512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2020 rok</w:t>
            </w:r>
          </w:p>
        </w:tc>
        <w:tc>
          <w:tcPr>
            <w:tcW w:w="5841" w:type="dxa"/>
            <w:shd w:val="clear" w:color="auto" w:fill="FFFFFF"/>
          </w:tcPr>
          <w:p w14:paraId="5CC59EB2" w14:textId="0D22CF91" w:rsidR="00F83399" w:rsidRPr="001B6667" w:rsidRDefault="00893D88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893D88">
              <w:rPr>
                <w:rFonts w:ascii="Arial" w:hAnsi="Arial" w:cs="Arial"/>
                <w:b w:val="0"/>
                <w:i/>
                <w:sz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</w:rPr>
              <w:t> </w:t>
            </w:r>
            <w:r w:rsidRPr="00893D88">
              <w:rPr>
                <w:rFonts w:ascii="Arial" w:hAnsi="Arial" w:cs="Arial"/>
                <w:b w:val="0"/>
                <w:i/>
                <w:sz w:val="20"/>
              </w:rPr>
              <w:t>270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</w:t>
            </w:r>
            <w:r w:rsidRPr="00893D88">
              <w:rPr>
                <w:rFonts w:ascii="Arial" w:hAnsi="Arial" w:cs="Arial"/>
                <w:b w:val="0"/>
                <w:i/>
                <w:sz w:val="20"/>
              </w:rPr>
              <w:t>750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zł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brutto (1 846 138,21 zł netto)</w:t>
            </w:r>
            <w:r w:rsidR="00D56027">
              <w:t xml:space="preserve">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- 84,63% dofinansowania ze środków UE, 15,37% Ujęte w ramach budżetu części 76</w:t>
            </w:r>
          </w:p>
        </w:tc>
      </w:tr>
      <w:tr w:rsidR="00F83399" w:rsidRPr="00402AAE" w14:paraId="76EB1A6F" w14:textId="77777777" w:rsidTr="00655512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749F2900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1389" w:type="dxa"/>
            <w:shd w:val="clear" w:color="auto" w:fill="FFFFFF"/>
          </w:tcPr>
          <w:p w14:paraId="18F4CCA1" w14:textId="77777777" w:rsidR="00F83399" w:rsidRPr="001B6667" w:rsidRDefault="00655512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2021 rok</w:t>
            </w:r>
          </w:p>
        </w:tc>
        <w:tc>
          <w:tcPr>
            <w:tcW w:w="5841" w:type="dxa"/>
            <w:shd w:val="clear" w:color="auto" w:fill="FFFFFF"/>
          </w:tcPr>
          <w:p w14:paraId="025AF80F" w14:textId="43E982F1" w:rsidR="00F83399" w:rsidRPr="001B6667" w:rsidRDefault="00893D88" w:rsidP="001156BE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893D88">
              <w:rPr>
                <w:rFonts w:ascii="Arial" w:hAnsi="Arial" w:cs="Arial"/>
                <w:b w:val="0"/>
                <w:i/>
                <w:sz w:val="20"/>
              </w:rPr>
              <w:t>796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</w:t>
            </w:r>
            <w:r w:rsidRPr="00893D88">
              <w:rPr>
                <w:rFonts w:ascii="Arial" w:hAnsi="Arial" w:cs="Arial"/>
                <w:b w:val="0"/>
                <w:i/>
                <w:sz w:val="20"/>
              </w:rPr>
              <w:t>750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zł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brutto (647 764,2</w:t>
            </w:r>
            <w:r w:rsidR="001156BE">
              <w:rPr>
                <w:rFonts w:ascii="Arial" w:hAnsi="Arial" w:cs="Arial"/>
                <w:b w:val="0"/>
                <w:i/>
                <w:sz w:val="20"/>
              </w:rPr>
              <w:t>3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zł netto)</w:t>
            </w:r>
            <w:r w:rsidR="00D56027">
              <w:t xml:space="preserve">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- 84,63% dofinansowania ze środków UE, 15,37% Ujęte w ramach budżetu części 76</w:t>
            </w:r>
          </w:p>
        </w:tc>
      </w:tr>
      <w:tr w:rsidR="00F83399" w:rsidRPr="00402AAE" w14:paraId="6E3CB700" w14:textId="77777777" w:rsidTr="00655512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3461FD01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1389" w:type="dxa"/>
            <w:shd w:val="clear" w:color="auto" w:fill="FFFFFF"/>
          </w:tcPr>
          <w:p w14:paraId="2E33D054" w14:textId="77777777" w:rsidR="00F83399" w:rsidRPr="001B6667" w:rsidRDefault="00655512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2022 rok</w:t>
            </w:r>
          </w:p>
        </w:tc>
        <w:tc>
          <w:tcPr>
            <w:tcW w:w="5841" w:type="dxa"/>
            <w:shd w:val="clear" w:color="auto" w:fill="FFFFFF"/>
          </w:tcPr>
          <w:p w14:paraId="14CBEC80" w14:textId="24761035" w:rsidR="00F83399" w:rsidRPr="001B6667" w:rsidRDefault="00926EF2" w:rsidP="001156BE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26EF2">
              <w:rPr>
                <w:rFonts w:ascii="Arial" w:hAnsi="Arial" w:cs="Arial"/>
                <w:b w:val="0"/>
                <w:i/>
                <w:sz w:val="20"/>
              </w:rPr>
              <w:t>6</w:t>
            </w:r>
            <w:r>
              <w:rPr>
                <w:rFonts w:ascii="Arial" w:hAnsi="Arial" w:cs="Arial"/>
                <w:b w:val="0"/>
                <w:i/>
                <w:sz w:val="20"/>
              </w:rPr>
              <w:t> </w:t>
            </w:r>
            <w:r w:rsidRPr="00926EF2">
              <w:rPr>
                <w:rFonts w:ascii="Arial" w:hAnsi="Arial" w:cs="Arial"/>
                <w:b w:val="0"/>
                <w:i/>
                <w:sz w:val="20"/>
              </w:rPr>
              <w:t>038</w:t>
            </w:r>
            <w:r>
              <w:rPr>
                <w:rFonts w:ascii="Arial" w:hAnsi="Arial" w:cs="Arial"/>
                <w:b w:val="0"/>
                <w:i/>
                <w:sz w:val="20"/>
              </w:rPr>
              <w:t> </w:t>
            </w:r>
            <w:r w:rsidRPr="00926EF2">
              <w:rPr>
                <w:rFonts w:ascii="Arial" w:hAnsi="Arial" w:cs="Arial"/>
                <w:b w:val="0"/>
                <w:i/>
                <w:sz w:val="20"/>
              </w:rPr>
              <w:t>750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zł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brutto (4 909 552,8</w:t>
            </w:r>
            <w:r w:rsidR="001156BE">
              <w:rPr>
                <w:rFonts w:ascii="Arial" w:hAnsi="Arial" w:cs="Arial"/>
                <w:b w:val="0"/>
                <w:i/>
                <w:sz w:val="20"/>
              </w:rPr>
              <w:t>4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zł netto)</w:t>
            </w:r>
            <w:r w:rsidR="00D56027">
              <w:t xml:space="preserve">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- 84,63% dofinansowania ze środków UE, 15,37% Ujęte w ramach budżetu części 76</w:t>
            </w:r>
          </w:p>
        </w:tc>
      </w:tr>
      <w:tr w:rsidR="00F83399" w:rsidRPr="00402AAE" w14:paraId="5579DB0B" w14:textId="77777777" w:rsidTr="00655512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2A45664D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1389" w:type="dxa"/>
            <w:shd w:val="clear" w:color="auto" w:fill="FFFFFF"/>
          </w:tcPr>
          <w:p w14:paraId="43724FA5" w14:textId="77777777" w:rsidR="00F83399" w:rsidRPr="001B6667" w:rsidRDefault="00655512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2023 rok</w:t>
            </w:r>
          </w:p>
        </w:tc>
        <w:tc>
          <w:tcPr>
            <w:tcW w:w="5841" w:type="dxa"/>
            <w:shd w:val="clear" w:color="auto" w:fill="FFFFFF"/>
          </w:tcPr>
          <w:p w14:paraId="13664536" w14:textId="7F37A5B9" w:rsidR="00F83399" w:rsidRPr="001B6667" w:rsidRDefault="00926EF2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26EF2">
              <w:rPr>
                <w:rFonts w:ascii="Arial" w:hAnsi="Arial" w:cs="Arial"/>
                <w:b w:val="0"/>
                <w:i/>
                <w:sz w:val="20"/>
              </w:rPr>
              <w:t>1</w:t>
            </w:r>
            <w:r>
              <w:rPr>
                <w:rFonts w:ascii="Arial" w:hAnsi="Arial" w:cs="Arial"/>
                <w:b w:val="0"/>
                <w:i/>
                <w:sz w:val="20"/>
              </w:rPr>
              <w:t> </w:t>
            </w:r>
            <w:r w:rsidRPr="00926EF2">
              <w:rPr>
                <w:rFonts w:ascii="Arial" w:hAnsi="Arial" w:cs="Arial"/>
                <w:b w:val="0"/>
                <w:i/>
                <w:sz w:val="20"/>
              </w:rPr>
              <w:t>170</w:t>
            </w:r>
            <w:r>
              <w:rPr>
                <w:rFonts w:ascii="Arial" w:hAnsi="Arial" w:cs="Arial"/>
                <w:b w:val="0"/>
                <w:i/>
                <w:sz w:val="20"/>
              </w:rPr>
              <w:t> </w:t>
            </w:r>
            <w:r w:rsidRPr="00926EF2">
              <w:rPr>
                <w:rFonts w:ascii="Arial" w:hAnsi="Arial" w:cs="Arial"/>
                <w:b w:val="0"/>
                <w:i/>
                <w:sz w:val="20"/>
              </w:rPr>
              <w:t>750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zł</w:t>
            </w:r>
            <w:r w:rsidR="00C752A3">
              <w:rPr>
                <w:rFonts w:ascii="Arial" w:hAnsi="Arial" w:cs="Arial"/>
                <w:b w:val="0"/>
                <w:i/>
                <w:sz w:val="20"/>
              </w:rPr>
              <w:t xml:space="preserve"> brutto (951 829,27 zł netto)</w:t>
            </w:r>
            <w:r w:rsidR="00D56027">
              <w:t xml:space="preserve"> </w:t>
            </w:r>
            <w:r w:rsidR="00D56027" w:rsidRPr="00D56027">
              <w:rPr>
                <w:rFonts w:ascii="Arial" w:hAnsi="Arial" w:cs="Arial"/>
                <w:b w:val="0"/>
                <w:i/>
                <w:sz w:val="20"/>
              </w:rPr>
              <w:t>- 84,63% dofinansowania ze środków UE, 15,37% Ujęte w ramach budżetu części 76</w:t>
            </w:r>
          </w:p>
        </w:tc>
      </w:tr>
    </w:tbl>
    <w:p w14:paraId="3ED51834" w14:textId="77777777" w:rsidR="00E47439" w:rsidRPr="00E47439" w:rsidRDefault="00E47439" w:rsidP="00E47439">
      <w:pPr>
        <w:pStyle w:val="Tekstpodstawowy2"/>
        <w:rPr>
          <w:lang w:val="pl-PL" w:eastAsia="pl-PL"/>
        </w:rPr>
      </w:pPr>
      <w:bookmarkStart w:id="8" w:name="_Toc462924069"/>
    </w:p>
    <w:p w14:paraId="100E4940" w14:textId="77777777" w:rsidR="00121B8A" w:rsidRPr="001B6667" w:rsidRDefault="00A44251" w:rsidP="00B73C22">
      <w:pPr>
        <w:pStyle w:val="Nagwek2"/>
        <w:tabs>
          <w:tab w:val="num" w:pos="1134"/>
        </w:tabs>
        <w:rPr>
          <w:lang w:val="pl-PL" w:eastAsia="pl-PL"/>
        </w:rPr>
      </w:pPr>
      <w:r w:rsidRPr="001B6667">
        <w:rPr>
          <w:lang w:val="pl-PL" w:eastAsia="pl-PL"/>
        </w:rPr>
        <w:t>Wykaz poszczególnych pozycji kosztowych</w:t>
      </w:r>
      <w:bookmarkEnd w:id="8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W w:w="96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2410"/>
        <w:gridCol w:w="2400"/>
        <w:gridCol w:w="9"/>
      </w:tblGrid>
      <w:tr w:rsidR="00214477" w:rsidRPr="0074213C" w14:paraId="44E2846D" w14:textId="77777777" w:rsidTr="00E40C7B">
        <w:trPr>
          <w:trHeight w:val="724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0F1CE53C" w14:textId="77777777" w:rsidR="00214477" w:rsidRPr="000758B8" w:rsidRDefault="00214477" w:rsidP="00893D88">
            <w:pPr>
              <w:jc w:val="center"/>
              <w:rPr>
                <w:rFonts w:cs="Arial"/>
                <w:sz w:val="20"/>
                <w:szCs w:val="18"/>
              </w:rPr>
            </w:pPr>
            <w:bookmarkStart w:id="9" w:name="_Toc462924070"/>
            <w:r w:rsidRPr="000758B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92DF20" w14:textId="77777777" w:rsidR="00214477" w:rsidRPr="000758B8" w:rsidRDefault="00214477" w:rsidP="00893D88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Przewidywany koszt  brutto: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3786AE89" w14:textId="77777777" w:rsidR="00214477" w:rsidRPr="000758B8" w:rsidRDefault="00214477" w:rsidP="00893D88">
            <w:pPr>
              <w:pStyle w:val="Legenda"/>
              <w:tabs>
                <w:tab w:val="left" w:pos="585"/>
              </w:tabs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Uzasadnienie pozycji kosztowej (przeznaczenie):</w:t>
            </w:r>
          </w:p>
        </w:tc>
      </w:tr>
      <w:tr w:rsidR="00655512" w:rsidRPr="00C455B8" w14:paraId="48FA7A98" w14:textId="77777777" w:rsidTr="008F3B81">
        <w:trPr>
          <w:trHeight w:val="383"/>
        </w:trPr>
        <w:tc>
          <w:tcPr>
            <w:tcW w:w="4819" w:type="dxa"/>
            <w:shd w:val="clear" w:color="auto" w:fill="auto"/>
          </w:tcPr>
          <w:p w14:paraId="40FF2E74" w14:textId="77777777" w:rsidR="00655512" w:rsidRPr="00655512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Oprogramowanie</w:t>
            </w:r>
          </w:p>
        </w:tc>
        <w:tc>
          <w:tcPr>
            <w:tcW w:w="2410" w:type="dxa"/>
            <w:shd w:val="clear" w:color="auto" w:fill="FFFFFF"/>
          </w:tcPr>
          <w:p w14:paraId="18A5DE5A" w14:textId="2C409244" w:rsidR="00655512" w:rsidRPr="00BD04D5" w:rsidRDefault="009266EF" w:rsidP="00776F9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5 432 000</w:t>
            </w:r>
            <w:r w:rsidR="0018005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</w:t>
            </w:r>
            <w:r w:rsidR="00893D8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zł</w:t>
            </w:r>
            <w:r w:rsidR="00D5602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(ustalono na podstawie wstępnej analiz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y</w:t>
            </w:r>
            <w:r w:rsidR="00D5602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rynku)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E4FDDBD" w14:textId="5116E5B9" w:rsidR="00655512" w:rsidRPr="00655512" w:rsidRDefault="00655512" w:rsidP="009266EF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highlight w:val="yellow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Zakup usługi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budowy </w:t>
            </w:r>
            <w:r w:rsidR="009266EF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i utrzymania przez dwa lata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nowych funkcjonalności Systemu PIT w oparciu o dostępne w systemie narzędzia opensource’owe oraz narzędzi</w:t>
            </w:r>
            <w:r w:rsidR="00D11AEC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dedykowan</w:t>
            </w:r>
            <w:r w:rsidR="00D11AEC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.</w:t>
            </w:r>
          </w:p>
        </w:tc>
      </w:tr>
      <w:tr w:rsidR="00655512" w:rsidRPr="00214477" w14:paraId="2CCDF14B" w14:textId="77777777" w:rsidTr="008F3B81">
        <w:trPr>
          <w:trHeight w:val="432"/>
        </w:trPr>
        <w:tc>
          <w:tcPr>
            <w:tcW w:w="4819" w:type="dxa"/>
            <w:shd w:val="clear" w:color="auto" w:fill="auto"/>
          </w:tcPr>
          <w:p w14:paraId="4C3DF861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lastRenderedPageBreak/>
              <w:t>Infrastruktura</w:t>
            </w:r>
          </w:p>
        </w:tc>
        <w:tc>
          <w:tcPr>
            <w:tcW w:w="2410" w:type="dxa"/>
            <w:shd w:val="clear" w:color="auto" w:fill="FFFFFF"/>
          </w:tcPr>
          <w:p w14:paraId="006E6EF1" w14:textId="339C21C1" w:rsidR="00655512" w:rsidRPr="00BD04D5" w:rsidDel="00CC0813" w:rsidRDefault="00BD04D5" w:rsidP="00BD04D5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1 600</w:t>
            </w:r>
            <w:r w:rsidR="00893D8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 </w:t>
            </w:r>
            <w:r w:rsidRP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000</w:t>
            </w:r>
            <w:r w:rsidR="00893D8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zł</w:t>
            </w:r>
            <w:r w:rsidR="00D5602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</w:t>
            </w:r>
            <w:r w:rsidR="00776F99" w:rsidRP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(ustalono na podstawie wstępnej analizy rynku)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7A2D4E4" w14:textId="77777777" w:rsidR="00655512" w:rsidRPr="00655512" w:rsidDel="00CC0813" w:rsidRDefault="00655512" w:rsidP="0065551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highlight w:val="yellow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Zakup niezbędn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ych</w:t>
            </w:r>
            <w:r w:rsidRPr="0065551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do realizacji projektu serwerów, stacji roboczych, urządzeń sieciowych. Sprzęt ten posłuży do przetestowania oraz produkcyjnego udostępnienia systemu.</w:t>
            </w:r>
          </w:p>
        </w:tc>
      </w:tr>
      <w:tr w:rsidR="00655512" w:rsidRPr="00C455B8" w14:paraId="33261B1C" w14:textId="77777777" w:rsidTr="00655512">
        <w:trPr>
          <w:trHeight w:val="395"/>
        </w:trPr>
        <w:tc>
          <w:tcPr>
            <w:tcW w:w="4819" w:type="dxa"/>
            <w:shd w:val="clear" w:color="auto" w:fill="auto"/>
          </w:tcPr>
          <w:p w14:paraId="73AE8DA4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Koszty UX i grafiki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A7CC867" w14:textId="77777777" w:rsidR="00655512" w:rsidRPr="00BD04D5" w:rsidDel="00CC0813" w:rsidRDefault="00FC48E4" w:rsidP="00A10F87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7020BE01" w14:textId="77777777" w:rsidR="00655512" w:rsidRPr="00655512" w:rsidDel="00CC0813" w:rsidRDefault="00D11AEC" w:rsidP="00A10F87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highlight w:val="yellow"/>
                <w:lang w:eastAsia="pl-PL"/>
              </w:rPr>
            </w:pPr>
            <w:r w:rsidRPr="000D3CAD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Brak kosztów wynika z faktu, że nowe funkcjonalności dobudowywane są do już istniejącego systemu, który ma opracowaną grafikę oraz jest audytowany pod kątem UX</w:t>
            </w:r>
          </w:p>
        </w:tc>
      </w:tr>
      <w:tr w:rsidR="00D11AEC" w:rsidRPr="00C455B8" w14:paraId="2F41A382" w14:textId="77777777" w:rsidTr="00D11AEC">
        <w:trPr>
          <w:gridAfter w:val="1"/>
          <w:wAfter w:w="9" w:type="dxa"/>
          <w:trHeight w:val="414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7EAC6A1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Bezpieczeństwo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F6F0" w14:textId="77777777" w:rsidR="00655512" w:rsidRPr="00BD04D5" w:rsidDel="00CC0813" w:rsidRDefault="00FC48E4" w:rsidP="00A10F87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2400" w:type="dxa"/>
            <w:tcBorders>
              <w:top w:val="nil"/>
              <w:bottom w:val="nil"/>
            </w:tcBorders>
            <w:shd w:val="clear" w:color="auto" w:fill="auto"/>
          </w:tcPr>
          <w:p w14:paraId="0C5836F9" w14:textId="77777777" w:rsidR="00D11AEC" w:rsidRPr="00651F72" w:rsidRDefault="000D3CAD" w:rsidP="000D3CAD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0D3CAD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Brak kosztów wynika z faktu, że nowe funkcjonalności dobudowywane są do już istniejącego systemu, który ma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wbudowane mechanizmy zapewniające bezpieczeństwo.</w:t>
            </w:r>
          </w:p>
        </w:tc>
      </w:tr>
      <w:tr w:rsidR="00D11AEC" w:rsidRPr="00C455B8" w14:paraId="45A256A5" w14:textId="77777777" w:rsidTr="00D11AEC">
        <w:trPr>
          <w:gridAfter w:val="1"/>
          <w:wAfter w:w="9" w:type="dxa"/>
          <w:trHeight w:val="421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042A7CC9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Wydajność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D43A" w14:textId="77777777" w:rsidR="00655512" w:rsidRPr="00BD04D5" w:rsidDel="00CC0813" w:rsidRDefault="00FC48E4" w:rsidP="00A10F87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2400" w:type="dxa"/>
            <w:shd w:val="clear" w:color="auto" w:fill="auto"/>
          </w:tcPr>
          <w:p w14:paraId="7A37B186" w14:textId="77777777" w:rsidR="00D11AEC" w:rsidRPr="00651F72" w:rsidRDefault="000D3CAD" w:rsidP="00963B66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0D3CAD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Brak kosztów wynika z faktu,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zapewnienie wydajności nowych rozwiązań ujęte będzie w kosztach oprogramowania i infrastruktury (odpowiednio przygotowane opisy przedmiotu zamówienia uwzględniające wymagania w tym zakresie)</w:t>
            </w:r>
          </w:p>
        </w:tc>
      </w:tr>
      <w:tr w:rsidR="00655512" w:rsidRPr="00C455B8" w14:paraId="4D96450F" w14:textId="77777777" w:rsidTr="00655512">
        <w:trPr>
          <w:trHeight w:val="413"/>
        </w:trPr>
        <w:tc>
          <w:tcPr>
            <w:tcW w:w="4819" w:type="dxa"/>
            <w:shd w:val="clear" w:color="auto" w:fill="auto"/>
          </w:tcPr>
          <w:p w14:paraId="7FE2C03E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Szkolenia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14:paraId="38F61597" w14:textId="00F9F15A" w:rsidR="00655512" w:rsidRPr="00BD04D5" w:rsidDel="00CC0813" w:rsidRDefault="00BD04D5" w:rsidP="00776F9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1</w:t>
            </w:r>
            <w:r w:rsidR="00651F7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5</w:t>
            </w:r>
            <w:r w:rsidRP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0</w:t>
            </w:r>
            <w:r w:rsidR="00893D8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 </w:t>
            </w:r>
            <w:r w:rsidRP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000</w:t>
            </w:r>
            <w:r w:rsidR="00893D88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zł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</w:t>
            </w:r>
            <w:r w:rsidR="00776F99" w:rsidRP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(ustalono na podstawie 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analizy kosztów dotychczas przeprowadzonych szkoleń</w:t>
            </w:r>
            <w:r w:rsidR="00776F99" w:rsidRP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53A7207D" w14:textId="77777777" w:rsidR="00655512" w:rsidRPr="00655512" w:rsidDel="00CC0813" w:rsidRDefault="00FC48E4" w:rsidP="00651F7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Koszty związane z koniecznym p</w:t>
            </w: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od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wyższaniem </w:t>
            </w: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kwalifikacji pracowników w zakresie nowych funk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cjonalności i technologii </w:t>
            </w: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wdrażanych w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ramach Projek</w:t>
            </w:r>
            <w:r w:rsidR="00651F7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tu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, testowania produktów informatycznych oraz w zakresie zarządzania projektami informatycznymi.</w:t>
            </w:r>
          </w:p>
        </w:tc>
      </w:tr>
      <w:tr w:rsidR="00655512" w:rsidRPr="00C455B8" w14:paraId="25F40ACF" w14:textId="77777777" w:rsidTr="008F3B81">
        <w:trPr>
          <w:trHeight w:val="419"/>
        </w:trPr>
        <w:tc>
          <w:tcPr>
            <w:tcW w:w="4819" w:type="dxa"/>
            <w:shd w:val="clear" w:color="auto" w:fill="auto"/>
          </w:tcPr>
          <w:p w14:paraId="18E42EA3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Działania informacyjno-promocyjne</w:t>
            </w:r>
          </w:p>
        </w:tc>
        <w:tc>
          <w:tcPr>
            <w:tcW w:w="2410" w:type="dxa"/>
            <w:shd w:val="clear" w:color="auto" w:fill="FFFFFF"/>
          </w:tcPr>
          <w:p w14:paraId="04DDE30F" w14:textId="00BB848D" w:rsidR="00655512" w:rsidRPr="00576F84" w:rsidDel="00CC0813" w:rsidRDefault="00893D88" w:rsidP="00776F9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150 </w:t>
            </w:r>
            <w:r w:rsidR="00BD04D5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000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zł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</w:t>
            </w:r>
            <w:r w:rsidR="00776F99" w:rsidRP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(ustalono na podstawie analizy kosztów 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działań informacyjno-promocyjnych prowadzonych dotychczas przez Urząd</w:t>
            </w:r>
            <w:r w:rsidR="00776F99" w:rsidRP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4F5C60A2" w14:textId="77777777" w:rsidR="00655512" w:rsidRPr="00241B63" w:rsidDel="00CC0813" w:rsidRDefault="000D3CAD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241B63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Na etapie </w:t>
            </w:r>
            <w:r w:rsidR="00241B63" w:rsidRPr="00241B63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budowy nowych funkcjonalności systemu , zorganizowane zostaną spotkania informacyjne z interesariuszami obejmujące konsultacje nowych rozwiązań i założeń odnośnie zbieranych danych. Po wdrożeniu nowych funkcjonalności podjęte zostaną działania promocyjne obejmujące spotkania, ulotki oraz </w:t>
            </w:r>
            <w:r w:rsidR="00241B63" w:rsidRPr="00241B63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lastRenderedPageBreak/>
              <w:t xml:space="preserve">artykuły w prasie branżowej. </w:t>
            </w:r>
          </w:p>
        </w:tc>
      </w:tr>
      <w:tr w:rsidR="00655512" w:rsidRPr="00402AAE" w14:paraId="329ABA86" w14:textId="77777777" w:rsidTr="008F3B81">
        <w:trPr>
          <w:trHeight w:val="724"/>
        </w:trPr>
        <w:tc>
          <w:tcPr>
            <w:tcW w:w="4819" w:type="dxa"/>
            <w:shd w:val="clear" w:color="auto" w:fill="auto"/>
          </w:tcPr>
          <w:p w14:paraId="1E4F6684" w14:textId="77777777" w:rsidR="00655512" w:rsidRPr="00655512" w:rsidDel="00CC0813" w:rsidRDefault="00655512" w:rsidP="00A10F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655512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lastRenderedPageBreak/>
              <w:t>Koszty zarządzania i wsparcia (w tym wynagrodzenia personelu wspomagającego)</w:t>
            </w:r>
          </w:p>
        </w:tc>
        <w:tc>
          <w:tcPr>
            <w:tcW w:w="2410" w:type="dxa"/>
            <w:shd w:val="clear" w:color="auto" w:fill="FFFFFF"/>
          </w:tcPr>
          <w:p w14:paraId="671C9C15" w14:textId="2FC8CFD2" w:rsidR="00655512" w:rsidRPr="00576F84" w:rsidDel="00CC0813" w:rsidRDefault="00893D88" w:rsidP="00926EF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3 000</w:t>
            </w:r>
            <w:r w:rsidR="00651F7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000</w:t>
            </w:r>
            <w:r w:rsidR="00655512" w:rsidRPr="00576F8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zł </w:t>
            </w:r>
            <w:r w:rsidR="00776F99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(W zakresie wynagrodzeń- ustalono na podstawie średnich kosztów etatów planowanych do przeniesienia na projekt oraz średniej wysokości dodatków zadaniowych. W zakresie pozostałych kosztów oszacowano na podstawie dotychczasowych wydatków o podobnych charakterze).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4F9CD26E" w14:textId="77777777" w:rsidR="00576F84" w:rsidRPr="00576F84" w:rsidRDefault="00576F84" w:rsidP="00926EF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576F8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Koszty niezbędne do obsługi i wsparcia realizacji p</w:t>
            </w:r>
            <w:r w:rsid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rojektu w tym:</w:t>
            </w:r>
          </w:p>
          <w:p w14:paraId="4E41A904" w14:textId="77777777" w:rsidR="00655512" w:rsidRDefault="00FC48E4" w:rsidP="00926EF2">
            <w:pPr>
              <w:pStyle w:val="Legenda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</w:t>
            </w:r>
            <w:r w:rsidR="00926EF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ynagrodzenia </w:t>
            </w:r>
            <w:r w:rsidR="00576F84" w:rsidRPr="00576F8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pracowników wykonujących merytoryczne zadania </w:t>
            </w:r>
          </w:p>
          <w:p w14:paraId="47FDDD3D" w14:textId="77777777" w:rsidR="00FC48E4" w:rsidRPr="00FC48E4" w:rsidRDefault="00FC48E4" w:rsidP="00926EF2">
            <w:pPr>
              <w:pStyle w:val="Legenda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Wynagrodzenia pracowników </w:t>
            </w:r>
            <w:r w:rsidR="00926EF2"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zarządzających</w:t>
            </w: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 xml:space="preserve"> oraz obsługujących projekt</w:t>
            </w:r>
          </w:p>
          <w:p w14:paraId="711D3E61" w14:textId="77777777" w:rsidR="00FC48E4" w:rsidRPr="00926EF2" w:rsidRDefault="00FC48E4" w:rsidP="00926EF2">
            <w:pPr>
              <w:pStyle w:val="Legenda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FC48E4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Koszty spotkań i delegacji</w:t>
            </w:r>
            <w:r w:rsidRPr="00926EF2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.</w:t>
            </w:r>
          </w:p>
          <w:p w14:paraId="09EF0B8C" w14:textId="77777777" w:rsidR="00FC48E4" w:rsidRPr="00926EF2" w:rsidDel="00CC0813" w:rsidRDefault="00F56261" w:rsidP="00926EF2">
            <w:pPr>
              <w:pStyle w:val="Legenda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Koszty doradztwa</w:t>
            </w:r>
          </w:p>
        </w:tc>
      </w:tr>
    </w:tbl>
    <w:p w14:paraId="74F27726" w14:textId="77777777" w:rsidR="0078552C" w:rsidRPr="0078552C" w:rsidRDefault="0078552C" w:rsidP="007573B2">
      <w:pPr>
        <w:pStyle w:val="Tekstpodstawowy2"/>
        <w:rPr>
          <w:lang w:val="pl-PL" w:eastAsia="pl-PL"/>
        </w:rPr>
      </w:pPr>
    </w:p>
    <w:p w14:paraId="14D1F028" w14:textId="77777777" w:rsidR="00972003" w:rsidRPr="001B6667" w:rsidRDefault="00A44251" w:rsidP="008149AF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9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105"/>
        <w:gridCol w:w="3856"/>
        <w:gridCol w:w="2410"/>
      </w:tblGrid>
      <w:tr w:rsidR="00404A35" w:rsidRPr="001B6667" w14:paraId="4E85A94C" w14:textId="77777777" w:rsidTr="001318C7">
        <w:trPr>
          <w:trHeight w:val="392"/>
        </w:trPr>
        <w:tc>
          <w:tcPr>
            <w:tcW w:w="2268" w:type="dxa"/>
            <w:shd w:val="clear" w:color="auto" w:fill="E7E6E6"/>
          </w:tcPr>
          <w:p w14:paraId="54F6F20A" w14:textId="77777777" w:rsidR="00404A35" w:rsidRPr="001B6667" w:rsidRDefault="00404A35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Całkowity koszt utrzymania trwałości projektu (</w:t>
            </w:r>
            <w:r w:rsidR="00E21BF1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14:paraId="20B05CBA" w14:textId="6ECDF86B" w:rsidR="00404A35" w:rsidRPr="001B6667" w:rsidRDefault="00C12E57" w:rsidP="001B6667">
            <w:pPr>
              <w:rPr>
                <w:rFonts w:eastAsia="MS MinNew Roman"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 w:eastAsia="pl-PL"/>
              </w:rPr>
              <w:t>900 000</w:t>
            </w:r>
            <w:r w:rsidR="00576F84" w:rsidRPr="00576F84">
              <w:rPr>
                <w:rFonts w:cs="Arial"/>
                <w:sz w:val="20"/>
                <w:lang w:val="pl-PL" w:eastAsia="pl-PL"/>
              </w:rPr>
              <w:t xml:space="preserve"> zł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8E1FF0C" w14:textId="77777777" w:rsidR="00404A35" w:rsidRDefault="0079184B" w:rsidP="001B666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Źródło</w:t>
            </w:r>
            <w:r w:rsidR="00404A35" w:rsidRPr="001B6667">
              <w:rPr>
                <w:rFonts w:eastAsia="MS MinNew Roman" w:cs="Arial"/>
                <w:b/>
                <w:bCs/>
                <w:sz w:val="20"/>
                <w:lang w:val="pl-PL"/>
              </w:rPr>
              <w:t xml:space="preserve"> finansowania</w:t>
            </w:r>
          </w:p>
          <w:p w14:paraId="01024109" w14:textId="77777777" w:rsidR="0078552C" w:rsidRPr="001B6667" w:rsidRDefault="0078552C" w:rsidP="001B6667">
            <w:pPr>
              <w:jc w:val="center"/>
              <w:rPr>
                <w:rFonts w:cs="Arial"/>
                <w:b/>
                <w:color w:val="0070C0"/>
                <w:sz w:val="20"/>
                <w:lang w:val="pl-PL" w:eastAsia="pl-PL"/>
              </w:rPr>
            </w:pPr>
          </w:p>
        </w:tc>
      </w:tr>
      <w:tr w:rsidR="00404A35" w:rsidRPr="001B6667" w14:paraId="5CCD9C48" w14:textId="77777777" w:rsidTr="00037C98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14:paraId="78BC96D5" w14:textId="77777777" w:rsidR="00404A35" w:rsidRPr="001B6667" w:rsidRDefault="00BD45C1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Podział całkowitego kosztu utrzymania trwałości projektu na poszczególna lata (netto oraz brutto)</w:t>
            </w:r>
          </w:p>
        </w:tc>
        <w:tc>
          <w:tcPr>
            <w:tcW w:w="1105" w:type="dxa"/>
            <w:shd w:val="clear" w:color="auto" w:fill="FFFFFF"/>
          </w:tcPr>
          <w:p w14:paraId="75F366F5" w14:textId="77777777" w:rsidR="00404A35" w:rsidRPr="001B6667" w:rsidRDefault="00576F8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56" w:type="dxa"/>
            <w:shd w:val="clear" w:color="auto" w:fill="FFFFFF"/>
          </w:tcPr>
          <w:p w14:paraId="15C1AF54" w14:textId="0CE8B987" w:rsidR="00404A35" w:rsidRPr="00576F84" w:rsidRDefault="00954A9F" w:rsidP="009B1AFE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0 zł</w:t>
            </w:r>
          </w:p>
        </w:tc>
        <w:tc>
          <w:tcPr>
            <w:tcW w:w="2410" w:type="dxa"/>
            <w:shd w:val="clear" w:color="auto" w:fill="FFFFFF"/>
          </w:tcPr>
          <w:p w14:paraId="426FF9C4" w14:textId="129FC8CD" w:rsidR="00404A35" w:rsidRPr="00FD66AF" w:rsidRDefault="00954A9F" w:rsidP="001B6667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-</w:t>
            </w:r>
          </w:p>
        </w:tc>
      </w:tr>
      <w:tr w:rsidR="00576F84" w:rsidRPr="005D3974" w14:paraId="6364385C" w14:textId="77777777" w:rsidTr="00037C98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56F16C51" w14:textId="77777777" w:rsidR="00576F84" w:rsidRPr="001B6667" w:rsidRDefault="00576F84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1105" w:type="dxa"/>
            <w:shd w:val="clear" w:color="auto" w:fill="FFFFFF"/>
          </w:tcPr>
          <w:p w14:paraId="06D54A6D" w14:textId="77777777" w:rsidR="00576F84" w:rsidRPr="001B6667" w:rsidRDefault="00576F8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3856" w:type="dxa"/>
            <w:shd w:val="clear" w:color="auto" w:fill="FFFFFF"/>
          </w:tcPr>
          <w:p w14:paraId="3F94F9C2" w14:textId="57223187" w:rsidR="00576F84" w:rsidRPr="00576F84" w:rsidRDefault="00954A9F" w:rsidP="00576F84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0 zł</w:t>
            </w:r>
          </w:p>
        </w:tc>
        <w:tc>
          <w:tcPr>
            <w:tcW w:w="2410" w:type="dxa"/>
            <w:shd w:val="clear" w:color="auto" w:fill="FFFFFF"/>
          </w:tcPr>
          <w:p w14:paraId="513E703A" w14:textId="16E71167" w:rsidR="00576F84" w:rsidRPr="00FD66AF" w:rsidRDefault="00954A9F" w:rsidP="00FD66AF">
            <w:pPr>
              <w:rPr>
                <w:rFonts w:cs="Arial"/>
                <w:sz w:val="20"/>
                <w:lang w:val="pl-PL" w:eastAsia="pl-PL"/>
              </w:rPr>
            </w:pPr>
            <w:r>
              <w:rPr>
                <w:rFonts w:cs="Arial"/>
                <w:sz w:val="20"/>
                <w:lang w:val="pl-PL" w:eastAsia="pl-PL"/>
              </w:rPr>
              <w:t>-</w:t>
            </w:r>
          </w:p>
        </w:tc>
      </w:tr>
      <w:tr w:rsidR="00576F84" w:rsidRPr="001B6667" w14:paraId="1232B7E5" w14:textId="77777777" w:rsidTr="00037C98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16D312B7" w14:textId="77777777" w:rsidR="00576F84" w:rsidRPr="001B6667" w:rsidRDefault="00576F84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1105" w:type="dxa"/>
            <w:shd w:val="clear" w:color="auto" w:fill="FFFFFF"/>
          </w:tcPr>
          <w:p w14:paraId="3A81C289" w14:textId="77777777" w:rsidR="00576F84" w:rsidRPr="001B6667" w:rsidRDefault="00576F8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</w:t>
            </w:r>
            <w:r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56" w:type="dxa"/>
            <w:shd w:val="clear" w:color="auto" w:fill="FFFFFF"/>
          </w:tcPr>
          <w:p w14:paraId="1F10C342" w14:textId="67A9F601" w:rsidR="00576F84" w:rsidRPr="00576F84" w:rsidRDefault="00576F84" w:rsidP="00576F84">
            <w:pPr>
              <w:rPr>
                <w:rFonts w:cs="Arial"/>
                <w:sz w:val="20"/>
                <w:lang w:val="pl-PL" w:eastAsia="pl-PL"/>
              </w:rPr>
            </w:pPr>
            <w:r w:rsidRPr="00576F84">
              <w:rPr>
                <w:rFonts w:cs="Arial"/>
                <w:sz w:val="20"/>
                <w:lang w:val="pl-PL" w:eastAsia="pl-PL"/>
              </w:rPr>
              <w:t>300 000 zł</w:t>
            </w:r>
            <w:r w:rsidR="00C752A3">
              <w:rPr>
                <w:rFonts w:cs="Arial"/>
                <w:sz w:val="20"/>
                <w:lang w:val="pl-PL" w:eastAsia="pl-PL"/>
              </w:rPr>
              <w:t xml:space="preserve"> brutto (243 902,44 zł </w:t>
            </w:r>
            <w:r w:rsidR="009B1AFE">
              <w:rPr>
                <w:rFonts w:cs="Arial"/>
                <w:sz w:val="20"/>
                <w:lang w:val="pl-PL" w:eastAsia="pl-PL"/>
              </w:rPr>
              <w:t>netto</w:t>
            </w:r>
            <w:r w:rsidR="00C752A3">
              <w:rPr>
                <w:rFonts w:cs="Arial"/>
                <w:sz w:val="20"/>
                <w:lang w:val="pl-PL"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611F8B5F" w14:textId="20F56B1E" w:rsidR="00576F84" w:rsidRPr="00FD66AF" w:rsidRDefault="00576F84" w:rsidP="00FD66AF">
            <w:pPr>
              <w:rPr>
                <w:rFonts w:cs="Arial"/>
                <w:sz w:val="20"/>
                <w:lang w:val="pl-PL" w:eastAsia="pl-PL"/>
              </w:rPr>
            </w:pPr>
            <w:r w:rsidRPr="00FD66AF">
              <w:rPr>
                <w:rFonts w:cs="Arial"/>
                <w:sz w:val="20"/>
                <w:lang w:val="pl-PL" w:eastAsia="pl-PL"/>
              </w:rPr>
              <w:t>Budżet państwa</w:t>
            </w:r>
            <w:r w:rsidR="00954A9F">
              <w:rPr>
                <w:rFonts w:cs="Arial"/>
                <w:sz w:val="20"/>
                <w:lang w:val="pl-PL" w:eastAsia="pl-PL"/>
              </w:rPr>
              <w:t xml:space="preserve"> część 76</w:t>
            </w:r>
          </w:p>
        </w:tc>
      </w:tr>
      <w:tr w:rsidR="00954A9F" w:rsidRPr="005D3974" w14:paraId="1930CD32" w14:textId="77777777" w:rsidTr="00037C98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3EC593C0" w14:textId="77777777" w:rsidR="00954A9F" w:rsidRPr="001B6667" w:rsidRDefault="00954A9F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1105" w:type="dxa"/>
            <w:shd w:val="clear" w:color="auto" w:fill="FFFFFF"/>
          </w:tcPr>
          <w:p w14:paraId="3CC1F222" w14:textId="77777777" w:rsidR="00954A9F" w:rsidRPr="001B6667" w:rsidRDefault="00954A9F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3856" w:type="dxa"/>
            <w:shd w:val="clear" w:color="auto" w:fill="FFFFFF"/>
          </w:tcPr>
          <w:p w14:paraId="7772E3D5" w14:textId="70506A45" w:rsidR="00954A9F" w:rsidRPr="00576F84" w:rsidRDefault="00954A9F" w:rsidP="00576F84">
            <w:pPr>
              <w:rPr>
                <w:rFonts w:cs="Arial"/>
                <w:sz w:val="20"/>
                <w:lang w:val="pl-PL" w:eastAsia="pl-PL"/>
              </w:rPr>
            </w:pPr>
            <w:r w:rsidRPr="00576F84">
              <w:rPr>
                <w:rFonts w:cs="Arial"/>
                <w:sz w:val="20"/>
                <w:lang w:val="pl-PL" w:eastAsia="pl-PL"/>
              </w:rPr>
              <w:t>300 000 zł</w:t>
            </w:r>
            <w:r>
              <w:rPr>
                <w:rFonts w:cs="Arial"/>
                <w:sz w:val="20"/>
                <w:lang w:val="pl-PL" w:eastAsia="pl-PL"/>
              </w:rPr>
              <w:t xml:space="preserve"> brutto (243 902,44 zł netto)</w:t>
            </w:r>
          </w:p>
        </w:tc>
        <w:tc>
          <w:tcPr>
            <w:tcW w:w="2410" w:type="dxa"/>
            <w:shd w:val="clear" w:color="auto" w:fill="FFFFFF"/>
          </w:tcPr>
          <w:p w14:paraId="0D9B4849" w14:textId="6BD4436E" w:rsidR="00954A9F" w:rsidRPr="00FD66AF" w:rsidRDefault="00954A9F" w:rsidP="00FD66AF">
            <w:pPr>
              <w:rPr>
                <w:rFonts w:cs="Arial"/>
                <w:sz w:val="20"/>
                <w:lang w:val="pl-PL" w:eastAsia="pl-PL"/>
              </w:rPr>
            </w:pPr>
            <w:r w:rsidRPr="00954A9F">
              <w:rPr>
                <w:rFonts w:cs="Arial"/>
                <w:sz w:val="20"/>
                <w:lang w:val="pl-PL" w:eastAsia="pl-PL"/>
              </w:rPr>
              <w:t>Budżet państwa część 76</w:t>
            </w:r>
          </w:p>
        </w:tc>
      </w:tr>
      <w:tr w:rsidR="00954A9F" w:rsidRPr="001B6667" w14:paraId="743629C0" w14:textId="77777777" w:rsidTr="00037C98">
        <w:trPr>
          <w:trHeight w:val="227"/>
        </w:trPr>
        <w:tc>
          <w:tcPr>
            <w:tcW w:w="2268" w:type="dxa"/>
            <w:vMerge/>
            <w:shd w:val="clear" w:color="auto" w:fill="E7E6E6"/>
          </w:tcPr>
          <w:p w14:paraId="003CC53E" w14:textId="77777777" w:rsidR="00954A9F" w:rsidRPr="001B6667" w:rsidRDefault="00954A9F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1105" w:type="dxa"/>
            <w:shd w:val="clear" w:color="auto" w:fill="FFFFFF"/>
          </w:tcPr>
          <w:p w14:paraId="36679957" w14:textId="77777777" w:rsidR="00954A9F" w:rsidRPr="001B6667" w:rsidRDefault="00954A9F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56" w:type="dxa"/>
            <w:shd w:val="clear" w:color="auto" w:fill="FFFFFF"/>
          </w:tcPr>
          <w:p w14:paraId="3F7272D4" w14:textId="52A577AE" w:rsidR="00954A9F" w:rsidRPr="00576F84" w:rsidRDefault="00954A9F" w:rsidP="00576F84">
            <w:pPr>
              <w:rPr>
                <w:rFonts w:cs="Arial"/>
                <w:sz w:val="20"/>
                <w:lang w:val="pl-PL" w:eastAsia="pl-PL"/>
              </w:rPr>
            </w:pPr>
            <w:r w:rsidRPr="00576F84">
              <w:rPr>
                <w:rFonts w:cs="Arial"/>
                <w:sz w:val="20"/>
                <w:lang w:val="pl-PL" w:eastAsia="pl-PL"/>
              </w:rPr>
              <w:t>300 000 zł</w:t>
            </w:r>
            <w:r>
              <w:rPr>
                <w:rFonts w:cs="Arial"/>
                <w:sz w:val="20"/>
                <w:lang w:val="pl-PL" w:eastAsia="pl-PL"/>
              </w:rPr>
              <w:t xml:space="preserve"> brutto (243 902,44 zł netto)</w:t>
            </w:r>
          </w:p>
        </w:tc>
        <w:tc>
          <w:tcPr>
            <w:tcW w:w="2410" w:type="dxa"/>
            <w:shd w:val="clear" w:color="auto" w:fill="FFFFFF"/>
          </w:tcPr>
          <w:p w14:paraId="24ABF72C" w14:textId="2EC7213C" w:rsidR="00954A9F" w:rsidRPr="00FD66AF" w:rsidRDefault="00954A9F" w:rsidP="00FD66AF">
            <w:pPr>
              <w:rPr>
                <w:rFonts w:cs="Arial"/>
                <w:sz w:val="20"/>
                <w:lang w:val="pl-PL" w:eastAsia="pl-PL"/>
              </w:rPr>
            </w:pPr>
            <w:r w:rsidRPr="00954A9F">
              <w:rPr>
                <w:rFonts w:cs="Arial"/>
                <w:sz w:val="20"/>
                <w:lang w:val="pl-PL" w:eastAsia="pl-PL"/>
              </w:rPr>
              <w:t>Budżet państwa część 76</w:t>
            </w:r>
          </w:p>
        </w:tc>
      </w:tr>
    </w:tbl>
    <w:p w14:paraId="5CEC91A0" w14:textId="77777777"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10" w:name="_Toc462924071"/>
    </w:p>
    <w:p w14:paraId="7A9B9019" w14:textId="77777777"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>(w przypadku projektu współfinansowanego – wkład krajowy z budżetu państwa) oraz koszty utrzymania projektu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14:paraId="3CF3FB47" w14:textId="77777777" w:rsidR="005D3974" w:rsidRPr="009266EF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9266EF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9266EF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14:paraId="76FBB7B8" w14:textId="77777777" w:rsidR="00644137" w:rsidRPr="009266EF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trike/>
          <w:szCs w:val="20"/>
          <w:lang w:val="pl-PL"/>
        </w:rPr>
      </w:pPr>
      <w:r w:rsidRPr="009266EF">
        <w:rPr>
          <w:rFonts w:eastAsia="Cambria" w:cs="Arial"/>
          <w:b w:val="0"/>
          <w:caps w:val="0"/>
          <w:strike/>
          <w:szCs w:val="20"/>
          <w:lang w:val="pl-PL"/>
        </w:rPr>
        <w:t>będą powodować konieczność przyznania</w:t>
      </w:r>
      <w:r w:rsidR="005D3974" w:rsidRPr="009266EF">
        <w:rPr>
          <w:rFonts w:eastAsia="Cambria" w:cs="Arial"/>
          <w:b w:val="0"/>
          <w:caps w:val="0"/>
          <w:strike/>
          <w:szCs w:val="20"/>
          <w:lang w:val="pl-PL"/>
        </w:rPr>
        <w:t xml:space="preserve"> dodatkowych kwot.</w:t>
      </w:r>
      <w:r w:rsidR="005D3974" w:rsidRPr="009266EF">
        <w:rPr>
          <w:rStyle w:val="Odwoanieprzypisudolnego"/>
          <w:rFonts w:eastAsia="Cambria"/>
          <w:b w:val="0"/>
          <w:caps w:val="0"/>
          <w:strike/>
          <w:szCs w:val="20"/>
          <w:lang w:val="pl-PL"/>
        </w:rPr>
        <w:footnoteReference w:id="3"/>
      </w:r>
    </w:p>
    <w:p w14:paraId="31C40162" w14:textId="77777777" w:rsidR="00644137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14:paraId="1A5ECF0A" w14:textId="317EC6F3" w:rsidR="009266EF" w:rsidRPr="005D3974" w:rsidRDefault="009266EF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Zgodnie z pismem z Ministerstwa Infrastruktury i Rozwoju z dnia 2 sierpnia 2019 r. o sygnaturze </w:t>
      </w:r>
      <w:r w:rsidRPr="009266EF">
        <w:rPr>
          <w:rFonts w:cs="Arial"/>
          <w:sz w:val="20"/>
          <w:szCs w:val="20"/>
          <w:lang w:val="pl-PL"/>
        </w:rPr>
        <w:t>DBR-VIII.3101.19.2019.MZ</w:t>
      </w:r>
      <w:r>
        <w:rPr>
          <w:rFonts w:cs="Arial"/>
          <w:sz w:val="20"/>
          <w:szCs w:val="20"/>
          <w:lang w:val="pl-PL"/>
        </w:rPr>
        <w:t xml:space="preserve">, środki wskazane w punkcie 4.1 na lata 2020, 2021 oraz wstępnie na 2022 r. zostały uwzględnione w części budżetowej </w:t>
      </w:r>
      <w:r w:rsidR="00BA1750">
        <w:rPr>
          <w:rFonts w:cs="Arial"/>
          <w:sz w:val="20"/>
          <w:szCs w:val="20"/>
          <w:lang w:val="pl-PL"/>
        </w:rPr>
        <w:t xml:space="preserve">76 Urząd Komunikacji Elektronicznej. </w:t>
      </w:r>
    </w:p>
    <w:p w14:paraId="4775EA09" w14:textId="77777777" w:rsidR="009F7CDA" w:rsidRPr="001B6667" w:rsidRDefault="009F7CDA" w:rsidP="009431B0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10"/>
      <w:r w:rsidR="009C7AD9">
        <w:rPr>
          <w:rFonts w:cs="Arial"/>
          <w:caps w:val="0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11A04885" w14:textId="77777777"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1" w:name="_Toc462924072"/>
      <w:r w:rsidRPr="001B6667">
        <w:rPr>
          <w:lang w:val="pl-PL" w:eastAsia="pl-PL"/>
        </w:rPr>
        <w:t>Ryzyka wpływające na realizację projektu</w:t>
      </w:r>
      <w:bookmarkEnd w:id="11"/>
      <w:r w:rsidR="00A44CAE" w:rsidRPr="001B6667">
        <w:rPr>
          <w:lang w:val="pl-PL" w:eastAsia="pl-PL"/>
        </w:rPr>
        <w:t xml:space="preserve"> </w:t>
      </w:r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14:paraId="4A2B60B2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D0AC359" w14:textId="77777777"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30F50D8B" w14:textId="77777777"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1549AA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FB7D320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393F8B" w:rsidRPr="00C455B8" w14:paraId="65F68B47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7D29600E" w14:textId="77777777" w:rsidR="00393F8B" w:rsidRPr="00393F8B" w:rsidRDefault="00393F8B" w:rsidP="00A80C55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lastRenderedPageBreak/>
              <w:t xml:space="preserve">Opóźnienia w realizacji przetargów dotyczących istotnych </w:t>
            </w:r>
            <w:r w:rsidR="00A80C55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zamówień</w:t>
            </w:r>
            <w:r w:rsidR="00A80C55"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dla realizacji projektu.</w:t>
            </w:r>
          </w:p>
        </w:tc>
        <w:tc>
          <w:tcPr>
            <w:tcW w:w="1937" w:type="dxa"/>
            <w:shd w:val="clear" w:color="auto" w:fill="FFFFFF"/>
          </w:tcPr>
          <w:p w14:paraId="3756FFA8" w14:textId="77777777" w:rsidR="00393F8B" w:rsidRPr="00393F8B" w:rsidRDefault="00393F8B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14:paraId="1F9AB290" w14:textId="77777777" w:rsidR="00393F8B" w:rsidRPr="00393F8B" w:rsidRDefault="00393F8B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0CC112AF" w14:textId="77777777" w:rsidR="00393F8B" w:rsidRPr="00393F8B" w:rsidRDefault="00393F8B" w:rsidP="00A80C55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Sporządzenie wysokiej jakości dokumentacji przetargowej w oparciu o dotychczasowe doświadczenia, w celu minimalizacji liczby pytań ze strony Wykonawców</w:t>
            </w:r>
            <w:r w:rsidR="00A80C55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oraz podstaw do odwołań do KIO.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</w:p>
        </w:tc>
      </w:tr>
      <w:tr w:rsidR="00FC48E4" w:rsidRPr="00C455B8" w14:paraId="6742E237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3E4A1C7A" w14:textId="77777777" w:rsidR="00393F8B" w:rsidRPr="00393F8B" w:rsidRDefault="00393F8B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Duża fluktuacja zasobów kadrowych </w:t>
            </w:r>
          </w:p>
          <w:p w14:paraId="3C334D8F" w14:textId="77777777" w:rsidR="00FC48E4" w:rsidRPr="001B6667" w:rsidRDefault="00393F8B" w:rsidP="00393F8B">
            <w:pPr>
              <w:pStyle w:val="Legenda"/>
              <w:rPr>
                <w:rFonts w:cs="Arial"/>
                <w:color w:val="0070C0"/>
                <w:sz w:val="20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 projekcie.</w:t>
            </w:r>
          </w:p>
        </w:tc>
        <w:tc>
          <w:tcPr>
            <w:tcW w:w="1937" w:type="dxa"/>
            <w:shd w:val="clear" w:color="auto" w:fill="FFFFFF"/>
          </w:tcPr>
          <w:p w14:paraId="17334D9B" w14:textId="77777777" w:rsidR="00FC48E4" w:rsidRPr="00393F8B" w:rsidRDefault="00393F8B" w:rsidP="00D0302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Średni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FFFFFF"/>
          </w:tcPr>
          <w:p w14:paraId="2634E0F1" w14:textId="77777777" w:rsidR="00FC48E4" w:rsidRPr="00393F8B" w:rsidRDefault="00393F8B" w:rsidP="001B666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55A648C7" w14:textId="77777777" w:rsidR="00FC48E4" w:rsidRPr="00393F8B" w:rsidRDefault="00393F8B" w:rsidP="001B666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Zapewnienie odpowiedniego poziomu motywacji finansowej oraz stworzeni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e możliwości rozwoju zawodowego między innymi poprzez udział w specjalistycznych szkoleniach.</w:t>
            </w:r>
          </w:p>
        </w:tc>
      </w:tr>
      <w:tr w:rsidR="00393F8B" w:rsidRPr="00C455B8" w14:paraId="3E9F5C8D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0BED55B7" w14:textId="77777777" w:rsidR="00393F8B" w:rsidRPr="00393F8B" w:rsidRDefault="00393F8B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Otrzymanie produktów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nieodpowiadających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wymaganiom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zawartym w 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opisie przedmiotu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  <w:r w:rsidRPr="00393F8B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zamówienia 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lub niskiej jakości.</w:t>
            </w:r>
          </w:p>
          <w:p w14:paraId="2AFDF904" w14:textId="77777777" w:rsidR="00393F8B" w:rsidRPr="00393F8B" w:rsidRDefault="00393F8B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</w:p>
        </w:tc>
        <w:tc>
          <w:tcPr>
            <w:tcW w:w="1937" w:type="dxa"/>
            <w:shd w:val="clear" w:color="auto" w:fill="FFFFFF"/>
          </w:tcPr>
          <w:p w14:paraId="6C46D662" w14:textId="77777777" w:rsidR="00393F8B" w:rsidRPr="00393F8B" w:rsidRDefault="00393F8B" w:rsidP="00D0302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14:paraId="749B55D3" w14:textId="77777777" w:rsidR="00393F8B" w:rsidRPr="00393F8B" w:rsidRDefault="00393F8B" w:rsidP="001B666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063872F9" w14:textId="77777777" w:rsidR="00393F8B" w:rsidRPr="00393F8B" w:rsidRDefault="00393F8B" w:rsidP="001B666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Odpowiednie zaprojektowanie testów odbiorowych </w:t>
            </w:r>
            <w:r w:rsid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po stronie zamawiającego</w:t>
            </w:r>
            <w:r w:rsidR="00A80C55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oraz dostosowanie procedury odbiorów w projekcie umowy</w:t>
            </w:r>
            <w:r w:rsidR="00DC0FDA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.</w:t>
            </w:r>
          </w:p>
        </w:tc>
      </w:tr>
      <w:tr w:rsidR="00F56261" w:rsidRPr="00C455B8" w14:paraId="39EAF537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02AE5981" w14:textId="77777777" w:rsidR="00F56261" w:rsidRPr="00393F8B" w:rsidRDefault="00F4188E" w:rsidP="00393F8B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Brak rozporządzenia wskazującego System PIT jako narzędzie do przekazywania danych w inwentaryzacji z art. 29 ustawy o w</w:t>
            </w:r>
            <w:r w:rsidR="001579D3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spieraniu r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oz</w:t>
            </w:r>
            <w:r w:rsidR="001579D3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wo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ju usług i sieci telekomunikacyjnych.</w:t>
            </w:r>
          </w:p>
        </w:tc>
        <w:tc>
          <w:tcPr>
            <w:tcW w:w="1937" w:type="dxa"/>
            <w:shd w:val="clear" w:color="auto" w:fill="FFFFFF"/>
          </w:tcPr>
          <w:p w14:paraId="75AC59E4" w14:textId="77777777" w:rsidR="00F56261" w:rsidRDefault="00F4188E" w:rsidP="00D0302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14:paraId="70016A3A" w14:textId="77777777" w:rsidR="00F56261" w:rsidRDefault="00A80C55" w:rsidP="00A80C55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Duże </w:t>
            </w:r>
          </w:p>
        </w:tc>
        <w:tc>
          <w:tcPr>
            <w:tcW w:w="2693" w:type="dxa"/>
            <w:shd w:val="clear" w:color="auto" w:fill="FFFFFF"/>
          </w:tcPr>
          <w:p w14:paraId="0155214B" w14:textId="77777777" w:rsidR="00F56261" w:rsidRDefault="00F4188E" w:rsidP="001B666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Odpowiednio wcześnie rozpoczęty proces legislacyjny. Wsparcie zewnętrznych ekspertów w zakresie legislacji.</w:t>
            </w:r>
          </w:p>
        </w:tc>
      </w:tr>
    </w:tbl>
    <w:p w14:paraId="05CE16F4" w14:textId="77777777" w:rsidR="00C455B8" w:rsidRDefault="00C455B8" w:rsidP="00C455B8">
      <w:pPr>
        <w:pStyle w:val="Nagwek2"/>
        <w:numPr>
          <w:ilvl w:val="0"/>
          <w:numId w:val="0"/>
        </w:numPr>
        <w:spacing w:after="0"/>
        <w:ind w:left="788"/>
        <w:rPr>
          <w:lang w:val="pl-PL" w:eastAsia="pl-PL"/>
        </w:rPr>
      </w:pPr>
      <w:bookmarkStart w:id="12" w:name="_Toc462924073"/>
    </w:p>
    <w:p w14:paraId="4E5330A8" w14:textId="77777777" w:rsidR="00C455B8" w:rsidRDefault="00C455B8" w:rsidP="00C455B8">
      <w:pPr>
        <w:pStyle w:val="Nagwek2"/>
        <w:numPr>
          <w:ilvl w:val="0"/>
          <w:numId w:val="0"/>
        </w:numPr>
        <w:spacing w:after="0"/>
        <w:ind w:left="788"/>
        <w:rPr>
          <w:lang w:val="pl-PL" w:eastAsia="pl-PL"/>
        </w:rPr>
      </w:pPr>
    </w:p>
    <w:p w14:paraId="687E88B3" w14:textId="77777777" w:rsidR="00D90F1A" w:rsidRPr="001B6667" w:rsidRDefault="00A44CAE" w:rsidP="008149AF">
      <w:pPr>
        <w:pStyle w:val="Nagwek2"/>
        <w:tabs>
          <w:tab w:val="num" w:pos="1276"/>
        </w:tabs>
        <w:spacing w:after="0"/>
        <w:ind w:left="788"/>
        <w:rPr>
          <w:lang w:val="pl-PL" w:eastAsia="pl-PL"/>
        </w:rPr>
      </w:pPr>
      <w:r w:rsidRPr="001B6667">
        <w:rPr>
          <w:lang w:val="pl-PL" w:eastAsia="pl-PL"/>
        </w:rPr>
        <w:t>Ryzyka wpływające na utrzymanie efektów</w:t>
      </w:r>
      <w:bookmarkEnd w:id="12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14:paraId="335FF930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94F3BE7" w14:textId="77777777" w:rsidR="00E40C7B" w:rsidRPr="001B6667" w:rsidRDefault="00E40C7B" w:rsidP="007A0DB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B9F6F1" w14:textId="77777777" w:rsidR="00E40C7B" w:rsidRPr="001B6667" w:rsidRDefault="00E40C7B" w:rsidP="007A0DB7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35637" w14:textId="77777777" w:rsidR="00E40C7B" w:rsidRPr="001B6667" w:rsidRDefault="00E40C7B" w:rsidP="007A0DB7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4F4D94" w14:textId="77777777" w:rsidR="00E40C7B" w:rsidRPr="001B6667" w:rsidRDefault="00E40C7B" w:rsidP="007A0DB7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E40C7B" w:rsidRPr="00C455B8" w14:paraId="4A702FBC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03E778CA" w14:textId="77777777" w:rsidR="00216CFD" w:rsidRPr="00216CFD" w:rsidRDefault="00216CFD" w:rsidP="00216CF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Brak wystarczających </w:t>
            </w: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środków finansowych</w:t>
            </w:r>
          </w:p>
          <w:p w14:paraId="62118265" w14:textId="77777777" w:rsidR="00216CFD" w:rsidRPr="00216CFD" w:rsidRDefault="00216CFD" w:rsidP="00216CF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na utrzymanie systemu</w:t>
            </w:r>
          </w:p>
          <w:p w14:paraId="54C4528D" w14:textId="77777777" w:rsidR="00E40C7B" w:rsidRPr="001B6667" w:rsidRDefault="00216CFD" w:rsidP="00216CFD">
            <w:pPr>
              <w:pStyle w:val="Legenda"/>
              <w:rPr>
                <w:rFonts w:cs="Arial"/>
                <w:color w:val="0070C0"/>
                <w:sz w:val="20"/>
                <w:lang w:eastAsia="pl-PL"/>
              </w:rPr>
            </w:pP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po jego wdrożeniu</w:t>
            </w:r>
          </w:p>
        </w:tc>
        <w:tc>
          <w:tcPr>
            <w:tcW w:w="1985" w:type="dxa"/>
            <w:shd w:val="clear" w:color="auto" w:fill="FFFFFF"/>
          </w:tcPr>
          <w:p w14:paraId="0A9FE0B7" w14:textId="77777777" w:rsidR="00E40C7B" w:rsidRPr="00216CFD" w:rsidRDefault="00216CFD" w:rsidP="007A0DB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14:paraId="327C78C4" w14:textId="4B9FB06A" w:rsidR="00776F99" w:rsidRPr="00776F99" w:rsidRDefault="00776F99" w:rsidP="00776F99">
            <w:pPr>
              <w:rPr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20"/>
                <w:szCs w:val="18"/>
                <w:lang w:val="pl-PL" w:eastAsia="pl-PL"/>
              </w:rPr>
              <w:t xml:space="preserve">Średnie </w:t>
            </w:r>
          </w:p>
        </w:tc>
        <w:tc>
          <w:tcPr>
            <w:tcW w:w="2693" w:type="dxa"/>
            <w:shd w:val="clear" w:color="auto" w:fill="FFFFFF"/>
          </w:tcPr>
          <w:p w14:paraId="6C31B817" w14:textId="73C2C8C0" w:rsidR="00E40C7B" w:rsidRPr="00216CFD" w:rsidRDefault="00216CFD" w:rsidP="002D367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Zabezpieczenie odpowiednich środków w </w:t>
            </w:r>
            <w:r w:rsidR="002D367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części 76 </w:t>
            </w: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budże</w:t>
            </w:r>
            <w:r w:rsidR="002D367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tu </w:t>
            </w: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państwa</w:t>
            </w:r>
            <w:r w:rsidR="002D367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.</w:t>
            </w:r>
            <w:r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</w:p>
        </w:tc>
      </w:tr>
      <w:tr w:rsidR="00216CFD" w:rsidRPr="00C455B8" w14:paraId="0710CB91" w14:textId="77777777" w:rsidTr="00402AAE">
        <w:trPr>
          <w:trHeight w:val="724"/>
        </w:trPr>
        <w:tc>
          <w:tcPr>
            <w:tcW w:w="3685" w:type="dxa"/>
            <w:shd w:val="clear" w:color="auto" w:fill="auto"/>
          </w:tcPr>
          <w:p w14:paraId="4CE40FFF" w14:textId="77777777" w:rsidR="00216CFD" w:rsidRDefault="00A80C55" w:rsidP="00A80C55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Oczekiwania wykonawcy systemu związane z  </w:t>
            </w:r>
            <w:r w:rsid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zasob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ami</w:t>
            </w:r>
            <w:r w:rsid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infrastrukturalny</w:t>
            </w: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mi</w:t>
            </w:r>
            <w:r w:rsidR="00216CFD" w:rsidRP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do zapewnienia prawidłowego </w:t>
            </w:r>
            <w:r w:rsidR="00216CFD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funkcjonowania systemu w okresie eksploatacji</w:t>
            </w:r>
          </w:p>
        </w:tc>
        <w:tc>
          <w:tcPr>
            <w:tcW w:w="1985" w:type="dxa"/>
            <w:shd w:val="clear" w:color="auto" w:fill="FFFFFF"/>
          </w:tcPr>
          <w:p w14:paraId="6446752A" w14:textId="77777777" w:rsidR="00216CFD" w:rsidRPr="00216CFD" w:rsidRDefault="00216CFD" w:rsidP="007A0DB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14:paraId="7E09A9B1" w14:textId="77777777" w:rsidR="00216CFD" w:rsidRPr="00216CFD" w:rsidRDefault="00A80C55" w:rsidP="00216CFD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mał</w:t>
            </w:r>
            <w:r w:rsidR="00C97DAC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e</w:t>
            </w:r>
          </w:p>
        </w:tc>
        <w:tc>
          <w:tcPr>
            <w:tcW w:w="2693" w:type="dxa"/>
            <w:shd w:val="clear" w:color="auto" w:fill="FFFFFF"/>
          </w:tcPr>
          <w:p w14:paraId="53BFD88C" w14:textId="77777777" w:rsidR="00216CFD" w:rsidRDefault="00216CFD" w:rsidP="00A80C55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Zapewnienie skalowalności wybudowanej na potrzeby projektu infrastruktury.</w:t>
            </w:r>
          </w:p>
          <w:p w14:paraId="01E34669" w14:textId="77777777" w:rsidR="00A80C55" w:rsidRPr="006936EA" w:rsidRDefault="00A80C55" w:rsidP="00C97DAC">
            <w:pPr>
              <w:rPr>
                <w:b/>
                <w:lang w:val="pl-PL" w:eastAsia="pl-PL"/>
              </w:rPr>
            </w:pPr>
            <w:r w:rsidRPr="00C97DAC">
              <w:rPr>
                <w:sz w:val="20"/>
                <w:lang w:val="pl-PL" w:eastAsia="pl-PL"/>
              </w:rPr>
              <w:t>Zapisy umowy zobowiązującej wykonawcę systemu do dostawy dodatkowego sprzętu w przypadku nie spełnienia SLA.</w:t>
            </w:r>
          </w:p>
        </w:tc>
      </w:tr>
    </w:tbl>
    <w:p w14:paraId="2A5E2D9B" w14:textId="77777777" w:rsidR="00E47439" w:rsidRDefault="00E47439" w:rsidP="00E47439">
      <w:pPr>
        <w:pStyle w:val="Nagwek1"/>
        <w:numPr>
          <w:ilvl w:val="0"/>
          <w:numId w:val="0"/>
        </w:numPr>
        <w:ind w:left="786"/>
        <w:rPr>
          <w:rFonts w:cs="Arial"/>
          <w:lang w:val="pl-PL" w:eastAsia="pl-PL"/>
        </w:rPr>
      </w:pPr>
    </w:p>
    <w:p w14:paraId="7A08590E" w14:textId="77777777" w:rsidR="0056584B" w:rsidRPr="001B6667" w:rsidRDefault="002F7D84" w:rsidP="00885C3A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OTOCZENIE PRAWNE</w:t>
      </w:r>
      <w:r w:rsidR="00E01872">
        <w:rPr>
          <w:rFonts w:cs="Arial"/>
          <w:lang w:val="pl-PL" w:eastAsia="pl-PL"/>
        </w:rPr>
        <w:t xml:space="preserve"> </w:t>
      </w:r>
      <w:r w:rsidR="00E01872" w:rsidRPr="00E01872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p w14:paraId="2D4D632A" w14:textId="77777777" w:rsidR="002C610D" w:rsidRPr="008565B8" w:rsidRDefault="002C610D" w:rsidP="00926EF2">
      <w:pPr>
        <w:pStyle w:val="Tekstpodstawowy2"/>
        <w:spacing w:after="240"/>
        <w:rPr>
          <w:rFonts w:cs="Arial"/>
          <w:color w:val="0070C0"/>
          <w:sz w:val="22"/>
          <w:lang w:val="pl-PL" w:eastAsia="pl-PL"/>
        </w:rPr>
      </w:pP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61"/>
        <w:gridCol w:w="2733"/>
        <w:gridCol w:w="1314"/>
        <w:gridCol w:w="2660"/>
        <w:gridCol w:w="2431"/>
      </w:tblGrid>
      <w:tr w:rsidR="00DA38A3" w:rsidRPr="00C455B8" w14:paraId="4D80DAE5" w14:textId="77777777" w:rsidTr="00BD04D5">
        <w:tc>
          <w:tcPr>
            <w:tcW w:w="461" w:type="dxa"/>
            <w:shd w:val="clear" w:color="auto" w:fill="D9D9D9" w:themeFill="background1" w:themeFillShade="D9"/>
          </w:tcPr>
          <w:p w14:paraId="0CE201E0" w14:textId="77777777"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556EAA04" w14:textId="77777777"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117D4BC6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D0A920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75F4DAF5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1133D3" w:rsidRPr="00C455B8" w14:paraId="65D5C038" w14:textId="77777777" w:rsidTr="00BD04D5">
        <w:tc>
          <w:tcPr>
            <w:tcW w:w="461" w:type="dxa"/>
          </w:tcPr>
          <w:p w14:paraId="635A60A0" w14:textId="77777777" w:rsidR="0078552C" w:rsidRPr="008E26C8" w:rsidRDefault="00576F84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1.</w:t>
            </w:r>
          </w:p>
        </w:tc>
        <w:tc>
          <w:tcPr>
            <w:tcW w:w="2733" w:type="dxa"/>
          </w:tcPr>
          <w:p w14:paraId="1D39C75F" w14:textId="77777777" w:rsidR="0078552C" w:rsidRPr="008E26C8" w:rsidRDefault="006A1ED8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Ustawa z dnia 7 maja 2010 r. o wspieraniu rozwoju usług i sieci telekomunikacyjnych (Dz. u. z 2017 r.  poz. 2062, z późn. zm.)</w:t>
            </w:r>
          </w:p>
        </w:tc>
        <w:tc>
          <w:tcPr>
            <w:tcW w:w="1314" w:type="dxa"/>
          </w:tcPr>
          <w:p w14:paraId="4CA25AE8" w14:textId="77777777" w:rsidR="0078552C" w:rsidRPr="008E26C8" w:rsidRDefault="0078552C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TAK/</w:t>
            </w:r>
            <w:r w:rsidRPr="008E26C8">
              <w:rPr>
                <w:rFonts w:ascii="Arial" w:hAnsi="Arial" w:cs="Arial"/>
                <w:b w:val="0"/>
                <w:strike/>
                <w:sz w:val="20"/>
                <w:szCs w:val="18"/>
                <w:lang w:eastAsia="pl-PL"/>
              </w:rPr>
              <w:t>NIE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footnoteReference w:id="4"/>
            </w:r>
          </w:p>
        </w:tc>
        <w:tc>
          <w:tcPr>
            <w:tcW w:w="2660" w:type="dxa"/>
          </w:tcPr>
          <w:p w14:paraId="0B86567E" w14:textId="77777777" w:rsidR="006A1ED8" w:rsidRPr="008E26C8" w:rsidRDefault="006A1ED8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1) art. 29 ust.1. Ustawy-  w zakresie częstotliwości sporządzania inwentaryzacji prowadzonej przez Prezesa UKE. Obecnie Prezes UKE ma obowiązek sporządzać </w:t>
            </w:r>
            <w:r w:rsidR="00DA38A3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inwen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taryzację nie rzadziej niż raz w roku- docelowo inwentaryzacja ma być sporządzana nie rzadziej niż dwa razy w roku.</w:t>
            </w:r>
          </w:p>
          <w:p w14:paraId="3BB0DBF1" w14:textId="77777777" w:rsidR="006A1ED8" w:rsidRPr="008E26C8" w:rsidRDefault="006A1ED8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</w:p>
          <w:p w14:paraId="0AF280EC" w14:textId="77777777" w:rsidR="00DA38A3" w:rsidRPr="008E26C8" w:rsidRDefault="00A00013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2) art. 29 ust.1 pkt 1-2 </w:t>
            </w:r>
            <w:r w:rsidR="00DA38A3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–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</w:t>
            </w:r>
            <w:r w:rsidR="00DA38A3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zmiana zakresu zbieranych danych- poszerzenie o fizyczne przebiegi sieci.</w:t>
            </w:r>
          </w:p>
          <w:p w14:paraId="1448A572" w14:textId="77777777" w:rsidR="00DA38A3" w:rsidRPr="008E26C8" w:rsidRDefault="00DA38A3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</w:p>
          <w:p w14:paraId="41FFB35F" w14:textId="77777777" w:rsidR="006A1ED8" w:rsidRPr="008E26C8" w:rsidRDefault="008E26C8" w:rsidP="008E26C8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3) </w:t>
            </w:r>
            <w:r w:rsidR="0037780C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art. 29 ust.1 pkt 1-2 – poszerzenie zak</w:t>
            </w:r>
            <w:r w:rsidR="00F4188E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r</w:t>
            </w:r>
            <w:r w:rsidR="0037780C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esu inwentaryzacji o p</w:t>
            </w:r>
            <w:r w:rsidR="006A1ED8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lany inwestycyjne </w:t>
            </w:r>
            <w:r w:rsidR="0037780C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– zmiana wynikająca z konieczności wdrożenia Europejski</w:t>
            </w:r>
            <w:r w:rsidR="001133D3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ego</w:t>
            </w:r>
            <w:r w:rsidR="0037780C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Kodeks</w:t>
            </w:r>
            <w:r w:rsidR="001133D3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u</w:t>
            </w:r>
            <w:r w:rsidR="0037780C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Łączności Elektronicznej</w:t>
            </w:r>
          </w:p>
          <w:p w14:paraId="09911CC1" w14:textId="77777777" w:rsidR="00F4188E" w:rsidRPr="008E26C8" w:rsidRDefault="008E26C8" w:rsidP="008E26C8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4) 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poszerzenie obowiązków Prezesa UKE w zakresie zbierania danych na temat jako</w:t>
            </w:r>
            <w:r w:rsidR="00EB51B9" w:rsidRPr="008E26C8">
              <w:rPr>
                <w:rFonts w:ascii="Arial" w:hAnsi="Arial" w:cs="Arial" w:hint="cs"/>
                <w:b w:val="0"/>
                <w:sz w:val="20"/>
                <w:szCs w:val="18"/>
                <w:lang w:eastAsia="pl-PL"/>
              </w:rPr>
              <w:t>ś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ci us</w:t>
            </w:r>
            <w:r w:rsidR="00EB51B9" w:rsidRPr="008E26C8">
              <w:rPr>
                <w:rFonts w:ascii="Arial" w:hAnsi="Arial" w:cs="Arial" w:hint="cs"/>
                <w:b w:val="0"/>
                <w:sz w:val="20"/>
                <w:szCs w:val="18"/>
                <w:lang w:eastAsia="pl-PL"/>
              </w:rPr>
              <w:t>ł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ug telekomunikacyjnych i jej parametr</w:t>
            </w:r>
            <w:r w:rsidR="00EB51B9" w:rsidRPr="008E26C8">
              <w:rPr>
                <w:rFonts w:ascii="Arial" w:hAnsi="Arial" w:cs="Arial" w:hint="eastAsia"/>
                <w:b w:val="0"/>
                <w:sz w:val="20"/>
                <w:szCs w:val="18"/>
                <w:lang w:eastAsia="pl-PL"/>
              </w:rPr>
              <w:t>ó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</w:t>
            </w:r>
          </w:p>
          <w:p w14:paraId="1F08D867" w14:textId="77777777" w:rsidR="0078552C" w:rsidRPr="008E26C8" w:rsidRDefault="0078552C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</w:p>
        </w:tc>
        <w:tc>
          <w:tcPr>
            <w:tcW w:w="2431" w:type="dxa"/>
          </w:tcPr>
          <w:p w14:paraId="3162BB6A" w14:textId="77777777" w:rsidR="0078552C" w:rsidRPr="008E26C8" w:rsidRDefault="001133D3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1) i 2) </w:t>
            </w:r>
            <w:r w:rsid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Nowelizacja ustawy zatwierdzona przez Sejm, obecnie procedowana w Senacie.</w:t>
            </w:r>
          </w:p>
          <w:p w14:paraId="33BC9CBD" w14:textId="77777777" w:rsidR="001133D3" w:rsidRPr="008E26C8" w:rsidRDefault="001133D3" w:rsidP="009B249A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3) 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i 4) </w:t>
            </w:r>
            <w:r w:rsidR="009B249A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praca nad wdrożeniem D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yrektywy Parlamentu Europejskiego i Rady UE 2018/1972 z 11 grudnia 2018 r. ustanawiając</w:t>
            </w:r>
            <w:r w:rsidR="009B249A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ej 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Europejski Kodeks Łączności Elektronicznej</w:t>
            </w:r>
            <w:r w:rsidR="00EB51B9"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w zakresie przepisów zawartych w art. 22.</w:t>
            </w:r>
          </w:p>
        </w:tc>
      </w:tr>
      <w:tr w:rsidR="00576F84" w:rsidRPr="00C455B8" w14:paraId="27C71CF3" w14:textId="77777777" w:rsidTr="00BD04D5">
        <w:tc>
          <w:tcPr>
            <w:tcW w:w="461" w:type="dxa"/>
          </w:tcPr>
          <w:p w14:paraId="543C2213" w14:textId="77777777" w:rsidR="00576F84" w:rsidRPr="008E26C8" w:rsidRDefault="00576F84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highlight w:val="yellow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2.</w:t>
            </w:r>
          </w:p>
        </w:tc>
        <w:tc>
          <w:tcPr>
            <w:tcW w:w="2733" w:type="dxa"/>
          </w:tcPr>
          <w:p w14:paraId="21F404CD" w14:textId="77777777" w:rsidR="00576F84" w:rsidRPr="008E26C8" w:rsidRDefault="00576F84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Rozporządzenie Ministra Administracji i Cyfryzacji z dnia 24 lutego 2014 r. w sprawie inwentaryzacji infrastruktury i usług telekomunikacyjnych</w:t>
            </w:r>
          </w:p>
        </w:tc>
        <w:tc>
          <w:tcPr>
            <w:tcW w:w="1314" w:type="dxa"/>
          </w:tcPr>
          <w:p w14:paraId="2968F468" w14:textId="77777777" w:rsidR="00576F84" w:rsidRPr="008E26C8" w:rsidRDefault="00576F84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TAK</w:t>
            </w:r>
            <w:r w:rsidRPr="008E26C8">
              <w:rPr>
                <w:rFonts w:ascii="Arial" w:hAnsi="Arial" w:cs="Arial"/>
                <w:b w:val="0"/>
                <w:strike/>
                <w:sz w:val="20"/>
                <w:szCs w:val="18"/>
                <w:lang w:eastAsia="pl-PL"/>
              </w:rPr>
              <w:t>/NIE</w:t>
            </w:r>
          </w:p>
        </w:tc>
        <w:tc>
          <w:tcPr>
            <w:tcW w:w="2660" w:type="dxa"/>
          </w:tcPr>
          <w:p w14:paraId="3A74FBA5" w14:textId="77777777" w:rsidR="00576F84" w:rsidRPr="008E26C8" w:rsidRDefault="00576F84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Dostosowanie rozporządzenia do nowelizacji ustawy z dnia 7 maja 2010 r. o wspieraniu rozwoju usług i sieci telekomunikacyjnych (Dz. u. z 2017 r.  poz. 2062, z późn. zm.)</w:t>
            </w:r>
          </w:p>
          <w:p w14:paraId="34E6B5D2" w14:textId="77777777" w:rsidR="00BD04D5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w szczególności:</w:t>
            </w:r>
          </w:p>
          <w:p w14:paraId="11D9FAB4" w14:textId="77777777" w:rsidR="00BD04D5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a) zmiana zakresu </w:t>
            </w: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lastRenderedPageBreak/>
              <w:t>przekazywanych danych,</w:t>
            </w:r>
          </w:p>
          <w:p w14:paraId="727394D1" w14:textId="77777777" w:rsidR="00BD04D5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b) zmiana formatu przekazywanych danych.</w:t>
            </w:r>
          </w:p>
          <w:p w14:paraId="5721166D" w14:textId="77777777" w:rsidR="00BD04D5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Rozporządzenie będzie musiało ulec zmianie również w części dotyczącej Systemu informatycznego wskazanego do przekazywania danych. </w:t>
            </w:r>
          </w:p>
          <w:p w14:paraId="2B664138" w14:textId="77777777" w:rsidR="00BD04D5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</w:p>
        </w:tc>
        <w:tc>
          <w:tcPr>
            <w:tcW w:w="2431" w:type="dxa"/>
          </w:tcPr>
          <w:p w14:paraId="0CE0D139" w14:textId="77777777" w:rsidR="00576F84" w:rsidRPr="008E26C8" w:rsidRDefault="00BD04D5" w:rsidP="00F93887">
            <w:pPr>
              <w:pStyle w:val="Legenda"/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</w:pPr>
            <w:r w:rsidRPr="00C455B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lastRenderedPageBreak/>
              <w:t xml:space="preserve">Prace legislacyjne rozpoczną się po </w:t>
            </w:r>
            <w:r w:rsidR="008E26C8" w:rsidRPr="00C455B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zatwierdzeniu </w:t>
            </w:r>
            <w:r w:rsidRPr="00C455B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>nowelizacji ustawy Ustawa z dnia 7 maja 2010 r. o wspieraniu rozwoju usług i sieci telekomunikacyjnych</w:t>
            </w:r>
            <w:r w:rsidR="008E26C8">
              <w:rPr>
                <w:rFonts w:ascii="Arial" w:hAnsi="Arial" w:cs="Arial"/>
                <w:b w:val="0"/>
                <w:sz w:val="20"/>
                <w:szCs w:val="18"/>
                <w:lang w:eastAsia="pl-PL"/>
              </w:rPr>
              <w:t xml:space="preserve"> przez Senat.</w:t>
            </w:r>
          </w:p>
        </w:tc>
      </w:tr>
    </w:tbl>
    <w:p w14:paraId="1CAE5452" w14:textId="77777777" w:rsidR="00661C7C" w:rsidRDefault="00661C7C" w:rsidP="00534314">
      <w:pPr>
        <w:pStyle w:val="Tekstpodstawowy2"/>
        <w:ind w:left="0"/>
        <w:rPr>
          <w:lang w:val="pl-PL" w:eastAsia="pl-PL"/>
        </w:rPr>
      </w:pPr>
    </w:p>
    <w:p w14:paraId="66E5908C" w14:textId="77777777"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t>ARCHITEKTURA</w:t>
      </w:r>
    </w:p>
    <w:p w14:paraId="0FE744FF" w14:textId="77777777" w:rsidR="007573B2" w:rsidRDefault="007573B2" w:rsidP="007573B2">
      <w:pPr>
        <w:pStyle w:val="Nagwek2"/>
        <w:keepNext/>
        <w:rPr>
          <w:lang w:val="pl-PL" w:eastAsia="pl-PL"/>
        </w:rPr>
      </w:pPr>
      <w:r>
        <w:rPr>
          <w:lang w:val="pl-PL" w:eastAsia="pl-PL"/>
        </w:rPr>
        <w:t>Widok kooperacji aplikacji</w:t>
      </w:r>
    </w:p>
    <w:p w14:paraId="364EA0F6" w14:textId="77777777" w:rsidR="007573B2" w:rsidRDefault="000D3CAD" w:rsidP="000D3CAD">
      <w:pPr>
        <w:pStyle w:val="Tekstpodstawowy3"/>
        <w:ind w:left="0"/>
        <w:rPr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609E7DBF" wp14:editId="3B4AEC1E">
            <wp:extent cx="6400800" cy="4422650"/>
            <wp:effectExtent l="0" t="0" r="0" b="0"/>
            <wp:docPr id="1" name="Obraz 1" descr="\\regulator.local\dfs$\BDG$\WE\rozbudowa PIT\Architektura\2019_27_06_Widok kooperacji aplikacji_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ulator.local\dfs$\BDG$\WE\rozbudowa PIT\Architektura\2019_27_06_Widok kooperacji aplikacji_J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CB4C" w14:textId="77777777" w:rsidR="007573B2" w:rsidRDefault="007609C7" w:rsidP="007573B2">
      <w:pPr>
        <w:pStyle w:val="Tekstpodstawowy2"/>
        <w:spacing w:after="0"/>
        <w:ind w:left="708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 </w:t>
      </w: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14:paraId="1E2112F0" w14:textId="77777777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14:paraId="6B60D27C" w14:textId="77777777" w:rsidR="0032240B" w:rsidRPr="00321C0D" w:rsidRDefault="0032240B" w:rsidP="007A0DB7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14:paraId="7C77E1DF" w14:textId="77777777" w:rsidR="0032240B" w:rsidRPr="00321C0D" w:rsidRDefault="0032240B" w:rsidP="007A0DB7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C455B8" w14:paraId="53306D21" w14:textId="77777777" w:rsidTr="00402AAE">
        <w:trPr>
          <w:cantSplit/>
        </w:trPr>
        <w:tc>
          <w:tcPr>
            <w:tcW w:w="2061" w:type="dxa"/>
          </w:tcPr>
          <w:p w14:paraId="75E03C74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14:paraId="367C21FB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C455B8" w14:paraId="0A495D11" w14:textId="77777777" w:rsidTr="00402AAE">
        <w:trPr>
          <w:cantSplit/>
        </w:trPr>
        <w:tc>
          <w:tcPr>
            <w:tcW w:w="2061" w:type="dxa"/>
          </w:tcPr>
          <w:p w14:paraId="03D767C1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14:paraId="79B405A4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modyfikowany, rozszerzany na potrzeby projektu.</w:t>
            </w:r>
          </w:p>
        </w:tc>
      </w:tr>
      <w:tr w:rsidR="0032240B" w:rsidRPr="00C455B8" w14:paraId="7D7C2E9E" w14:textId="77777777" w:rsidTr="00402AAE">
        <w:trPr>
          <w:cantSplit/>
        </w:trPr>
        <w:tc>
          <w:tcPr>
            <w:tcW w:w="2061" w:type="dxa"/>
          </w:tcPr>
          <w:p w14:paraId="3B840BA6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14:paraId="53BFBB2A" w14:textId="77777777" w:rsidR="0032240B" w:rsidRPr="00321C0D" w:rsidRDefault="0032240B" w:rsidP="007A0DB7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</w:tbl>
    <w:p w14:paraId="201566FA" w14:textId="77777777" w:rsidR="0032240B" w:rsidRDefault="0032240B" w:rsidP="007573B2">
      <w:pPr>
        <w:pStyle w:val="Tekstpodstawowy2"/>
        <w:ind w:left="851"/>
        <w:jc w:val="both"/>
        <w:rPr>
          <w:lang w:val="pl-PL"/>
        </w:rPr>
      </w:pPr>
    </w:p>
    <w:p w14:paraId="701C36CB" w14:textId="77777777"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projekcie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45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85"/>
        <w:gridCol w:w="1701"/>
        <w:gridCol w:w="1984"/>
        <w:gridCol w:w="1273"/>
        <w:gridCol w:w="1969"/>
      </w:tblGrid>
      <w:tr w:rsidR="007B3F8F" w14:paraId="473342FE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6F0FDF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0C096E3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6930C5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80D926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1749A4" w14:textId="77777777"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B70F351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7B3F8F" w:rsidRPr="00C455B8" w14:paraId="0D2E272A" w14:textId="77777777" w:rsidTr="007B3F8F">
        <w:trPr>
          <w:trHeight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894" w14:textId="77777777" w:rsidR="00382163" w:rsidRPr="00B62603" w:rsidRDefault="00382163" w:rsidP="00B62603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221" w14:textId="77777777" w:rsidR="00382163" w:rsidRPr="00382163" w:rsidRDefault="00382163" w:rsidP="008122E1">
            <w:pPr>
              <w:rPr>
                <w:sz w:val="20"/>
                <w:lang w:val="pl-PL" w:eastAsia="pl-PL"/>
              </w:rPr>
            </w:pPr>
            <w:r w:rsidRPr="00382163">
              <w:rPr>
                <w:sz w:val="20"/>
                <w:lang w:val="pl-PL" w:eastAsia="pl-PL"/>
              </w:rPr>
              <w:t>PIT</w:t>
            </w:r>
            <w:r w:rsidR="008122E1">
              <w:rPr>
                <w:sz w:val="20"/>
                <w:lang w:val="pl-PL" w:eastAsia="pl-PL"/>
              </w:rPr>
              <w:t>- Punkt Informacyjny ds. Telekomunikacji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D7C" w14:textId="77777777" w:rsidR="00382163" w:rsidRPr="008122E1" w:rsidRDefault="007B3F8F" w:rsidP="008122E1">
            <w:pPr>
              <w:rPr>
                <w:sz w:val="20"/>
                <w:lang w:val="pl-PL" w:eastAsia="pl-PL"/>
              </w:rPr>
            </w:pPr>
            <w:r w:rsidRPr="007B3F8F">
              <w:rPr>
                <w:sz w:val="20"/>
                <w:lang w:val="pl-PL" w:eastAsia="pl-PL"/>
              </w:rPr>
              <w:t>Urząd Komunikacji Elektronicznej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8F0" w14:textId="77777777" w:rsidR="00382163" w:rsidRPr="008122E1" w:rsidRDefault="008122E1" w:rsidP="008122E1">
            <w:pPr>
              <w:rPr>
                <w:sz w:val="20"/>
                <w:lang w:val="pl-PL" w:eastAsia="pl-PL"/>
              </w:rPr>
            </w:pPr>
            <w:r w:rsidRPr="008122E1">
              <w:rPr>
                <w:sz w:val="20"/>
                <w:lang w:val="pl-PL" w:eastAsia="pl-PL"/>
              </w:rPr>
              <w:t xml:space="preserve">System zbierający i prezentujący na podkładach mapowych dane dotyczące infrastruktury technicznej, stawek za zajęcie pasa drogowego oraz warunków dostępu do nieruchomości, przeznaczony dla przedsiębiorców telekomunikacyjnych planujących inwestycje w sieci telekomunikacyjne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68C" w14:textId="77777777" w:rsidR="00382163" w:rsidRPr="008122E1" w:rsidRDefault="00926EF2" w:rsidP="00926EF2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Modyfiko-wany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056" w14:textId="77777777" w:rsidR="00382163" w:rsidRPr="008122E1" w:rsidRDefault="008122E1" w:rsidP="008122E1">
            <w:pPr>
              <w:rPr>
                <w:sz w:val="20"/>
                <w:lang w:val="pl-PL" w:eastAsia="pl-PL"/>
              </w:rPr>
            </w:pPr>
            <w:r w:rsidRPr="008122E1">
              <w:rPr>
                <w:sz w:val="20"/>
                <w:lang w:val="pl-PL" w:eastAsia="pl-PL"/>
              </w:rPr>
              <w:t xml:space="preserve">Rozbudowa przede wszystkim o funkcjonalności pozwalające </w:t>
            </w:r>
            <w:r>
              <w:rPr>
                <w:sz w:val="20"/>
                <w:lang w:val="pl-PL" w:eastAsia="pl-PL"/>
              </w:rPr>
              <w:t xml:space="preserve">zobowiązanym podmiotom na </w:t>
            </w:r>
            <w:r w:rsidRPr="008122E1">
              <w:rPr>
                <w:sz w:val="20"/>
                <w:lang w:val="pl-PL" w:eastAsia="pl-PL"/>
              </w:rPr>
              <w:t>przekazywa</w:t>
            </w:r>
            <w:r>
              <w:rPr>
                <w:sz w:val="20"/>
                <w:lang w:val="pl-PL" w:eastAsia="pl-PL"/>
              </w:rPr>
              <w:t xml:space="preserve">nie </w:t>
            </w:r>
            <w:r w:rsidRPr="008122E1">
              <w:rPr>
                <w:sz w:val="20"/>
                <w:lang w:val="pl-PL" w:eastAsia="pl-PL"/>
              </w:rPr>
              <w:t>dan</w:t>
            </w:r>
            <w:r>
              <w:rPr>
                <w:sz w:val="20"/>
                <w:lang w:val="pl-PL" w:eastAsia="pl-PL"/>
              </w:rPr>
              <w:t xml:space="preserve">ych </w:t>
            </w:r>
            <w:r w:rsidRPr="008122E1">
              <w:rPr>
                <w:sz w:val="20"/>
                <w:lang w:val="pl-PL" w:eastAsia="pl-PL"/>
              </w:rPr>
              <w:t>dotycząc</w:t>
            </w:r>
            <w:r>
              <w:rPr>
                <w:sz w:val="20"/>
                <w:lang w:val="pl-PL" w:eastAsia="pl-PL"/>
              </w:rPr>
              <w:t xml:space="preserve">ych posiadanej </w:t>
            </w:r>
            <w:r w:rsidRPr="008122E1">
              <w:rPr>
                <w:sz w:val="20"/>
                <w:lang w:val="pl-PL" w:eastAsia="pl-PL"/>
              </w:rPr>
              <w:t xml:space="preserve"> infrastruktury telekomunikacyjnej i planów inwestycyjnych, oraz umożliwiające wykonywanie analiz  na zebranych danych</w:t>
            </w:r>
            <w:r w:rsidR="00B62603">
              <w:rPr>
                <w:sz w:val="20"/>
                <w:lang w:val="pl-PL" w:eastAsia="pl-PL"/>
              </w:rPr>
              <w:t xml:space="preserve">. Umożliwienie widoku publicznego części mapowej Systemu w zakresie danych dostępnych publicznie. </w:t>
            </w:r>
          </w:p>
        </w:tc>
      </w:tr>
      <w:tr w:rsidR="007B3F8F" w14:paraId="6C4CFE33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A85" w14:textId="77777777" w:rsidR="00382163" w:rsidRPr="008122E1" w:rsidRDefault="00382163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600" w14:textId="77777777" w:rsidR="00382163" w:rsidRPr="00382163" w:rsidRDefault="0038216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CSU</w:t>
            </w:r>
            <w:r w:rsidR="00A80C55">
              <w:rPr>
                <w:sz w:val="20"/>
                <w:lang w:val="pl-PL" w:eastAsia="pl-PL"/>
              </w:rPr>
              <w:t xml:space="preserve"> </w:t>
            </w:r>
            <w:r w:rsidR="008122E1">
              <w:rPr>
                <w:sz w:val="20"/>
                <w:lang w:val="pl-PL" w:eastAsia="pl-PL"/>
              </w:rPr>
              <w:t xml:space="preserve">- Centralny System Uwierzytelniania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4FE" w14:textId="77777777" w:rsidR="00382163" w:rsidRPr="008122E1" w:rsidRDefault="00382163" w:rsidP="008122E1">
            <w:pPr>
              <w:rPr>
                <w:sz w:val="20"/>
                <w:lang w:val="pl-PL" w:eastAsia="pl-PL"/>
              </w:rPr>
            </w:pPr>
            <w:r w:rsidRPr="008122E1">
              <w:rPr>
                <w:sz w:val="20"/>
                <w:lang w:val="pl-PL" w:eastAsia="pl-PL"/>
              </w:rPr>
              <w:t>U</w:t>
            </w:r>
            <w:r w:rsidR="00306FC0">
              <w:rPr>
                <w:sz w:val="20"/>
                <w:lang w:val="pl-PL" w:eastAsia="pl-PL"/>
              </w:rPr>
              <w:t xml:space="preserve">rząd </w:t>
            </w:r>
            <w:r w:rsidRPr="008122E1">
              <w:rPr>
                <w:sz w:val="20"/>
                <w:lang w:val="pl-PL" w:eastAsia="pl-PL"/>
              </w:rPr>
              <w:t>K</w:t>
            </w:r>
            <w:r w:rsidR="00306FC0">
              <w:rPr>
                <w:sz w:val="20"/>
                <w:lang w:val="pl-PL" w:eastAsia="pl-PL"/>
              </w:rPr>
              <w:t xml:space="preserve">omunikacji </w:t>
            </w:r>
            <w:r w:rsidRPr="008122E1">
              <w:rPr>
                <w:sz w:val="20"/>
                <w:lang w:val="pl-PL" w:eastAsia="pl-PL"/>
              </w:rPr>
              <w:t>E</w:t>
            </w:r>
            <w:r w:rsidR="00306FC0">
              <w:rPr>
                <w:sz w:val="20"/>
                <w:lang w:val="pl-PL" w:eastAsia="pl-PL"/>
              </w:rPr>
              <w:t>lektronicznej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9B2" w14:textId="77777777" w:rsidR="00382163" w:rsidRPr="008122E1" w:rsidRDefault="008122E1" w:rsidP="00306FC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System </w:t>
            </w:r>
            <w:r w:rsidR="00306FC0">
              <w:rPr>
                <w:sz w:val="20"/>
                <w:lang w:val="pl-PL" w:eastAsia="pl-PL"/>
              </w:rPr>
              <w:t xml:space="preserve">zarządzania tożsamością wdrożony w Urzędzie Komunikacji Elektronicznej. Obsługuje jedno okno logowania do wszystkich Systemów UKE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7D7" w14:textId="77777777" w:rsidR="00382163" w:rsidRPr="008122E1" w:rsidRDefault="00306FC0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319" w14:textId="77777777" w:rsidR="00382163" w:rsidRPr="008122E1" w:rsidRDefault="00382163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14:paraId="598FA85E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C9A" w14:textId="77777777" w:rsidR="00382163" w:rsidRPr="00B62603" w:rsidRDefault="00382163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B65F" w14:textId="77777777" w:rsidR="00382163" w:rsidRDefault="008122E1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Węzeł 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FF7" w14:textId="77777777" w:rsidR="00382163" w:rsidRPr="008122E1" w:rsidRDefault="000D6DC2" w:rsidP="008122E1">
            <w:pPr>
              <w:rPr>
                <w:sz w:val="20"/>
                <w:lang w:val="pl-PL" w:eastAsia="pl-PL"/>
              </w:rPr>
            </w:pPr>
            <w:r w:rsidRPr="008122E1">
              <w:rPr>
                <w:sz w:val="20"/>
                <w:lang w:val="pl-PL" w:eastAsia="pl-PL"/>
              </w:rPr>
              <w:t>Ministerstwo Cyfryzacji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E51" w14:textId="77777777" w:rsidR="00382163" w:rsidRPr="008122E1" w:rsidRDefault="008122E1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System umożliwiający uwierzytelnienie użytkownikom </w:t>
            </w:r>
            <w:r w:rsidR="00306FC0">
              <w:rPr>
                <w:sz w:val="20"/>
                <w:lang w:val="pl-PL" w:eastAsia="pl-PL"/>
              </w:rPr>
              <w:t xml:space="preserve">zewnętrznym </w:t>
            </w:r>
            <w:r>
              <w:rPr>
                <w:sz w:val="20"/>
                <w:lang w:val="pl-PL" w:eastAsia="pl-PL"/>
              </w:rPr>
              <w:t xml:space="preserve">posiadającym identyfikatory tożsamości elektronicznej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698" w14:textId="77777777" w:rsidR="00382163" w:rsidRPr="008122E1" w:rsidRDefault="00A80C55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0CA" w14:textId="77777777" w:rsidR="00382163" w:rsidRPr="008122E1" w:rsidRDefault="00382163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14:paraId="5E906E89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6D2" w14:textId="77777777" w:rsidR="00306FC0" w:rsidRPr="008122E1" w:rsidRDefault="00306FC0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CFA" w14:textId="77777777" w:rsidR="00306FC0" w:rsidRDefault="00306FC0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A</w:t>
            </w:r>
            <w:r w:rsidR="007B3F8F">
              <w:rPr>
                <w:sz w:val="20"/>
                <w:lang w:val="pl-PL" w:eastAsia="pl-PL"/>
              </w:rPr>
              <w:t xml:space="preserve">ctive </w:t>
            </w:r>
            <w:r>
              <w:rPr>
                <w:sz w:val="20"/>
                <w:lang w:val="pl-PL" w:eastAsia="pl-PL"/>
              </w:rPr>
              <w:t>Directory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1DF" w14:textId="77777777" w:rsidR="00306FC0" w:rsidRPr="008122E1" w:rsidRDefault="00306FC0" w:rsidP="008122E1">
            <w:pPr>
              <w:rPr>
                <w:sz w:val="20"/>
                <w:lang w:val="pl-PL" w:eastAsia="pl-PL"/>
              </w:rPr>
            </w:pPr>
            <w:r w:rsidRPr="00306FC0">
              <w:rPr>
                <w:sz w:val="20"/>
                <w:lang w:val="pl-PL" w:eastAsia="pl-PL"/>
              </w:rPr>
              <w:t>Urząd Komunikacji Elektronicznej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3B1" w14:textId="77777777" w:rsidR="00306FC0" w:rsidRPr="008122E1" w:rsidRDefault="00306FC0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System przechowujący tożsamość użytkowników </w:t>
            </w:r>
            <w:r>
              <w:rPr>
                <w:sz w:val="20"/>
                <w:lang w:val="pl-PL" w:eastAsia="pl-PL"/>
              </w:rPr>
              <w:lastRenderedPageBreak/>
              <w:t xml:space="preserve">wewnętrznych Urzędu Komunikacji Elektronicznej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250" w14:textId="77777777" w:rsidR="00306FC0" w:rsidRPr="008122E1" w:rsidRDefault="00A80C55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lastRenderedPageBreak/>
              <w:t>Istniejący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5B4" w14:textId="77777777" w:rsidR="00306FC0" w:rsidRPr="008122E1" w:rsidRDefault="00306FC0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:rsidRPr="00C455B8" w14:paraId="77809529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6EF" w14:textId="77777777" w:rsidR="00306FC0" w:rsidRPr="008122E1" w:rsidRDefault="00306FC0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E82" w14:textId="77777777" w:rsidR="00306FC0" w:rsidRDefault="00306FC0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PUE</w:t>
            </w:r>
            <w:r w:rsidR="00AC09FD">
              <w:rPr>
                <w:sz w:val="20"/>
                <w:lang w:val="pl-PL" w:eastAsia="pl-PL"/>
              </w:rPr>
              <w:t xml:space="preserve"> </w:t>
            </w:r>
            <w:r>
              <w:rPr>
                <w:sz w:val="20"/>
                <w:lang w:val="pl-PL" w:eastAsia="pl-PL"/>
              </w:rPr>
              <w:t>- Platforma Usług Elektronicznych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958" w14:textId="77777777" w:rsidR="00306FC0" w:rsidRPr="008122E1" w:rsidRDefault="007B3F8F" w:rsidP="008122E1">
            <w:pPr>
              <w:rPr>
                <w:sz w:val="20"/>
                <w:lang w:val="pl-PL" w:eastAsia="pl-PL"/>
              </w:rPr>
            </w:pPr>
            <w:r w:rsidRPr="007B3F8F">
              <w:rPr>
                <w:sz w:val="20"/>
                <w:lang w:val="pl-PL" w:eastAsia="pl-PL"/>
              </w:rPr>
              <w:t>Urząd Komunikacji Elektronicznej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FD3" w14:textId="77777777" w:rsidR="00306FC0" w:rsidRPr="008122E1" w:rsidRDefault="00306FC0" w:rsidP="00A225FB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System udostępniający </w:t>
            </w:r>
            <w:r w:rsidR="00A225FB">
              <w:rPr>
                <w:sz w:val="20"/>
                <w:lang w:val="pl-PL" w:eastAsia="pl-PL"/>
              </w:rPr>
              <w:t xml:space="preserve"> </w:t>
            </w:r>
            <w:r>
              <w:rPr>
                <w:sz w:val="20"/>
                <w:lang w:val="pl-PL" w:eastAsia="pl-PL"/>
              </w:rPr>
              <w:t xml:space="preserve">e-usługi urzędu w jednym miejscu, poprzez portal </w:t>
            </w:r>
            <w:r w:rsidR="00052239">
              <w:rPr>
                <w:sz w:val="20"/>
                <w:lang w:val="pl-PL" w:eastAsia="pl-PL"/>
              </w:rPr>
              <w:t>internetowy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6BC" w14:textId="77777777" w:rsidR="00306FC0" w:rsidRPr="008122E1" w:rsidRDefault="00926EF2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Modyfiko-wany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645" w14:textId="77777777" w:rsidR="00306FC0" w:rsidRPr="008122E1" w:rsidRDefault="00306FC0" w:rsidP="00AC09FD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Dodanie e-usług zbudowanych w ramach projektu</w:t>
            </w:r>
            <w:r w:rsidR="00AC09FD">
              <w:rPr>
                <w:sz w:val="20"/>
                <w:lang w:val="pl-PL" w:eastAsia="pl-PL"/>
              </w:rPr>
              <w:t>.</w:t>
            </w:r>
            <w:r>
              <w:rPr>
                <w:sz w:val="20"/>
                <w:lang w:val="pl-PL" w:eastAsia="pl-PL"/>
              </w:rPr>
              <w:t xml:space="preserve"> </w:t>
            </w:r>
          </w:p>
        </w:tc>
      </w:tr>
      <w:tr w:rsidR="007B3F8F" w14:paraId="5690FE6F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CC5" w14:textId="77777777" w:rsidR="001836B8" w:rsidRPr="008122E1" w:rsidRDefault="001836B8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33F" w14:textId="77777777" w:rsidR="001836B8" w:rsidRDefault="001836B8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K-GESUT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BC5" w14:textId="77777777" w:rsidR="001836B8" w:rsidRPr="008122E1" w:rsidRDefault="007B3F8F" w:rsidP="008122E1">
            <w:pPr>
              <w:rPr>
                <w:sz w:val="20"/>
                <w:lang w:val="pl-PL" w:eastAsia="pl-PL"/>
              </w:rPr>
            </w:pPr>
            <w:r w:rsidRPr="007B3F8F">
              <w:rPr>
                <w:sz w:val="20"/>
                <w:lang w:val="pl-PL" w:eastAsia="pl-PL"/>
              </w:rPr>
              <w:t>Główny Urząd Geodezji i Kartografii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423" w14:textId="77777777" w:rsidR="001836B8" w:rsidRPr="008122E1" w:rsidRDefault="007B3F8F" w:rsidP="008122E1">
            <w:pPr>
              <w:rPr>
                <w:sz w:val="20"/>
                <w:lang w:val="pl-PL" w:eastAsia="pl-PL"/>
              </w:rPr>
            </w:pPr>
            <w:r w:rsidRPr="007B3F8F">
              <w:rPr>
                <w:sz w:val="20"/>
                <w:lang w:val="pl-PL" w:eastAsia="pl-PL"/>
              </w:rPr>
              <w:t>Krajowa baza danych geodezyjnej ewidencji sieci uzbrojenia terenu</w:t>
            </w:r>
            <w:r>
              <w:rPr>
                <w:sz w:val="20"/>
                <w:lang w:val="pl-PL" w:eastAsia="pl-PL"/>
              </w:rPr>
              <w:t>, udostępnia dane o infrastrukturze technicznej na danym terenie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7F4" w14:textId="77777777" w:rsidR="001836B8" w:rsidRPr="008122E1" w:rsidRDefault="00AC09FD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</w:t>
            </w:r>
            <w:r w:rsidR="007B3F8F">
              <w:rPr>
                <w:sz w:val="20"/>
                <w:lang w:val="pl-PL" w:eastAsia="pl-PL"/>
              </w:rPr>
              <w:t>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8D3" w14:textId="77777777" w:rsidR="001836B8" w:rsidRPr="008122E1" w:rsidRDefault="001836B8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14:paraId="7B2B9F45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29E" w14:textId="77777777" w:rsidR="001836B8" w:rsidRPr="008122E1" w:rsidRDefault="001836B8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627" w14:textId="77777777" w:rsidR="001836B8" w:rsidRDefault="001836B8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Geoportal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D32" w14:textId="77777777" w:rsidR="001836B8" w:rsidRPr="008122E1" w:rsidRDefault="00B62603" w:rsidP="008122E1">
            <w:pPr>
              <w:rPr>
                <w:sz w:val="20"/>
                <w:lang w:val="pl-PL" w:eastAsia="pl-PL"/>
              </w:rPr>
            </w:pPr>
            <w:r w:rsidRPr="00B62603">
              <w:rPr>
                <w:sz w:val="20"/>
                <w:lang w:val="pl-PL" w:eastAsia="pl-PL"/>
              </w:rPr>
              <w:t>Główny Urząd Geodezji i Kartografii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7A4" w14:textId="77777777" w:rsidR="001836B8" w:rsidRPr="008122E1" w:rsidRDefault="00B62603" w:rsidP="00B62603">
            <w:pPr>
              <w:rPr>
                <w:sz w:val="20"/>
                <w:lang w:val="pl-PL" w:eastAsia="pl-PL"/>
              </w:rPr>
            </w:pPr>
            <w:r w:rsidRPr="00B62603">
              <w:rPr>
                <w:sz w:val="20"/>
                <w:lang w:val="pl-PL" w:eastAsia="pl-PL"/>
              </w:rPr>
              <w:t xml:space="preserve">System udostępniający on-line usługi </w:t>
            </w:r>
            <w:r>
              <w:rPr>
                <w:sz w:val="20"/>
                <w:lang w:val="pl-PL" w:eastAsia="pl-PL"/>
              </w:rPr>
              <w:t>zawierające</w:t>
            </w:r>
            <w:r w:rsidRPr="00B62603">
              <w:rPr>
                <w:sz w:val="20"/>
                <w:lang w:val="pl-PL" w:eastAsia="pl-PL"/>
              </w:rPr>
              <w:t xml:space="preserve"> dane </w:t>
            </w:r>
            <w:r>
              <w:rPr>
                <w:sz w:val="20"/>
                <w:lang w:val="pl-PL" w:eastAsia="pl-PL"/>
              </w:rPr>
              <w:t>g</w:t>
            </w:r>
            <w:r w:rsidRPr="00B62603">
              <w:rPr>
                <w:sz w:val="20"/>
                <w:lang w:val="pl-PL" w:eastAsia="pl-PL"/>
              </w:rPr>
              <w:t>eoprzestrzenne</w:t>
            </w:r>
            <w:r>
              <w:rPr>
                <w:sz w:val="20"/>
                <w:lang w:val="pl-PL" w:eastAsia="pl-PL"/>
              </w:rPr>
              <w:t xml:space="preserve"> w tym podkłady mapowe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534" w14:textId="77777777" w:rsidR="001836B8" w:rsidRPr="008122E1" w:rsidRDefault="00AC09FD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</w:t>
            </w:r>
            <w:r w:rsidR="00B62603">
              <w:rPr>
                <w:sz w:val="20"/>
                <w:lang w:val="pl-PL" w:eastAsia="pl-PL"/>
              </w:rPr>
              <w:t xml:space="preserve">stniejący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F54" w14:textId="77777777" w:rsidR="001836B8" w:rsidRPr="008122E1" w:rsidRDefault="001836B8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14:paraId="345B17B3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E64" w14:textId="77777777" w:rsidR="001836B8" w:rsidRPr="008122E1" w:rsidRDefault="001836B8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3C6" w14:textId="77777777" w:rsidR="001836B8" w:rsidRDefault="001836B8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PRG</w:t>
            </w:r>
            <w:r w:rsidR="00B62603">
              <w:rPr>
                <w:sz w:val="20"/>
                <w:lang w:val="pl-PL" w:eastAsia="pl-PL"/>
              </w:rPr>
              <w:t xml:space="preserve"> – Państwowy Rejestr Granic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DC8" w14:textId="77777777" w:rsidR="001836B8" w:rsidRPr="008122E1" w:rsidRDefault="00B6260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Główny Urząd Geodezji i Kartografii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608" w14:textId="77777777" w:rsidR="001836B8" w:rsidRPr="008122E1" w:rsidRDefault="00B6260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System udostepniający bazę danych o podziale terytorialnym kraju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979" w14:textId="77777777" w:rsidR="001836B8" w:rsidRPr="008122E1" w:rsidRDefault="00AC09FD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</w:t>
            </w:r>
            <w:r w:rsidR="00B62603">
              <w:rPr>
                <w:sz w:val="20"/>
                <w:lang w:val="pl-PL" w:eastAsia="pl-PL"/>
              </w:rPr>
              <w:t>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541" w14:textId="77777777" w:rsidR="001836B8" w:rsidRPr="008122E1" w:rsidRDefault="001836B8" w:rsidP="008122E1">
            <w:pPr>
              <w:rPr>
                <w:sz w:val="20"/>
                <w:lang w:val="pl-PL" w:eastAsia="pl-PL"/>
              </w:rPr>
            </w:pPr>
          </w:p>
        </w:tc>
      </w:tr>
      <w:tr w:rsidR="007B3F8F" w14:paraId="4A9DE7BA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5E3" w14:textId="77777777" w:rsidR="001836B8" w:rsidRPr="008122E1" w:rsidRDefault="001836B8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05B" w14:textId="77777777" w:rsidR="001836B8" w:rsidRDefault="00B6260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REGON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5A6C" w14:textId="77777777" w:rsidR="001836B8" w:rsidRPr="008122E1" w:rsidRDefault="00B6260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Prezes Głównego Urzędu Statystycznego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245" w14:textId="77777777" w:rsidR="001836B8" w:rsidRPr="008122E1" w:rsidRDefault="00B62603" w:rsidP="007B3F8F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System udostępniający za pomocą </w:t>
            </w:r>
            <w:r w:rsidR="007B3F8F">
              <w:rPr>
                <w:sz w:val="20"/>
                <w:lang w:val="pl-PL" w:eastAsia="pl-PL"/>
              </w:rPr>
              <w:t xml:space="preserve">API </w:t>
            </w:r>
            <w:r>
              <w:rPr>
                <w:sz w:val="20"/>
                <w:lang w:val="pl-PL" w:eastAsia="pl-PL"/>
              </w:rPr>
              <w:t xml:space="preserve">dane o podmiotach gospodarki narodowej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461" w14:textId="77777777" w:rsidR="001836B8" w:rsidRPr="008122E1" w:rsidRDefault="00AC09FD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</w:t>
            </w:r>
            <w:r w:rsidR="00B62603">
              <w:rPr>
                <w:sz w:val="20"/>
                <w:lang w:val="pl-PL" w:eastAsia="pl-PL"/>
              </w:rPr>
              <w:t>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C0F" w14:textId="77777777" w:rsidR="001836B8" w:rsidRPr="008122E1" w:rsidRDefault="001836B8" w:rsidP="008122E1">
            <w:pPr>
              <w:rPr>
                <w:sz w:val="20"/>
                <w:lang w:val="pl-PL" w:eastAsia="pl-PL"/>
              </w:rPr>
            </w:pPr>
          </w:p>
        </w:tc>
      </w:tr>
      <w:tr w:rsidR="00B62603" w14:paraId="7CADA601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0F7" w14:textId="77777777" w:rsidR="00B62603" w:rsidRPr="008122E1" w:rsidRDefault="00B62603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7C5" w14:textId="77777777" w:rsidR="00B62603" w:rsidRDefault="00B62603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TERYT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159" w14:textId="77777777" w:rsidR="00B62603" w:rsidRPr="008122E1" w:rsidRDefault="00B62603" w:rsidP="008122E1">
            <w:pPr>
              <w:rPr>
                <w:sz w:val="20"/>
                <w:lang w:val="pl-PL" w:eastAsia="pl-PL"/>
              </w:rPr>
            </w:pPr>
            <w:r w:rsidRPr="00B62603">
              <w:rPr>
                <w:sz w:val="20"/>
                <w:lang w:val="pl-PL" w:eastAsia="pl-PL"/>
              </w:rPr>
              <w:t>Prezes Głównego Urzędu Statystycznego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053" w14:textId="77777777" w:rsidR="00B62603" w:rsidRPr="00B62603" w:rsidRDefault="007B3F8F" w:rsidP="00B62603">
            <w:pPr>
              <w:rPr>
                <w:sz w:val="20"/>
                <w:lang w:val="pl-PL" w:eastAsia="pl-PL"/>
              </w:rPr>
            </w:pPr>
            <w:r w:rsidRPr="007B3F8F">
              <w:rPr>
                <w:sz w:val="20"/>
                <w:lang w:val="pl-PL" w:eastAsia="pl-PL"/>
              </w:rPr>
              <w:t xml:space="preserve">System udostępniający za pomocą API </w:t>
            </w:r>
            <w:r>
              <w:rPr>
                <w:sz w:val="20"/>
                <w:lang w:val="pl-PL" w:eastAsia="pl-PL"/>
              </w:rPr>
              <w:t>r</w:t>
            </w:r>
            <w:r w:rsidR="00B62603" w:rsidRPr="00B62603">
              <w:rPr>
                <w:sz w:val="20"/>
                <w:lang w:val="pl-PL" w:eastAsia="pl-PL"/>
              </w:rPr>
              <w:t>ejestr urzędowy podziału</w:t>
            </w:r>
          </w:p>
          <w:p w14:paraId="43B91473" w14:textId="77777777" w:rsidR="00B62603" w:rsidRPr="008122E1" w:rsidRDefault="00B62603" w:rsidP="00B62603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terytorialnego Polski</w:t>
            </w:r>
          </w:p>
          <w:p w14:paraId="2E525785" w14:textId="77777777" w:rsidR="00B62603" w:rsidRPr="008122E1" w:rsidRDefault="00B62603" w:rsidP="00B62603">
            <w:pPr>
              <w:rPr>
                <w:sz w:val="20"/>
                <w:lang w:val="pl-PL"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7B1" w14:textId="77777777" w:rsidR="00B62603" w:rsidRPr="008122E1" w:rsidRDefault="00AC09FD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</w:t>
            </w:r>
            <w:r w:rsidR="00B62603">
              <w:rPr>
                <w:sz w:val="20"/>
                <w:lang w:val="pl-PL" w:eastAsia="pl-PL"/>
              </w:rPr>
              <w:t>stniejący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AFD" w14:textId="77777777" w:rsidR="00B62603" w:rsidRPr="008122E1" w:rsidRDefault="00B62603" w:rsidP="008122E1">
            <w:pPr>
              <w:rPr>
                <w:sz w:val="20"/>
                <w:lang w:val="pl-PL" w:eastAsia="pl-PL"/>
              </w:rPr>
            </w:pPr>
          </w:p>
        </w:tc>
      </w:tr>
      <w:tr w:rsidR="00835E45" w:rsidRPr="00C455B8" w14:paraId="2E138D61" w14:textId="77777777" w:rsidTr="007B3F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C5C" w14:textId="77777777" w:rsidR="00835E45" w:rsidRPr="008122E1" w:rsidRDefault="00835E45" w:rsidP="007B3F8F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2F9" w14:textId="77777777" w:rsidR="00835E45" w:rsidRDefault="00835E45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Systemy Dziedzinowe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439" w14:textId="77777777" w:rsidR="00835E45" w:rsidRPr="00B62603" w:rsidRDefault="00835E45" w:rsidP="008122E1">
            <w:pPr>
              <w:rPr>
                <w:sz w:val="20"/>
                <w:lang w:val="pl-PL" w:eastAsia="pl-PL"/>
              </w:rPr>
            </w:pPr>
            <w:r w:rsidRPr="00835E45">
              <w:rPr>
                <w:sz w:val="20"/>
                <w:lang w:val="pl-PL" w:eastAsia="pl-PL"/>
              </w:rPr>
              <w:t>Urząd Komunikacji Elektronicznej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969" w14:textId="77777777" w:rsidR="00835E45" w:rsidRPr="007B3F8F" w:rsidRDefault="00835E45" w:rsidP="00835E45">
            <w:pPr>
              <w:rPr>
                <w:sz w:val="20"/>
                <w:lang w:val="pl-PL" w:eastAsia="pl-PL"/>
              </w:rPr>
            </w:pPr>
            <w:r w:rsidRPr="00835E45">
              <w:rPr>
                <w:sz w:val="20"/>
                <w:lang w:val="pl-PL" w:eastAsia="pl-PL"/>
              </w:rPr>
              <w:t xml:space="preserve">System </w:t>
            </w:r>
            <w:r>
              <w:rPr>
                <w:sz w:val="20"/>
                <w:lang w:val="pl-PL" w:eastAsia="pl-PL"/>
              </w:rPr>
              <w:t xml:space="preserve">Elektronicznego Obiegu Dokumentów i inne systemy dziedzinowe </w:t>
            </w:r>
            <w:r w:rsidRPr="00835E45">
              <w:rPr>
                <w:sz w:val="20"/>
                <w:lang w:val="pl-PL" w:eastAsia="pl-PL"/>
              </w:rPr>
              <w:t>wdrożon</w:t>
            </w:r>
            <w:r>
              <w:rPr>
                <w:sz w:val="20"/>
                <w:lang w:val="pl-PL" w:eastAsia="pl-PL"/>
              </w:rPr>
              <w:t>e</w:t>
            </w:r>
            <w:r w:rsidRPr="00835E45">
              <w:rPr>
                <w:sz w:val="20"/>
                <w:lang w:val="pl-PL" w:eastAsia="pl-PL"/>
              </w:rPr>
              <w:t xml:space="preserve"> w Urzędzie Komunikacji Elektronicznej.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EA8" w14:textId="77777777" w:rsidR="00835E45" w:rsidRDefault="00835E45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Modyfikowany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0E3" w14:textId="77777777" w:rsidR="00835E45" w:rsidRPr="008122E1" w:rsidRDefault="00835E45" w:rsidP="008122E1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Modyfikacja funkcjonalności oraz interfejsów komunikacyjnych systemów dziedzinowych w zakresie komunikacji z systemem PIT</w:t>
            </w:r>
          </w:p>
        </w:tc>
      </w:tr>
    </w:tbl>
    <w:p w14:paraId="3F237C75" w14:textId="77777777"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14:paraId="4F6A7383" w14:textId="77777777"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1134"/>
        <w:gridCol w:w="1842"/>
        <w:gridCol w:w="1418"/>
        <w:gridCol w:w="1559"/>
        <w:gridCol w:w="1729"/>
      </w:tblGrid>
      <w:tr w:rsidR="00D0302D" w14:paraId="42B659D2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1DE4EB8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7EB26D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8FC14E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8F7D901" w14:textId="77777777"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4CC504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2F1980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F1FE52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4C5C88" w14:paraId="75EB7AB4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272" w14:textId="77777777" w:rsidR="004C5C88" w:rsidRPr="000F1B37" w:rsidRDefault="004C5C88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25A" w14:textId="77777777" w:rsidR="004C5C88" w:rsidRPr="00A24689" w:rsidRDefault="004C5C88" w:rsidP="004C5C88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 xml:space="preserve">CSU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8F7" w14:textId="77777777" w:rsidR="004C5C88" w:rsidRPr="00A24689" w:rsidRDefault="004C5C88" w:rsidP="004C5C88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F5C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autoryzacyjne użytkowników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B5AC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Tryb odwołań bezpośrednich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3246" w14:textId="77777777" w:rsidR="004C5C88" w:rsidRPr="00A24689" w:rsidRDefault="00EB45FA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Krytyczny dla sukcesu projektu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500A" w14:textId="77777777" w:rsidR="004C5C88" w:rsidRPr="000758B8" w:rsidRDefault="00A225FB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API</w:t>
            </w:r>
          </w:p>
        </w:tc>
      </w:tr>
      <w:tr w:rsidR="004C5C88" w14:paraId="6D9DA705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3AE2" w14:textId="77777777" w:rsidR="004C5C88" w:rsidRPr="00A24689" w:rsidRDefault="004C5C88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4BB" w14:textId="77777777" w:rsidR="004C5C88" w:rsidRPr="00A24689" w:rsidRDefault="004C5C88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Węzeł Krajowy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19A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CSU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85A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uwierzytelniające użytkowników zewnętrznych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281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 w:rsidRPr="000F1B37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896" w14:textId="77777777" w:rsidR="004C5C88" w:rsidRPr="00A24689" w:rsidRDefault="00EB45FA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Realizowalny inną metodą (poprzez Profil Zaufany)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7A5" w14:textId="77777777" w:rsidR="004C5C88" w:rsidRPr="00A24689" w:rsidRDefault="000F1B37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API</w:t>
            </w:r>
          </w:p>
        </w:tc>
      </w:tr>
      <w:tr w:rsidR="004C5C88" w14:paraId="3F971DF8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21A" w14:textId="77777777" w:rsidR="004C5C88" w:rsidRPr="00A24689" w:rsidRDefault="004C5C88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FE2" w14:textId="77777777" w:rsidR="004C5C88" w:rsidRPr="00A24689" w:rsidRDefault="004C5C88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Active Directory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BCF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CSU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291" w14:textId="77777777" w:rsidR="004C5C88" w:rsidRPr="00A24689" w:rsidRDefault="000F1B37" w:rsidP="000F1B37">
            <w:pPr>
              <w:rPr>
                <w:sz w:val="20"/>
                <w:lang w:val="pl-PL" w:eastAsia="pl-PL"/>
              </w:rPr>
            </w:pPr>
            <w:r w:rsidRPr="000F1B37">
              <w:rPr>
                <w:sz w:val="20"/>
                <w:lang w:val="pl-PL" w:eastAsia="pl-PL"/>
              </w:rPr>
              <w:t xml:space="preserve">Dane uwierzytelniające użytkowników </w:t>
            </w:r>
            <w:r>
              <w:rPr>
                <w:sz w:val="20"/>
                <w:lang w:val="pl-PL" w:eastAsia="pl-PL"/>
              </w:rPr>
              <w:t>wewnętrznych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3DE" w14:textId="77777777" w:rsidR="004C5C88" w:rsidRPr="00A24689" w:rsidRDefault="000F1B37" w:rsidP="00A24689">
            <w:pPr>
              <w:rPr>
                <w:sz w:val="20"/>
                <w:lang w:val="pl-PL" w:eastAsia="pl-PL"/>
              </w:rPr>
            </w:pPr>
            <w:r w:rsidRPr="000F1B37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AC5" w14:textId="77777777" w:rsidR="004C5C88" w:rsidRPr="00A24689" w:rsidRDefault="00EB45FA" w:rsidP="00A24689">
            <w:pPr>
              <w:rPr>
                <w:sz w:val="20"/>
                <w:lang w:val="pl-PL" w:eastAsia="pl-PL"/>
              </w:rPr>
            </w:pPr>
            <w:r w:rsidRPr="00EB45FA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5B" w14:textId="77777777" w:rsidR="004C5C88" w:rsidRPr="00A24689" w:rsidRDefault="00A225FB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LDAP</w:t>
            </w:r>
          </w:p>
        </w:tc>
      </w:tr>
      <w:tr w:rsidR="004C5C88" w14:paraId="60AA6FD9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8A1" w14:textId="77777777" w:rsidR="004C5C88" w:rsidRPr="00A24689" w:rsidRDefault="004C5C88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8C" w14:textId="77777777" w:rsidR="004C5C88" w:rsidRPr="00A24689" w:rsidRDefault="004C5C88" w:rsidP="000F1B37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PUE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F28" w14:textId="77777777" w:rsidR="004C5C88" w:rsidRPr="00A24689" w:rsidRDefault="004C5C88" w:rsidP="000F1B37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D52" w14:textId="77777777" w:rsidR="004C5C88" w:rsidRPr="00A24689" w:rsidRDefault="000F1B37" w:rsidP="0005223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dotyczące</w:t>
            </w:r>
            <w:r w:rsidR="00052239">
              <w:rPr>
                <w:sz w:val="20"/>
                <w:lang w:val="pl-PL" w:eastAsia="pl-PL"/>
              </w:rPr>
              <w:t xml:space="preserve"> udostępnionych dla danej organizacji  e-usług w Systemie PIT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9D2" w14:textId="77777777" w:rsidR="004C5C88" w:rsidRPr="00A24689" w:rsidRDefault="00052239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EA0" w14:textId="77777777" w:rsidR="004C5C88" w:rsidRPr="00A24689" w:rsidRDefault="003F1E79" w:rsidP="00A24689">
            <w:pPr>
              <w:rPr>
                <w:sz w:val="20"/>
                <w:lang w:val="pl-PL" w:eastAsia="pl-PL"/>
              </w:rPr>
            </w:pPr>
            <w:r w:rsidRPr="003F1E79">
              <w:rPr>
                <w:sz w:val="20"/>
                <w:lang w:val="pl-PL" w:eastAsia="pl-PL"/>
              </w:rPr>
              <w:t>Realizowalny inną metodą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1BB" w14:textId="77777777" w:rsidR="004C5C88" w:rsidRPr="00A24689" w:rsidRDefault="00A225FB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API</w:t>
            </w:r>
          </w:p>
        </w:tc>
      </w:tr>
      <w:tr w:rsidR="004C5C88" w14:paraId="4ED7DEFC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B86" w14:textId="77777777" w:rsidR="004C5C88" w:rsidRPr="00A24689" w:rsidRDefault="004C5C88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88A" w14:textId="77777777" w:rsidR="004C5C88" w:rsidRPr="00A24689" w:rsidRDefault="004C5C88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K-GESUT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D33" w14:textId="77777777" w:rsidR="004C5C88" w:rsidRPr="00A24689" w:rsidRDefault="004C5C88" w:rsidP="00EB45FA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9EA" w14:textId="77777777" w:rsidR="004C5C88" w:rsidRPr="00A24689" w:rsidRDefault="00EB45FA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Dane z </w:t>
            </w:r>
            <w:r w:rsidRPr="007B3F8F">
              <w:rPr>
                <w:sz w:val="20"/>
                <w:lang w:val="pl-PL" w:eastAsia="pl-PL"/>
              </w:rPr>
              <w:t>geodezyjnej ewidencji sieci uzbrojenia terenu</w:t>
            </w:r>
            <w:r>
              <w:rPr>
                <w:sz w:val="20"/>
                <w:lang w:val="pl-PL"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E6C" w14:textId="77777777" w:rsidR="004C5C88" w:rsidRPr="00A24689" w:rsidRDefault="00EB45FA" w:rsidP="00A24689">
            <w:pPr>
              <w:rPr>
                <w:sz w:val="20"/>
                <w:lang w:val="pl-PL" w:eastAsia="pl-PL"/>
              </w:rPr>
            </w:pPr>
            <w:r w:rsidRPr="00EB45FA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BF7" w14:textId="77777777" w:rsidR="004C5C88" w:rsidRPr="00A24689" w:rsidRDefault="00EB45FA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Nie dotyczy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754" w14:textId="77777777" w:rsidR="004C5C88" w:rsidRPr="00A24689" w:rsidRDefault="00052239" w:rsidP="00A24689">
            <w:pPr>
              <w:pStyle w:val="Tekstkomentarza"/>
              <w:rPr>
                <w:lang w:val="pl-PL" w:eastAsia="pl-PL"/>
              </w:rPr>
            </w:pPr>
            <w:r w:rsidRPr="00052239">
              <w:rPr>
                <w:lang w:val="pl-PL" w:eastAsia="pl-PL"/>
              </w:rPr>
              <w:t>Usługi WMS i WMTS</w:t>
            </w:r>
          </w:p>
        </w:tc>
      </w:tr>
      <w:tr w:rsidR="00052239" w14:paraId="3E0C9FB0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1D9" w14:textId="77777777" w:rsidR="00052239" w:rsidRPr="00A24689" w:rsidRDefault="00052239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5AD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Geoportal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181" w14:textId="77777777" w:rsidR="00052239" w:rsidRPr="00A24689" w:rsidRDefault="00052239" w:rsidP="00EB45FA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BAB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przestrzenne, podkłady mapowe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5BD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C99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t>Realizowalny inną metodą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AB8" w14:textId="77777777" w:rsidR="00052239" w:rsidRPr="00A24689" w:rsidRDefault="00052239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Usługi WMS i WMTS</w:t>
            </w:r>
          </w:p>
        </w:tc>
      </w:tr>
      <w:tr w:rsidR="00052239" w14:paraId="2C1A9C8E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BF" w14:textId="77777777" w:rsidR="00052239" w:rsidRPr="00A24689" w:rsidRDefault="00052239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BA3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PRG – Państwowy Rejestr Granic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B86" w14:textId="77777777" w:rsidR="00052239" w:rsidRPr="00A24689" w:rsidRDefault="00052239" w:rsidP="00EB45FA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82B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Dane adresowe oraz </w:t>
            </w:r>
            <w:r w:rsidRPr="00052239">
              <w:rPr>
                <w:sz w:val="20"/>
                <w:lang w:val="pl-PL" w:eastAsia="pl-PL"/>
              </w:rPr>
              <w:t>o podziale terytorialnym kraju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512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925" w14:textId="77777777" w:rsidR="00052239" w:rsidRPr="00A24689" w:rsidRDefault="00052239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t>Realizowalny inną metodą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6D3" w14:textId="77777777" w:rsidR="00052239" w:rsidRPr="00A24689" w:rsidRDefault="00972905" w:rsidP="00A24689">
            <w:pPr>
              <w:pStyle w:val="Tekstkomentarza"/>
              <w:rPr>
                <w:lang w:val="pl-PL" w:eastAsia="pl-PL"/>
              </w:rPr>
            </w:pPr>
            <w:r>
              <w:rPr>
                <w:lang w:val="pl-PL" w:eastAsia="pl-PL"/>
              </w:rPr>
              <w:t>API</w:t>
            </w:r>
          </w:p>
        </w:tc>
      </w:tr>
      <w:tr w:rsidR="00384DE0" w14:paraId="090E8AE4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FC0" w14:textId="77777777" w:rsidR="00384DE0" w:rsidRPr="00A24689" w:rsidRDefault="00384DE0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C43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REGON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310" w14:textId="77777777" w:rsidR="00384DE0" w:rsidRPr="00A24689" w:rsidRDefault="00384DE0" w:rsidP="00EB45FA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D04" w14:textId="77777777" w:rsidR="00384DE0" w:rsidRPr="00384DE0" w:rsidRDefault="00384DE0" w:rsidP="00384DE0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Dane</w:t>
            </w:r>
            <w:r>
              <w:rPr>
                <w:sz w:val="20"/>
                <w:lang w:val="pl-PL" w:eastAsia="pl-PL"/>
              </w:rPr>
              <w:t xml:space="preserve"> </w:t>
            </w:r>
            <w:r w:rsidRPr="00384DE0">
              <w:rPr>
                <w:sz w:val="20"/>
                <w:lang w:val="pl-PL" w:eastAsia="pl-PL"/>
              </w:rPr>
              <w:t>rejestracyjne</w:t>
            </w:r>
          </w:p>
          <w:p w14:paraId="5370F433" w14:textId="77777777" w:rsidR="00384DE0" w:rsidRPr="00384DE0" w:rsidRDefault="00384DE0" w:rsidP="00384DE0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podmiotu</w:t>
            </w:r>
          </w:p>
          <w:p w14:paraId="2F5528E3" w14:textId="77777777" w:rsidR="00384DE0" w:rsidRPr="00384DE0" w:rsidRDefault="00384DE0" w:rsidP="00384DE0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gospodarki</w:t>
            </w:r>
          </w:p>
          <w:p w14:paraId="710E5691" w14:textId="77777777" w:rsidR="00384DE0" w:rsidRPr="00A24689" w:rsidRDefault="00384DE0" w:rsidP="00384DE0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narodowej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B2A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914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08C" w14:textId="77777777" w:rsidR="00384DE0" w:rsidRPr="00A24689" w:rsidRDefault="00384DE0" w:rsidP="00A24689">
            <w:pPr>
              <w:pStyle w:val="Tekstkomentarza"/>
              <w:rPr>
                <w:lang w:val="pl-PL" w:eastAsia="pl-PL"/>
              </w:rPr>
            </w:pPr>
            <w:r>
              <w:t>API</w:t>
            </w:r>
          </w:p>
        </w:tc>
      </w:tr>
      <w:tr w:rsidR="00384DE0" w14:paraId="54E29F18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0DE" w14:textId="77777777" w:rsidR="00384DE0" w:rsidRPr="00A24689" w:rsidRDefault="00384DE0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56D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A24689">
              <w:rPr>
                <w:sz w:val="20"/>
                <w:lang w:val="pl-PL" w:eastAsia="pl-PL"/>
              </w:rPr>
              <w:t>TERYT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9F4" w14:textId="77777777" w:rsidR="00384DE0" w:rsidRPr="00A24689" w:rsidRDefault="00384DE0" w:rsidP="00EB45FA">
            <w:pPr>
              <w:rPr>
                <w:sz w:val="20"/>
                <w:lang w:val="pl-PL" w:eastAsia="pl-PL"/>
              </w:rPr>
            </w:pPr>
            <w:r w:rsidRPr="004C5C88"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9F0" w14:textId="77777777" w:rsidR="00384DE0" w:rsidRPr="00B62603" w:rsidRDefault="00384DE0" w:rsidP="00384DE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Dane z rejestru urzędowego </w:t>
            </w:r>
            <w:r w:rsidRPr="00B62603">
              <w:rPr>
                <w:sz w:val="20"/>
                <w:lang w:val="pl-PL" w:eastAsia="pl-PL"/>
              </w:rPr>
              <w:t>podziału</w:t>
            </w:r>
          </w:p>
          <w:p w14:paraId="0270DCEE" w14:textId="77777777" w:rsidR="00384DE0" w:rsidRPr="00A24689" w:rsidRDefault="00384DE0" w:rsidP="00384DE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terytorialnego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78A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201" w14:textId="77777777" w:rsidR="00384DE0" w:rsidRPr="00A24689" w:rsidRDefault="00384DE0" w:rsidP="00A24689">
            <w:pPr>
              <w:rPr>
                <w:sz w:val="20"/>
                <w:lang w:val="pl-PL" w:eastAsia="pl-PL"/>
              </w:rPr>
            </w:pPr>
            <w:r w:rsidRPr="00384DE0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4D0" w14:textId="77777777" w:rsidR="00384DE0" w:rsidRPr="00A24689" w:rsidRDefault="00384DE0" w:rsidP="00A24689">
            <w:pPr>
              <w:pStyle w:val="Tekstkomentarza"/>
              <w:rPr>
                <w:lang w:val="pl-PL" w:eastAsia="pl-PL"/>
              </w:rPr>
            </w:pPr>
            <w:r>
              <w:t>API</w:t>
            </w:r>
          </w:p>
        </w:tc>
      </w:tr>
      <w:tr w:rsidR="00487FE2" w14:paraId="5D0FE321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C57" w14:textId="77777777" w:rsidR="00487FE2" w:rsidRPr="00A24689" w:rsidRDefault="00487FE2" w:rsidP="000F1B37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4D" w14:textId="77777777" w:rsidR="00487FE2" w:rsidRPr="00A24689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Systemy dziedzinowe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EBEA" w14:textId="77777777" w:rsidR="00487FE2" w:rsidRPr="004C5C88" w:rsidRDefault="00487FE2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D1D" w14:textId="77777777" w:rsidR="00487FE2" w:rsidRDefault="00487FE2" w:rsidP="00384DE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Informacja o przesłaniu powiadomienia do użytkownika z potwierdzeniem przekazania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17D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BD8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25E" w14:textId="77777777" w:rsidR="00487FE2" w:rsidRDefault="00487FE2" w:rsidP="00A24689">
            <w:pPr>
              <w:pStyle w:val="Tekstkomentarza"/>
            </w:pPr>
            <w:r>
              <w:t>API</w:t>
            </w:r>
          </w:p>
        </w:tc>
      </w:tr>
      <w:tr w:rsidR="00487FE2" w14:paraId="5D2AD7DF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0CE" w14:textId="77777777" w:rsidR="00487FE2" w:rsidRPr="00A24689" w:rsidRDefault="00487FE2" w:rsidP="00835E45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42E" w14:textId="77777777" w:rsidR="00487FE2" w:rsidRPr="00A24689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E48" w14:textId="77777777" w:rsidR="00487FE2" w:rsidRPr="004C5C88" w:rsidRDefault="00487FE2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CSU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445" w14:textId="77777777" w:rsidR="00487FE2" w:rsidRDefault="00487FE2" w:rsidP="00384DE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autoryzacyjne użytkowników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2D1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Tryb odwołań bezpośrednich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4CC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 xml:space="preserve">Krytyczny dla sukcesu projektu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AC8" w14:textId="77777777" w:rsidR="00487FE2" w:rsidRDefault="00487FE2" w:rsidP="00A24689">
            <w:pPr>
              <w:pStyle w:val="Tekstkomentarza"/>
            </w:pPr>
            <w:r>
              <w:rPr>
                <w:lang w:val="pl-PL" w:eastAsia="pl-PL"/>
              </w:rPr>
              <w:t>API</w:t>
            </w:r>
          </w:p>
        </w:tc>
      </w:tr>
      <w:tr w:rsidR="00487FE2" w14:paraId="4AE1C986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F36" w14:textId="77777777" w:rsidR="00487FE2" w:rsidRPr="00A24689" w:rsidRDefault="00487FE2" w:rsidP="00835E45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55C" w14:textId="77777777" w:rsidR="00487FE2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CA0" w14:textId="77777777" w:rsidR="00487FE2" w:rsidRDefault="00487FE2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46D" w14:textId="77777777" w:rsidR="00487FE2" w:rsidRDefault="00487FE2" w:rsidP="00384DE0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Dane dotyczące udostępnionych dla danej organizacji  e-</w:t>
            </w:r>
            <w:r>
              <w:rPr>
                <w:sz w:val="20"/>
                <w:lang w:val="pl-PL" w:eastAsia="pl-PL"/>
              </w:rPr>
              <w:lastRenderedPageBreak/>
              <w:t xml:space="preserve">usług w Systemie PIT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C52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052239">
              <w:rPr>
                <w:sz w:val="20"/>
                <w:lang w:val="pl-PL" w:eastAsia="pl-PL"/>
              </w:rPr>
              <w:lastRenderedPageBreak/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DA5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3F1E79">
              <w:rPr>
                <w:sz w:val="20"/>
                <w:lang w:val="pl-PL" w:eastAsia="pl-PL"/>
              </w:rPr>
              <w:t>Realizowalny inną metodą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33" w14:textId="77777777" w:rsidR="00487FE2" w:rsidRDefault="00487FE2" w:rsidP="00A24689">
            <w:pPr>
              <w:pStyle w:val="Tekstkomentarza"/>
            </w:pPr>
            <w:r>
              <w:rPr>
                <w:lang w:val="pl-PL" w:eastAsia="pl-PL"/>
              </w:rPr>
              <w:t>API</w:t>
            </w:r>
          </w:p>
        </w:tc>
      </w:tr>
      <w:tr w:rsidR="00487FE2" w14:paraId="5CB7D137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114" w14:textId="77777777" w:rsidR="00487FE2" w:rsidRDefault="00487FE2" w:rsidP="00835E45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F94" w14:textId="77777777" w:rsidR="00487FE2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F82" w14:textId="77777777" w:rsidR="00487FE2" w:rsidRDefault="00487FE2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Systemy Dziedzinowe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9E6" w14:textId="77777777" w:rsidR="00487FE2" w:rsidRDefault="00487FE2" w:rsidP="00487FE2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Informacja o zakończeniu procesu przekazywania danych przez użytkownika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726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>Tryb odwołań bezpośrednich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111" w14:textId="77777777" w:rsidR="00487FE2" w:rsidRPr="00384DE0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2615" w14:textId="77777777" w:rsidR="00487FE2" w:rsidRDefault="00487FE2" w:rsidP="00A24689">
            <w:pPr>
              <w:pStyle w:val="Tekstkomentarza"/>
            </w:pPr>
            <w:r w:rsidRPr="00487FE2">
              <w:t>API</w:t>
            </w:r>
          </w:p>
        </w:tc>
      </w:tr>
      <w:tr w:rsidR="00487FE2" w14:paraId="00670CDB" w14:textId="77777777" w:rsidTr="000522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FCD" w14:textId="77777777" w:rsidR="00487FE2" w:rsidRDefault="00487FE2" w:rsidP="00835E45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6A1" w14:textId="77777777" w:rsidR="00487FE2" w:rsidRDefault="00487FE2" w:rsidP="00A24689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CSU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915" w14:textId="77777777" w:rsidR="00487FE2" w:rsidRDefault="00487FE2" w:rsidP="00EB45FA">
            <w:pPr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PUE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61F" w14:textId="77777777" w:rsidR="00487FE2" w:rsidRDefault="00487FE2" w:rsidP="00487FE2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>Dane autoryzacyjne użytkowników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56C" w14:textId="77777777" w:rsidR="00487FE2" w:rsidRPr="00487FE2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 xml:space="preserve">Tryb odwołań bezpośrednich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8FB" w14:textId="77777777" w:rsidR="00487FE2" w:rsidRPr="00487FE2" w:rsidRDefault="00487FE2" w:rsidP="00A24689">
            <w:pPr>
              <w:rPr>
                <w:sz w:val="20"/>
                <w:lang w:val="pl-PL" w:eastAsia="pl-PL"/>
              </w:rPr>
            </w:pPr>
            <w:r w:rsidRPr="00487FE2">
              <w:rPr>
                <w:sz w:val="20"/>
                <w:lang w:val="pl-PL" w:eastAsia="pl-PL"/>
              </w:rPr>
              <w:t xml:space="preserve">Krytyczny dla sukcesu projektu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2FE" w14:textId="77777777" w:rsidR="00487FE2" w:rsidRPr="00487FE2" w:rsidRDefault="00487FE2" w:rsidP="00A24689">
            <w:pPr>
              <w:pStyle w:val="Tekstkomentarza"/>
            </w:pPr>
            <w:r w:rsidRPr="00B44BEE">
              <w:t>API</w:t>
            </w:r>
          </w:p>
        </w:tc>
      </w:tr>
    </w:tbl>
    <w:p w14:paraId="0C64D1FA" w14:textId="77777777"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14:paraId="12D821F1" w14:textId="77777777" w:rsidR="007573B2" w:rsidRPr="00E63915" w:rsidRDefault="007573B2" w:rsidP="007573B2">
      <w:pPr>
        <w:pStyle w:val="Nagwek2"/>
        <w:keepNext/>
        <w:rPr>
          <w:lang w:val="pl-PL"/>
        </w:rPr>
      </w:pPr>
      <w:bookmarkStart w:id="13" w:name="_Hlk508868570"/>
      <w:r w:rsidRPr="00E63915">
        <w:rPr>
          <w:lang w:val="pl-PL"/>
        </w:rPr>
        <w:t xml:space="preserve">Kluczowe komponenty architektury rozwiązania </w:t>
      </w:r>
    </w:p>
    <w:p w14:paraId="089ACC4C" w14:textId="77777777" w:rsidR="00C24030" w:rsidRPr="00E01872" w:rsidRDefault="00C80129" w:rsidP="00C80129">
      <w:pPr>
        <w:pStyle w:val="Tekstpodstawowy3"/>
        <w:ind w:left="0"/>
        <w:rPr>
          <w:color w:val="0070C0"/>
          <w:szCs w:val="20"/>
          <w:lang w:val="pl-PL" w:eastAsia="pl-PL"/>
        </w:rPr>
      </w:pPr>
      <w:bookmarkStart w:id="14" w:name="_Hlk508868657"/>
      <w:bookmarkEnd w:id="13"/>
      <w:r>
        <w:rPr>
          <w:noProof/>
          <w:lang w:val="pl-PL" w:eastAsia="pl-PL"/>
        </w:rPr>
        <w:drawing>
          <wp:inline distT="0" distB="0" distL="0" distR="0" wp14:anchorId="44510BAC" wp14:editId="743997FA">
            <wp:extent cx="6400800" cy="4344068"/>
            <wp:effectExtent l="0" t="0" r="0" b="0"/>
            <wp:docPr id="3" name="Obraz 3" descr="\\regulator.local\dfs$\BDG$\WE\rozbudowa PIT\Architektura\2019_05_07_Logiczna architektura_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ulator.local\dfs$\BDG$\WE\rozbudowa PIT\Architektura\2019_05_07_Logiczna architektura_J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4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C3B37" w14:textId="77777777" w:rsidR="008565B8" w:rsidRPr="008565B8" w:rsidRDefault="008565B8" w:rsidP="008565B8">
      <w:pPr>
        <w:pStyle w:val="Nagwek2"/>
        <w:keepNext/>
        <w:numPr>
          <w:ilvl w:val="0"/>
          <w:numId w:val="0"/>
        </w:numPr>
        <w:ind w:left="792"/>
        <w:rPr>
          <w:b w:val="0"/>
          <w:color w:val="7F7F7F" w:themeColor="text1" w:themeTint="80"/>
          <w:sz w:val="20"/>
          <w:szCs w:val="20"/>
          <w:lang w:val="pl-PL" w:eastAsia="pl-PL"/>
        </w:rPr>
      </w:pPr>
    </w:p>
    <w:p w14:paraId="459886A2" w14:textId="77777777"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4"/>
    <w:p w14:paraId="0771C853" w14:textId="77777777" w:rsidR="007573B2" w:rsidRDefault="007573B2" w:rsidP="007573B2">
      <w:pPr>
        <w:ind w:left="851" w:firstLine="66"/>
        <w:jc w:val="both"/>
        <w:rPr>
          <w:rFonts w:cs="Arial"/>
          <w:color w:val="0070C0"/>
          <w:sz w:val="22"/>
          <w:szCs w:val="24"/>
          <w:lang w:val="pl-PL" w:eastAsia="pl-PL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14:paraId="119FC1D7" w14:textId="77777777" w:rsidTr="00321C0D">
        <w:tc>
          <w:tcPr>
            <w:tcW w:w="567" w:type="dxa"/>
            <w:shd w:val="clear" w:color="auto" w:fill="E7E6E6"/>
          </w:tcPr>
          <w:p w14:paraId="331ED8F7" w14:textId="77777777"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126" w:type="dxa"/>
            <w:shd w:val="clear" w:color="auto" w:fill="E7E6E6"/>
          </w:tcPr>
          <w:p w14:paraId="41765A24" w14:textId="77777777"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14:paraId="746CEBD2" w14:textId="77777777"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C455B8" w14:paraId="5D4C6D67" w14:textId="77777777" w:rsidTr="00321C0D">
        <w:tc>
          <w:tcPr>
            <w:tcW w:w="567" w:type="dxa"/>
          </w:tcPr>
          <w:p w14:paraId="38DC13F9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6DF6FA24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14:paraId="36E72A3E" w14:textId="77777777" w:rsidR="00F90F03" w:rsidRPr="008846F7" w:rsidRDefault="00EF2025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Serwery fizyczne z licencjami Microsoft, Serwery backupowe </w:t>
            </w:r>
            <w:r w:rsidR="00966E70">
              <w:rPr>
                <w:rFonts w:cs="Arial"/>
                <w:color w:val="000000" w:themeColor="text1"/>
                <w:sz w:val="20"/>
                <w:lang w:val="pl-PL" w:eastAsia="pl-PL"/>
              </w:rPr>
              <w:t>Hitachi data System</w:t>
            </w:r>
          </w:p>
        </w:tc>
      </w:tr>
      <w:tr w:rsidR="00F90F03" w:rsidRPr="00AF4C6E" w14:paraId="2A126050" w14:textId="77777777" w:rsidTr="00321C0D">
        <w:tc>
          <w:tcPr>
            <w:tcW w:w="567" w:type="dxa"/>
          </w:tcPr>
          <w:p w14:paraId="580E034D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2CA1769E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14:paraId="4950567A" w14:textId="77777777" w:rsidR="00F90F03" w:rsidRPr="008846F7" w:rsidRDefault="00F90F03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</w:p>
        </w:tc>
      </w:tr>
      <w:tr w:rsidR="00F90F03" w:rsidRPr="00C455B8" w14:paraId="24A79CC7" w14:textId="77777777" w:rsidTr="00321C0D">
        <w:tc>
          <w:tcPr>
            <w:tcW w:w="567" w:type="dxa"/>
          </w:tcPr>
          <w:p w14:paraId="1E05964F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576425D8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Standardy wymiany </w:t>
            </w: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lastRenderedPageBreak/>
              <w:t>danych</w:t>
            </w:r>
          </w:p>
        </w:tc>
        <w:tc>
          <w:tcPr>
            <w:tcW w:w="6521" w:type="dxa"/>
          </w:tcPr>
          <w:p w14:paraId="380CC4CF" w14:textId="77777777" w:rsidR="008846F7" w:rsidRPr="008846F7" w:rsidRDefault="008846F7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lastRenderedPageBreak/>
              <w:t>Dla importu: ESRI Shapefile,</w:t>
            </w: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ab/>
              <w:t xml:space="preserve">GML, GeoJSON, MIF (MapInfo </w:t>
            </w: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lastRenderedPageBreak/>
              <w:t xml:space="preserve">Interchange Format) Baza danych PostgreSQL, Baza danych MySQL, DXF, DGN, DWG, CSV, GPX, GeoTIFF </w:t>
            </w:r>
          </w:p>
          <w:p w14:paraId="5CE6FDE8" w14:textId="77777777" w:rsidR="008846F7" w:rsidRPr="008846F7" w:rsidRDefault="008846F7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>Dla eksportu: 1.</w:t>
            </w: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ab/>
              <w:t>ESRI Shapefile, GML, GPKG (GeoPackage), GeoJSON, DXF, DGN, DWG, CSV, PDF, XLSX, XML, DOCX, RTF</w:t>
            </w:r>
          </w:p>
        </w:tc>
      </w:tr>
      <w:tr w:rsidR="00F90F03" w:rsidRPr="00AF4C6E" w14:paraId="4B6A39A5" w14:textId="77777777" w:rsidTr="00321C0D">
        <w:tc>
          <w:tcPr>
            <w:tcW w:w="567" w:type="dxa"/>
          </w:tcPr>
          <w:p w14:paraId="4D363C8F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34BE119E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14:paraId="7AB6A1CD" w14:textId="77777777" w:rsidR="00F90F03" w:rsidRPr="0074213C" w:rsidRDefault="008846F7" w:rsidP="00A225FB">
            <w:pPr>
              <w:rPr>
                <w:rFonts w:cs="Arial"/>
                <w:color w:val="000000" w:themeColor="text1"/>
                <w:sz w:val="20"/>
                <w:lang w:eastAsia="pl-PL"/>
              </w:rPr>
            </w:pPr>
            <w:r w:rsidRPr="0074213C">
              <w:rPr>
                <w:rFonts w:cs="Arial"/>
                <w:color w:val="000000" w:themeColor="text1"/>
                <w:sz w:val="20"/>
                <w:lang w:eastAsia="pl-PL"/>
              </w:rPr>
              <w:t xml:space="preserve">Linux </w:t>
            </w:r>
            <w:r w:rsidR="00A225FB">
              <w:rPr>
                <w:rFonts w:cs="Arial"/>
                <w:color w:val="000000" w:themeColor="text1"/>
                <w:sz w:val="20"/>
                <w:lang w:eastAsia="pl-PL"/>
              </w:rPr>
              <w:t>Debian</w:t>
            </w:r>
            <w:r w:rsidRPr="0074213C">
              <w:rPr>
                <w:rFonts w:cs="Arial"/>
                <w:color w:val="000000" w:themeColor="text1"/>
                <w:sz w:val="20"/>
                <w:lang w:eastAsia="pl-PL"/>
              </w:rPr>
              <w:t xml:space="preserve"> oraz </w:t>
            </w:r>
            <w:r w:rsidR="00CD0E99" w:rsidRPr="0074213C">
              <w:rPr>
                <w:rFonts w:cs="Arial"/>
                <w:color w:val="000000" w:themeColor="text1"/>
                <w:sz w:val="20"/>
                <w:lang w:eastAsia="pl-PL"/>
              </w:rPr>
              <w:t>Microsoft Windows Server</w:t>
            </w:r>
          </w:p>
        </w:tc>
      </w:tr>
      <w:tr w:rsidR="00F90F03" w:rsidRPr="00AF4C6E" w14:paraId="110F527F" w14:textId="77777777" w:rsidTr="00321C0D">
        <w:tc>
          <w:tcPr>
            <w:tcW w:w="567" w:type="dxa"/>
          </w:tcPr>
          <w:p w14:paraId="453258AA" w14:textId="77777777" w:rsidR="00F90F03" w:rsidRPr="0074213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378056E9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14:paraId="51930ABA" w14:textId="77777777" w:rsidR="00F90F03" w:rsidRPr="008846F7" w:rsidRDefault="00CD0E99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>Bazy danych open source - Postrgre</w:t>
            </w:r>
            <w:r w:rsidR="008846F7">
              <w:rPr>
                <w:rFonts w:cs="Arial"/>
                <w:color w:val="000000" w:themeColor="text1"/>
                <w:sz w:val="20"/>
                <w:lang w:val="pl-PL" w:eastAsia="pl-PL"/>
              </w:rPr>
              <w:t>SQL</w:t>
            </w: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>, Post</w:t>
            </w:r>
            <w:r w:rsidR="008846F7">
              <w:rPr>
                <w:rFonts w:cs="Arial"/>
                <w:color w:val="000000" w:themeColor="text1"/>
                <w:sz w:val="20"/>
                <w:lang w:val="pl-PL" w:eastAsia="pl-PL"/>
              </w:rPr>
              <w:t>GIS</w:t>
            </w:r>
          </w:p>
        </w:tc>
      </w:tr>
      <w:tr w:rsidR="00F90F03" w:rsidRPr="00AF4C6E" w14:paraId="20811183" w14:textId="77777777" w:rsidTr="00321C0D">
        <w:tc>
          <w:tcPr>
            <w:tcW w:w="567" w:type="dxa"/>
          </w:tcPr>
          <w:p w14:paraId="13DC8C36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EFB9E54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14:paraId="65F5C485" w14:textId="77777777" w:rsidR="00F90F03" w:rsidRPr="008846F7" w:rsidRDefault="00CD0E99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>NGINX</w:t>
            </w:r>
          </w:p>
        </w:tc>
      </w:tr>
      <w:tr w:rsidR="00F90F03" w:rsidRPr="00C455B8" w14:paraId="49260785" w14:textId="77777777" w:rsidTr="00321C0D">
        <w:tc>
          <w:tcPr>
            <w:tcW w:w="567" w:type="dxa"/>
          </w:tcPr>
          <w:p w14:paraId="12899759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437FF31F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14:paraId="1E9EB22C" w14:textId="77777777" w:rsidR="00F90F03" w:rsidRPr="008846F7" w:rsidRDefault="00CD0E99" w:rsidP="008846F7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Oprogramowanie opensource </w:t>
            </w:r>
            <w:r w:rsidR="00AC09FD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 - </w:t>
            </w:r>
            <w:r w:rsidRPr="008846F7">
              <w:rPr>
                <w:rFonts w:cs="Arial"/>
                <w:color w:val="000000" w:themeColor="text1"/>
                <w:sz w:val="20"/>
                <w:lang w:val="pl-PL" w:eastAsia="pl-PL"/>
              </w:rPr>
              <w:t>CMS Umbraco</w:t>
            </w:r>
            <w:r w:rsidR="00AC09FD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 (obecnie używany w PIT)</w:t>
            </w:r>
          </w:p>
        </w:tc>
      </w:tr>
      <w:tr w:rsidR="006142D8" w:rsidRPr="00AF4C6E" w14:paraId="553EEDF6" w14:textId="77777777" w:rsidTr="00F90F03">
        <w:tc>
          <w:tcPr>
            <w:tcW w:w="567" w:type="dxa"/>
          </w:tcPr>
          <w:p w14:paraId="52FB425F" w14:textId="77777777"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C2E142D" w14:textId="77777777"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14:paraId="5EC8B7C5" w14:textId="77777777" w:rsidR="006142D8" w:rsidRPr="009431B0" w:rsidRDefault="006142D8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6A3BD7B2" w14:textId="77777777" w:rsidR="007573B2" w:rsidRPr="00AE0FE1" w:rsidRDefault="007573B2" w:rsidP="007573B2">
      <w:pPr>
        <w:pStyle w:val="Tekstpodstawowy2"/>
        <w:rPr>
          <w:lang w:val="pl-PL" w:eastAsia="pl-PL"/>
        </w:rPr>
      </w:pPr>
    </w:p>
    <w:p w14:paraId="14CEC5FF" w14:textId="77777777" w:rsidR="007573B2" w:rsidRPr="00E01872" w:rsidRDefault="007573B2" w:rsidP="004A0B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bookmarkStart w:id="15" w:name="_Hlk508868684"/>
      <w:r>
        <w:rPr>
          <w:lang w:val="pl-PL" w:eastAsia="pl-PL"/>
        </w:rPr>
        <w:t>Opis zasobów danych przetwarzanych w planowanym rozwiązaniu</w:t>
      </w:r>
      <w:bookmarkEnd w:id="15"/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5B8E848D" w14:textId="77777777"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14:paraId="058008EA" w14:textId="77777777"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 w:rsidRPr="00C566E7">
        <w:rPr>
          <w:rFonts w:eastAsiaTheme="minorHAnsi"/>
          <w:strike/>
          <w:lang w:val="pl-PL" w:eastAsia="pl-PL"/>
        </w:rPr>
        <w:t>TAK/</w:t>
      </w:r>
      <w:r>
        <w:rPr>
          <w:rFonts w:eastAsiaTheme="minorHAnsi"/>
          <w:lang w:val="pl-PL" w:eastAsia="pl-PL"/>
        </w:rPr>
        <w:t xml:space="preserve">NIE </w:t>
      </w:r>
      <w:r>
        <w:rPr>
          <w:rStyle w:val="Odwoanieprzypisudolnego"/>
          <w:rFonts w:eastAsiaTheme="minorHAnsi"/>
          <w:lang w:val="pl-PL" w:eastAsia="pl-PL"/>
        </w:rPr>
        <w:footnoteReference w:id="5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2"/>
        <w:gridCol w:w="5368"/>
      </w:tblGrid>
      <w:tr w:rsidR="007573B2" w14:paraId="6FB82910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E2BDDF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49AC4B7" w14:textId="77777777"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0797CDF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14:paraId="253DB7C8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318B" w14:textId="77777777"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62B" w14:textId="77777777"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410" w14:textId="77777777"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4BC02F73" w14:textId="77777777" w:rsidR="007573B2" w:rsidRDefault="007573B2" w:rsidP="007573B2">
      <w:pPr>
        <w:rPr>
          <w:lang w:val="pl-PL"/>
        </w:rPr>
      </w:pPr>
    </w:p>
    <w:p w14:paraId="26E926AC" w14:textId="77777777"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14:paraId="597D4A6E" w14:textId="77777777"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>TAK/</w:t>
      </w:r>
      <w:r w:rsidRPr="00C566E7">
        <w:rPr>
          <w:rFonts w:eastAsiaTheme="minorHAnsi"/>
          <w:strike/>
          <w:lang w:val="pl-PL" w:eastAsia="pl-PL"/>
        </w:rPr>
        <w:t xml:space="preserve">NIE </w:t>
      </w:r>
      <w:r w:rsidRPr="00C566E7">
        <w:rPr>
          <w:rStyle w:val="Odwoanieprzypisudolnego"/>
          <w:rFonts w:eastAsiaTheme="minorHAnsi"/>
          <w:strike/>
          <w:lang w:val="pl-PL" w:eastAsia="pl-PL"/>
        </w:rPr>
        <w:footnoteReference w:id="6"/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74"/>
        <w:gridCol w:w="2005"/>
        <w:gridCol w:w="2059"/>
      </w:tblGrid>
      <w:tr w:rsidR="007573B2" w14:paraId="6B92DBA8" w14:textId="77777777" w:rsidTr="00182BE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9D55C6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CF0516A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A702A19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0BCBB5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14:paraId="1AB43452" w14:textId="77777777" w:rsidTr="00182BE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B470" w14:textId="77777777" w:rsidR="007573B2" w:rsidRPr="00C8356A" w:rsidRDefault="001836B8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8FE" w14:textId="77777777" w:rsidR="007573B2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TERYT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F4D" w14:textId="77777777" w:rsidR="007573B2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Rejestr urzędowy podziału terytorialnego kraju, prowadzony przez Główny Urząd Statystyczny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D73" w14:textId="77777777" w:rsidR="00182BEA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Stosowanie kodów TERYT</w:t>
            </w:r>
          </w:p>
          <w:p w14:paraId="16365B67" w14:textId="77777777" w:rsidR="00182BEA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przy rejestracji danych</w:t>
            </w:r>
          </w:p>
          <w:p w14:paraId="3E5D41DB" w14:textId="77777777" w:rsidR="007573B2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adresowych</w:t>
            </w:r>
          </w:p>
        </w:tc>
      </w:tr>
      <w:tr w:rsidR="001836B8" w14:paraId="4BB3D882" w14:textId="77777777" w:rsidTr="00182BE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564" w14:textId="77777777" w:rsidR="001836B8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2</w:t>
            </w:r>
            <w:r w:rsidR="001836B8"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D842" w14:textId="77777777" w:rsidR="001836B8" w:rsidRPr="00C8356A" w:rsidRDefault="001836B8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REGON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F41" w14:textId="77777777" w:rsidR="001836B8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>System stanowi zbiór o podmiotach gospodarki narodowej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D14" w14:textId="77777777" w:rsidR="001836B8" w:rsidRPr="00C8356A" w:rsidRDefault="00182BEA" w:rsidP="00C8356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C8356A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Użycie danych rejestrowych podmiotów </w:t>
            </w:r>
          </w:p>
        </w:tc>
      </w:tr>
    </w:tbl>
    <w:p w14:paraId="4D85D0D0" w14:textId="77777777" w:rsidR="00BD4EE3" w:rsidRPr="003269DF" w:rsidRDefault="00BD4EE3" w:rsidP="00A03B75">
      <w:pPr>
        <w:pStyle w:val="Nagwek2"/>
        <w:keepNext/>
        <w:rPr>
          <w:b w:val="0"/>
          <w:sz w:val="20"/>
          <w:szCs w:val="20"/>
          <w:lang w:val="pl-PL" w:eastAsia="pl-PL"/>
        </w:rPr>
      </w:pPr>
      <w:r w:rsidRPr="00110D64">
        <w:rPr>
          <w:szCs w:val="20"/>
          <w:lang w:val="pl-PL" w:eastAsia="pl-PL"/>
        </w:rPr>
        <w:t>Bezpieczeństwo</w:t>
      </w:r>
      <w:r w:rsidRPr="00A03B75">
        <w:rPr>
          <w:sz w:val="20"/>
          <w:szCs w:val="20"/>
          <w:lang w:val="pl-PL" w:eastAsia="pl-PL"/>
        </w:rPr>
        <w:t xml:space="preserve"> </w:t>
      </w:r>
      <w:r w:rsidR="00A03B75" w:rsidRPr="00652B57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21A89062" w14:textId="77777777" w:rsidR="00BD4EE3" w:rsidRPr="008565B8" w:rsidRDefault="00BD4EE3" w:rsidP="00402AAE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(w rozumieniu przepisów §20 rozporządzenia Rady Ministrów z dnia 12 kwietnia 2012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r. w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s</w:t>
      </w:r>
      <w:r w:rsidR="00321C0D" w:rsidRPr="008565B8">
        <w:rPr>
          <w:rFonts w:cs="Arial"/>
          <w:sz w:val="22"/>
          <w:szCs w:val="24"/>
          <w:lang w:val="pl-PL" w:eastAsia="pl-PL"/>
        </w:rPr>
        <w:t>prawie</w:t>
      </w:r>
      <w:r w:rsidRPr="008565B8">
        <w:rPr>
          <w:rFonts w:cs="Arial"/>
          <w:sz w:val="22"/>
          <w:szCs w:val="24"/>
          <w:lang w:val="pl-PL" w:eastAsia="pl-PL"/>
        </w:rPr>
        <w:t xml:space="preserve"> Krajowych Ram Interoperacyjności […] </w:t>
      </w:r>
      <w:r w:rsidR="00580089">
        <w:rPr>
          <w:rFonts w:cs="Arial"/>
          <w:sz w:val="22"/>
          <w:szCs w:val="24"/>
          <w:lang w:val="pl-PL" w:eastAsia="pl-PL"/>
        </w:rPr>
        <w:t xml:space="preserve">(Dz. U. 2012, poz. 526 z późn. zm.)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14:paraId="5AB7CAC1" w14:textId="77777777" w:rsidR="00BD4EE3" w:rsidRPr="00182BEA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  <w:strike/>
        </w:rPr>
      </w:pPr>
      <w:r w:rsidRPr="00182BEA">
        <w:rPr>
          <w:rFonts w:cs="Arial"/>
          <w:strike/>
        </w:rPr>
        <w:t>s</w:t>
      </w:r>
      <w:r w:rsidR="004B504D" w:rsidRPr="00182BEA">
        <w:rPr>
          <w:rFonts w:cs="Arial"/>
          <w:strike/>
        </w:rPr>
        <w:t xml:space="preserve">ystem nie podlega rygorom KRI – </w:t>
      </w:r>
      <w:r w:rsidRPr="00182BEA">
        <w:rPr>
          <w:rFonts w:cs="Arial"/>
          <w:strike/>
        </w:rPr>
        <w:t xml:space="preserve">należy </w:t>
      </w:r>
      <w:r w:rsidR="004B504D" w:rsidRPr="00182BEA">
        <w:rPr>
          <w:rFonts w:cs="Arial"/>
          <w:strike/>
        </w:rPr>
        <w:t>wyjaś</w:t>
      </w:r>
      <w:r w:rsidRPr="00182BEA">
        <w:rPr>
          <w:rFonts w:cs="Arial"/>
          <w:strike/>
        </w:rPr>
        <w:t>nić</w:t>
      </w:r>
      <w:r w:rsidR="004B504D" w:rsidRPr="00182BEA">
        <w:rPr>
          <w:rFonts w:cs="Arial"/>
          <w:strike/>
        </w:rPr>
        <w:t xml:space="preserve"> czy istnieją inne normy bezpieczeństwa, które będą spełnione </w:t>
      </w:r>
      <w:r w:rsidRPr="00182BEA">
        <w:rPr>
          <w:rFonts w:cs="Arial"/>
          <w:strike/>
        </w:rPr>
        <w:t>przez system</w:t>
      </w:r>
      <w:r w:rsidR="004B504D" w:rsidRPr="00182BEA">
        <w:rPr>
          <w:rFonts w:cs="Arial"/>
          <w:strike/>
        </w:rPr>
        <w:t xml:space="preserve"> </w:t>
      </w:r>
      <w:r w:rsidRPr="00182BEA">
        <w:rPr>
          <w:rFonts w:cs="Arial"/>
          <w:strike/>
        </w:rPr>
        <w:t>z</w:t>
      </w:r>
      <w:r w:rsidR="00BD4EE3" w:rsidRPr="00182BEA">
        <w:rPr>
          <w:rFonts w:cs="Arial"/>
          <w:strike/>
        </w:rPr>
        <w:t>godnie z wymogami KRI</w:t>
      </w:r>
      <w:r w:rsidR="008565B8" w:rsidRPr="00182BEA">
        <w:rPr>
          <w:rFonts w:cs="Arial"/>
          <w:strike/>
        </w:rPr>
        <w:t>,</w:t>
      </w:r>
    </w:p>
    <w:p w14:paraId="57EA2F12" w14:textId="77777777" w:rsidR="00BD4EE3" w:rsidRPr="00182BEA" w:rsidRDefault="00245488" w:rsidP="00505D03">
      <w:pPr>
        <w:pStyle w:val="Akapitzlist"/>
        <w:numPr>
          <w:ilvl w:val="0"/>
          <w:numId w:val="14"/>
        </w:numPr>
        <w:rPr>
          <w:rFonts w:cs="Arial"/>
          <w:strike/>
        </w:rPr>
      </w:pPr>
      <w:r w:rsidRPr="00182BEA">
        <w:rPr>
          <w:rFonts w:cs="Arial"/>
          <w:strike/>
        </w:rPr>
        <w:t>d</w:t>
      </w:r>
      <w:r w:rsidR="00BD4EE3" w:rsidRPr="00182BEA">
        <w:rPr>
          <w:rFonts w:cs="Arial"/>
          <w:strike/>
        </w:rPr>
        <w:t xml:space="preserve">odatkowe zabezpieczenia powyżej wymogów KRI: </w:t>
      </w:r>
      <w:r w:rsidRPr="00182BEA">
        <w:rPr>
          <w:rFonts w:cs="Arial"/>
          <w:strike/>
        </w:rPr>
        <w:t>należy wskazać</w:t>
      </w:r>
      <w:r w:rsidR="00BD4EE3" w:rsidRPr="00182BEA">
        <w:rPr>
          <w:rFonts w:cs="Arial"/>
          <w:strike/>
        </w:rPr>
        <w:t xml:space="preserve"> uzasadnienie&gt;&gt;</w:t>
      </w:r>
      <w:r w:rsidRPr="00182BEA">
        <w:rPr>
          <w:rFonts w:cs="Arial"/>
          <w:strike/>
          <w:vertAlign w:val="superscript"/>
        </w:rPr>
        <w:footnoteReference w:id="7"/>
      </w:r>
    </w:p>
    <w:p w14:paraId="4E1CA107" w14:textId="77777777" w:rsidR="00BD4EE3" w:rsidRPr="00402AAE" w:rsidRDefault="00BD4EE3" w:rsidP="00BD4EE3">
      <w:pPr>
        <w:pStyle w:val="Nagwek2"/>
        <w:keepNext/>
        <w:numPr>
          <w:ilvl w:val="0"/>
          <w:numId w:val="0"/>
        </w:numPr>
        <w:ind w:left="792"/>
        <w:rPr>
          <w:b w:val="0"/>
          <w:sz w:val="20"/>
          <w:szCs w:val="20"/>
          <w:lang w:val="pl-PL" w:eastAsia="pl-PL"/>
        </w:rPr>
      </w:pPr>
    </w:p>
    <w:p w14:paraId="3B5A5B11" w14:textId="77777777" w:rsidR="007573B2" w:rsidRPr="00AE0FE1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</w:p>
    <w:p w14:paraId="146466A2" w14:textId="77777777" w:rsidR="007573B2" w:rsidRPr="006F3224" w:rsidRDefault="007573B2" w:rsidP="007573B2">
      <w:pPr>
        <w:pStyle w:val="Tekstpodstawowy2"/>
        <w:rPr>
          <w:lang w:val="pl-PL" w:eastAsia="pl-PL"/>
        </w:rPr>
      </w:pPr>
    </w:p>
    <w:p w14:paraId="6AC204F4" w14:textId="77777777" w:rsidR="007573B2" w:rsidRPr="00D67679" w:rsidRDefault="007573B2" w:rsidP="007573B2">
      <w:pPr>
        <w:rPr>
          <w:lang w:val="pl-PL"/>
        </w:rPr>
      </w:pPr>
    </w:p>
    <w:p w14:paraId="3044F602" w14:textId="77777777" w:rsidR="007573B2" w:rsidRPr="001B6667" w:rsidRDefault="007573B2" w:rsidP="00534314">
      <w:pPr>
        <w:pStyle w:val="Tekstpodstawowy2"/>
        <w:ind w:left="0"/>
        <w:rPr>
          <w:lang w:val="pl-PL" w:eastAsia="pl-PL"/>
        </w:rPr>
      </w:pPr>
    </w:p>
    <w:sectPr w:rsidR="007573B2" w:rsidRPr="001B6667" w:rsidSect="0020199F">
      <w:headerReference w:type="default" r:id="rId14"/>
      <w:footerReference w:type="default" r:id="rId15"/>
      <w:pgSz w:w="12240" w:h="15840"/>
      <w:pgMar w:top="1440" w:right="1080" w:bottom="1440" w:left="108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B505F" w16cid:durableId="1E666D4F"/>
  <w16cid:commentId w16cid:paraId="706F5F0E" w16cid:durableId="1E666D50"/>
  <w16cid:commentId w16cid:paraId="74302C03" w16cid:durableId="1E666D51"/>
  <w16cid:commentId w16cid:paraId="2EDE2563" w16cid:durableId="1E666D52"/>
  <w16cid:commentId w16cid:paraId="68DCB636" w16cid:durableId="1E666D53"/>
  <w16cid:commentId w16cid:paraId="2CED5D58" w16cid:durableId="1E666D54"/>
  <w16cid:commentId w16cid:paraId="1AD23F71" w16cid:durableId="1E666D55"/>
  <w16cid:commentId w16cid:paraId="0386C6DD" w16cid:durableId="1E666D56"/>
  <w16cid:commentId w16cid:paraId="2D4ACC1D" w16cid:durableId="1E66A9AC"/>
  <w16cid:commentId w16cid:paraId="36733824" w16cid:durableId="1E666D57"/>
  <w16cid:commentId w16cid:paraId="151E942E" w16cid:durableId="1E666D58"/>
  <w16cid:commentId w16cid:paraId="08634D26" w16cid:durableId="1E666D59"/>
  <w16cid:commentId w16cid:paraId="6811F1E4" w16cid:durableId="1E666D5A"/>
  <w16cid:commentId w16cid:paraId="413FFF5C" w16cid:durableId="1E666D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FF42" w14:textId="77777777" w:rsidR="00DD2787" w:rsidRDefault="00DD2787" w:rsidP="00AC47BE">
      <w:r>
        <w:separator/>
      </w:r>
    </w:p>
  </w:endnote>
  <w:endnote w:type="continuationSeparator" w:id="0">
    <w:p w14:paraId="2FD21859" w14:textId="77777777" w:rsidR="00DD2787" w:rsidRDefault="00DD2787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14:paraId="3332E3CF" w14:textId="65B6E7CD" w:rsidR="00DD2787" w:rsidRPr="00534314" w:rsidRDefault="00DD2787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306592" w:rsidRPr="00306592">
          <w:rPr>
            <w:noProof/>
            <w:color w:val="000000" w:themeColor="text1"/>
            <w:sz w:val="20"/>
            <w:lang w:val="pl-PL"/>
          </w:rPr>
          <w:t>11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C91B3" w14:textId="77777777" w:rsidR="00DD2787" w:rsidRDefault="00DD2787" w:rsidP="00AC47BE">
      <w:r>
        <w:separator/>
      </w:r>
    </w:p>
  </w:footnote>
  <w:footnote w:type="continuationSeparator" w:id="0">
    <w:p w14:paraId="7CAA3127" w14:textId="77777777" w:rsidR="00DD2787" w:rsidRDefault="00DD2787" w:rsidP="00AC47BE">
      <w:r>
        <w:continuationSeparator/>
      </w:r>
    </w:p>
  </w:footnote>
  <w:footnote w:id="1">
    <w:p w14:paraId="56E6F94B" w14:textId="77777777" w:rsidR="00DD2787" w:rsidRPr="00E92229" w:rsidRDefault="00DD2787" w:rsidP="006F1556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05B6">
        <w:rPr>
          <w:rFonts w:ascii="Arial" w:hAnsi="Arial" w:cs="Arial"/>
          <w:sz w:val="18"/>
          <w:szCs w:val="18"/>
        </w:rPr>
        <w:t xml:space="preserve">  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r w:rsidRPr="008805B6">
        <w:rPr>
          <w:rFonts w:ascii="Arial" w:hAnsi="Arial" w:cs="Arial"/>
          <w:sz w:val="18"/>
          <w:szCs w:val="18"/>
        </w:rPr>
        <w:t>Digitizing Public Services in Europe: Putting ambition into action</w:t>
      </w:r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>, prowadzonych na zlecenie KE przez firmę Cap Gemini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E92229">
        <w:rPr>
          <w:rFonts w:ascii="Arial" w:hAnsi="Arial" w:cs="Arial"/>
          <w:sz w:val="18"/>
          <w:szCs w:val="18"/>
          <w:lang w:val="pl-PL"/>
        </w:rPr>
        <w:t>ec.europa.eu/newsroom/document.cfm?action=display&amp;doc_id=747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14:paraId="75F69885" w14:textId="77777777" w:rsidR="00DD2787" w:rsidRPr="00E11921" w:rsidRDefault="00DD2787" w:rsidP="00E11921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 xml:space="preserve">. </w:t>
      </w:r>
    </w:p>
  </w:footnote>
  <w:footnote w:id="3">
    <w:p w14:paraId="10462433" w14:textId="77777777" w:rsidR="00DD2787" w:rsidRPr="005D3974" w:rsidRDefault="00DD2787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5D397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3974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</w:p>
  </w:footnote>
  <w:footnote w:id="4">
    <w:p w14:paraId="6DE771FF" w14:textId="77777777" w:rsidR="00DD2787" w:rsidRPr="007573B2" w:rsidRDefault="00DD278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5">
    <w:p w14:paraId="630D29B0" w14:textId="77777777" w:rsidR="00DD2787" w:rsidRPr="00E11921" w:rsidRDefault="00DD2787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6">
    <w:p w14:paraId="0B052E11" w14:textId="77777777" w:rsidR="00DD2787" w:rsidRPr="00E11921" w:rsidRDefault="00DD2787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7">
    <w:p w14:paraId="60C4EF95" w14:textId="77777777" w:rsidR="00DD2787" w:rsidRPr="00245488" w:rsidRDefault="00DD278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45488">
        <w:rPr>
          <w:rFonts w:ascii="Arial" w:hAnsi="Arial" w:cs="Arial"/>
          <w:sz w:val="18"/>
          <w:szCs w:val="18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C35CE" w14:textId="77777777" w:rsidR="00DD2787" w:rsidRPr="00BE221C" w:rsidRDefault="00DD2787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14:paraId="5BAA43A0" w14:textId="1A0F8020" w:rsidR="00835B3C" w:rsidRPr="00835B3C" w:rsidRDefault="00835B3C" w:rsidP="00835B3C">
    <w:pPr>
      <w:spacing w:line="264" w:lineRule="auto"/>
      <w:jc w:val="center"/>
      <w:rPr>
        <w:rFonts w:cs="Arial"/>
        <w:iCs/>
        <w:sz w:val="20"/>
        <w:szCs w:val="18"/>
        <w:lang w:val="pl-PL"/>
      </w:rPr>
    </w:pPr>
    <w:r>
      <w:rPr>
        <w:rFonts w:cs="Arial"/>
        <w:iCs/>
        <w:sz w:val="20"/>
        <w:szCs w:val="18"/>
        <w:lang w:val="pl-PL"/>
      </w:rPr>
      <w:t xml:space="preserve">Budowa </w:t>
    </w:r>
    <w:r w:rsidR="00DD2787" w:rsidRPr="00C610F9">
      <w:rPr>
        <w:rFonts w:cs="Arial"/>
        <w:iCs/>
        <w:sz w:val="20"/>
        <w:szCs w:val="18"/>
        <w:lang w:val="pl-PL"/>
      </w:rPr>
      <w:t>Systemu Punkt</w:t>
    </w:r>
    <w:r w:rsidR="00DD2787">
      <w:rPr>
        <w:rFonts w:cs="Arial"/>
        <w:iCs/>
        <w:sz w:val="20"/>
        <w:szCs w:val="18"/>
        <w:lang w:val="pl-PL"/>
      </w:rPr>
      <w:t>u Informacyjnego</w:t>
    </w:r>
    <w:r w:rsidR="00DD2787" w:rsidRPr="00C610F9">
      <w:rPr>
        <w:rFonts w:cs="Arial"/>
        <w:iCs/>
        <w:sz w:val="20"/>
        <w:szCs w:val="18"/>
        <w:lang w:val="pl-PL"/>
      </w:rPr>
      <w:t xml:space="preserve"> ds. Telekomunikacji</w:t>
    </w:r>
    <w:r>
      <w:rPr>
        <w:rFonts w:cs="Arial"/>
        <w:iCs/>
        <w:sz w:val="20"/>
        <w:szCs w:val="18"/>
        <w:lang w:val="pl-PL"/>
      </w:rPr>
      <w:t xml:space="preserve"> etap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4A"/>
    <w:multiLevelType w:val="hybridMultilevel"/>
    <w:tmpl w:val="A2B2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3DF"/>
    <w:multiLevelType w:val="hybridMultilevel"/>
    <w:tmpl w:val="F6CEE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6292943"/>
    <w:multiLevelType w:val="hybridMultilevel"/>
    <w:tmpl w:val="89A87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5B2C5F"/>
    <w:multiLevelType w:val="hybridMultilevel"/>
    <w:tmpl w:val="983E0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0" w15:restartNumberingAfterBreak="0">
    <w:nsid w:val="31A7013B"/>
    <w:multiLevelType w:val="hybridMultilevel"/>
    <w:tmpl w:val="89A87B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F011A"/>
    <w:multiLevelType w:val="hybridMultilevel"/>
    <w:tmpl w:val="7AE4F990"/>
    <w:lvl w:ilvl="0" w:tplc="91700F0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47C17CDD"/>
    <w:multiLevelType w:val="hybridMultilevel"/>
    <w:tmpl w:val="D05AB524"/>
    <w:lvl w:ilvl="0" w:tplc="21A8A3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BAE178E"/>
    <w:multiLevelType w:val="hybridMultilevel"/>
    <w:tmpl w:val="0DE2EDF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383199"/>
    <w:multiLevelType w:val="hybridMultilevel"/>
    <w:tmpl w:val="9F503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2063A"/>
    <w:multiLevelType w:val="hybridMultilevel"/>
    <w:tmpl w:val="61EACA3C"/>
    <w:lvl w:ilvl="0" w:tplc="AFE8E27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2D1AF0"/>
    <w:multiLevelType w:val="hybridMultilevel"/>
    <w:tmpl w:val="6FCEC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84BB3"/>
    <w:multiLevelType w:val="hybridMultilevel"/>
    <w:tmpl w:val="D05AB524"/>
    <w:lvl w:ilvl="0" w:tplc="21A8A3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8AE28C7"/>
    <w:multiLevelType w:val="hybridMultilevel"/>
    <w:tmpl w:val="287C7B84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91B0D85"/>
    <w:multiLevelType w:val="multilevel"/>
    <w:tmpl w:val="BB9E45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A9C23D4"/>
    <w:multiLevelType w:val="hybridMultilevel"/>
    <w:tmpl w:val="5AA4C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D87129C"/>
    <w:multiLevelType w:val="hybridMultilevel"/>
    <w:tmpl w:val="1102CF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F1D7949"/>
    <w:multiLevelType w:val="hybridMultilevel"/>
    <w:tmpl w:val="84C2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116DD"/>
    <w:multiLevelType w:val="hybridMultilevel"/>
    <w:tmpl w:val="7AE4F990"/>
    <w:lvl w:ilvl="0" w:tplc="91700F0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3661A"/>
    <w:multiLevelType w:val="hybridMultilevel"/>
    <w:tmpl w:val="02BC4AD6"/>
    <w:lvl w:ilvl="0" w:tplc="711E1D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7"/>
  </w:num>
  <w:num w:numId="3">
    <w:abstractNumId w:val="7"/>
  </w:num>
  <w:num w:numId="4">
    <w:abstractNumId w:val="5"/>
  </w:num>
  <w:num w:numId="5">
    <w:abstractNumId w:val="29"/>
  </w:num>
  <w:num w:numId="6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>
    <w:abstractNumId w:val="9"/>
  </w:num>
  <w:num w:numId="8">
    <w:abstractNumId w:val="26"/>
  </w:num>
  <w:num w:numId="9">
    <w:abstractNumId w:val="4"/>
  </w:num>
  <w:num w:numId="1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>
    <w:abstractNumId w:val="18"/>
  </w:num>
  <w:num w:numId="12">
    <w:abstractNumId w:val="15"/>
  </w:num>
  <w:num w:numId="13">
    <w:abstractNumId w:val="2"/>
  </w:num>
  <w:num w:numId="14">
    <w:abstractNumId w:val="12"/>
  </w:num>
  <w:num w:numId="15">
    <w:abstractNumId w:val="1"/>
  </w:num>
  <w:num w:numId="16">
    <w:abstractNumId w:val="19"/>
  </w:num>
  <w:num w:numId="17">
    <w:abstractNumId w:val="14"/>
  </w:num>
  <w:num w:numId="18">
    <w:abstractNumId w:val="16"/>
  </w:num>
  <w:num w:numId="19">
    <w:abstractNumId w:val="23"/>
  </w:num>
  <w:num w:numId="20">
    <w:abstractNumId w:val="17"/>
  </w:num>
  <w:num w:numId="21">
    <w:abstractNumId w:val="13"/>
  </w:num>
  <w:num w:numId="22">
    <w:abstractNumId w:val="11"/>
  </w:num>
  <w:num w:numId="23">
    <w:abstractNumId w:val="20"/>
  </w:num>
  <w:num w:numId="24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25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26">
    <w:abstractNumId w:val="25"/>
  </w:num>
  <w:num w:numId="27">
    <w:abstractNumId w:val="8"/>
  </w:num>
  <w:num w:numId="28">
    <w:abstractNumId w:val="28"/>
  </w:num>
  <w:num w:numId="29">
    <w:abstractNumId w:val="0"/>
  </w:num>
  <w:num w:numId="30">
    <w:abstractNumId w:val="6"/>
  </w:num>
  <w:num w:numId="31">
    <w:abstractNumId w:val="10"/>
  </w:num>
  <w:num w:numId="32">
    <w:abstractNumId w:val="22"/>
  </w:num>
  <w:num w:numId="33">
    <w:abstractNumId w:val="24"/>
  </w:num>
  <w:num w:numId="3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BE"/>
    <w:rsid w:val="00002935"/>
    <w:rsid w:val="000056D4"/>
    <w:rsid w:val="0000682A"/>
    <w:rsid w:val="00011F32"/>
    <w:rsid w:val="00014F83"/>
    <w:rsid w:val="000217ED"/>
    <w:rsid w:val="00022C90"/>
    <w:rsid w:val="00025788"/>
    <w:rsid w:val="00026C72"/>
    <w:rsid w:val="000323F6"/>
    <w:rsid w:val="00037C98"/>
    <w:rsid w:val="00037D99"/>
    <w:rsid w:val="00040E45"/>
    <w:rsid w:val="000421B4"/>
    <w:rsid w:val="00052239"/>
    <w:rsid w:val="000543F4"/>
    <w:rsid w:val="000660A3"/>
    <w:rsid w:val="00067405"/>
    <w:rsid w:val="00071375"/>
    <w:rsid w:val="0007406C"/>
    <w:rsid w:val="000758B8"/>
    <w:rsid w:val="00087B92"/>
    <w:rsid w:val="00092904"/>
    <w:rsid w:val="000A0B46"/>
    <w:rsid w:val="000A41B8"/>
    <w:rsid w:val="000A5C7B"/>
    <w:rsid w:val="000B14DE"/>
    <w:rsid w:val="000B27E6"/>
    <w:rsid w:val="000B7ABC"/>
    <w:rsid w:val="000C7C7E"/>
    <w:rsid w:val="000D03E5"/>
    <w:rsid w:val="000D1112"/>
    <w:rsid w:val="000D3CAD"/>
    <w:rsid w:val="000D6DC2"/>
    <w:rsid w:val="000E0521"/>
    <w:rsid w:val="000E39DC"/>
    <w:rsid w:val="000F05B4"/>
    <w:rsid w:val="000F180D"/>
    <w:rsid w:val="000F1B37"/>
    <w:rsid w:val="000F313A"/>
    <w:rsid w:val="000F5993"/>
    <w:rsid w:val="000F667D"/>
    <w:rsid w:val="00101561"/>
    <w:rsid w:val="001027BE"/>
    <w:rsid w:val="00102BEC"/>
    <w:rsid w:val="00107EC9"/>
    <w:rsid w:val="00110D64"/>
    <w:rsid w:val="00112AF0"/>
    <w:rsid w:val="001133D3"/>
    <w:rsid w:val="00115000"/>
    <w:rsid w:val="001156BE"/>
    <w:rsid w:val="00121B8A"/>
    <w:rsid w:val="001235FB"/>
    <w:rsid w:val="00126E2F"/>
    <w:rsid w:val="001318C7"/>
    <w:rsid w:val="00136BA5"/>
    <w:rsid w:val="001373F1"/>
    <w:rsid w:val="00143B0D"/>
    <w:rsid w:val="00144469"/>
    <w:rsid w:val="001579D3"/>
    <w:rsid w:val="00162DA3"/>
    <w:rsid w:val="00171F12"/>
    <w:rsid w:val="001769CB"/>
    <w:rsid w:val="00177C0F"/>
    <w:rsid w:val="00180058"/>
    <w:rsid w:val="00182BEA"/>
    <w:rsid w:val="00183078"/>
    <w:rsid w:val="001836B8"/>
    <w:rsid w:val="0018433C"/>
    <w:rsid w:val="00185CF5"/>
    <w:rsid w:val="00187F2B"/>
    <w:rsid w:val="00192895"/>
    <w:rsid w:val="00192FEA"/>
    <w:rsid w:val="00193CC4"/>
    <w:rsid w:val="001A0AF3"/>
    <w:rsid w:val="001A38D5"/>
    <w:rsid w:val="001A3DAF"/>
    <w:rsid w:val="001A5C11"/>
    <w:rsid w:val="001B2D7A"/>
    <w:rsid w:val="001B6667"/>
    <w:rsid w:val="001B6BD4"/>
    <w:rsid w:val="001C2A37"/>
    <w:rsid w:val="001C4310"/>
    <w:rsid w:val="001C5C6A"/>
    <w:rsid w:val="001C67F2"/>
    <w:rsid w:val="001C7FA0"/>
    <w:rsid w:val="001C7FEF"/>
    <w:rsid w:val="001D0647"/>
    <w:rsid w:val="001D4CEC"/>
    <w:rsid w:val="001D7AAC"/>
    <w:rsid w:val="001E6DE7"/>
    <w:rsid w:val="001F2DAE"/>
    <w:rsid w:val="001F573E"/>
    <w:rsid w:val="0020081A"/>
    <w:rsid w:val="0020199F"/>
    <w:rsid w:val="00202BC6"/>
    <w:rsid w:val="002055CC"/>
    <w:rsid w:val="00205B72"/>
    <w:rsid w:val="0020760A"/>
    <w:rsid w:val="00207B9C"/>
    <w:rsid w:val="00214477"/>
    <w:rsid w:val="00216CFD"/>
    <w:rsid w:val="00220D38"/>
    <w:rsid w:val="00221961"/>
    <w:rsid w:val="00223514"/>
    <w:rsid w:val="00224757"/>
    <w:rsid w:val="002315AD"/>
    <w:rsid w:val="00231DE6"/>
    <w:rsid w:val="002358BC"/>
    <w:rsid w:val="0023779A"/>
    <w:rsid w:val="00241005"/>
    <w:rsid w:val="00241B63"/>
    <w:rsid w:val="00242436"/>
    <w:rsid w:val="00243D17"/>
    <w:rsid w:val="00245488"/>
    <w:rsid w:val="00247278"/>
    <w:rsid w:val="00251394"/>
    <w:rsid w:val="00252D90"/>
    <w:rsid w:val="00255722"/>
    <w:rsid w:val="00260D2B"/>
    <w:rsid w:val="00263F69"/>
    <w:rsid w:val="00271514"/>
    <w:rsid w:val="002749DC"/>
    <w:rsid w:val="00275C7D"/>
    <w:rsid w:val="00275FD3"/>
    <w:rsid w:val="00292862"/>
    <w:rsid w:val="00292C9C"/>
    <w:rsid w:val="00293980"/>
    <w:rsid w:val="002A245E"/>
    <w:rsid w:val="002A4787"/>
    <w:rsid w:val="002A55DC"/>
    <w:rsid w:val="002A5F65"/>
    <w:rsid w:val="002A649D"/>
    <w:rsid w:val="002A6E14"/>
    <w:rsid w:val="002A7813"/>
    <w:rsid w:val="002A7F6C"/>
    <w:rsid w:val="002B03C1"/>
    <w:rsid w:val="002B0F8B"/>
    <w:rsid w:val="002B1D14"/>
    <w:rsid w:val="002B53DF"/>
    <w:rsid w:val="002B61B1"/>
    <w:rsid w:val="002B6352"/>
    <w:rsid w:val="002B65EF"/>
    <w:rsid w:val="002B7799"/>
    <w:rsid w:val="002C2724"/>
    <w:rsid w:val="002C290F"/>
    <w:rsid w:val="002C2F49"/>
    <w:rsid w:val="002C4C9C"/>
    <w:rsid w:val="002C5F06"/>
    <w:rsid w:val="002C610D"/>
    <w:rsid w:val="002D16EC"/>
    <w:rsid w:val="002D31F3"/>
    <w:rsid w:val="002D367D"/>
    <w:rsid w:val="002D47E3"/>
    <w:rsid w:val="002D6588"/>
    <w:rsid w:val="002D7B00"/>
    <w:rsid w:val="002D7EA6"/>
    <w:rsid w:val="002E1E0E"/>
    <w:rsid w:val="002E4404"/>
    <w:rsid w:val="002E522E"/>
    <w:rsid w:val="002F0B67"/>
    <w:rsid w:val="002F208E"/>
    <w:rsid w:val="002F425A"/>
    <w:rsid w:val="002F455B"/>
    <w:rsid w:val="002F4A29"/>
    <w:rsid w:val="002F4FB4"/>
    <w:rsid w:val="002F56B5"/>
    <w:rsid w:val="002F7D84"/>
    <w:rsid w:val="00302027"/>
    <w:rsid w:val="003051B7"/>
    <w:rsid w:val="00306592"/>
    <w:rsid w:val="00306FC0"/>
    <w:rsid w:val="00307FB8"/>
    <w:rsid w:val="00321C0D"/>
    <w:rsid w:val="0032240B"/>
    <w:rsid w:val="003269DF"/>
    <w:rsid w:val="003376D9"/>
    <w:rsid w:val="003407BC"/>
    <w:rsid w:val="0034246F"/>
    <w:rsid w:val="003454D5"/>
    <w:rsid w:val="00345665"/>
    <w:rsid w:val="003459D7"/>
    <w:rsid w:val="00345F87"/>
    <w:rsid w:val="00347522"/>
    <w:rsid w:val="00347E29"/>
    <w:rsid w:val="00351202"/>
    <w:rsid w:val="00361BD9"/>
    <w:rsid w:val="00362583"/>
    <w:rsid w:val="00363F9D"/>
    <w:rsid w:val="00365B60"/>
    <w:rsid w:val="00370059"/>
    <w:rsid w:val="00373E0A"/>
    <w:rsid w:val="00375847"/>
    <w:rsid w:val="003765A3"/>
    <w:rsid w:val="00376D20"/>
    <w:rsid w:val="0037780C"/>
    <w:rsid w:val="00382163"/>
    <w:rsid w:val="00384DE0"/>
    <w:rsid w:val="003865E0"/>
    <w:rsid w:val="00387448"/>
    <w:rsid w:val="00393F8B"/>
    <w:rsid w:val="003953F5"/>
    <w:rsid w:val="003963EF"/>
    <w:rsid w:val="003A01FB"/>
    <w:rsid w:val="003A108D"/>
    <w:rsid w:val="003A5180"/>
    <w:rsid w:val="003B1758"/>
    <w:rsid w:val="003B442E"/>
    <w:rsid w:val="003C00EB"/>
    <w:rsid w:val="003D02F1"/>
    <w:rsid w:val="003D29A0"/>
    <w:rsid w:val="003D2CEB"/>
    <w:rsid w:val="003D4170"/>
    <w:rsid w:val="003D5B13"/>
    <w:rsid w:val="003E0D81"/>
    <w:rsid w:val="003E641F"/>
    <w:rsid w:val="003E79AB"/>
    <w:rsid w:val="003F1E79"/>
    <w:rsid w:val="003F2463"/>
    <w:rsid w:val="003F2AF6"/>
    <w:rsid w:val="003F2E4F"/>
    <w:rsid w:val="003F78DC"/>
    <w:rsid w:val="00401BDB"/>
    <w:rsid w:val="0040202B"/>
    <w:rsid w:val="00402AAE"/>
    <w:rsid w:val="00404A35"/>
    <w:rsid w:val="004139F5"/>
    <w:rsid w:val="00415DA6"/>
    <w:rsid w:val="00416FF0"/>
    <w:rsid w:val="004232DF"/>
    <w:rsid w:val="00431B1C"/>
    <w:rsid w:val="004320C8"/>
    <w:rsid w:val="004328A5"/>
    <w:rsid w:val="0043702D"/>
    <w:rsid w:val="00437CDD"/>
    <w:rsid w:val="004405AB"/>
    <w:rsid w:val="00440618"/>
    <w:rsid w:val="00444DEC"/>
    <w:rsid w:val="004476EA"/>
    <w:rsid w:val="00447EC1"/>
    <w:rsid w:val="0045294A"/>
    <w:rsid w:val="00453CE7"/>
    <w:rsid w:val="004578C3"/>
    <w:rsid w:val="00461041"/>
    <w:rsid w:val="00461D35"/>
    <w:rsid w:val="004642C6"/>
    <w:rsid w:val="0047093E"/>
    <w:rsid w:val="00476D20"/>
    <w:rsid w:val="00480C5A"/>
    <w:rsid w:val="00481813"/>
    <w:rsid w:val="00482DA4"/>
    <w:rsid w:val="00483264"/>
    <w:rsid w:val="00483D6E"/>
    <w:rsid w:val="00485525"/>
    <w:rsid w:val="004855AB"/>
    <w:rsid w:val="00486BC5"/>
    <w:rsid w:val="00487FE2"/>
    <w:rsid w:val="004911B9"/>
    <w:rsid w:val="0049780D"/>
    <w:rsid w:val="004A0BB2"/>
    <w:rsid w:val="004A0CAF"/>
    <w:rsid w:val="004A3217"/>
    <w:rsid w:val="004A3BAC"/>
    <w:rsid w:val="004A68A6"/>
    <w:rsid w:val="004B0235"/>
    <w:rsid w:val="004B23FE"/>
    <w:rsid w:val="004B504D"/>
    <w:rsid w:val="004B6E6A"/>
    <w:rsid w:val="004B7C7E"/>
    <w:rsid w:val="004C1DEF"/>
    <w:rsid w:val="004C5C88"/>
    <w:rsid w:val="004D0638"/>
    <w:rsid w:val="004D61C8"/>
    <w:rsid w:val="004E2207"/>
    <w:rsid w:val="004E7753"/>
    <w:rsid w:val="004F5268"/>
    <w:rsid w:val="004F6B58"/>
    <w:rsid w:val="00500BF6"/>
    <w:rsid w:val="005023EF"/>
    <w:rsid w:val="005048FF"/>
    <w:rsid w:val="00505D03"/>
    <w:rsid w:val="00512266"/>
    <w:rsid w:val="00513E17"/>
    <w:rsid w:val="005158A8"/>
    <w:rsid w:val="0052377C"/>
    <w:rsid w:val="005334A7"/>
    <w:rsid w:val="00534314"/>
    <w:rsid w:val="005349BA"/>
    <w:rsid w:val="00535E22"/>
    <w:rsid w:val="005363C8"/>
    <w:rsid w:val="00542C53"/>
    <w:rsid w:val="00544F1E"/>
    <w:rsid w:val="00546C2E"/>
    <w:rsid w:val="00551BE7"/>
    <w:rsid w:val="00553E21"/>
    <w:rsid w:val="00557DD6"/>
    <w:rsid w:val="00561B52"/>
    <w:rsid w:val="00564CBF"/>
    <w:rsid w:val="0056584B"/>
    <w:rsid w:val="00571299"/>
    <w:rsid w:val="00576F84"/>
    <w:rsid w:val="00580089"/>
    <w:rsid w:val="00584347"/>
    <w:rsid w:val="00587C0D"/>
    <w:rsid w:val="005A0E0F"/>
    <w:rsid w:val="005B39F2"/>
    <w:rsid w:val="005C0634"/>
    <w:rsid w:val="005C167E"/>
    <w:rsid w:val="005D0467"/>
    <w:rsid w:val="005D2015"/>
    <w:rsid w:val="005D26B3"/>
    <w:rsid w:val="005D3067"/>
    <w:rsid w:val="005D3775"/>
    <w:rsid w:val="005D3974"/>
    <w:rsid w:val="005D54B2"/>
    <w:rsid w:val="005D6E2F"/>
    <w:rsid w:val="005E0220"/>
    <w:rsid w:val="005E044D"/>
    <w:rsid w:val="005E1CC2"/>
    <w:rsid w:val="005E2B27"/>
    <w:rsid w:val="005E4192"/>
    <w:rsid w:val="005F05E7"/>
    <w:rsid w:val="005F2F24"/>
    <w:rsid w:val="005F301D"/>
    <w:rsid w:val="005F3F12"/>
    <w:rsid w:val="006142D8"/>
    <w:rsid w:val="006147DB"/>
    <w:rsid w:val="0061601F"/>
    <w:rsid w:val="00621BDB"/>
    <w:rsid w:val="00623253"/>
    <w:rsid w:val="00627AB5"/>
    <w:rsid w:val="00632A09"/>
    <w:rsid w:val="0063545E"/>
    <w:rsid w:val="00637D74"/>
    <w:rsid w:val="00644137"/>
    <w:rsid w:val="00647A0A"/>
    <w:rsid w:val="00651F72"/>
    <w:rsid w:val="00652B57"/>
    <w:rsid w:val="00655512"/>
    <w:rsid w:val="006561FC"/>
    <w:rsid w:val="00661C7C"/>
    <w:rsid w:val="0066233F"/>
    <w:rsid w:val="00664C17"/>
    <w:rsid w:val="00666AC0"/>
    <w:rsid w:val="006731A8"/>
    <w:rsid w:val="0067653B"/>
    <w:rsid w:val="00681D61"/>
    <w:rsid w:val="00681F82"/>
    <w:rsid w:val="00682330"/>
    <w:rsid w:val="00684BC3"/>
    <w:rsid w:val="0068542A"/>
    <w:rsid w:val="00686ED4"/>
    <w:rsid w:val="006936EA"/>
    <w:rsid w:val="00695759"/>
    <w:rsid w:val="006A05D6"/>
    <w:rsid w:val="006A1ED8"/>
    <w:rsid w:val="006A280B"/>
    <w:rsid w:val="006A3863"/>
    <w:rsid w:val="006B1441"/>
    <w:rsid w:val="006B1EC0"/>
    <w:rsid w:val="006C1881"/>
    <w:rsid w:val="006C4029"/>
    <w:rsid w:val="006C485E"/>
    <w:rsid w:val="006C7D6B"/>
    <w:rsid w:val="006D2A4D"/>
    <w:rsid w:val="006D3234"/>
    <w:rsid w:val="006F0B34"/>
    <w:rsid w:val="006F10A3"/>
    <w:rsid w:val="006F1556"/>
    <w:rsid w:val="007006FE"/>
    <w:rsid w:val="0070232D"/>
    <w:rsid w:val="007063B2"/>
    <w:rsid w:val="00707F94"/>
    <w:rsid w:val="00714DC5"/>
    <w:rsid w:val="00716097"/>
    <w:rsid w:val="00724205"/>
    <w:rsid w:val="00725515"/>
    <w:rsid w:val="007263EF"/>
    <w:rsid w:val="007338C5"/>
    <w:rsid w:val="00734933"/>
    <w:rsid w:val="0073750B"/>
    <w:rsid w:val="0074013B"/>
    <w:rsid w:val="00741175"/>
    <w:rsid w:val="0074213C"/>
    <w:rsid w:val="007450DA"/>
    <w:rsid w:val="00746DB8"/>
    <w:rsid w:val="00747C80"/>
    <w:rsid w:val="00751CD7"/>
    <w:rsid w:val="007543C5"/>
    <w:rsid w:val="00754BE9"/>
    <w:rsid w:val="007573B2"/>
    <w:rsid w:val="007609C7"/>
    <w:rsid w:val="007616EE"/>
    <w:rsid w:val="00763157"/>
    <w:rsid w:val="0076409C"/>
    <w:rsid w:val="007641AD"/>
    <w:rsid w:val="00765EA1"/>
    <w:rsid w:val="00776F99"/>
    <w:rsid w:val="00777AF9"/>
    <w:rsid w:val="007824E5"/>
    <w:rsid w:val="0078467F"/>
    <w:rsid w:val="0078552C"/>
    <w:rsid w:val="0079184B"/>
    <w:rsid w:val="00797A86"/>
    <w:rsid w:val="007A0DB7"/>
    <w:rsid w:val="007A1B53"/>
    <w:rsid w:val="007A23E9"/>
    <w:rsid w:val="007B0A82"/>
    <w:rsid w:val="007B1874"/>
    <w:rsid w:val="007B3F8F"/>
    <w:rsid w:val="007B49A2"/>
    <w:rsid w:val="007B4A45"/>
    <w:rsid w:val="007B4EBF"/>
    <w:rsid w:val="007B58D7"/>
    <w:rsid w:val="007B70F4"/>
    <w:rsid w:val="007C22B3"/>
    <w:rsid w:val="007D1592"/>
    <w:rsid w:val="007D1B4F"/>
    <w:rsid w:val="007D413C"/>
    <w:rsid w:val="007D5379"/>
    <w:rsid w:val="007D6C03"/>
    <w:rsid w:val="007E120E"/>
    <w:rsid w:val="007E16EC"/>
    <w:rsid w:val="007E2895"/>
    <w:rsid w:val="007E3C15"/>
    <w:rsid w:val="007E6977"/>
    <w:rsid w:val="007F046D"/>
    <w:rsid w:val="007F3FA5"/>
    <w:rsid w:val="007F4703"/>
    <w:rsid w:val="007F6350"/>
    <w:rsid w:val="008006A3"/>
    <w:rsid w:val="00800C02"/>
    <w:rsid w:val="0080425C"/>
    <w:rsid w:val="00806F6C"/>
    <w:rsid w:val="00807527"/>
    <w:rsid w:val="00807757"/>
    <w:rsid w:val="00807B13"/>
    <w:rsid w:val="008122E1"/>
    <w:rsid w:val="008125EE"/>
    <w:rsid w:val="008131CA"/>
    <w:rsid w:val="00814825"/>
    <w:rsid w:val="008149AF"/>
    <w:rsid w:val="008167D6"/>
    <w:rsid w:val="008250DA"/>
    <w:rsid w:val="00825F7E"/>
    <w:rsid w:val="008267E2"/>
    <w:rsid w:val="00832DED"/>
    <w:rsid w:val="00833056"/>
    <w:rsid w:val="008336AE"/>
    <w:rsid w:val="00835B3C"/>
    <w:rsid w:val="00835E45"/>
    <w:rsid w:val="00835F47"/>
    <w:rsid w:val="0083609A"/>
    <w:rsid w:val="00841F6B"/>
    <w:rsid w:val="00842876"/>
    <w:rsid w:val="00843BE7"/>
    <w:rsid w:val="008476E8"/>
    <w:rsid w:val="0085154C"/>
    <w:rsid w:val="00851A3F"/>
    <w:rsid w:val="008565B8"/>
    <w:rsid w:val="008615CB"/>
    <w:rsid w:val="00862F0B"/>
    <w:rsid w:val="008634E6"/>
    <w:rsid w:val="0086459D"/>
    <w:rsid w:val="00865CFF"/>
    <w:rsid w:val="00866FA0"/>
    <w:rsid w:val="00870290"/>
    <w:rsid w:val="0087221F"/>
    <w:rsid w:val="00874A8F"/>
    <w:rsid w:val="00874E12"/>
    <w:rsid w:val="00876D12"/>
    <w:rsid w:val="00876EDE"/>
    <w:rsid w:val="008805B6"/>
    <w:rsid w:val="008809F1"/>
    <w:rsid w:val="00881863"/>
    <w:rsid w:val="00881E32"/>
    <w:rsid w:val="008846F7"/>
    <w:rsid w:val="00885C3A"/>
    <w:rsid w:val="00893D88"/>
    <w:rsid w:val="00896D73"/>
    <w:rsid w:val="008970B8"/>
    <w:rsid w:val="008A0850"/>
    <w:rsid w:val="008B3343"/>
    <w:rsid w:val="008C0F58"/>
    <w:rsid w:val="008C2240"/>
    <w:rsid w:val="008C789D"/>
    <w:rsid w:val="008C7A6D"/>
    <w:rsid w:val="008D5933"/>
    <w:rsid w:val="008D7B4A"/>
    <w:rsid w:val="008E1926"/>
    <w:rsid w:val="008E26C8"/>
    <w:rsid w:val="008E29CA"/>
    <w:rsid w:val="008E3030"/>
    <w:rsid w:val="008E323E"/>
    <w:rsid w:val="008E40E2"/>
    <w:rsid w:val="008E5927"/>
    <w:rsid w:val="008E7CD1"/>
    <w:rsid w:val="008F198C"/>
    <w:rsid w:val="008F376B"/>
    <w:rsid w:val="008F3B81"/>
    <w:rsid w:val="008F6471"/>
    <w:rsid w:val="008F699C"/>
    <w:rsid w:val="00901507"/>
    <w:rsid w:val="009018DA"/>
    <w:rsid w:val="00902D0D"/>
    <w:rsid w:val="0090563D"/>
    <w:rsid w:val="00916448"/>
    <w:rsid w:val="009266EF"/>
    <w:rsid w:val="00926EF2"/>
    <w:rsid w:val="009317C8"/>
    <w:rsid w:val="009350A5"/>
    <w:rsid w:val="009354FA"/>
    <w:rsid w:val="009431B0"/>
    <w:rsid w:val="00944A1B"/>
    <w:rsid w:val="009474E0"/>
    <w:rsid w:val="00947538"/>
    <w:rsid w:val="00947801"/>
    <w:rsid w:val="00954A9F"/>
    <w:rsid w:val="00955EC2"/>
    <w:rsid w:val="0096065B"/>
    <w:rsid w:val="0096100F"/>
    <w:rsid w:val="00962163"/>
    <w:rsid w:val="00963B66"/>
    <w:rsid w:val="00964DC5"/>
    <w:rsid w:val="009666D1"/>
    <w:rsid w:val="00966E70"/>
    <w:rsid w:val="009708B1"/>
    <w:rsid w:val="00970BFB"/>
    <w:rsid w:val="009718C9"/>
    <w:rsid w:val="00972003"/>
    <w:rsid w:val="00972905"/>
    <w:rsid w:val="00974E51"/>
    <w:rsid w:val="00986C59"/>
    <w:rsid w:val="00990D9D"/>
    <w:rsid w:val="0099208C"/>
    <w:rsid w:val="00992AB4"/>
    <w:rsid w:val="009A0027"/>
    <w:rsid w:val="009A327F"/>
    <w:rsid w:val="009A3678"/>
    <w:rsid w:val="009A5C50"/>
    <w:rsid w:val="009A63EF"/>
    <w:rsid w:val="009B1AFE"/>
    <w:rsid w:val="009B249A"/>
    <w:rsid w:val="009B272F"/>
    <w:rsid w:val="009C1E4E"/>
    <w:rsid w:val="009C2FF8"/>
    <w:rsid w:val="009C39A8"/>
    <w:rsid w:val="009C7AD9"/>
    <w:rsid w:val="009D0C5D"/>
    <w:rsid w:val="009D2A74"/>
    <w:rsid w:val="009D3F55"/>
    <w:rsid w:val="009D55A1"/>
    <w:rsid w:val="009D6D03"/>
    <w:rsid w:val="009E16DD"/>
    <w:rsid w:val="009F0ACA"/>
    <w:rsid w:val="009F53D6"/>
    <w:rsid w:val="009F6195"/>
    <w:rsid w:val="009F7CDA"/>
    <w:rsid w:val="00A00013"/>
    <w:rsid w:val="00A0263F"/>
    <w:rsid w:val="00A03B75"/>
    <w:rsid w:val="00A04B61"/>
    <w:rsid w:val="00A07662"/>
    <w:rsid w:val="00A1056B"/>
    <w:rsid w:val="00A10E9C"/>
    <w:rsid w:val="00A10F87"/>
    <w:rsid w:val="00A11177"/>
    <w:rsid w:val="00A11E7A"/>
    <w:rsid w:val="00A142CA"/>
    <w:rsid w:val="00A17973"/>
    <w:rsid w:val="00A2118E"/>
    <w:rsid w:val="00A225FB"/>
    <w:rsid w:val="00A236E6"/>
    <w:rsid w:val="00A24689"/>
    <w:rsid w:val="00A250DA"/>
    <w:rsid w:val="00A263AF"/>
    <w:rsid w:val="00A26979"/>
    <w:rsid w:val="00A308C0"/>
    <w:rsid w:val="00A31991"/>
    <w:rsid w:val="00A31D1F"/>
    <w:rsid w:val="00A32113"/>
    <w:rsid w:val="00A35697"/>
    <w:rsid w:val="00A35EEA"/>
    <w:rsid w:val="00A36038"/>
    <w:rsid w:val="00A37B0A"/>
    <w:rsid w:val="00A40D76"/>
    <w:rsid w:val="00A44251"/>
    <w:rsid w:val="00A44CAE"/>
    <w:rsid w:val="00A45670"/>
    <w:rsid w:val="00A535CF"/>
    <w:rsid w:val="00A551E0"/>
    <w:rsid w:val="00A6575A"/>
    <w:rsid w:val="00A7064C"/>
    <w:rsid w:val="00A77691"/>
    <w:rsid w:val="00A80C55"/>
    <w:rsid w:val="00A82825"/>
    <w:rsid w:val="00A83217"/>
    <w:rsid w:val="00A83607"/>
    <w:rsid w:val="00A84B2B"/>
    <w:rsid w:val="00A860F7"/>
    <w:rsid w:val="00A87B14"/>
    <w:rsid w:val="00A90BB6"/>
    <w:rsid w:val="00A964F0"/>
    <w:rsid w:val="00A96770"/>
    <w:rsid w:val="00A96AEA"/>
    <w:rsid w:val="00AA1A4E"/>
    <w:rsid w:val="00AA3FDC"/>
    <w:rsid w:val="00AB0A0C"/>
    <w:rsid w:val="00AB29F0"/>
    <w:rsid w:val="00AB4172"/>
    <w:rsid w:val="00AB62BD"/>
    <w:rsid w:val="00AB65DF"/>
    <w:rsid w:val="00AC09FD"/>
    <w:rsid w:val="00AC0E5B"/>
    <w:rsid w:val="00AC151C"/>
    <w:rsid w:val="00AC3046"/>
    <w:rsid w:val="00AC4204"/>
    <w:rsid w:val="00AC47BE"/>
    <w:rsid w:val="00AC7992"/>
    <w:rsid w:val="00AD07F5"/>
    <w:rsid w:val="00AD549B"/>
    <w:rsid w:val="00AD6032"/>
    <w:rsid w:val="00AD74A5"/>
    <w:rsid w:val="00AE26D5"/>
    <w:rsid w:val="00AE35AC"/>
    <w:rsid w:val="00AF2DE5"/>
    <w:rsid w:val="00AF3E21"/>
    <w:rsid w:val="00AF7328"/>
    <w:rsid w:val="00B00885"/>
    <w:rsid w:val="00B01E96"/>
    <w:rsid w:val="00B0318E"/>
    <w:rsid w:val="00B052AF"/>
    <w:rsid w:val="00B07F04"/>
    <w:rsid w:val="00B119A3"/>
    <w:rsid w:val="00B14E75"/>
    <w:rsid w:val="00B15800"/>
    <w:rsid w:val="00B2388D"/>
    <w:rsid w:val="00B25F66"/>
    <w:rsid w:val="00B26AB3"/>
    <w:rsid w:val="00B30B52"/>
    <w:rsid w:val="00B3193E"/>
    <w:rsid w:val="00B3311B"/>
    <w:rsid w:val="00B3510C"/>
    <w:rsid w:val="00B44297"/>
    <w:rsid w:val="00B4791B"/>
    <w:rsid w:val="00B47993"/>
    <w:rsid w:val="00B47E65"/>
    <w:rsid w:val="00B507E1"/>
    <w:rsid w:val="00B52ED2"/>
    <w:rsid w:val="00B55490"/>
    <w:rsid w:val="00B55A31"/>
    <w:rsid w:val="00B614D2"/>
    <w:rsid w:val="00B62603"/>
    <w:rsid w:val="00B62D9E"/>
    <w:rsid w:val="00B63CAF"/>
    <w:rsid w:val="00B67DE4"/>
    <w:rsid w:val="00B73C22"/>
    <w:rsid w:val="00B858F4"/>
    <w:rsid w:val="00B85CBE"/>
    <w:rsid w:val="00B87F0D"/>
    <w:rsid w:val="00B9058A"/>
    <w:rsid w:val="00B92491"/>
    <w:rsid w:val="00B97091"/>
    <w:rsid w:val="00BA1750"/>
    <w:rsid w:val="00BA293A"/>
    <w:rsid w:val="00BA515C"/>
    <w:rsid w:val="00BB3769"/>
    <w:rsid w:val="00BB379C"/>
    <w:rsid w:val="00BB5ADB"/>
    <w:rsid w:val="00BB7B98"/>
    <w:rsid w:val="00BD04D5"/>
    <w:rsid w:val="00BD21F8"/>
    <w:rsid w:val="00BD45C1"/>
    <w:rsid w:val="00BD4D37"/>
    <w:rsid w:val="00BD4EE3"/>
    <w:rsid w:val="00BE221C"/>
    <w:rsid w:val="00BE75A7"/>
    <w:rsid w:val="00C0139C"/>
    <w:rsid w:val="00C038D0"/>
    <w:rsid w:val="00C0684D"/>
    <w:rsid w:val="00C06874"/>
    <w:rsid w:val="00C103D5"/>
    <w:rsid w:val="00C11E3B"/>
    <w:rsid w:val="00C12103"/>
    <w:rsid w:val="00C12E57"/>
    <w:rsid w:val="00C14607"/>
    <w:rsid w:val="00C1592D"/>
    <w:rsid w:val="00C173EF"/>
    <w:rsid w:val="00C24030"/>
    <w:rsid w:val="00C31F7D"/>
    <w:rsid w:val="00C33A5A"/>
    <w:rsid w:val="00C44475"/>
    <w:rsid w:val="00C455B8"/>
    <w:rsid w:val="00C50AE9"/>
    <w:rsid w:val="00C524AA"/>
    <w:rsid w:val="00C535AE"/>
    <w:rsid w:val="00C566E7"/>
    <w:rsid w:val="00C610F9"/>
    <w:rsid w:val="00C61451"/>
    <w:rsid w:val="00C61823"/>
    <w:rsid w:val="00C67AF8"/>
    <w:rsid w:val="00C752A3"/>
    <w:rsid w:val="00C765E7"/>
    <w:rsid w:val="00C80129"/>
    <w:rsid w:val="00C8356A"/>
    <w:rsid w:val="00C901EC"/>
    <w:rsid w:val="00C943E2"/>
    <w:rsid w:val="00C95D96"/>
    <w:rsid w:val="00C97DAC"/>
    <w:rsid w:val="00CA2C27"/>
    <w:rsid w:val="00CA7C5B"/>
    <w:rsid w:val="00CB2DF6"/>
    <w:rsid w:val="00CB3C73"/>
    <w:rsid w:val="00CC018C"/>
    <w:rsid w:val="00CC50BC"/>
    <w:rsid w:val="00CC7339"/>
    <w:rsid w:val="00CD0E99"/>
    <w:rsid w:val="00CD4C00"/>
    <w:rsid w:val="00CE100D"/>
    <w:rsid w:val="00CE165C"/>
    <w:rsid w:val="00CE2297"/>
    <w:rsid w:val="00CF7F2E"/>
    <w:rsid w:val="00D0302D"/>
    <w:rsid w:val="00D11AEC"/>
    <w:rsid w:val="00D15424"/>
    <w:rsid w:val="00D15555"/>
    <w:rsid w:val="00D17C22"/>
    <w:rsid w:val="00D35879"/>
    <w:rsid w:val="00D41B90"/>
    <w:rsid w:val="00D434A7"/>
    <w:rsid w:val="00D4418B"/>
    <w:rsid w:val="00D45295"/>
    <w:rsid w:val="00D455D8"/>
    <w:rsid w:val="00D47007"/>
    <w:rsid w:val="00D5326A"/>
    <w:rsid w:val="00D53C80"/>
    <w:rsid w:val="00D56027"/>
    <w:rsid w:val="00D57BF5"/>
    <w:rsid w:val="00D64096"/>
    <w:rsid w:val="00D73D82"/>
    <w:rsid w:val="00D77FF4"/>
    <w:rsid w:val="00D81888"/>
    <w:rsid w:val="00D83767"/>
    <w:rsid w:val="00D86BBB"/>
    <w:rsid w:val="00D90F1A"/>
    <w:rsid w:val="00D916A6"/>
    <w:rsid w:val="00D9223C"/>
    <w:rsid w:val="00D94004"/>
    <w:rsid w:val="00D94E88"/>
    <w:rsid w:val="00D96A3E"/>
    <w:rsid w:val="00DA38A3"/>
    <w:rsid w:val="00DA4F6E"/>
    <w:rsid w:val="00DA5B95"/>
    <w:rsid w:val="00DA69B3"/>
    <w:rsid w:val="00DA6ACF"/>
    <w:rsid w:val="00DB0A54"/>
    <w:rsid w:val="00DB5034"/>
    <w:rsid w:val="00DB6644"/>
    <w:rsid w:val="00DB6859"/>
    <w:rsid w:val="00DC0FDA"/>
    <w:rsid w:val="00DC38AC"/>
    <w:rsid w:val="00DC5CBA"/>
    <w:rsid w:val="00DC62C2"/>
    <w:rsid w:val="00DC7E41"/>
    <w:rsid w:val="00DD0FEC"/>
    <w:rsid w:val="00DD14BE"/>
    <w:rsid w:val="00DD2787"/>
    <w:rsid w:val="00DD73E3"/>
    <w:rsid w:val="00DE1841"/>
    <w:rsid w:val="00DE569D"/>
    <w:rsid w:val="00DE6232"/>
    <w:rsid w:val="00DF37FE"/>
    <w:rsid w:val="00E01872"/>
    <w:rsid w:val="00E018D2"/>
    <w:rsid w:val="00E027DB"/>
    <w:rsid w:val="00E04C49"/>
    <w:rsid w:val="00E05168"/>
    <w:rsid w:val="00E05D16"/>
    <w:rsid w:val="00E11921"/>
    <w:rsid w:val="00E1229B"/>
    <w:rsid w:val="00E139B6"/>
    <w:rsid w:val="00E143F5"/>
    <w:rsid w:val="00E177E3"/>
    <w:rsid w:val="00E21BF1"/>
    <w:rsid w:val="00E30E03"/>
    <w:rsid w:val="00E35B1E"/>
    <w:rsid w:val="00E40C7B"/>
    <w:rsid w:val="00E422FF"/>
    <w:rsid w:val="00E4477E"/>
    <w:rsid w:val="00E47439"/>
    <w:rsid w:val="00E47BCF"/>
    <w:rsid w:val="00E530EF"/>
    <w:rsid w:val="00E56FA6"/>
    <w:rsid w:val="00E651EF"/>
    <w:rsid w:val="00E6713E"/>
    <w:rsid w:val="00E71D44"/>
    <w:rsid w:val="00E73FE3"/>
    <w:rsid w:val="00E7495D"/>
    <w:rsid w:val="00E80EEA"/>
    <w:rsid w:val="00E860D5"/>
    <w:rsid w:val="00E90907"/>
    <w:rsid w:val="00E92229"/>
    <w:rsid w:val="00E92823"/>
    <w:rsid w:val="00E934FD"/>
    <w:rsid w:val="00E949BB"/>
    <w:rsid w:val="00E95DB9"/>
    <w:rsid w:val="00EA0BCC"/>
    <w:rsid w:val="00EA58D9"/>
    <w:rsid w:val="00EA6C53"/>
    <w:rsid w:val="00EB22CA"/>
    <w:rsid w:val="00EB45FA"/>
    <w:rsid w:val="00EB51B9"/>
    <w:rsid w:val="00EC0615"/>
    <w:rsid w:val="00EC44C5"/>
    <w:rsid w:val="00EC6021"/>
    <w:rsid w:val="00EC6682"/>
    <w:rsid w:val="00ED1106"/>
    <w:rsid w:val="00ED2A08"/>
    <w:rsid w:val="00EE1853"/>
    <w:rsid w:val="00EE4066"/>
    <w:rsid w:val="00EE7340"/>
    <w:rsid w:val="00EF0924"/>
    <w:rsid w:val="00EF2025"/>
    <w:rsid w:val="00EF2718"/>
    <w:rsid w:val="00EF2C95"/>
    <w:rsid w:val="00F01073"/>
    <w:rsid w:val="00F046EC"/>
    <w:rsid w:val="00F051E7"/>
    <w:rsid w:val="00F0574F"/>
    <w:rsid w:val="00F06A02"/>
    <w:rsid w:val="00F06DD1"/>
    <w:rsid w:val="00F079C4"/>
    <w:rsid w:val="00F13BFC"/>
    <w:rsid w:val="00F20400"/>
    <w:rsid w:val="00F20533"/>
    <w:rsid w:val="00F215AA"/>
    <w:rsid w:val="00F26E20"/>
    <w:rsid w:val="00F27795"/>
    <w:rsid w:val="00F33AB1"/>
    <w:rsid w:val="00F34DDC"/>
    <w:rsid w:val="00F35205"/>
    <w:rsid w:val="00F353AE"/>
    <w:rsid w:val="00F35CDC"/>
    <w:rsid w:val="00F3612E"/>
    <w:rsid w:val="00F378C9"/>
    <w:rsid w:val="00F37A5C"/>
    <w:rsid w:val="00F4188E"/>
    <w:rsid w:val="00F43508"/>
    <w:rsid w:val="00F440F9"/>
    <w:rsid w:val="00F44B66"/>
    <w:rsid w:val="00F473EA"/>
    <w:rsid w:val="00F509D6"/>
    <w:rsid w:val="00F5195A"/>
    <w:rsid w:val="00F56261"/>
    <w:rsid w:val="00F606E6"/>
    <w:rsid w:val="00F61B1F"/>
    <w:rsid w:val="00F62316"/>
    <w:rsid w:val="00F63354"/>
    <w:rsid w:val="00F65649"/>
    <w:rsid w:val="00F67C48"/>
    <w:rsid w:val="00F708B7"/>
    <w:rsid w:val="00F710D4"/>
    <w:rsid w:val="00F71D06"/>
    <w:rsid w:val="00F73E16"/>
    <w:rsid w:val="00F77C17"/>
    <w:rsid w:val="00F83399"/>
    <w:rsid w:val="00F845C6"/>
    <w:rsid w:val="00F86839"/>
    <w:rsid w:val="00F90F03"/>
    <w:rsid w:val="00F9131C"/>
    <w:rsid w:val="00F93551"/>
    <w:rsid w:val="00F93887"/>
    <w:rsid w:val="00F95C38"/>
    <w:rsid w:val="00FA4D19"/>
    <w:rsid w:val="00FA74ED"/>
    <w:rsid w:val="00FB114B"/>
    <w:rsid w:val="00FB21DD"/>
    <w:rsid w:val="00FB3074"/>
    <w:rsid w:val="00FC0D29"/>
    <w:rsid w:val="00FC48E4"/>
    <w:rsid w:val="00FC5026"/>
    <w:rsid w:val="00FC5772"/>
    <w:rsid w:val="00FC5BD8"/>
    <w:rsid w:val="00FC5CC0"/>
    <w:rsid w:val="00FC7703"/>
    <w:rsid w:val="00FD4CF3"/>
    <w:rsid w:val="00FD66AF"/>
    <w:rsid w:val="00FE0CB1"/>
    <w:rsid w:val="00FF27B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72E825"/>
  <w15:docId w15:val="{66F5DAC7-165A-474A-8B99-85FCD64F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46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in.rafalski@uke.gov.pl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42041-EEB5-4119-A919-7964EDCC78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4A2B3-E517-4D65-802C-D66026BE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4810</Words>
  <Characters>28864</Characters>
  <Application>Microsoft Office Word</Application>
  <DocSecurity>0</DocSecurity>
  <Lines>240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33607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creator>Szymanek Violetta</dc:creator>
  <cp:lastModifiedBy>Bylica Marta</cp:lastModifiedBy>
  <cp:revision>3</cp:revision>
  <cp:lastPrinted>2019-06-10T07:24:00Z</cp:lastPrinted>
  <dcterms:created xsi:type="dcterms:W3CDTF">2019-08-06T13:28:00Z</dcterms:created>
  <dcterms:modified xsi:type="dcterms:W3CDTF">2019-08-07T10:43:00Z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