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4D5AE" w14:textId="3A42C076" w:rsidR="00B376CF" w:rsidRPr="00BB2987" w:rsidRDefault="000433CC" w:rsidP="00EE5F35">
      <w:pPr>
        <w:pStyle w:val="Bezodstpw"/>
        <w:jc w:val="right"/>
        <w:rPr>
          <w:rFonts w:ascii="Garamond" w:hAnsi="Garamond" w:cstheme="minorHAnsi"/>
          <w:sz w:val="24"/>
          <w:szCs w:val="24"/>
        </w:rPr>
      </w:pPr>
      <w:bookmarkStart w:id="0" w:name="_GoBack"/>
      <w:bookmarkEnd w:id="0"/>
      <w:r w:rsidRPr="00B376CF">
        <w:rPr>
          <w:rFonts w:ascii="Garamond" w:hAnsi="Garamond"/>
        </w:rPr>
        <w:t xml:space="preserve">       </w:t>
      </w:r>
      <w:r w:rsidR="00B376CF" w:rsidRPr="00BB2987">
        <w:rPr>
          <w:rFonts w:ascii="Garamond" w:hAnsi="Garamond" w:cstheme="minorHAnsi"/>
          <w:sz w:val="24"/>
          <w:szCs w:val="24"/>
        </w:rPr>
        <w:t xml:space="preserve">Katowice, </w:t>
      </w:r>
      <w:r w:rsidR="00362736">
        <w:rPr>
          <w:rFonts w:ascii="Garamond" w:hAnsi="Garamond" w:cstheme="minorHAnsi"/>
          <w:sz w:val="24"/>
          <w:szCs w:val="24"/>
        </w:rPr>
        <w:t>1</w:t>
      </w:r>
      <w:r w:rsidR="003B72F5">
        <w:rPr>
          <w:rFonts w:ascii="Garamond" w:hAnsi="Garamond" w:cstheme="minorHAnsi"/>
          <w:sz w:val="24"/>
          <w:szCs w:val="24"/>
        </w:rPr>
        <w:t>6</w:t>
      </w:r>
      <w:r w:rsidR="00BC54E5">
        <w:rPr>
          <w:rFonts w:ascii="Garamond" w:hAnsi="Garamond" w:cstheme="minorHAnsi"/>
          <w:sz w:val="24"/>
          <w:szCs w:val="24"/>
        </w:rPr>
        <w:t xml:space="preserve"> </w:t>
      </w:r>
      <w:r w:rsidR="003B72F5">
        <w:rPr>
          <w:rFonts w:ascii="Garamond" w:hAnsi="Garamond" w:cstheme="minorHAnsi"/>
          <w:sz w:val="24"/>
          <w:szCs w:val="24"/>
        </w:rPr>
        <w:t>maja</w:t>
      </w:r>
      <w:r w:rsidR="00BC54E5">
        <w:rPr>
          <w:rFonts w:ascii="Garamond" w:hAnsi="Garamond" w:cstheme="minorHAnsi"/>
          <w:sz w:val="24"/>
          <w:szCs w:val="24"/>
        </w:rPr>
        <w:t xml:space="preserve"> 2023 r.</w:t>
      </w:r>
    </w:p>
    <w:p w14:paraId="70B65D8F" w14:textId="77777777" w:rsidR="00B376CF" w:rsidRDefault="00B376CF" w:rsidP="00B376CF">
      <w:pPr>
        <w:spacing w:after="0"/>
        <w:jc w:val="both"/>
        <w:rPr>
          <w:rFonts w:ascii="Garamond" w:hAnsi="Garamond" w:cstheme="minorHAnsi"/>
          <w:sz w:val="24"/>
          <w:szCs w:val="24"/>
        </w:rPr>
      </w:pPr>
    </w:p>
    <w:p w14:paraId="3308C520" w14:textId="77777777" w:rsidR="00E252C4" w:rsidRDefault="00E252C4" w:rsidP="00E252C4">
      <w:pPr>
        <w:spacing w:after="0" w:line="276" w:lineRule="auto"/>
        <w:rPr>
          <w:rFonts w:ascii="Garamond" w:hAnsi="Garamond"/>
          <w:b/>
          <w:bCs/>
          <w:color w:val="2C363A"/>
          <w:shd w:val="clear" w:color="auto" w:fill="FFFFFF"/>
        </w:rPr>
      </w:pPr>
      <w:r>
        <w:rPr>
          <w:rFonts w:ascii="Garamond" w:hAnsi="Garamond"/>
          <w:b/>
          <w:bCs/>
          <w:color w:val="2C363A"/>
          <w:shd w:val="clear" w:color="auto" w:fill="FFFFFF"/>
        </w:rPr>
        <w:t>Michał Wieczorek</w:t>
      </w:r>
    </w:p>
    <w:p w14:paraId="727F2680" w14:textId="77777777" w:rsidR="00E252C4" w:rsidRDefault="00E252C4" w:rsidP="00E252C4">
      <w:pPr>
        <w:spacing w:after="0" w:line="276" w:lineRule="auto"/>
        <w:rPr>
          <w:rFonts w:ascii="Garamond" w:hAnsi="Garamond"/>
          <w:b/>
          <w:bCs/>
          <w:color w:val="2C363A"/>
          <w:shd w:val="clear" w:color="auto" w:fill="FFFFFF"/>
        </w:rPr>
      </w:pPr>
      <w:r>
        <w:rPr>
          <w:rFonts w:ascii="Garamond" w:hAnsi="Garamond"/>
          <w:b/>
          <w:bCs/>
          <w:color w:val="2C363A"/>
          <w:shd w:val="clear" w:color="auto" w:fill="FFFFFF"/>
        </w:rPr>
        <w:t>Prezes Zarządu</w:t>
      </w:r>
    </w:p>
    <w:p w14:paraId="36909C91" w14:textId="77777777" w:rsidR="00BC54E5" w:rsidRPr="00E252C4" w:rsidRDefault="00BC54E5" w:rsidP="00BC54E5">
      <w:pPr>
        <w:spacing w:after="0" w:line="276" w:lineRule="auto"/>
        <w:rPr>
          <w:rFonts w:ascii="Garamond" w:hAnsi="Garamond"/>
          <w:b/>
          <w:bCs/>
          <w:shd w:val="clear" w:color="auto" w:fill="FFFFFF"/>
        </w:rPr>
      </w:pPr>
      <w:r w:rsidRPr="00BB2987">
        <w:rPr>
          <w:rFonts w:ascii="Garamond" w:hAnsi="Garamond"/>
          <w:b/>
          <w:bCs/>
          <w:color w:val="2C363A"/>
          <w:shd w:val="clear" w:color="auto" w:fill="FFFFFF"/>
        </w:rPr>
        <w:t>Wojewódzkie Przedsiębiorstwo</w:t>
      </w:r>
      <w:r w:rsidRPr="00BB2987">
        <w:rPr>
          <w:rFonts w:ascii="Garamond" w:hAnsi="Garamond"/>
          <w:b/>
          <w:bCs/>
          <w:color w:val="2C363A"/>
          <w:shd w:val="clear" w:color="auto" w:fill="FFFFFF"/>
        </w:rPr>
        <w:br/>
      </w:r>
      <w:r w:rsidRPr="00E252C4">
        <w:rPr>
          <w:rFonts w:ascii="Garamond" w:hAnsi="Garamond"/>
          <w:b/>
          <w:bCs/>
          <w:shd w:val="clear" w:color="auto" w:fill="FFFFFF"/>
        </w:rPr>
        <w:t>Robót Drogowych S.A. w restrukturyzacji</w:t>
      </w:r>
      <w:r w:rsidRPr="00E252C4">
        <w:rPr>
          <w:rFonts w:ascii="Garamond" w:hAnsi="Garamond"/>
          <w:b/>
          <w:bCs/>
          <w:shd w:val="clear" w:color="auto" w:fill="FFFFFF"/>
        </w:rPr>
        <w:br/>
        <w:t>ul. Miedziana 5</w:t>
      </w:r>
      <w:r w:rsidRPr="00E252C4">
        <w:rPr>
          <w:rFonts w:ascii="Garamond" w:hAnsi="Garamond"/>
          <w:b/>
          <w:bCs/>
          <w:shd w:val="clear" w:color="auto" w:fill="FFFFFF"/>
        </w:rPr>
        <w:br/>
        <w:t>40-321 Katowice</w:t>
      </w:r>
    </w:p>
    <w:p w14:paraId="39FD26A6" w14:textId="747452E5" w:rsidR="00294AB7" w:rsidRDefault="00294AB7" w:rsidP="00294AB7">
      <w:pPr>
        <w:jc w:val="right"/>
        <w:rPr>
          <w:rFonts w:ascii="Garamond" w:hAnsi="Garamond"/>
          <w:b/>
          <w:bCs/>
          <w:shd w:val="clear" w:color="auto" w:fill="FFFFFF"/>
        </w:rPr>
      </w:pPr>
    </w:p>
    <w:p w14:paraId="2D9D0AC3" w14:textId="77777777" w:rsidR="00E252C4" w:rsidRPr="00E252C4" w:rsidRDefault="00E252C4" w:rsidP="00294AB7">
      <w:pPr>
        <w:jc w:val="right"/>
        <w:rPr>
          <w:rFonts w:ascii="Garamond" w:hAnsi="Garamond"/>
          <w:b/>
          <w:bCs/>
          <w:shd w:val="clear" w:color="auto" w:fill="FFFFFF"/>
        </w:rPr>
      </w:pPr>
    </w:p>
    <w:p w14:paraId="56005E76" w14:textId="299A2ABC" w:rsidR="00294AB7" w:rsidRPr="00E252C4" w:rsidRDefault="003B72F5" w:rsidP="00400091">
      <w:pPr>
        <w:jc w:val="center"/>
        <w:rPr>
          <w:rFonts w:ascii="Garamond" w:hAnsi="Garamond"/>
          <w:b/>
          <w:bCs/>
          <w:shd w:val="clear" w:color="auto" w:fill="FFFFFF"/>
        </w:rPr>
      </w:pPr>
      <w:r>
        <w:rPr>
          <w:rFonts w:ascii="Garamond" w:hAnsi="Garamond"/>
          <w:b/>
          <w:bCs/>
          <w:shd w:val="clear" w:color="auto" w:fill="FFFFFF"/>
        </w:rPr>
        <w:t xml:space="preserve">Wyjaśnienia </w:t>
      </w:r>
      <w:r w:rsidR="00CC06F6">
        <w:rPr>
          <w:rFonts w:ascii="Garamond" w:hAnsi="Garamond"/>
          <w:b/>
          <w:bCs/>
          <w:shd w:val="clear" w:color="auto" w:fill="FFFFFF"/>
        </w:rPr>
        <w:t xml:space="preserve">i zmiany </w:t>
      </w:r>
      <w:r>
        <w:rPr>
          <w:rFonts w:ascii="Garamond" w:hAnsi="Garamond"/>
          <w:b/>
          <w:bCs/>
          <w:shd w:val="clear" w:color="auto" w:fill="FFFFFF"/>
        </w:rPr>
        <w:t>do</w:t>
      </w:r>
      <w:r w:rsidR="00BC54E5" w:rsidRPr="00E252C4">
        <w:rPr>
          <w:rFonts w:ascii="Garamond" w:hAnsi="Garamond"/>
          <w:b/>
          <w:bCs/>
          <w:shd w:val="clear" w:color="auto" w:fill="FFFFFF"/>
        </w:rPr>
        <w:t xml:space="preserve"> ogłoszenia przetargowego z dnia 23 marca 2023 r. na sprzedaż zorganizowanej części przedsiębiorstwa</w:t>
      </w:r>
    </w:p>
    <w:p w14:paraId="5C0BA00B" w14:textId="77777777" w:rsidR="00E00DF1" w:rsidRDefault="00E00DF1" w:rsidP="00400091">
      <w:pPr>
        <w:jc w:val="center"/>
        <w:rPr>
          <w:rFonts w:ascii="Garamond" w:hAnsi="Garamond"/>
          <w:b/>
          <w:bCs/>
          <w:color w:val="2C363A"/>
          <w:shd w:val="clear" w:color="auto" w:fill="FFFFFF"/>
        </w:rPr>
      </w:pPr>
    </w:p>
    <w:p w14:paraId="6F28F04D" w14:textId="69D1099E" w:rsidR="00C80DFD" w:rsidRDefault="00BC54E5" w:rsidP="00E252C4">
      <w:pPr>
        <w:spacing w:line="360" w:lineRule="auto"/>
        <w:jc w:val="both"/>
        <w:rPr>
          <w:rFonts w:ascii="Garamond" w:hAnsi="Garamond"/>
          <w:shd w:val="clear" w:color="auto" w:fill="FFFFFF"/>
        </w:rPr>
      </w:pPr>
      <w:r w:rsidRPr="00BC54E5">
        <w:rPr>
          <w:rFonts w:ascii="Garamond" w:hAnsi="Garamond"/>
          <w:shd w:val="clear" w:color="auto" w:fill="FFFFFF"/>
        </w:rPr>
        <w:t>Zarząd W</w:t>
      </w:r>
      <w:r>
        <w:rPr>
          <w:rFonts w:ascii="Garamond" w:hAnsi="Garamond"/>
          <w:shd w:val="clear" w:color="auto" w:fill="FFFFFF"/>
        </w:rPr>
        <w:t xml:space="preserve">ojewódzkiego Przedsiębiorstwa Robót Drogowych </w:t>
      </w:r>
      <w:r w:rsidRPr="00BC54E5">
        <w:rPr>
          <w:rFonts w:ascii="Garamond" w:hAnsi="Garamond"/>
          <w:shd w:val="clear" w:color="auto" w:fill="FFFFFF"/>
        </w:rPr>
        <w:t>w restrukturyzacji</w:t>
      </w:r>
      <w:r>
        <w:rPr>
          <w:rFonts w:ascii="Garamond" w:hAnsi="Garamond"/>
          <w:shd w:val="clear" w:color="auto" w:fill="FFFFFF"/>
        </w:rPr>
        <w:t>, informuje, że</w:t>
      </w:r>
      <w:r w:rsidR="00E252C4">
        <w:rPr>
          <w:rFonts w:ascii="Garamond" w:hAnsi="Garamond"/>
          <w:shd w:val="clear" w:color="auto" w:fill="FFFFFF"/>
        </w:rPr>
        <w:t xml:space="preserve"> w przetargu na</w:t>
      </w:r>
      <w:r>
        <w:rPr>
          <w:rFonts w:ascii="Garamond" w:hAnsi="Garamond"/>
          <w:shd w:val="clear" w:color="auto" w:fill="FFFFFF"/>
        </w:rPr>
        <w:t xml:space="preserve"> </w:t>
      </w:r>
      <w:r w:rsidR="00E252C4" w:rsidRPr="00E252C4">
        <w:rPr>
          <w:rFonts w:ascii="Garamond" w:hAnsi="Garamond"/>
          <w:shd w:val="clear" w:color="auto" w:fill="FFFFFF"/>
        </w:rPr>
        <w:t xml:space="preserve">sprzedaż zorganizowanej części przedsiębiorstwa w rozumieniu art. 55¹ Kodeksu Cywilnego w postaci ODDZIAŁU ENERGETYCZNEGO „BAILDON”, na którą składają się składniki niematerialne </w:t>
      </w:r>
      <w:r w:rsidR="00E252C4">
        <w:rPr>
          <w:rFonts w:ascii="Garamond" w:hAnsi="Garamond"/>
          <w:shd w:val="clear" w:color="auto" w:fill="FFFFFF"/>
        </w:rPr>
        <w:br/>
      </w:r>
      <w:r w:rsidR="00E252C4" w:rsidRPr="00E252C4">
        <w:rPr>
          <w:rFonts w:ascii="Garamond" w:hAnsi="Garamond"/>
          <w:shd w:val="clear" w:color="auto" w:fill="FFFFFF"/>
        </w:rPr>
        <w:t>i materialne przeznaczone do prowadzenia działalności</w:t>
      </w:r>
      <w:r w:rsidR="00E252C4">
        <w:rPr>
          <w:rFonts w:ascii="Garamond" w:hAnsi="Garamond"/>
          <w:shd w:val="clear" w:color="auto" w:fill="FFFFFF"/>
        </w:rPr>
        <w:t xml:space="preserve"> </w:t>
      </w:r>
      <w:r w:rsidR="00E252C4" w:rsidRPr="00E252C4">
        <w:rPr>
          <w:rFonts w:ascii="Garamond" w:hAnsi="Garamond"/>
          <w:shd w:val="clear" w:color="auto" w:fill="FFFFFF"/>
        </w:rPr>
        <w:t>w zakresie dystrybucji i obrotu energią elektryczną</w:t>
      </w:r>
      <w:r w:rsidR="00E252C4">
        <w:rPr>
          <w:rFonts w:ascii="Garamond" w:hAnsi="Garamond"/>
          <w:shd w:val="clear" w:color="auto" w:fill="FFFFFF"/>
        </w:rPr>
        <w:t xml:space="preserve">, </w:t>
      </w:r>
      <w:r w:rsidR="0039011F">
        <w:rPr>
          <w:rFonts w:ascii="Garamond" w:hAnsi="Garamond"/>
          <w:shd w:val="clear" w:color="auto" w:fill="FFFFFF"/>
        </w:rPr>
        <w:t xml:space="preserve"> </w:t>
      </w:r>
      <w:r w:rsidR="00BA205C">
        <w:rPr>
          <w:rFonts w:ascii="Garamond" w:hAnsi="Garamond"/>
          <w:shd w:val="clear" w:color="auto" w:fill="FFFFFF"/>
        </w:rPr>
        <w:t>zadane zostały pytanie na które sformułowano następujące odpowiedzi</w:t>
      </w:r>
      <w:r>
        <w:rPr>
          <w:rFonts w:ascii="Garamond" w:hAnsi="Garamond"/>
          <w:shd w:val="clear" w:color="auto" w:fill="FFFFFF"/>
        </w:rPr>
        <w:t>:</w:t>
      </w:r>
    </w:p>
    <w:p w14:paraId="74F5A127" w14:textId="621EF4DE" w:rsidR="00BC54E5" w:rsidRPr="00BC54E5" w:rsidRDefault="00BA205C" w:rsidP="00C80DFD">
      <w:pPr>
        <w:spacing w:line="360" w:lineRule="auto"/>
        <w:jc w:val="both"/>
        <w:rPr>
          <w:rFonts w:ascii="Garamond" w:hAnsi="Garamond"/>
          <w:b/>
          <w:bCs/>
          <w:shd w:val="clear" w:color="auto" w:fill="FFFFFF"/>
        </w:rPr>
      </w:pPr>
      <w:r>
        <w:rPr>
          <w:rFonts w:ascii="Garamond" w:hAnsi="Garamond"/>
          <w:b/>
          <w:bCs/>
          <w:shd w:val="clear" w:color="auto" w:fill="FFFFFF"/>
        </w:rPr>
        <w:t>Pytanie 1</w:t>
      </w:r>
      <w:r w:rsidR="00BC54E5">
        <w:rPr>
          <w:rFonts w:ascii="Garamond" w:hAnsi="Garamond"/>
          <w:b/>
          <w:bCs/>
          <w:shd w:val="clear" w:color="auto" w:fill="FFFFFF"/>
        </w:rPr>
        <w:t>:</w:t>
      </w:r>
    </w:p>
    <w:p w14:paraId="24D56B14" w14:textId="00C92C0E" w:rsidR="00BA205C" w:rsidRPr="00BA205C" w:rsidRDefault="00705782" w:rsidP="00705782">
      <w:pPr>
        <w:spacing w:line="360" w:lineRule="auto"/>
        <w:jc w:val="both"/>
        <w:rPr>
          <w:rFonts w:ascii="Garamond" w:hAnsi="Garamond"/>
          <w:i/>
          <w:iCs/>
          <w:shd w:val="clear" w:color="auto" w:fill="FFFFFF"/>
        </w:rPr>
      </w:pPr>
      <w:r>
        <w:rPr>
          <w:rFonts w:ascii="Garamond" w:hAnsi="Garamond"/>
          <w:i/>
          <w:iCs/>
          <w:shd w:val="clear" w:color="auto" w:fill="FFFFFF"/>
        </w:rPr>
        <w:t>Z</w:t>
      </w:r>
      <w:r w:rsidRPr="00705782">
        <w:rPr>
          <w:rFonts w:ascii="Garamond" w:hAnsi="Garamond"/>
          <w:i/>
          <w:iCs/>
          <w:shd w:val="clear" w:color="auto" w:fill="FFFFFF"/>
        </w:rPr>
        <w:t>godnie z definicją przedsiębiorstwa i analogicznie zorganizowanej części przedsiębiorstwa – zgodnie z art. 55 (1) pkt 4 Kodeksu cywilnego częścią składową ZCzP są zarówno wierzytelności jak i środki pieniężne.  Dlatego też budzą naszą wątpliwość, jako wymagające zmiany, postanowienia zawarte w pkt 10 Ogłoszenia o sprzedaży, zgodnie z którymi nie są przedmiotem zbycia środki pieniężne oraz wierzytelności. Utrzymanie takiego zapisu jest niezgodne z definicją przedsiębiorstwa oraz ZCzP.</w:t>
      </w:r>
      <w:r>
        <w:rPr>
          <w:rFonts w:ascii="Garamond" w:hAnsi="Garamond"/>
          <w:i/>
          <w:iCs/>
          <w:shd w:val="clear" w:color="auto" w:fill="FFFFFF"/>
        </w:rPr>
        <w:t xml:space="preserve"> </w:t>
      </w:r>
    </w:p>
    <w:p w14:paraId="1CB60142" w14:textId="79846ACC" w:rsidR="00BC54E5" w:rsidRDefault="00BA205C" w:rsidP="00BA205C">
      <w:pPr>
        <w:spacing w:line="360" w:lineRule="auto"/>
        <w:jc w:val="both"/>
        <w:rPr>
          <w:rFonts w:ascii="Garamond" w:hAnsi="Garamond"/>
          <w:b/>
          <w:bCs/>
          <w:shd w:val="clear" w:color="auto" w:fill="FFFFFF"/>
        </w:rPr>
      </w:pPr>
      <w:r>
        <w:rPr>
          <w:rFonts w:ascii="Garamond" w:hAnsi="Garamond"/>
          <w:b/>
          <w:bCs/>
          <w:shd w:val="clear" w:color="auto" w:fill="FFFFFF"/>
        </w:rPr>
        <w:t>Odpowiedź</w:t>
      </w:r>
      <w:r w:rsidR="00BC54E5" w:rsidRPr="00BC54E5">
        <w:rPr>
          <w:rFonts w:ascii="Garamond" w:hAnsi="Garamond"/>
          <w:b/>
          <w:bCs/>
          <w:shd w:val="clear" w:color="auto" w:fill="FFFFFF"/>
        </w:rPr>
        <w:t>:</w:t>
      </w:r>
    </w:p>
    <w:p w14:paraId="23D3684F" w14:textId="7340E539" w:rsidR="00FD2159" w:rsidRPr="00FD2159" w:rsidRDefault="00FD2159" w:rsidP="00BC54E5">
      <w:pPr>
        <w:spacing w:line="360" w:lineRule="auto"/>
        <w:jc w:val="both"/>
        <w:rPr>
          <w:rFonts w:ascii="Garamond" w:hAnsi="Garamond"/>
          <w:shd w:val="clear" w:color="auto" w:fill="FFFFFF"/>
        </w:rPr>
      </w:pPr>
      <w:r>
        <w:rPr>
          <w:rFonts w:ascii="Garamond" w:hAnsi="Garamond"/>
          <w:shd w:val="clear" w:color="auto" w:fill="FFFFFF"/>
        </w:rPr>
        <w:t xml:space="preserve">Wskazany w postępowaniu przetargowym zapis, nie jest sprzeczny z konstrukcją prawną dotyczącą ZCP, </w:t>
      </w:r>
      <w:r>
        <w:rPr>
          <w:rFonts w:ascii="Garamond" w:hAnsi="Garamond"/>
          <w:shd w:val="clear" w:color="auto" w:fill="FFFFFF"/>
        </w:rPr>
        <w:br/>
        <w:t xml:space="preserve">a wynika z aktualnej sytuacji finansowej Spółki. ZCP nie ma nieprzedawnionych (bieżących) należności, natomiast należności przeterminowane, ujawnione w bilansie, związane są z podmiotami znajdującymi się w postępowaniach likwidacyjnych, nieistniejący lub mają charakter przedawniony. Zdaniem WPRD S.A., nie ma zatem możliwości ich odzyskania, ani zbycia. Podobnie w przypadku środków finansowych – ich stan w kasie na dzień przeniesienia ZCP na nabywcę – z uwagi na konieczność pokrywania bieżących zobowiązań – wyniesie zero złotych. Wskazany w ust. </w:t>
      </w:r>
      <w:r w:rsidR="00705782">
        <w:rPr>
          <w:rFonts w:ascii="Garamond" w:hAnsi="Garamond"/>
          <w:shd w:val="clear" w:color="auto" w:fill="FFFFFF"/>
        </w:rPr>
        <w:t>10</w:t>
      </w:r>
      <w:r>
        <w:rPr>
          <w:rFonts w:ascii="Garamond" w:hAnsi="Garamond"/>
          <w:shd w:val="clear" w:color="auto" w:fill="FFFFFF"/>
        </w:rPr>
        <w:t xml:space="preserve"> zapytania na sprzedaż ZCP, nie miał zatem </w:t>
      </w:r>
      <w:r>
        <w:rPr>
          <w:rFonts w:ascii="Garamond" w:hAnsi="Garamond"/>
          <w:shd w:val="clear" w:color="auto" w:fill="FFFFFF"/>
        </w:rPr>
        <w:lastRenderedPageBreak/>
        <w:t xml:space="preserve">pozbawiać nabywcy praw przysługujących mu do tych składników ZCP, ale wskazać, że </w:t>
      </w:r>
      <w:r w:rsidR="00705782">
        <w:rPr>
          <w:rFonts w:ascii="Garamond" w:hAnsi="Garamond"/>
          <w:shd w:val="clear" w:color="auto" w:fill="FFFFFF"/>
        </w:rPr>
        <w:t xml:space="preserve">podobnie jak </w:t>
      </w:r>
      <w:r w:rsidR="00705782">
        <w:rPr>
          <w:rFonts w:ascii="Garamond" w:hAnsi="Garamond"/>
          <w:shd w:val="clear" w:color="auto" w:fill="FFFFFF"/>
        </w:rPr>
        <w:br/>
        <w:t xml:space="preserve">w przypadku ryzyka przeniesienia koncesji, potencjalny oferent musi przyjąć, że wierzytelności </w:t>
      </w:r>
      <w:r w:rsidR="00705782">
        <w:rPr>
          <w:rFonts w:ascii="Garamond" w:hAnsi="Garamond"/>
          <w:shd w:val="clear" w:color="auto" w:fill="FFFFFF"/>
        </w:rPr>
        <w:br/>
        <w:t xml:space="preserve">i środki w kasie nie mają realnej finansowej wartości. Dla rozstrzygnięcia niejasności w zapisie dokonuje się korekty zapisu w ust. 10. </w:t>
      </w:r>
    </w:p>
    <w:p w14:paraId="6E8EDB83" w14:textId="79882F84" w:rsidR="00E252C4" w:rsidRDefault="00E252C4" w:rsidP="00C80DFD">
      <w:pPr>
        <w:spacing w:line="360" w:lineRule="auto"/>
        <w:jc w:val="both"/>
        <w:rPr>
          <w:rFonts w:ascii="Garamond" w:hAnsi="Garamond"/>
          <w:shd w:val="clear" w:color="auto" w:fill="FFFFFF"/>
        </w:rPr>
      </w:pPr>
    </w:p>
    <w:p w14:paraId="432E6EEC" w14:textId="77777777" w:rsidR="00BC54E5" w:rsidRPr="00BC54E5" w:rsidRDefault="00BC54E5" w:rsidP="00BC54E5">
      <w:pPr>
        <w:spacing w:line="360" w:lineRule="auto"/>
        <w:jc w:val="both"/>
        <w:rPr>
          <w:rFonts w:ascii="Garamond" w:hAnsi="Garamond"/>
          <w:b/>
          <w:bCs/>
          <w:shd w:val="clear" w:color="auto" w:fill="FFFFFF"/>
        </w:rPr>
      </w:pPr>
      <w:r w:rsidRPr="00BC54E5">
        <w:rPr>
          <w:rFonts w:ascii="Garamond" w:hAnsi="Garamond"/>
          <w:b/>
          <w:bCs/>
          <w:shd w:val="clear" w:color="auto" w:fill="FFFFFF"/>
        </w:rPr>
        <w:t>Zapis dotychczasowy</w:t>
      </w:r>
      <w:r>
        <w:rPr>
          <w:rFonts w:ascii="Garamond" w:hAnsi="Garamond"/>
          <w:b/>
          <w:bCs/>
          <w:shd w:val="clear" w:color="auto" w:fill="FFFFFF"/>
        </w:rPr>
        <w:t>:</w:t>
      </w:r>
    </w:p>
    <w:p w14:paraId="67621C7D" w14:textId="61AFF101" w:rsidR="00BC54E5" w:rsidRDefault="00BA205C" w:rsidP="00BC54E5">
      <w:pPr>
        <w:spacing w:line="360" w:lineRule="auto"/>
        <w:jc w:val="both"/>
        <w:rPr>
          <w:rFonts w:ascii="Garamond" w:hAnsi="Garamond"/>
          <w:i/>
          <w:iCs/>
          <w:shd w:val="clear" w:color="auto" w:fill="FFFFFF"/>
        </w:rPr>
      </w:pPr>
      <w:r>
        <w:rPr>
          <w:rFonts w:ascii="Garamond" w:hAnsi="Garamond"/>
          <w:i/>
          <w:iCs/>
          <w:shd w:val="clear" w:color="auto" w:fill="FFFFFF"/>
        </w:rPr>
        <w:t>10</w:t>
      </w:r>
      <w:r w:rsidR="00BC54E5" w:rsidRPr="00BC54E5">
        <w:rPr>
          <w:rFonts w:ascii="Garamond" w:hAnsi="Garamond"/>
          <w:i/>
          <w:iCs/>
          <w:shd w:val="clear" w:color="auto" w:fill="FFFFFF"/>
        </w:rPr>
        <w:t xml:space="preserve">.  </w:t>
      </w:r>
      <w:r w:rsidRPr="00BA205C">
        <w:rPr>
          <w:rFonts w:ascii="Garamond" w:hAnsi="Garamond"/>
          <w:i/>
          <w:iCs/>
          <w:shd w:val="clear" w:color="auto" w:fill="FFFFFF"/>
        </w:rPr>
        <w:t>Przedmiotem zbycia nie są środki pieniężne w kasie i na rachunkach bankowych oraz wierzytelności (należności).</w:t>
      </w:r>
    </w:p>
    <w:p w14:paraId="39EBCF90" w14:textId="77777777" w:rsidR="00BC54E5" w:rsidRDefault="00BC54E5" w:rsidP="00BC54E5">
      <w:pPr>
        <w:spacing w:line="360" w:lineRule="auto"/>
        <w:jc w:val="both"/>
        <w:rPr>
          <w:rFonts w:ascii="Garamond" w:hAnsi="Garamond"/>
          <w:b/>
          <w:bCs/>
          <w:shd w:val="clear" w:color="auto" w:fill="FFFFFF"/>
        </w:rPr>
      </w:pPr>
      <w:r w:rsidRPr="00BC54E5">
        <w:rPr>
          <w:rFonts w:ascii="Garamond" w:hAnsi="Garamond"/>
          <w:b/>
          <w:bCs/>
          <w:shd w:val="clear" w:color="auto" w:fill="FFFFFF"/>
        </w:rPr>
        <w:t>Zapis po zmianie:</w:t>
      </w:r>
    </w:p>
    <w:p w14:paraId="24D86013" w14:textId="2D7B78E4" w:rsidR="00BA205C" w:rsidRDefault="00BA205C" w:rsidP="00BA205C">
      <w:pPr>
        <w:spacing w:line="360" w:lineRule="auto"/>
        <w:jc w:val="both"/>
        <w:rPr>
          <w:rFonts w:ascii="Garamond" w:hAnsi="Garamond"/>
          <w:i/>
          <w:iCs/>
          <w:shd w:val="clear" w:color="auto" w:fill="FFFFFF"/>
        </w:rPr>
      </w:pPr>
      <w:r>
        <w:rPr>
          <w:rFonts w:ascii="Garamond" w:hAnsi="Garamond"/>
          <w:i/>
          <w:iCs/>
          <w:shd w:val="clear" w:color="auto" w:fill="FFFFFF"/>
        </w:rPr>
        <w:t>10</w:t>
      </w:r>
      <w:r w:rsidRPr="00BC54E5">
        <w:rPr>
          <w:rFonts w:ascii="Garamond" w:hAnsi="Garamond"/>
          <w:i/>
          <w:iCs/>
          <w:shd w:val="clear" w:color="auto" w:fill="FFFFFF"/>
        </w:rPr>
        <w:t xml:space="preserve">.  </w:t>
      </w:r>
      <w:r>
        <w:rPr>
          <w:rFonts w:ascii="Garamond" w:hAnsi="Garamond"/>
          <w:i/>
          <w:iCs/>
          <w:shd w:val="clear" w:color="auto" w:fill="FFFFFF"/>
        </w:rPr>
        <w:t xml:space="preserve">Stan nabywanych </w:t>
      </w:r>
      <w:r w:rsidRPr="00BA205C">
        <w:rPr>
          <w:rFonts w:ascii="Garamond" w:hAnsi="Garamond"/>
          <w:i/>
          <w:iCs/>
          <w:shd w:val="clear" w:color="auto" w:fill="FFFFFF"/>
        </w:rPr>
        <w:t>środki pieniężne w kasie i na rachunkach bankowych oraz wierzytelności</w:t>
      </w:r>
      <w:r>
        <w:rPr>
          <w:rFonts w:ascii="Garamond" w:hAnsi="Garamond"/>
          <w:i/>
          <w:iCs/>
          <w:shd w:val="clear" w:color="auto" w:fill="FFFFFF"/>
        </w:rPr>
        <w:t xml:space="preserve"> u</w:t>
      </w:r>
      <w:r w:rsidR="00FD2159">
        <w:rPr>
          <w:rFonts w:ascii="Garamond" w:hAnsi="Garamond"/>
          <w:i/>
          <w:iCs/>
          <w:shd w:val="clear" w:color="auto" w:fill="FFFFFF"/>
        </w:rPr>
        <w:t>stalony zostanie w dniu przeniesienia własności ZCP</w:t>
      </w:r>
      <w:r w:rsidRPr="00BA205C">
        <w:rPr>
          <w:rFonts w:ascii="Garamond" w:hAnsi="Garamond"/>
          <w:i/>
          <w:iCs/>
          <w:shd w:val="clear" w:color="auto" w:fill="FFFFFF"/>
        </w:rPr>
        <w:t>.</w:t>
      </w:r>
      <w:r w:rsidR="00FD2159">
        <w:rPr>
          <w:rFonts w:ascii="Garamond" w:hAnsi="Garamond"/>
          <w:i/>
          <w:iCs/>
          <w:shd w:val="clear" w:color="auto" w:fill="FFFFFF"/>
        </w:rPr>
        <w:t xml:space="preserve"> </w:t>
      </w:r>
      <w:r>
        <w:rPr>
          <w:rFonts w:ascii="Garamond" w:hAnsi="Garamond"/>
          <w:i/>
          <w:iCs/>
          <w:shd w:val="clear" w:color="auto" w:fill="FFFFFF"/>
        </w:rPr>
        <w:t>Nabywca założyć powinien, że</w:t>
      </w:r>
      <w:r w:rsidRPr="00BA205C">
        <w:rPr>
          <w:rFonts w:ascii="Garamond" w:hAnsi="Garamond"/>
          <w:i/>
          <w:iCs/>
          <w:shd w:val="clear" w:color="auto" w:fill="FFFFFF"/>
        </w:rPr>
        <w:t xml:space="preserve"> środki pieniężne w kasie </w:t>
      </w:r>
      <w:r>
        <w:rPr>
          <w:rFonts w:ascii="Garamond" w:hAnsi="Garamond"/>
          <w:i/>
          <w:iCs/>
          <w:shd w:val="clear" w:color="auto" w:fill="FFFFFF"/>
        </w:rPr>
        <w:t xml:space="preserve">wynosić </w:t>
      </w:r>
      <w:r w:rsidRPr="00BA205C">
        <w:rPr>
          <w:rFonts w:ascii="Garamond" w:hAnsi="Garamond"/>
          <w:i/>
          <w:iCs/>
          <w:shd w:val="clear" w:color="auto" w:fill="FFFFFF"/>
        </w:rPr>
        <w:t>i na rachunkach bankowych</w:t>
      </w:r>
      <w:r>
        <w:rPr>
          <w:rFonts w:ascii="Garamond" w:hAnsi="Garamond"/>
          <w:i/>
          <w:iCs/>
          <w:shd w:val="clear" w:color="auto" w:fill="FFFFFF"/>
        </w:rPr>
        <w:t xml:space="preserve">, a </w:t>
      </w:r>
      <w:r w:rsidRPr="00BA205C">
        <w:rPr>
          <w:rFonts w:ascii="Garamond" w:hAnsi="Garamond"/>
          <w:i/>
          <w:iCs/>
          <w:shd w:val="clear" w:color="auto" w:fill="FFFFFF"/>
        </w:rPr>
        <w:t>wierzytelności</w:t>
      </w:r>
      <w:r w:rsidR="00705782">
        <w:rPr>
          <w:rFonts w:ascii="Garamond" w:hAnsi="Garamond"/>
          <w:i/>
          <w:iCs/>
          <w:shd w:val="clear" w:color="auto" w:fill="FFFFFF"/>
        </w:rPr>
        <w:t xml:space="preserve"> na dzień przeniesienia własności mogą mieć</w:t>
      </w:r>
      <w:r>
        <w:rPr>
          <w:rFonts w:ascii="Garamond" w:hAnsi="Garamond"/>
          <w:i/>
          <w:iCs/>
          <w:shd w:val="clear" w:color="auto" w:fill="FFFFFF"/>
        </w:rPr>
        <w:t xml:space="preserve"> zerową wartość bilansową</w:t>
      </w:r>
      <w:r w:rsidRPr="00BA205C">
        <w:rPr>
          <w:rFonts w:ascii="Garamond" w:hAnsi="Garamond"/>
          <w:i/>
          <w:iCs/>
          <w:shd w:val="clear" w:color="auto" w:fill="FFFFFF"/>
        </w:rPr>
        <w:t>.</w:t>
      </w:r>
    </w:p>
    <w:p w14:paraId="74463DFC" w14:textId="77777777" w:rsidR="00BC54E5" w:rsidRDefault="00BC54E5" w:rsidP="00BC54E5">
      <w:pPr>
        <w:spacing w:line="360" w:lineRule="auto"/>
        <w:jc w:val="both"/>
        <w:rPr>
          <w:rFonts w:ascii="Garamond" w:hAnsi="Garamond"/>
          <w:b/>
          <w:bCs/>
          <w:shd w:val="clear" w:color="auto" w:fill="FFFFFF"/>
        </w:rPr>
      </w:pPr>
    </w:p>
    <w:p w14:paraId="15F2B3C0" w14:textId="4C2E94E1" w:rsidR="00705782" w:rsidRDefault="00705782" w:rsidP="00BC54E5">
      <w:pPr>
        <w:spacing w:line="360" w:lineRule="auto"/>
        <w:jc w:val="both"/>
        <w:rPr>
          <w:rFonts w:ascii="Garamond" w:hAnsi="Garamond"/>
          <w:b/>
          <w:bCs/>
          <w:shd w:val="clear" w:color="auto" w:fill="FFFFFF"/>
        </w:rPr>
      </w:pPr>
      <w:r>
        <w:rPr>
          <w:rFonts w:ascii="Garamond" w:hAnsi="Garamond"/>
          <w:b/>
          <w:bCs/>
          <w:shd w:val="clear" w:color="auto" w:fill="FFFFFF"/>
        </w:rPr>
        <w:t>Pytanie 2:</w:t>
      </w:r>
    </w:p>
    <w:p w14:paraId="66E11BAB"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W nawiązaniu do otrzymanych informacji – w tym o planowanym przeznaczeniu środków ze sprzedaży Zorganizowanej Części Przedsiębiorstwa (ZCzP) na spłatę wierzycieli – z uwagi na wymagania rachunkowo-księgowe i podatkowe zwracamy uwagę, że zaproponowana koncepcja wpłaty określonej kwoty na rachunek depozytowy notariusza jest nieodpowiednia.</w:t>
      </w:r>
    </w:p>
    <w:p w14:paraId="64EF6BF3"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Po dokonanych analizach proponujemy przyjęcie modelu, polegającego na tym że cena oferowana za nabywaną ZCzP będzie obejmować wykazaną przez Państwa sumę zobowiązań związanych z działalnością zbywanej ZCzP nieobjętych układem (w kwocie około 1.975.000 zł.).</w:t>
      </w:r>
    </w:p>
    <w:p w14:paraId="500D3AA5"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Podkreślam, że tylko taka konstrukcja odpowiada definicji ZCzP zawartej w art. 2 pkt 27e) ustawy o podatku VAT.</w:t>
      </w:r>
    </w:p>
    <w:p w14:paraId="268F9EF7"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Z uwagi na wskazane we wstępie założenia i okoliczności, jak i zasady odpowiedzialności nabywcy ZCzP – umowa sprzedaży ZCzP powinna przewidywać, że zapłata całej ceny przez nabywcę zostanie dokonana wprost na rzecz tych wierzycieli sprzedającego, którym przysługują roszczenia w związku z działalnością ZCzP – to jest wierzycieli:</w:t>
      </w:r>
    </w:p>
    <w:p w14:paraId="6ED22718"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a)</w:t>
      </w:r>
      <w:r>
        <w:rPr>
          <w:rFonts w:ascii="Garamond" w:hAnsi="Garamond"/>
          <w:i/>
          <w:iCs/>
          <w:shd w:val="clear" w:color="auto" w:fill="FFFFFF"/>
        </w:rPr>
        <w:t xml:space="preserve"> </w:t>
      </w:r>
      <w:r w:rsidRPr="00BA205C">
        <w:rPr>
          <w:rFonts w:ascii="Garamond" w:hAnsi="Garamond"/>
          <w:i/>
          <w:iCs/>
          <w:shd w:val="clear" w:color="auto" w:fill="FFFFFF"/>
        </w:rPr>
        <w:t>nieobjętych układem - wskazanych w opracowanym przez Państwa zestawieniu (tabeli),</w:t>
      </w:r>
    </w:p>
    <w:p w14:paraId="0F32BADC" w14:textId="77777777" w:rsidR="00705782" w:rsidRPr="00BA205C" w:rsidRDefault="00705782" w:rsidP="00705782">
      <w:pPr>
        <w:spacing w:line="360" w:lineRule="auto"/>
        <w:jc w:val="both"/>
        <w:rPr>
          <w:rFonts w:ascii="Garamond" w:hAnsi="Garamond"/>
          <w:i/>
          <w:iCs/>
          <w:shd w:val="clear" w:color="auto" w:fill="FFFFFF"/>
        </w:rPr>
      </w:pPr>
      <w:r w:rsidRPr="00BA205C">
        <w:rPr>
          <w:rFonts w:ascii="Garamond" w:hAnsi="Garamond"/>
          <w:i/>
          <w:iCs/>
          <w:shd w:val="clear" w:color="auto" w:fill="FFFFFF"/>
        </w:rPr>
        <w:t>b)</w:t>
      </w:r>
      <w:r>
        <w:rPr>
          <w:rFonts w:ascii="Garamond" w:hAnsi="Garamond"/>
          <w:i/>
          <w:iCs/>
          <w:shd w:val="clear" w:color="auto" w:fill="FFFFFF"/>
        </w:rPr>
        <w:t xml:space="preserve"> </w:t>
      </w:r>
      <w:r w:rsidRPr="00BA205C">
        <w:rPr>
          <w:rFonts w:ascii="Garamond" w:hAnsi="Garamond"/>
          <w:i/>
          <w:iCs/>
          <w:shd w:val="clear" w:color="auto" w:fill="FFFFFF"/>
        </w:rPr>
        <w:t>pozostałych wierzycieli mających roszczenia w związku z działalnością ZCzP – w odpowiedniej części mając na uwadze wysokość pozostałej części ceny i postanowienia zawartego układu.</w:t>
      </w:r>
    </w:p>
    <w:p w14:paraId="04A91D99" w14:textId="21223675" w:rsidR="00705782" w:rsidRDefault="00705782" w:rsidP="00BC54E5">
      <w:pPr>
        <w:spacing w:line="360" w:lineRule="auto"/>
        <w:jc w:val="both"/>
        <w:rPr>
          <w:rFonts w:ascii="Garamond" w:hAnsi="Garamond"/>
          <w:b/>
          <w:bCs/>
          <w:shd w:val="clear" w:color="auto" w:fill="FFFFFF"/>
        </w:rPr>
      </w:pPr>
      <w:r>
        <w:rPr>
          <w:rFonts w:ascii="Garamond" w:hAnsi="Garamond"/>
          <w:b/>
          <w:bCs/>
          <w:shd w:val="clear" w:color="auto" w:fill="FFFFFF"/>
        </w:rPr>
        <w:lastRenderedPageBreak/>
        <w:t>Odpowiedź:</w:t>
      </w:r>
    </w:p>
    <w:p w14:paraId="01F7E05E" w14:textId="6116958B" w:rsidR="00705782" w:rsidRDefault="00705782" w:rsidP="00705782">
      <w:pPr>
        <w:spacing w:line="360" w:lineRule="auto"/>
        <w:jc w:val="both"/>
        <w:rPr>
          <w:rFonts w:ascii="Garamond" w:hAnsi="Garamond"/>
          <w:shd w:val="clear" w:color="auto" w:fill="FFFFFF"/>
        </w:rPr>
      </w:pPr>
      <w:r w:rsidRPr="00705782">
        <w:rPr>
          <w:rFonts w:ascii="Garamond" w:hAnsi="Garamond"/>
          <w:shd w:val="clear" w:color="auto" w:fill="FFFFFF"/>
        </w:rPr>
        <w:t>Zgodnie</w:t>
      </w:r>
      <w:r>
        <w:rPr>
          <w:rFonts w:ascii="Garamond" w:hAnsi="Garamond"/>
          <w:shd w:val="clear" w:color="auto" w:fill="FFFFFF"/>
        </w:rPr>
        <w:t xml:space="preserve"> z a</w:t>
      </w:r>
      <w:r w:rsidRPr="00705782">
        <w:rPr>
          <w:rFonts w:ascii="Garamond" w:hAnsi="Garamond"/>
          <w:shd w:val="clear" w:color="auto" w:fill="FFFFFF"/>
        </w:rPr>
        <w:t>rt.  55 (4)</w:t>
      </w:r>
      <w:r>
        <w:rPr>
          <w:rFonts w:ascii="Garamond" w:hAnsi="Garamond"/>
          <w:shd w:val="clear" w:color="auto" w:fill="FFFFFF"/>
        </w:rPr>
        <w:t xml:space="preserve"> kodeksu cywilnego</w:t>
      </w:r>
      <w:r w:rsidRPr="00705782">
        <w:rPr>
          <w:rFonts w:ascii="Garamond" w:hAnsi="Garamond"/>
          <w:shd w:val="clear" w:color="auto" w:fill="FFFFFF"/>
        </w:rPr>
        <w:t xml:space="preserve">.  Nabywca </w:t>
      </w:r>
      <w:r>
        <w:rPr>
          <w:rFonts w:ascii="Garamond" w:hAnsi="Garamond"/>
          <w:shd w:val="clear" w:color="auto" w:fill="FFFFFF"/>
        </w:rPr>
        <w:t>ZCP j</w:t>
      </w:r>
      <w:r w:rsidRPr="00705782">
        <w:rPr>
          <w:rFonts w:ascii="Garamond" w:hAnsi="Garamond"/>
          <w:shd w:val="clear" w:color="auto" w:fill="FFFFFF"/>
        </w:rPr>
        <w:t xml:space="preserve">est odpowiedzialny solidarnie ze zbywcą za jego zobowiązania związane z prowadzeniem przedsiębiorstwa lub gospodarstwa, chyba że w chwili nabycia nie wiedział o tych zobowiązaniach, mimo zachowania należytej staranności. Odpowiedzialność nabywcy ogranicza się do wartości nabytego przedsiębiorstwa lub gospodarstwa według stanu w chwili nabycia, </w:t>
      </w:r>
      <w:r w:rsidR="00E07B31">
        <w:rPr>
          <w:rFonts w:ascii="Garamond" w:hAnsi="Garamond"/>
          <w:shd w:val="clear" w:color="auto" w:fill="FFFFFF"/>
        </w:rPr>
        <w:br/>
      </w:r>
      <w:r w:rsidRPr="00705782">
        <w:rPr>
          <w:rFonts w:ascii="Garamond" w:hAnsi="Garamond"/>
          <w:shd w:val="clear" w:color="auto" w:fill="FFFFFF"/>
        </w:rPr>
        <w:t>a według cen w chwili zaspokojenia wierzyciela. Odpowiedzialności tej nie można bez zgody wierzyciela wyłączyć ani ograniczyć.</w:t>
      </w:r>
    </w:p>
    <w:p w14:paraId="6AB071B7" w14:textId="5A88D29E" w:rsidR="00705782" w:rsidRDefault="00705782" w:rsidP="00705782">
      <w:pPr>
        <w:spacing w:line="360" w:lineRule="auto"/>
        <w:jc w:val="both"/>
        <w:rPr>
          <w:rFonts w:ascii="Garamond" w:hAnsi="Garamond"/>
          <w:shd w:val="clear" w:color="auto" w:fill="FFFFFF"/>
        </w:rPr>
      </w:pPr>
      <w:r>
        <w:rPr>
          <w:rFonts w:ascii="Garamond" w:hAnsi="Garamond"/>
          <w:shd w:val="clear" w:color="auto" w:fill="FFFFFF"/>
        </w:rPr>
        <w:t>Wskazany w przetargu zapis, związany jest z zabezpieczeniem interesów zarówno wierzycieli jak i nabywcy zgodnie z a</w:t>
      </w:r>
      <w:r w:rsidRPr="00705782">
        <w:rPr>
          <w:rFonts w:ascii="Garamond" w:hAnsi="Garamond"/>
          <w:shd w:val="clear" w:color="auto" w:fill="FFFFFF"/>
        </w:rPr>
        <w:t>rt. 55 (4)</w:t>
      </w:r>
      <w:r>
        <w:rPr>
          <w:rFonts w:ascii="Garamond" w:hAnsi="Garamond"/>
          <w:shd w:val="clear" w:color="auto" w:fill="FFFFFF"/>
        </w:rPr>
        <w:t xml:space="preserve"> kodeksu cywilnego. Wskazane w załączniku </w:t>
      </w:r>
      <w:r w:rsidRPr="00705782">
        <w:rPr>
          <w:rFonts w:ascii="Garamond" w:hAnsi="Garamond"/>
          <w:i/>
          <w:iCs/>
          <w:shd w:val="clear" w:color="auto" w:fill="FFFFFF"/>
        </w:rPr>
        <w:t xml:space="preserve">5 – zestawienie zobowiązań związanych </w:t>
      </w:r>
      <w:r w:rsidR="00E07B31">
        <w:rPr>
          <w:rFonts w:ascii="Garamond" w:hAnsi="Garamond"/>
          <w:i/>
          <w:iCs/>
          <w:shd w:val="clear" w:color="auto" w:fill="FFFFFF"/>
        </w:rPr>
        <w:br/>
      </w:r>
      <w:r w:rsidRPr="00705782">
        <w:rPr>
          <w:rFonts w:ascii="Garamond" w:hAnsi="Garamond"/>
          <w:i/>
          <w:iCs/>
          <w:shd w:val="clear" w:color="auto" w:fill="FFFFFF"/>
        </w:rPr>
        <w:t>z działalnością zorganizowanej części przedsiębiorstwa, które powstały od dnia 26 października 2021 do dnia 31 grudnia 2022 r.;</w:t>
      </w:r>
      <w:r>
        <w:rPr>
          <w:rFonts w:ascii="Garamond" w:hAnsi="Garamond"/>
          <w:i/>
          <w:iCs/>
          <w:shd w:val="clear" w:color="auto" w:fill="FFFFFF"/>
        </w:rPr>
        <w:t xml:space="preserve"> </w:t>
      </w:r>
      <w:r>
        <w:rPr>
          <w:rFonts w:ascii="Garamond" w:hAnsi="Garamond"/>
          <w:shd w:val="clear" w:color="auto" w:fill="FFFFFF"/>
        </w:rPr>
        <w:t>stanowią podstawę od ograniczenia odpowiedzialności zgodnie z a</w:t>
      </w:r>
      <w:r w:rsidRPr="00705782">
        <w:rPr>
          <w:rFonts w:ascii="Garamond" w:hAnsi="Garamond"/>
          <w:shd w:val="clear" w:color="auto" w:fill="FFFFFF"/>
        </w:rPr>
        <w:t>rt.  55 (4)</w:t>
      </w:r>
      <w:r>
        <w:rPr>
          <w:rFonts w:ascii="Garamond" w:hAnsi="Garamond"/>
          <w:shd w:val="clear" w:color="auto" w:fill="FFFFFF"/>
        </w:rPr>
        <w:t xml:space="preserve"> kodeksu cywilnego do zobowiązań wskazanych w załączniku (zgodnie z przytoczonym wyżej zapisem a</w:t>
      </w:r>
      <w:r w:rsidRPr="00705782">
        <w:rPr>
          <w:rFonts w:ascii="Garamond" w:hAnsi="Garamond"/>
          <w:shd w:val="clear" w:color="auto" w:fill="FFFFFF"/>
        </w:rPr>
        <w:t>rt.  55 (4)</w:t>
      </w:r>
      <w:r>
        <w:rPr>
          <w:rFonts w:ascii="Garamond" w:hAnsi="Garamond"/>
          <w:shd w:val="clear" w:color="auto" w:fill="FFFFFF"/>
        </w:rPr>
        <w:t xml:space="preserve"> kodeksu cywilnego</w:t>
      </w:r>
      <w:r w:rsidR="00E07B31">
        <w:rPr>
          <w:rFonts w:ascii="Garamond" w:hAnsi="Garamond"/>
          <w:shd w:val="clear" w:color="auto" w:fill="FFFFFF"/>
        </w:rPr>
        <w:t xml:space="preserve"> lista zaktualizowana zostanie do stanu z dnia nabycia). Przyjąć należy, że wskazany w treści przetargu depozyt 2 mln zł, stanowić będzie górną granicę odpowiedzialności nabywcy. Wymóg wpłaty środków na zewnętrzny rachunek notarialny wynika z faktu, iż działalność energetyczna nie jest jedynym obszarem działalności WRPD S.A., a zatem w wyniku zwykłego ryzyka gospodarczego środki te mogłyby </w:t>
      </w:r>
      <w:r w:rsidR="00E07B31">
        <w:rPr>
          <w:rFonts w:ascii="Garamond" w:hAnsi="Garamond"/>
          <w:shd w:val="clear" w:color="auto" w:fill="FFFFFF"/>
        </w:rPr>
        <w:br/>
        <w:t xml:space="preserve">z kont WPRD S.A. zostać zajęte (jako następstwo postępowań egzekucyjnych) na poczet zobowiązań innych, niezwiązanych z działalnością ZCP. Wpłata środków na konto depozytowe notariusza gwarantuje, iż środki te przeznaczone zostaną zgodnie z ich celem. Konstrukcja księgowa spłaty (cesja zobowiązań </w:t>
      </w:r>
      <w:r w:rsidR="00E07B31">
        <w:rPr>
          <w:rFonts w:ascii="Garamond" w:hAnsi="Garamond"/>
          <w:shd w:val="clear" w:color="auto" w:fill="FFFFFF"/>
        </w:rPr>
        <w:br/>
        <w:t xml:space="preserve">w uzgodnieniu z wierzycielami oraz termin spłaty) stanowić będą element określony w samej umowie sprzedaży ZCP. Sprzedający nie widzi przeszkód do dokonania bezpośredniej spłaty na rzecz wierzycieli przez nabywcę. </w:t>
      </w:r>
    </w:p>
    <w:p w14:paraId="4BF918FC" w14:textId="54E46625" w:rsidR="00E07B31" w:rsidRDefault="00E07B31" w:rsidP="00705782">
      <w:pPr>
        <w:spacing w:line="360" w:lineRule="auto"/>
        <w:jc w:val="both"/>
        <w:rPr>
          <w:rFonts w:ascii="Garamond" w:hAnsi="Garamond"/>
          <w:shd w:val="clear" w:color="auto" w:fill="FFFFFF"/>
        </w:rPr>
      </w:pPr>
      <w:r>
        <w:rPr>
          <w:rFonts w:ascii="Garamond" w:hAnsi="Garamond"/>
          <w:shd w:val="clear" w:color="auto" w:fill="FFFFFF"/>
        </w:rPr>
        <w:t xml:space="preserve">W zakresie zobowiązań objętych układem. Warunki i sposób ich spłaty określa postanowienie </w:t>
      </w:r>
      <w:r>
        <w:rPr>
          <w:rFonts w:ascii="Garamond" w:hAnsi="Garamond"/>
          <w:shd w:val="clear" w:color="auto" w:fill="FFFFFF"/>
        </w:rPr>
        <w:br/>
        <w:t xml:space="preserve">w przedmiocie zatwierdzenia układu. Plan restrukturyzacyjny zakłada, iż spłata zobowiązań objętych układem dokonana zostanie przez WPRD S.A. ze środków uzyskanych ze sprzedaży ZCP. Zbywca nie przewiduje aby spłaty zobowiązań dokonywał bezpośrednio nabywca ZCP. </w:t>
      </w:r>
    </w:p>
    <w:p w14:paraId="45CC8161" w14:textId="24FCA963" w:rsidR="00CC06F6" w:rsidRDefault="00CC06F6" w:rsidP="00705782">
      <w:pPr>
        <w:spacing w:line="360" w:lineRule="auto"/>
        <w:jc w:val="both"/>
        <w:rPr>
          <w:rFonts w:ascii="Garamond" w:hAnsi="Garamond"/>
          <w:shd w:val="clear" w:color="auto" w:fill="FFFFFF"/>
        </w:rPr>
      </w:pPr>
      <w:r>
        <w:rPr>
          <w:rFonts w:ascii="Garamond" w:hAnsi="Garamond"/>
          <w:shd w:val="clear" w:color="auto" w:fill="FFFFFF"/>
        </w:rPr>
        <w:t xml:space="preserve">Nie ulega zmianie koncepcja dwuskładnikowego obliczania ceny sprzedaży ZCP. Zgodnie z definicją </w:t>
      </w:r>
      <w:r w:rsidRPr="00CC06F6">
        <w:rPr>
          <w:rFonts w:ascii="Garamond" w:hAnsi="Garamond"/>
          <w:shd w:val="clear" w:color="auto" w:fill="FFFFFF"/>
        </w:rPr>
        <w:t>zawart</w:t>
      </w:r>
      <w:r>
        <w:rPr>
          <w:rFonts w:ascii="Garamond" w:hAnsi="Garamond"/>
          <w:shd w:val="clear" w:color="auto" w:fill="FFFFFF"/>
        </w:rPr>
        <w:t>ą</w:t>
      </w:r>
      <w:r w:rsidRPr="00CC06F6">
        <w:rPr>
          <w:rFonts w:ascii="Garamond" w:hAnsi="Garamond"/>
          <w:shd w:val="clear" w:color="auto" w:fill="FFFFFF"/>
        </w:rPr>
        <w:t xml:space="preserve"> w art. 2 pkt 27e) ustawy o podatku VAT</w:t>
      </w:r>
      <w:r>
        <w:rPr>
          <w:rFonts w:ascii="Garamond" w:hAnsi="Garamond"/>
          <w:shd w:val="clear" w:color="auto" w:fill="FFFFFF"/>
        </w:rPr>
        <w:t xml:space="preserve"> w skład ZCP wchodzą zobowiązania, jednak celem ochrony interesu wierzycieli WPRD S.A. oczekuje, że zostaną zagwarantowane środki na ich zaspokojenie. Koncepcja dwuskładnikowa uzasadniona jest koniecznością realizacji układu, zawartego pomiędzy WPRD S.A. a wierzycielami w postępowaniu restrukturyzacyjnym, który dzieli zobowiązania na objęte układem (których spłaty dokona WPRD S.A., ze środków uzyskanych ze sprzedaży ZCP) oraz zobowiązań powstałych po otwarciu układu określonych w załączniku 5.     </w:t>
      </w:r>
    </w:p>
    <w:p w14:paraId="0D88B5C5" w14:textId="3B48CFCE" w:rsidR="00BE7B61" w:rsidRPr="00705782" w:rsidRDefault="00BE7B61" w:rsidP="00705782">
      <w:pPr>
        <w:spacing w:line="360" w:lineRule="auto"/>
        <w:jc w:val="both"/>
        <w:rPr>
          <w:rFonts w:ascii="Garamond" w:hAnsi="Garamond"/>
          <w:shd w:val="clear" w:color="auto" w:fill="FFFFFF"/>
        </w:rPr>
      </w:pPr>
      <w:r>
        <w:rPr>
          <w:rFonts w:ascii="Garamond" w:hAnsi="Garamond"/>
          <w:shd w:val="clear" w:color="auto" w:fill="FFFFFF"/>
        </w:rPr>
        <w:t>Dla doprecyzowania w treści przetargu wprowadzono następujące zmiany</w:t>
      </w:r>
    </w:p>
    <w:p w14:paraId="17B59394" w14:textId="54067741" w:rsidR="00BC54E5" w:rsidRPr="00BC54E5" w:rsidRDefault="00BC54E5" w:rsidP="00BC54E5">
      <w:pPr>
        <w:spacing w:line="360" w:lineRule="auto"/>
        <w:jc w:val="both"/>
        <w:rPr>
          <w:rFonts w:ascii="Garamond" w:hAnsi="Garamond"/>
          <w:b/>
          <w:bCs/>
          <w:shd w:val="clear" w:color="auto" w:fill="FFFFFF"/>
        </w:rPr>
      </w:pPr>
      <w:r w:rsidRPr="00BC54E5">
        <w:rPr>
          <w:rFonts w:ascii="Garamond" w:hAnsi="Garamond"/>
          <w:b/>
          <w:bCs/>
          <w:shd w:val="clear" w:color="auto" w:fill="FFFFFF"/>
        </w:rPr>
        <w:t>Zapis dotychczasowy</w:t>
      </w:r>
      <w:r>
        <w:rPr>
          <w:rFonts w:ascii="Garamond" w:hAnsi="Garamond"/>
          <w:b/>
          <w:bCs/>
          <w:shd w:val="clear" w:color="auto" w:fill="FFFFFF"/>
        </w:rPr>
        <w:t>:</w:t>
      </w:r>
    </w:p>
    <w:p w14:paraId="2673644F" w14:textId="5E9501AC" w:rsidR="00BE7B61" w:rsidRDefault="00BE7B61" w:rsidP="0039011F">
      <w:pPr>
        <w:spacing w:line="360" w:lineRule="auto"/>
        <w:jc w:val="both"/>
        <w:rPr>
          <w:rFonts w:ascii="Garamond" w:hAnsi="Garamond"/>
          <w:i/>
          <w:iCs/>
          <w:shd w:val="clear" w:color="auto" w:fill="FFFFFF"/>
        </w:rPr>
      </w:pPr>
      <w:r w:rsidRPr="00BE7B61">
        <w:rPr>
          <w:rFonts w:ascii="Garamond" w:hAnsi="Garamond"/>
          <w:i/>
          <w:iCs/>
          <w:shd w:val="clear" w:color="auto" w:fill="FFFFFF"/>
        </w:rPr>
        <w:t xml:space="preserve">11.  Nabywca odpowiedzialny będzie za spłatę zobowiązań związanych z działalnością zorganizowanej części przedsiębiorstwa, które powstały od dnia 26 października 2021 r. aż do dnia jej nabycia. Na zabezpieczenie, których przyszły nabywca zobowiązany jest do zdeponowania na koncie depozytowym wskazanego przez WPRD S.A. notariusza, kwoty równej sumie ww. zobowiązań, jednak nie mniej niż 2 000 000,00 zł (słownie: dwa miliony 00/100 złotych) </w:t>
      </w:r>
      <w:r>
        <w:rPr>
          <w:rFonts w:ascii="Garamond" w:hAnsi="Garamond"/>
          <w:i/>
          <w:iCs/>
          <w:shd w:val="clear" w:color="auto" w:fill="FFFFFF"/>
        </w:rPr>
        <w:br/>
      </w:r>
      <w:r w:rsidRPr="00BE7B61">
        <w:rPr>
          <w:rFonts w:ascii="Garamond" w:hAnsi="Garamond"/>
          <w:i/>
          <w:iCs/>
          <w:shd w:val="clear" w:color="auto" w:fill="FFFFFF"/>
        </w:rPr>
        <w:t xml:space="preserve">z dyspozycją przeznaczenia całości tych środków na niezwłoczną spłatę zobowiązań związanych z działalnością ZCP, </w:t>
      </w:r>
      <w:r>
        <w:rPr>
          <w:rFonts w:ascii="Garamond" w:hAnsi="Garamond"/>
          <w:i/>
          <w:iCs/>
          <w:shd w:val="clear" w:color="auto" w:fill="FFFFFF"/>
        </w:rPr>
        <w:br/>
      </w:r>
      <w:r w:rsidRPr="00BE7B61">
        <w:rPr>
          <w:rFonts w:ascii="Garamond" w:hAnsi="Garamond"/>
          <w:i/>
          <w:iCs/>
          <w:shd w:val="clear" w:color="auto" w:fill="FFFFFF"/>
        </w:rPr>
        <w:t xml:space="preserve">bez prawa wypłaty tych środków przez notariusza na rzecz nabywcy. Wykaz ww. zobowiązań na dzień 31 grudnia 2022 r. określono w załączniku 5 do ogłoszenia przetargowego. </w:t>
      </w:r>
    </w:p>
    <w:p w14:paraId="17655950" w14:textId="5D64B263" w:rsidR="00BE7B61" w:rsidRDefault="00BE7B61" w:rsidP="0039011F">
      <w:pPr>
        <w:spacing w:line="360" w:lineRule="auto"/>
        <w:jc w:val="both"/>
        <w:rPr>
          <w:rFonts w:ascii="Garamond" w:hAnsi="Garamond"/>
          <w:i/>
          <w:iCs/>
          <w:shd w:val="clear" w:color="auto" w:fill="FFFFFF"/>
        </w:rPr>
      </w:pPr>
      <w:r>
        <w:rPr>
          <w:rFonts w:ascii="Garamond" w:hAnsi="Garamond"/>
          <w:i/>
          <w:iCs/>
          <w:shd w:val="clear" w:color="auto" w:fill="FFFFFF"/>
        </w:rPr>
        <w:t xml:space="preserve">22. </w:t>
      </w:r>
      <w:r w:rsidRPr="00BE7B61">
        <w:rPr>
          <w:rFonts w:ascii="Garamond" w:hAnsi="Garamond"/>
          <w:i/>
          <w:iCs/>
          <w:shd w:val="clear" w:color="auto" w:fill="FFFFFF"/>
        </w:rPr>
        <w:t>Oferta powinna zawierać w szczególności:</w:t>
      </w:r>
    </w:p>
    <w:p w14:paraId="57A13F06" w14:textId="50475469" w:rsidR="00BE7B61" w:rsidRDefault="00BE7B61" w:rsidP="00BE7B61">
      <w:pPr>
        <w:spacing w:line="360" w:lineRule="auto"/>
        <w:jc w:val="both"/>
        <w:rPr>
          <w:rFonts w:ascii="Garamond" w:hAnsi="Garamond"/>
          <w:i/>
          <w:iCs/>
          <w:shd w:val="clear" w:color="auto" w:fill="FFFFFF"/>
        </w:rPr>
      </w:pPr>
      <w:r>
        <w:rPr>
          <w:rFonts w:ascii="Garamond" w:hAnsi="Garamond"/>
          <w:i/>
          <w:iCs/>
          <w:shd w:val="clear" w:color="auto" w:fill="FFFFFF"/>
        </w:rPr>
        <w:t xml:space="preserve">f) </w:t>
      </w:r>
      <w:r w:rsidRPr="00BE7B61">
        <w:rPr>
          <w:rFonts w:ascii="Garamond" w:hAnsi="Garamond"/>
          <w:i/>
          <w:iCs/>
          <w:shd w:val="clear" w:color="auto" w:fill="FFFFFF"/>
        </w:rPr>
        <w:t>oświadczenie oferenta, o przyjęciu odpowiedzialności za spłatę zobowiązań związanych z działalnością zorganizowanej części przedsiębiorstwa, które powstały od dnia 26 października 2021 r. aż do dnia jej nabycia oraz oświadczenie o zobowiązaniu się oferenta do zdeponowania na koncie depozytowym wskazanego przez WPRD S.A. notariusza, kwoty równej sumie ww. zobowiązań, jednak nie mniej niż 2 000 000,00 zł (słownie: dwa miliony 00/100 złotych) z dyspozycją przeznaczenia całości tych środków</w:t>
      </w:r>
      <w:r>
        <w:rPr>
          <w:rFonts w:ascii="Garamond" w:hAnsi="Garamond"/>
          <w:i/>
          <w:iCs/>
          <w:shd w:val="clear" w:color="auto" w:fill="FFFFFF"/>
        </w:rPr>
        <w:t xml:space="preserve"> </w:t>
      </w:r>
      <w:r w:rsidRPr="00BE7B61">
        <w:rPr>
          <w:rFonts w:ascii="Garamond" w:hAnsi="Garamond"/>
          <w:i/>
          <w:iCs/>
          <w:shd w:val="clear" w:color="auto" w:fill="FFFFFF"/>
        </w:rPr>
        <w:t>na niezwłoczną spłatę zobowiązań „Energetyka Baildon”, bez prawa wypłaty tych środków przez notariusza na rzecz nabywcy;</w:t>
      </w:r>
    </w:p>
    <w:p w14:paraId="0D46DB8C" w14:textId="2D7CC3E1" w:rsidR="0039011F" w:rsidRDefault="0039011F" w:rsidP="0039011F">
      <w:pPr>
        <w:spacing w:line="360" w:lineRule="auto"/>
        <w:jc w:val="both"/>
        <w:rPr>
          <w:rFonts w:ascii="Garamond" w:hAnsi="Garamond"/>
          <w:b/>
          <w:bCs/>
          <w:shd w:val="clear" w:color="auto" w:fill="FFFFFF"/>
        </w:rPr>
      </w:pPr>
      <w:r w:rsidRPr="00BC54E5">
        <w:rPr>
          <w:rFonts w:ascii="Garamond" w:hAnsi="Garamond"/>
          <w:b/>
          <w:bCs/>
          <w:shd w:val="clear" w:color="auto" w:fill="FFFFFF"/>
        </w:rPr>
        <w:t>Zapis po zmianie:</w:t>
      </w:r>
    </w:p>
    <w:p w14:paraId="13FDE400" w14:textId="2691FD1E" w:rsid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11.  Nabywca odpowiedzialny będzie za spłatę zobowiązań związanych z działalnością zorganizowanej części przedsiębiorstwa, które powstały od dnia 26 października 2021 r. aż do dnia jej nabycia</w:t>
      </w:r>
      <w:r>
        <w:rPr>
          <w:rFonts w:ascii="Garamond" w:hAnsi="Garamond"/>
          <w:i/>
          <w:iCs/>
          <w:shd w:val="clear" w:color="auto" w:fill="FFFFFF"/>
        </w:rPr>
        <w:t>, n</w:t>
      </w:r>
      <w:r w:rsidRPr="00BE7B61">
        <w:rPr>
          <w:rFonts w:ascii="Garamond" w:hAnsi="Garamond"/>
          <w:i/>
          <w:iCs/>
          <w:shd w:val="clear" w:color="auto" w:fill="FFFFFF"/>
        </w:rPr>
        <w:t xml:space="preserve">a zabezpieczenie, których przyszły nabywca zobowiązany jest do zdeponowania na koncie depozytowym wskazanego przez WPRD S.A. notariusza, kwoty równej sumie ww. zobowiązań, jednak nie mniej niż 2 000 000,00 zł (słownie: dwa miliony 00/100 złotych) </w:t>
      </w:r>
      <w:r>
        <w:rPr>
          <w:rFonts w:ascii="Garamond" w:hAnsi="Garamond"/>
          <w:i/>
          <w:iCs/>
          <w:shd w:val="clear" w:color="auto" w:fill="FFFFFF"/>
        </w:rPr>
        <w:br/>
      </w:r>
      <w:r w:rsidRPr="00BE7B61">
        <w:rPr>
          <w:rFonts w:ascii="Garamond" w:hAnsi="Garamond"/>
          <w:i/>
          <w:iCs/>
          <w:shd w:val="clear" w:color="auto" w:fill="FFFFFF"/>
        </w:rPr>
        <w:t xml:space="preserve">Wykaz zobowiązań </w:t>
      </w:r>
      <w:r>
        <w:rPr>
          <w:rFonts w:ascii="Garamond" w:hAnsi="Garamond"/>
          <w:i/>
          <w:iCs/>
          <w:shd w:val="clear" w:color="auto" w:fill="FFFFFF"/>
        </w:rPr>
        <w:t xml:space="preserve">zaktualizowany zostanie do stanu na dzień nabycia ZCP, zgodnie z </w:t>
      </w:r>
      <w:r w:rsidRPr="00BE7B61">
        <w:rPr>
          <w:rFonts w:ascii="Garamond" w:hAnsi="Garamond"/>
          <w:i/>
          <w:iCs/>
          <w:shd w:val="clear" w:color="auto" w:fill="FFFFFF"/>
        </w:rPr>
        <w:t>art.  55 (4) kodeksu cywilnego</w:t>
      </w:r>
      <w:r>
        <w:rPr>
          <w:rFonts w:ascii="Garamond" w:hAnsi="Garamond"/>
          <w:i/>
          <w:iCs/>
          <w:shd w:val="clear" w:color="auto" w:fill="FFFFFF"/>
        </w:rPr>
        <w:t>. Sposób i termin zaspokojenia wierzycieli określony zostanie w umowie nabycia ZCP.</w:t>
      </w:r>
    </w:p>
    <w:p w14:paraId="0E2090FF" w14:textId="77777777" w:rsidR="00BE7B61" w:rsidRDefault="00BE7B61" w:rsidP="00BE7B61">
      <w:pPr>
        <w:spacing w:line="360" w:lineRule="auto"/>
        <w:jc w:val="both"/>
        <w:rPr>
          <w:rFonts w:ascii="Garamond" w:hAnsi="Garamond"/>
          <w:i/>
          <w:iCs/>
          <w:shd w:val="clear" w:color="auto" w:fill="FFFFFF"/>
        </w:rPr>
      </w:pPr>
      <w:r>
        <w:rPr>
          <w:rFonts w:ascii="Garamond" w:hAnsi="Garamond"/>
          <w:i/>
          <w:iCs/>
          <w:shd w:val="clear" w:color="auto" w:fill="FFFFFF"/>
        </w:rPr>
        <w:t xml:space="preserve">22. </w:t>
      </w:r>
      <w:r w:rsidRPr="00BE7B61">
        <w:rPr>
          <w:rFonts w:ascii="Garamond" w:hAnsi="Garamond"/>
          <w:i/>
          <w:iCs/>
          <w:shd w:val="clear" w:color="auto" w:fill="FFFFFF"/>
        </w:rPr>
        <w:t>Oferta powinna zawierać w szczególności:</w:t>
      </w:r>
    </w:p>
    <w:p w14:paraId="12673492" w14:textId="05F2B96E" w:rsidR="00BE7B61" w:rsidRDefault="00BE7B61" w:rsidP="00BE7B61">
      <w:pPr>
        <w:spacing w:line="360" w:lineRule="auto"/>
        <w:jc w:val="both"/>
        <w:rPr>
          <w:rFonts w:ascii="Garamond" w:hAnsi="Garamond"/>
          <w:i/>
          <w:iCs/>
          <w:shd w:val="clear" w:color="auto" w:fill="FFFFFF"/>
        </w:rPr>
      </w:pPr>
      <w:r>
        <w:rPr>
          <w:rFonts w:ascii="Garamond" w:hAnsi="Garamond"/>
          <w:i/>
          <w:iCs/>
          <w:shd w:val="clear" w:color="auto" w:fill="FFFFFF"/>
        </w:rPr>
        <w:t xml:space="preserve">f) </w:t>
      </w:r>
      <w:r w:rsidRPr="00BE7B61">
        <w:rPr>
          <w:rFonts w:ascii="Garamond" w:hAnsi="Garamond"/>
          <w:i/>
          <w:iCs/>
          <w:shd w:val="clear" w:color="auto" w:fill="FFFFFF"/>
        </w:rPr>
        <w:t>oświadczenie oferenta, o przyjęciu odpowiedzialności za spłatę zobowiązań związanych z działalnością zorganizowanej części przedsiębiorstwa, które powstały od dnia 26 października 2021 r. aż do dnia jej nabycia oraz oświadczenie o zobowiązaniu się oferenta do zdeponowania na koncie depozytowym wskazanego przez WPRD S.A. notariusza, kwoty równej sumie ww. zobowiązań, jednak nie mniej niż 2 000 000,00 zł (słownie: dwa miliony 00/100 złotych)</w:t>
      </w:r>
      <w:r>
        <w:rPr>
          <w:rFonts w:ascii="Garamond" w:hAnsi="Garamond"/>
          <w:i/>
          <w:iCs/>
          <w:shd w:val="clear" w:color="auto" w:fill="FFFFFF"/>
        </w:rPr>
        <w:t>.</w:t>
      </w:r>
    </w:p>
    <w:p w14:paraId="66EC2B52" w14:textId="14A6478C" w:rsidR="0039011F" w:rsidRDefault="0039011F" w:rsidP="00C80DFD">
      <w:pPr>
        <w:spacing w:line="360" w:lineRule="auto"/>
        <w:jc w:val="both"/>
        <w:rPr>
          <w:rFonts w:ascii="Garamond" w:hAnsi="Garamond"/>
          <w:i/>
          <w:iCs/>
          <w:shd w:val="clear" w:color="auto" w:fill="FFFFFF"/>
        </w:rPr>
      </w:pPr>
    </w:p>
    <w:p w14:paraId="4A138D57" w14:textId="7BFA79E5" w:rsidR="00E252C4" w:rsidRDefault="00BE7B61" w:rsidP="00C80DFD">
      <w:pPr>
        <w:spacing w:line="360" w:lineRule="auto"/>
        <w:jc w:val="both"/>
        <w:rPr>
          <w:rFonts w:ascii="Garamond" w:hAnsi="Garamond"/>
          <w:b/>
          <w:bCs/>
          <w:shd w:val="clear" w:color="auto" w:fill="FFFFFF"/>
        </w:rPr>
      </w:pPr>
      <w:r>
        <w:rPr>
          <w:rFonts w:ascii="Garamond" w:hAnsi="Garamond"/>
          <w:b/>
          <w:bCs/>
          <w:shd w:val="clear" w:color="auto" w:fill="FFFFFF"/>
        </w:rPr>
        <w:t>Pytanie 3</w:t>
      </w:r>
    </w:p>
    <w:p w14:paraId="748127EB" w14:textId="1B717294"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W związku z ogłoszeniem przetargowym o zorganizowanym przez Zarząd WPRD S.A.</w:t>
      </w:r>
      <w:r>
        <w:rPr>
          <w:rFonts w:ascii="Garamond" w:hAnsi="Garamond"/>
          <w:i/>
          <w:iCs/>
          <w:shd w:val="clear" w:color="auto" w:fill="FFFFFF"/>
        </w:rPr>
        <w:t xml:space="preserve"> </w:t>
      </w:r>
      <w:r w:rsidRPr="00BE7B61">
        <w:rPr>
          <w:rFonts w:ascii="Garamond" w:hAnsi="Garamond"/>
          <w:i/>
          <w:iCs/>
          <w:shd w:val="clear" w:color="auto" w:fill="FFFFFF"/>
        </w:rPr>
        <w:t xml:space="preserve">w restrukturyzacji z siedzibą </w:t>
      </w:r>
      <w:r>
        <w:rPr>
          <w:rFonts w:ascii="Garamond" w:hAnsi="Garamond"/>
          <w:i/>
          <w:iCs/>
          <w:shd w:val="clear" w:color="auto" w:fill="FFFFFF"/>
        </w:rPr>
        <w:br/>
      </w:r>
      <w:r w:rsidRPr="00BE7B61">
        <w:rPr>
          <w:rFonts w:ascii="Garamond" w:hAnsi="Garamond"/>
          <w:i/>
          <w:iCs/>
          <w:shd w:val="clear" w:color="auto" w:fill="FFFFFF"/>
        </w:rPr>
        <w:t>w Katowicach przetargu na zorganizowaną część przedsiębiorstwa w postaci</w:t>
      </w:r>
      <w:r>
        <w:rPr>
          <w:rFonts w:ascii="Garamond" w:hAnsi="Garamond"/>
          <w:i/>
          <w:iCs/>
          <w:shd w:val="clear" w:color="auto" w:fill="FFFFFF"/>
        </w:rPr>
        <w:t xml:space="preserve"> o</w:t>
      </w:r>
      <w:r w:rsidRPr="00BE7B61">
        <w:rPr>
          <w:rFonts w:ascii="Garamond" w:hAnsi="Garamond"/>
          <w:i/>
          <w:iCs/>
          <w:shd w:val="clear" w:color="auto" w:fill="FFFFFF"/>
        </w:rPr>
        <w:t xml:space="preserve">ddziału Energetycznego „BAILDON”, </w:t>
      </w:r>
      <w:r>
        <w:rPr>
          <w:rFonts w:ascii="Garamond" w:hAnsi="Garamond"/>
          <w:i/>
          <w:iCs/>
          <w:shd w:val="clear" w:color="auto" w:fill="FFFFFF"/>
        </w:rPr>
        <w:br/>
      </w:r>
      <w:r w:rsidRPr="00BE7B61">
        <w:rPr>
          <w:rFonts w:ascii="Garamond" w:hAnsi="Garamond"/>
          <w:i/>
          <w:iCs/>
          <w:shd w:val="clear" w:color="auto" w:fill="FFFFFF"/>
        </w:rPr>
        <w:t xml:space="preserve">na którą składają się składniki przeznaczone do </w:t>
      </w:r>
      <w:r>
        <w:rPr>
          <w:rFonts w:ascii="Garamond" w:hAnsi="Garamond"/>
          <w:i/>
          <w:iCs/>
          <w:shd w:val="clear" w:color="auto" w:fill="FFFFFF"/>
        </w:rPr>
        <w:t>prowadzenia d</w:t>
      </w:r>
      <w:r w:rsidRPr="00BE7B61">
        <w:rPr>
          <w:rFonts w:ascii="Garamond" w:hAnsi="Garamond"/>
          <w:i/>
          <w:iCs/>
          <w:shd w:val="clear" w:color="auto" w:fill="FFFFFF"/>
        </w:rPr>
        <w:t>ziałalności w zakresie dystrybucji i obrotu energią elektryczną, jako podmiot prowadzący działalność</w:t>
      </w:r>
      <w:r>
        <w:rPr>
          <w:rFonts w:ascii="Garamond" w:hAnsi="Garamond"/>
          <w:i/>
          <w:iCs/>
          <w:shd w:val="clear" w:color="auto" w:fill="FFFFFF"/>
        </w:rPr>
        <w:t xml:space="preserve"> </w:t>
      </w:r>
      <w:r w:rsidRPr="00BE7B61">
        <w:rPr>
          <w:rFonts w:ascii="Garamond" w:hAnsi="Garamond"/>
          <w:i/>
          <w:iCs/>
          <w:shd w:val="clear" w:color="auto" w:fill="FFFFFF"/>
        </w:rPr>
        <w:t>koncesjonowaną i zainteresowany przystąpieniem do przetargu, zwracamy się z prośbą o rozważenie</w:t>
      </w:r>
      <w:r>
        <w:rPr>
          <w:rFonts w:ascii="Garamond" w:hAnsi="Garamond"/>
          <w:i/>
          <w:iCs/>
          <w:shd w:val="clear" w:color="auto" w:fill="FFFFFF"/>
        </w:rPr>
        <w:t xml:space="preserve"> </w:t>
      </w:r>
      <w:r w:rsidRPr="00BE7B61">
        <w:rPr>
          <w:rFonts w:ascii="Garamond" w:hAnsi="Garamond"/>
          <w:i/>
          <w:iCs/>
          <w:shd w:val="clear" w:color="auto" w:fill="FFFFFF"/>
        </w:rPr>
        <w:t>wprowadzenia opisanych poniżej zmian, które, naszym zdaniem, umożliwią przystąpienie do niego</w:t>
      </w:r>
      <w:r>
        <w:rPr>
          <w:rFonts w:ascii="Garamond" w:hAnsi="Garamond"/>
          <w:i/>
          <w:iCs/>
          <w:shd w:val="clear" w:color="auto" w:fill="FFFFFF"/>
        </w:rPr>
        <w:t xml:space="preserve"> </w:t>
      </w:r>
      <w:r w:rsidRPr="00BE7B61">
        <w:rPr>
          <w:rFonts w:ascii="Garamond" w:hAnsi="Garamond"/>
          <w:i/>
          <w:iCs/>
          <w:shd w:val="clear" w:color="auto" w:fill="FFFFFF"/>
        </w:rPr>
        <w:t>szerszej grupie kontrahentów</w:t>
      </w:r>
      <w:r>
        <w:rPr>
          <w:rFonts w:ascii="Garamond" w:hAnsi="Garamond"/>
          <w:i/>
          <w:iCs/>
          <w:shd w:val="clear" w:color="auto" w:fill="FFFFFF"/>
        </w:rPr>
        <w:t>, p</w:t>
      </w:r>
      <w:r w:rsidRPr="00BE7B61">
        <w:rPr>
          <w:rFonts w:ascii="Garamond" w:hAnsi="Garamond"/>
          <w:i/>
          <w:iCs/>
          <w:shd w:val="clear" w:color="auto" w:fill="FFFFFF"/>
        </w:rPr>
        <w:t>roponujemy:</w:t>
      </w:r>
    </w:p>
    <w:p w14:paraId="19E55324" w14:textId="77777777"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a) Usunięcie zapisów dotyczących spłaty zobowiązań ZCP przez nabywcę</w:t>
      </w:r>
    </w:p>
    <w:p w14:paraId="0DB34DCB" w14:textId="77777777"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b) Wprowadzenie jednoskładnikowej ceny wywoławczej</w:t>
      </w:r>
    </w:p>
    <w:p w14:paraId="32BC23B0" w14:textId="77777777"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c) Wprowadzenie bezwzględnego zobowiązania zbywcy, że z pozyskanej kwoty spłaci wszelkie</w:t>
      </w:r>
    </w:p>
    <w:p w14:paraId="76B1E097" w14:textId="77777777"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zobowiązania ZCP</w:t>
      </w:r>
    </w:p>
    <w:p w14:paraId="0850E4E6" w14:textId="2101EFE7" w:rsidR="00BE7B61" w:rsidRPr="00BE7B61" w:rsidRDefault="00BE7B61" w:rsidP="00BE7B61">
      <w:pPr>
        <w:spacing w:line="360" w:lineRule="auto"/>
        <w:jc w:val="both"/>
        <w:rPr>
          <w:rFonts w:ascii="Garamond" w:hAnsi="Garamond"/>
          <w:i/>
          <w:iCs/>
          <w:shd w:val="clear" w:color="auto" w:fill="FFFFFF"/>
        </w:rPr>
      </w:pPr>
      <w:r w:rsidRPr="00BE7B61">
        <w:rPr>
          <w:rFonts w:ascii="Garamond" w:hAnsi="Garamond"/>
          <w:i/>
          <w:iCs/>
          <w:shd w:val="clear" w:color="auto" w:fill="FFFFFF"/>
        </w:rPr>
        <w:t>d) Uprawnienie zbywcy do wskazania sposobu zapłaty kwoty wylicytowanej w przetargu</w:t>
      </w:r>
    </w:p>
    <w:p w14:paraId="61484B37" w14:textId="77777777"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W przypadku akceptacji zmiany punktów 11 i 13, punkt 22 ust. f. warunków przetargu jest</w:t>
      </w:r>
      <w:r>
        <w:rPr>
          <w:rFonts w:ascii="Garamond" w:hAnsi="Garamond"/>
          <w:i/>
          <w:iCs/>
          <w:shd w:val="clear" w:color="auto" w:fill="FFFFFF"/>
        </w:rPr>
        <w:t xml:space="preserve"> b</w:t>
      </w:r>
      <w:r w:rsidRPr="000C57F6">
        <w:rPr>
          <w:rFonts w:ascii="Garamond" w:hAnsi="Garamond"/>
          <w:i/>
          <w:iCs/>
          <w:shd w:val="clear" w:color="auto" w:fill="FFFFFF"/>
        </w:rPr>
        <w:t>ezprzedmiotowy i proponujemy ich wykreślenie.</w:t>
      </w:r>
    </w:p>
    <w:p w14:paraId="326B5077" w14:textId="09D77DB0" w:rsidR="00BE7B61" w:rsidRDefault="00BE7B61" w:rsidP="00BE7B61">
      <w:pPr>
        <w:spacing w:line="360" w:lineRule="auto"/>
        <w:jc w:val="both"/>
        <w:rPr>
          <w:rFonts w:ascii="Garamond" w:hAnsi="Garamond"/>
          <w:b/>
          <w:bCs/>
          <w:shd w:val="clear" w:color="auto" w:fill="FFFFFF"/>
        </w:rPr>
      </w:pPr>
      <w:r>
        <w:rPr>
          <w:rFonts w:ascii="Garamond" w:hAnsi="Garamond"/>
          <w:b/>
          <w:bCs/>
          <w:shd w:val="clear" w:color="auto" w:fill="FFFFFF"/>
        </w:rPr>
        <w:t>Odpowiedź:</w:t>
      </w:r>
    </w:p>
    <w:p w14:paraId="5C4F7966" w14:textId="2CFFE001" w:rsidR="00BE7B61" w:rsidRDefault="00BE7B61" w:rsidP="00BE7B61">
      <w:pPr>
        <w:spacing w:line="360" w:lineRule="auto"/>
        <w:jc w:val="both"/>
        <w:rPr>
          <w:rFonts w:ascii="Garamond" w:hAnsi="Garamond"/>
          <w:shd w:val="clear" w:color="auto" w:fill="FFFFFF"/>
        </w:rPr>
      </w:pPr>
      <w:r>
        <w:rPr>
          <w:rFonts w:ascii="Garamond" w:hAnsi="Garamond"/>
          <w:shd w:val="clear" w:color="auto" w:fill="FFFFFF"/>
        </w:rPr>
        <w:t>Wyjaśnienia w zakresie powyższego pytania znajdują się w odpowiedzi do pytania 2. Celem zagwarantowania interesów wierzycieli, WPRD S.A. utrzymuje zapisy dotyczące konieczności wpłaty depozytu. Doprecyzowany jednak kwestię związaną z jego dysponowaniem oraz formą i terminem spłaty wierzycieli. Elementy te określone zostaną w uzgodnieniu ze zbywcą w umowie nabycia ZCP.</w:t>
      </w:r>
    </w:p>
    <w:p w14:paraId="1F3EA7C8" w14:textId="77777777" w:rsidR="000C57F6" w:rsidRDefault="000C57F6" w:rsidP="00BE7B61">
      <w:pPr>
        <w:spacing w:line="360" w:lineRule="auto"/>
        <w:jc w:val="both"/>
        <w:rPr>
          <w:rFonts w:ascii="Garamond" w:hAnsi="Garamond"/>
          <w:shd w:val="clear" w:color="auto" w:fill="FFFFFF"/>
        </w:rPr>
      </w:pPr>
    </w:p>
    <w:p w14:paraId="356EED27" w14:textId="77777777" w:rsidR="00CC06F6" w:rsidRDefault="00CC06F6" w:rsidP="00BE7B61">
      <w:pPr>
        <w:spacing w:line="360" w:lineRule="auto"/>
        <w:jc w:val="both"/>
        <w:rPr>
          <w:rFonts w:ascii="Garamond" w:hAnsi="Garamond"/>
          <w:shd w:val="clear" w:color="auto" w:fill="FFFFFF"/>
        </w:rPr>
      </w:pPr>
    </w:p>
    <w:p w14:paraId="638E5ACF" w14:textId="77777777" w:rsidR="00CC06F6" w:rsidRDefault="00CC06F6" w:rsidP="00BE7B61">
      <w:pPr>
        <w:spacing w:line="360" w:lineRule="auto"/>
        <w:jc w:val="both"/>
        <w:rPr>
          <w:rFonts w:ascii="Garamond" w:hAnsi="Garamond"/>
          <w:shd w:val="clear" w:color="auto" w:fill="FFFFFF"/>
        </w:rPr>
      </w:pPr>
    </w:p>
    <w:p w14:paraId="6B28C66F" w14:textId="77777777" w:rsidR="00CC06F6" w:rsidRDefault="00CC06F6" w:rsidP="00BE7B61">
      <w:pPr>
        <w:spacing w:line="360" w:lineRule="auto"/>
        <w:jc w:val="both"/>
        <w:rPr>
          <w:rFonts w:ascii="Garamond" w:hAnsi="Garamond"/>
          <w:shd w:val="clear" w:color="auto" w:fill="FFFFFF"/>
        </w:rPr>
      </w:pPr>
    </w:p>
    <w:p w14:paraId="31E9E146" w14:textId="4EA1231D" w:rsidR="000C57F6" w:rsidRDefault="000C57F6" w:rsidP="00BE7B61">
      <w:pPr>
        <w:spacing w:line="360" w:lineRule="auto"/>
        <w:jc w:val="both"/>
        <w:rPr>
          <w:rFonts w:ascii="Garamond" w:hAnsi="Garamond"/>
          <w:b/>
          <w:bCs/>
          <w:shd w:val="clear" w:color="auto" w:fill="FFFFFF"/>
        </w:rPr>
      </w:pPr>
      <w:r>
        <w:rPr>
          <w:rFonts w:ascii="Garamond" w:hAnsi="Garamond"/>
          <w:b/>
          <w:bCs/>
          <w:shd w:val="clear" w:color="auto" w:fill="FFFFFF"/>
        </w:rPr>
        <w:t>Pytanie 4</w:t>
      </w:r>
    </w:p>
    <w:p w14:paraId="4FC86689" w14:textId="3EB7666C"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proponujemy następującą zmianę treści Pkt. 12 warunków</w:t>
      </w:r>
      <w:r>
        <w:rPr>
          <w:rFonts w:ascii="Garamond" w:hAnsi="Garamond"/>
          <w:i/>
          <w:iCs/>
          <w:shd w:val="clear" w:color="auto" w:fill="FFFFFF"/>
        </w:rPr>
        <w:t xml:space="preserve"> </w:t>
      </w:r>
      <w:r w:rsidRPr="000C57F6">
        <w:rPr>
          <w:rFonts w:ascii="Garamond" w:hAnsi="Garamond"/>
          <w:i/>
          <w:iCs/>
          <w:shd w:val="clear" w:color="auto" w:fill="FFFFFF"/>
        </w:rPr>
        <w:t>przetargu:</w:t>
      </w:r>
    </w:p>
    <w:p w14:paraId="6A84C11B" w14:textId="77777777" w:rsid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12. Organizator zastrzega, iż z uwagi na prowadzoną działalność gospodarczą skład składników</w:t>
      </w:r>
      <w:r>
        <w:rPr>
          <w:rFonts w:ascii="Garamond" w:hAnsi="Garamond"/>
          <w:i/>
          <w:iCs/>
          <w:shd w:val="clear" w:color="auto" w:fill="FFFFFF"/>
        </w:rPr>
        <w:t xml:space="preserve"> </w:t>
      </w:r>
      <w:r w:rsidRPr="000C57F6">
        <w:rPr>
          <w:rFonts w:ascii="Garamond" w:hAnsi="Garamond"/>
          <w:i/>
          <w:iCs/>
          <w:shd w:val="clear" w:color="auto" w:fill="FFFFFF"/>
        </w:rPr>
        <w:t xml:space="preserve">majątkowych </w:t>
      </w:r>
      <w:r>
        <w:rPr>
          <w:rFonts w:ascii="Garamond" w:hAnsi="Garamond"/>
          <w:i/>
          <w:iCs/>
          <w:shd w:val="clear" w:color="auto" w:fill="FFFFFF"/>
        </w:rPr>
        <w:br/>
      </w:r>
      <w:r w:rsidRPr="000C57F6">
        <w:rPr>
          <w:rFonts w:ascii="Garamond" w:hAnsi="Garamond"/>
          <w:i/>
          <w:iCs/>
          <w:shd w:val="clear" w:color="auto" w:fill="FFFFFF"/>
        </w:rPr>
        <w:t>i niemajątkowych oraz wysokość zobowiązań jest zmienna. Organizator nie planuje i nie</w:t>
      </w:r>
      <w:r>
        <w:rPr>
          <w:rFonts w:ascii="Garamond" w:hAnsi="Garamond"/>
          <w:i/>
          <w:iCs/>
          <w:shd w:val="clear" w:color="auto" w:fill="FFFFFF"/>
        </w:rPr>
        <w:t xml:space="preserve"> </w:t>
      </w:r>
      <w:r w:rsidRPr="000C57F6">
        <w:rPr>
          <w:rFonts w:ascii="Garamond" w:hAnsi="Garamond"/>
          <w:i/>
          <w:iCs/>
          <w:shd w:val="clear" w:color="auto" w:fill="FFFFFF"/>
        </w:rPr>
        <w:t>dokona do dnia zawarcia transakcji zbycia zorganizowanej części przedsiębiorstwa, przesunięć, zbycia,</w:t>
      </w:r>
      <w:r>
        <w:rPr>
          <w:rFonts w:ascii="Garamond" w:hAnsi="Garamond"/>
          <w:i/>
          <w:iCs/>
          <w:shd w:val="clear" w:color="auto" w:fill="FFFFFF"/>
        </w:rPr>
        <w:t xml:space="preserve"> </w:t>
      </w:r>
      <w:r w:rsidRPr="000C57F6">
        <w:rPr>
          <w:rFonts w:ascii="Garamond" w:hAnsi="Garamond"/>
          <w:i/>
          <w:iCs/>
          <w:shd w:val="clear" w:color="auto" w:fill="FFFFFF"/>
        </w:rPr>
        <w:t>obciążenia lub likwidacji istotnych (tj. o wartości jednostkowej powyżej 10.000 złotych netto) elementów</w:t>
      </w:r>
      <w:r>
        <w:rPr>
          <w:rFonts w:ascii="Garamond" w:hAnsi="Garamond"/>
          <w:i/>
          <w:iCs/>
          <w:shd w:val="clear" w:color="auto" w:fill="FFFFFF"/>
        </w:rPr>
        <w:t xml:space="preserve"> </w:t>
      </w:r>
      <w:r w:rsidRPr="000C57F6">
        <w:rPr>
          <w:rFonts w:ascii="Garamond" w:hAnsi="Garamond"/>
          <w:i/>
          <w:iCs/>
          <w:shd w:val="clear" w:color="auto" w:fill="FFFFFF"/>
        </w:rPr>
        <w:t xml:space="preserve">służących wykonywaniu i rozliczaniu działalności koncesjonowanej, </w:t>
      </w:r>
      <w:r>
        <w:rPr>
          <w:rFonts w:ascii="Garamond" w:hAnsi="Garamond"/>
          <w:i/>
          <w:iCs/>
          <w:shd w:val="clear" w:color="auto" w:fill="FFFFFF"/>
        </w:rPr>
        <w:br/>
      </w:r>
      <w:r w:rsidRPr="000C57F6">
        <w:rPr>
          <w:rFonts w:ascii="Garamond" w:hAnsi="Garamond"/>
          <w:i/>
          <w:iCs/>
          <w:shd w:val="clear" w:color="auto" w:fill="FFFFFF"/>
        </w:rPr>
        <w:t>w tym w szczególności dotyczących</w:t>
      </w:r>
      <w:r>
        <w:rPr>
          <w:rFonts w:ascii="Garamond" w:hAnsi="Garamond"/>
          <w:i/>
          <w:iCs/>
          <w:shd w:val="clear" w:color="auto" w:fill="FFFFFF"/>
        </w:rPr>
        <w:t xml:space="preserve"> </w:t>
      </w:r>
      <w:r w:rsidRPr="000C57F6">
        <w:rPr>
          <w:rFonts w:ascii="Garamond" w:hAnsi="Garamond"/>
          <w:i/>
          <w:iCs/>
          <w:shd w:val="clear" w:color="auto" w:fill="FFFFFF"/>
        </w:rPr>
        <w:t>infrastruktury elektroenergetycznej wykorzystywanej w ramach prowadzonej działalności</w:t>
      </w:r>
      <w:r>
        <w:rPr>
          <w:rFonts w:ascii="Garamond" w:hAnsi="Garamond"/>
          <w:i/>
          <w:iCs/>
          <w:shd w:val="clear" w:color="auto" w:fill="FFFFFF"/>
        </w:rPr>
        <w:t xml:space="preserve"> </w:t>
      </w:r>
      <w:r w:rsidRPr="000C57F6">
        <w:rPr>
          <w:rFonts w:ascii="Garamond" w:hAnsi="Garamond"/>
          <w:i/>
          <w:iCs/>
          <w:shd w:val="clear" w:color="auto" w:fill="FFFFFF"/>
        </w:rPr>
        <w:t>koncesjonowanej. Nabywca zobowiązany jest nabyć ZCP niezależnie od zmiany jego składu. Z uwagi na</w:t>
      </w:r>
      <w:r>
        <w:rPr>
          <w:rFonts w:ascii="Garamond" w:hAnsi="Garamond"/>
          <w:i/>
          <w:iCs/>
          <w:shd w:val="clear" w:color="auto" w:fill="FFFFFF"/>
        </w:rPr>
        <w:t xml:space="preserve"> </w:t>
      </w:r>
      <w:r w:rsidRPr="000C57F6">
        <w:rPr>
          <w:rFonts w:ascii="Garamond" w:hAnsi="Garamond"/>
          <w:i/>
          <w:iCs/>
          <w:shd w:val="clear" w:color="auto" w:fill="FFFFFF"/>
        </w:rPr>
        <w:t>prowadzoną działalność gospodarczą organizator zapewnia, że zlikwidowane lub zużyte składniki</w:t>
      </w:r>
      <w:r>
        <w:rPr>
          <w:rFonts w:ascii="Garamond" w:hAnsi="Garamond"/>
          <w:i/>
          <w:iCs/>
          <w:shd w:val="clear" w:color="auto" w:fill="FFFFFF"/>
        </w:rPr>
        <w:t xml:space="preserve"> </w:t>
      </w:r>
      <w:r w:rsidRPr="000C57F6">
        <w:rPr>
          <w:rFonts w:ascii="Garamond" w:hAnsi="Garamond"/>
          <w:i/>
          <w:iCs/>
          <w:shd w:val="clear" w:color="auto" w:fill="FFFFFF"/>
        </w:rPr>
        <w:t xml:space="preserve">majątkowe ZCP zastąpi innymi </w:t>
      </w:r>
      <w:r>
        <w:rPr>
          <w:rFonts w:ascii="Garamond" w:hAnsi="Garamond"/>
          <w:i/>
          <w:iCs/>
          <w:shd w:val="clear" w:color="auto" w:fill="FFFFFF"/>
        </w:rPr>
        <w:br/>
      </w:r>
      <w:r w:rsidRPr="000C57F6">
        <w:rPr>
          <w:rFonts w:ascii="Garamond" w:hAnsi="Garamond"/>
          <w:i/>
          <w:iCs/>
          <w:shd w:val="clear" w:color="auto" w:fill="FFFFFF"/>
        </w:rPr>
        <w:t>o porównywalnych parametrach i zastosowaniu.</w:t>
      </w:r>
    </w:p>
    <w:p w14:paraId="24AAD435" w14:textId="2839CA1E" w:rsidR="000C57F6" w:rsidRDefault="000C57F6" w:rsidP="000C57F6">
      <w:pPr>
        <w:spacing w:line="360" w:lineRule="auto"/>
        <w:jc w:val="both"/>
        <w:rPr>
          <w:rFonts w:ascii="Garamond" w:hAnsi="Garamond"/>
          <w:b/>
          <w:bCs/>
          <w:shd w:val="clear" w:color="auto" w:fill="FFFFFF"/>
        </w:rPr>
      </w:pPr>
      <w:r>
        <w:rPr>
          <w:rFonts w:ascii="Garamond" w:hAnsi="Garamond"/>
          <w:b/>
          <w:bCs/>
          <w:shd w:val="clear" w:color="auto" w:fill="FFFFFF"/>
        </w:rPr>
        <w:t>Odpowiedź:</w:t>
      </w:r>
    </w:p>
    <w:p w14:paraId="489BC786" w14:textId="6554A9EE" w:rsidR="000C57F6" w:rsidRDefault="000C57F6" w:rsidP="000C57F6">
      <w:pPr>
        <w:spacing w:line="360" w:lineRule="auto"/>
        <w:jc w:val="both"/>
        <w:rPr>
          <w:rFonts w:ascii="Garamond" w:hAnsi="Garamond"/>
          <w:shd w:val="clear" w:color="auto" w:fill="FFFFFF"/>
        </w:rPr>
      </w:pPr>
      <w:r>
        <w:rPr>
          <w:rFonts w:ascii="Garamond" w:hAnsi="Garamond"/>
          <w:shd w:val="clear" w:color="auto" w:fill="FFFFFF"/>
        </w:rPr>
        <w:t>Treść proponowanego zapisu jest akceptowalna z perspektywy WPRD S.A. W wyniku czego zmianie ulega zapis ust. 12.</w:t>
      </w:r>
    </w:p>
    <w:p w14:paraId="43370FF0" w14:textId="1B424A74" w:rsidR="00BE7B61" w:rsidRDefault="00BE7B61" w:rsidP="00BE7B61">
      <w:pPr>
        <w:spacing w:line="360" w:lineRule="auto"/>
        <w:jc w:val="both"/>
        <w:rPr>
          <w:rFonts w:ascii="Garamond" w:hAnsi="Garamond"/>
          <w:shd w:val="clear" w:color="auto" w:fill="FFFFFF"/>
        </w:rPr>
      </w:pPr>
    </w:p>
    <w:p w14:paraId="7673915C" w14:textId="77777777" w:rsidR="000C57F6" w:rsidRPr="00BC54E5" w:rsidRDefault="000C57F6" w:rsidP="000C57F6">
      <w:pPr>
        <w:spacing w:line="360" w:lineRule="auto"/>
        <w:jc w:val="both"/>
        <w:rPr>
          <w:rFonts w:ascii="Garamond" w:hAnsi="Garamond"/>
          <w:b/>
          <w:bCs/>
          <w:shd w:val="clear" w:color="auto" w:fill="FFFFFF"/>
        </w:rPr>
      </w:pPr>
      <w:r w:rsidRPr="00BC54E5">
        <w:rPr>
          <w:rFonts w:ascii="Garamond" w:hAnsi="Garamond"/>
          <w:b/>
          <w:bCs/>
          <w:shd w:val="clear" w:color="auto" w:fill="FFFFFF"/>
        </w:rPr>
        <w:t>Zapis dotychczasowy</w:t>
      </w:r>
      <w:r>
        <w:rPr>
          <w:rFonts w:ascii="Garamond" w:hAnsi="Garamond"/>
          <w:b/>
          <w:bCs/>
          <w:shd w:val="clear" w:color="auto" w:fill="FFFFFF"/>
        </w:rPr>
        <w:t>:</w:t>
      </w:r>
    </w:p>
    <w:p w14:paraId="44D688F1" w14:textId="77777777" w:rsid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12.  Organizator zastrzega, iż z uwagi na prowadzoną działalność gospodarczą skład składników majątkowych i niemajątkowych oraz wysokość zobowiązań jest zmienna. Nabywca zobowiązany jest nabyć ZCP niezależnie od  zmiany jego składu. Z uwagi na prowadzoną działalność gospodarczą Organizator dołoży należytej staranności, aby zlikwidowane lub zużyte składniki majątkowe ZCP zastępować innymi,</w:t>
      </w:r>
      <w:r>
        <w:rPr>
          <w:rFonts w:ascii="Garamond" w:hAnsi="Garamond"/>
          <w:i/>
          <w:iCs/>
          <w:shd w:val="clear" w:color="auto" w:fill="FFFFFF"/>
        </w:rPr>
        <w:t xml:space="preserve"> </w:t>
      </w:r>
      <w:r w:rsidRPr="000C57F6">
        <w:rPr>
          <w:rFonts w:ascii="Garamond" w:hAnsi="Garamond"/>
          <w:i/>
          <w:iCs/>
          <w:shd w:val="clear" w:color="auto" w:fill="FFFFFF"/>
        </w:rPr>
        <w:t>o porównywalnych parametrach i zastosowaniu.</w:t>
      </w:r>
    </w:p>
    <w:p w14:paraId="44133F80" w14:textId="77777777" w:rsidR="000C57F6" w:rsidRDefault="000C57F6" w:rsidP="000C57F6">
      <w:pPr>
        <w:spacing w:line="360" w:lineRule="auto"/>
        <w:jc w:val="both"/>
        <w:rPr>
          <w:rFonts w:ascii="Garamond" w:hAnsi="Garamond"/>
          <w:b/>
          <w:bCs/>
          <w:shd w:val="clear" w:color="auto" w:fill="FFFFFF"/>
        </w:rPr>
      </w:pPr>
      <w:r w:rsidRPr="00BC54E5">
        <w:rPr>
          <w:rFonts w:ascii="Garamond" w:hAnsi="Garamond"/>
          <w:b/>
          <w:bCs/>
          <w:shd w:val="clear" w:color="auto" w:fill="FFFFFF"/>
        </w:rPr>
        <w:t>Zapis po zmianie:</w:t>
      </w:r>
    </w:p>
    <w:p w14:paraId="6D6EB85D" w14:textId="77777777"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12. Organizator zastrzega, iż z uwagi na prowadzoną działalność gospodarczą skład składników</w:t>
      </w:r>
      <w:r>
        <w:rPr>
          <w:rFonts w:ascii="Garamond" w:hAnsi="Garamond"/>
          <w:i/>
          <w:iCs/>
          <w:shd w:val="clear" w:color="auto" w:fill="FFFFFF"/>
        </w:rPr>
        <w:t xml:space="preserve"> </w:t>
      </w:r>
      <w:r w:rsidRPr="000C57F6">
        <w:rPr>
          <w:rFonts w:ascii="Garamond" w:hAnsi="Garamond"/>
          <w:i/>
          <w:iCs/>
          <w:shd w:val="clear" w:color="auto" w:fill="FFFFFF"/>
        </w:rPr>
        <w:t xml:space="preserve">majątkowych </w:t>
      </w:r>
      <w:r>
        <w:rPr>
          <w:rFonts w:ascii="Garamond" w:hAnsi="Garamond"/>
          <w:i/>
          <w:iCs/>
          <w:shd w:val="clear" w:color="auto" w:fill="FFFFFF"/>
        </w:rPr>
        <w:br/>
      </w:r>
      <w:r w:rsidRPr="000C57F6">
        <w:rPr>
          <w:rFonts w:ascii="Garamond" w:hAnsi="Garamond"/>
          <w:i/>
          <w:iCs/>
          <w:shd w:val="clear" w:color="auto" w:fill="FFFFFF"/>
        </w:rPr>
        <w:t>i niemajątkowych oraz wysokość zobowiązań jest zmienna. Organizator nie planuje i nie</w:t>
      </w:r>
      <w:r>
        <w:rPr>
          <w:rFonts w:ascii="Garamond" w:hAnsi="Garamond"/>
          <w:i/>
          <w:iCs/>
          <w:shd w:val="clear" w:color="auto" w:fill="FFFFFF"/>
        </w:rPr>
        <w:t xml:space="preserve"> </w:t>
      </w:r>
      <w:r w:rsidRPr="000C57F6">
        <w:rPr>
          <w:rFonts w:ascii="Garamond" w:hAnsi="Garamond"/>
          <w:i/>
          <w:iCs/>
          <w:shd w:val="clear" w:color="auto" w:fill="FFFFFF"/>
        </w:rPr>
        <w:t>dokona do dnia zawarcia transakcji zbycia zorganizowanej części przedsiębiorstwa, przesunięć, zbycia,</w:t>
      </w:r>
      <w:r>
        <w:rPr>
          <w:rFonts w:ascii="Garamond" w:hAnsi="Garamond"/>
          <w:i/>
          <w:iCs/>
          <w:shd w:val="clear" w:color="auto" w:fill="FFFFFF"/>
        </w:rPr>
        <w:t xml:space="preserve"> </w:t>
      </w:r>
      <w:r w:rsidRPr="000C57F6">
        <w:rPr>
          <w:rFonts w:ascii="Garamond" w:hAnsi="Garamond"/>
          <w:i/>
          <w:iCs/>
          <w:shd w:val="clear" w:color="auto" w:fill="FFFFFF"/>
        </w:rPr>
        <w:t>obciążenia lub likwidacji istotnych (tj. o wartości jednostkowej powyżej 10.000 złotych netto) elementów</w:t>
      </w:r>
      <w:r>
        <w:rPr>
          <w:rFonts w:ascii="Garamond" w:hAnsi="Garamond"/>
          <w:i/>
          <w:iCs/>
          <w:shd w:val="clear" w:color="auto" w:fill="FFFFFF"/>
        </w:rPr>
        <w:t xml:space="preserve"> </w:t>
      </w:r>
      <w:r w:rsidRPr="000C57F6">
        <w:rPr>
          <w:rFonts w:ascii="Garamond" w:hAnsi="Garamond"/>
          <w:i/>
          <w:iCs/>
          <w:shd w:val="clear" w:color="auto" w:fill="FFFFFF"/>
        </w:rPr>
        <w:t xml:space="preserve">służących wykonywaniu i rozliczaniu działalności koncesjonowanej, </w:t>
      </w:r>
      <w:r>
        <w:rPr>
          <w:rFonts w:ascii="Garamond" w:hAnsi="Garamond"/>
          <w:i/>
          <w:iCs/>
          <w:shd w:val="clear" w:color="auto" w:fill="FFFFFF"/>
        </w:rPr>
        <w:br/>
      </w:r>
      <w:r w:rsidRPr="000C57F6">
        <w:rPr>
          <w:rFonts w:ascii="Garamond" w:hAnsi="Garamond"/>
          <w:i/>
          <w:iCs/>
          <w:shd w:val="clear" w:color="auto" w:fill="FFFFFF"/>
        </w:rPr>
        <w:t>w tym w szczególności dotyczących</w:t>
      </w:r>
      <w:r>
        <w:rPr>
          <w:rFonts w:ascii="Garamond" w:hAnsi="Garamond"/>
          <w:i/>
          <w:iCs/>
          <w:shd w:val="clear" w:color="auto" w:fill="FFFFFF"/>
        </w:rPr>
        <w:t xml:space="preserve"> </w:t>
      </w:r>
      <w:r w:rsidRPr="000C57F6">
        <w:rPr>
          <w:rFonts w:ascii="Garamond" w:hAnsi="Garamond"/>
          <w:i/>
          <w:iCs/>
          <w:shd w:val="clear" w:color="auto" w:fill="FFFFFF"/>
        </w:rPr>
        <w:t>infrastruktury elektroenergetycznej wykorzystywanej w ramach prowadzonej działalności</w:t>
      </w:r>
      <w:r>
        <w:rPr>
          <w:rFonts w:ascii="Garamond" w:hAnsi="Garamond"/>
          <w:i/>
          <w:iCs/>
          <w:shd w:val="clear" w:color="auto" w:fill="FFFFFF"/>
        </w:rPr>
        <w:t xml:space="preserve"> </w:t>
      </w:r>
      <w:r w:rsidRPr="000C57F6">
        <w:rPr>
          <w:rFonts w:ascii="Garamond" w:hAnsi="Garamond"/>
          <w:i/>
          <w:iCs/>
          <w:shd w:val="clear" w:color="auto" w:fill="FFFFFF"/>
        </w:rPr>
        <w:t>koncesjonowanej. Nabywca zobowiązany jest nabyć ZCP niezależnie od zmiany jego składu. Z uwagi na</w:t>
      </w:r>
      <w:r>
        <w:rPr>
          <w:rFonts w:ascii="Garamond" w:hAnsi="Garamond"/>
          <w:i/>
          <w:iCs/>
          <w:shd w:val="clear" w:color="auto" w:fill="FFFFFF"/>
        </w:rPr>
        <w:t xml:space="preserve"> </w:t>
      </w:r>
      <w:r w:rsidRPr="000C57F6">
        <w:rPr>
          <w:rFonts w:ascii="Garamond" w:hAnsi="Garamond"/>
          <w:i/>
          <w:iCs/>
          <w:shd w:val="clear" w:color="auto" w:fill="FFFFFF"/>
        </w:rPr>
        <w:t>prowadzoną działalność gospodarczą organizator zapewnia, że zlikwidowane lub zużyte składniki</w:t>
      </w:r>
      <w:r>
        <w:rPr>
          <w:rFonts w:ascii="Garamond" w:hAnsi="Garamond"/>
          <w:i/>
          <w:iCs/>
          <w:shd w:val="clear" w:color="auto" w:fill="FFFFFF"/>
        </w:rPr>
        <w:t xml:space="preserve"> </w:t>
      </w:r>
      <w:r w:rsidRPr="000C57F6">
        <w:rPr>
          <w:rFonts w:ascii="Garamond" w:hAnsi="Garamond"/>
          <w:i/>
          <w:iCs/>
          <w:shd w:val="clear" w:color="auto" w:fill="FFFFFF"/>
        </w:rPr>
        <w:t xml:space="preserve">majątkowe ZCP zastąpi innymi </w:t>
      </w:r>
      <w:r>
        <w:rPr>
          <w:rFonts w:ascii="Garamond" w:hAnsi="Garamond"/>
          <w:i/>
          <w:iCs/>
          <w:shd w:val="clear" w:color="auto" w:fill="FFFFFF"/>
        </w:rPr>
        <w:br/>
      </w:r>
      <w:r w:rsidRPr="000C57F6">
        <w:rPr>
          <w:rFonts w:ascii="Garamond" w:hAnsi="Garamond"/>
          <w:i/>
          <w:iCs/>
          <w:shd w:val="clear" w:color="auto" w:fill="FFFFFF"/>
        </w:rPr>
        <w:t>o porównywalnych parametrach i zastosowaniu.</w:t>
      </w:r>
    </w:p>
    <w:p w14:paraId="06100641" w14:textId="2F2746D6" w:rsidR="000C57F6" w:rsidRDefault="000C57F6" w:rsidP="00BE7B61">
      <w:pPr>
        <w:spacing w:line="360" w:lineRule="auto"/>
        <w:jc w:val="both"/>
        <w:rPr>
          <w:rFonts w:ascii="Garamond" w:hAnsi="Garamond"/>
          <w:b/>
          <w:bCs/>
          <w:shd w:val="clear" w:color="auto" w:fill="FFFFFF"/>
        </w:rPr>
      </w:pPr>
      <w:r>
        <w:rPr>
          <w:rFonts w:ascii="Garamond" w:hAnsi="Garamond"/>
          <w:b/>
          <w:bCs/>
          <w:shd w:val="clear" w:color="auto" w:fill="FFFFFF"/>
        </w:rPr>
        <w:t>Pytanie 5</w:t>
      </w:r>
    </w:p>
    <w:p w14:paraId="5F8D8C55" w14:textId="312539D8"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4) Pkt. 25 warunków przetargu: „Umowa zbycia ZCP zostanie zawarta w chwilą złożenia przez Organizatora i wybranego oferenta zgodnych oświadczeń woli w odpowiedniej dla danej czynności formie pod warunkiem, że właściwe organy Organizatora – WPRD S.A. wyrażą zgodę na jej zawarcie”</w:t>
      </w:r>
    </w:p>
    <w:p w14:paraId="01F105CC" w14:textId="77777777"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Proponujemy doprecyzowanie zapisów tego warunku przez oznaczenie okresu wymaganego dla zwołania stosownego Zgromadzenia Akcjonariuszy.</w:t>
      </w:r>
    </w:p>
    <w:p w14:paraId="1678268C" w14:textId="77777777"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W przypadku akceptacji powyższej zmiany proponujemy następującą zmianę treści Pkt. 25 warunków przetargu:</w:t>
      </w:r>
    </w:p>
    <w:p w14:paraId="1A6B8E9F" w14:textId="77777777" w:rsidR="000C57F6" w:rsidRPr="000C57F6" w:rsidRDefault="000C57F6" w:rsidP="000C57F6">
      <w:pPr>
        <w:spacing w:line="360" w:lineRule="auto"/>
        <w:jc w:val="both"/>
        <w:rPr>
          <w:rFonts w:ascii="Garamond" w:hAnsi="Garamond"/>
          <w:i/>
          <w:iCs/>
          <w:shd w:val="clear" w:color="auto" w:fill="FFFFFF"/>
        </w:rPr>
      </w:pPr>
      <w:r w:rsidRPr="000C57F6">
        <w:rPr>
          <w:rFonts w:ascii="Garamond" w:hAnsi="Garamond"/>
          <w:i/>
          <w:iCs/>
          <w:shd w:val="clear" w:color="auto" w:fill="FFFFFF"/>
        </w:rPr>
        <w:t>25. Umowa zbycia ZCP zostanie zawarta w chwilą złożenia przez Organizatora i wybranego oferenta zgodnych oświadczeń woli w odpowiedniej dla danej czynności formie pod warunkiem, że właściwe organy Organizatora – WPRD S.A. wyrażą zgodę na jej zawarcie. W tym celu Zarząd Organizatora zobowiązany jest zwołać w okresie do 30 dni od daty rozstrzygnięcia przetargu Walne Zgromadzenie Akcjonariuszy Organizatora i umieszczenia w porządku obrad tego Zgromadzenia punktu o wyrażeniu zgody na zawarcie przez Organizatora i wybranego oferenta stosownej umowy zbycia zorganizowanej części przedsiębiorstwa będącej przedmiotem organizowanego przetargu.</w:t>
      </w:r>
    </w:p>
    <w:p w14:paraId="31740FD6" w14:textId="77777777" w:rsidR="00BE7B61" w:rsidRDefault="00BE7B61" w:rsidP="00C80DFD">
      <w:pPr>
        <w:spacing w:line="360" w:lineRule="auto"/>
        <w:jc w:val="both"/>
        <w:rPr>
          <w:rFonts w:ascii="Garamond" w:hAnsi="Garamond"/>
          <w:shd w:val="clear" w:color="auto" w:fill="FFFFFF"/>
        </w:rPr>
      </w:pPr>
    </w:p>
    <w:p w14:paraId="114F2F79" w14:textId="77777777" w:rsidR="000C57F6" w:rsidRDefault="000C57F6" w:rsidP="000C57F6">
      <w:pPr>
        <w:spacing w:line="360" w:lineRule="auto"/>
        <w:jc w:val="both"/>
        <w:rPr>
          <w:rFonts w:ascii="Garamond" w:hAnsi="Garamond"/>
          <w:b/>
          <w:bCs/>
          <w:shd w:val="clear" w:color="auto" w:fill="FFFFFF"/>
        </w:rPr>
      </w:pPr>
      <w:r>
        <w:rPr>
          <w:rFonts w:ascii="Garamond" w:hAnsi="Garamond"/>
          <w:b/>
          <w:bCs/>
          <w:shd w:val="clear" w:color="auto" w:fill="FFFFFF"/>
        </w:rPr>
        <w:t>Odpowiedź:</w:t>
      </w:r>
    </w:p>
    <w:p w14:paraId="25DCF0D4" w14:textId="755339A5" w:rsidR="000C57F6" w:rsidRDefault="000C57F6" w:rsidP="000C57F6">
      <w:pPr>
        <w:spacing w:line="360" w:lineRule="auto"/>
        <w:jc w:val="both"/>
        <w:rPr>
          <w:rFonts w:ascii="Garamond" w:hAnsi="Garamond"/>
          <w:shd w:val="clear" w:color="auto" w:fill="FFFFFF"/>
        </w:rPr>
      </w:pPr>
      <w:r>
        <w:rPr>
          <w:rFonts w:ascii="Garamond" w:hAnsi="Garamond"/>
          <w:shd w:val="clear" w:color="auto" w:fill="FFFFFF"/>
        </w:rPr>
        <w:t xml:space="preserve">WPRD S.A. zamierza po wyborze oferenta niezwłocznie dążyć do przeniesienia własności ZCP na nabywcę, co wynika z konieczności realizacji postanowień układu z wierzycielami, przewidującymi spłatę zobowiązań układowych w terminie 180 dni od dnia uprawomocnienia się układu (zgodnie z planem restrukturyzacyjnym spłata zobowiązań nastąpi ze środków uzyskanych ze sprzedaży ZCP). Uprawomocnienie układu nastąpiło z dniem 28 marca 2023 r. WPRD S.A. zakłada, że zwołanie Walnego Zgromadzenia nastąpi w terminie 30 dni od daty rozstrzygnięcia przetargu, jednak z uwagi na potencjalne przeszkody zewnętrzne (odwołania innych oferentów, czy proces negocjacji umowy) nie jest </w:t>
      </w:r>
      <w:r w:rsidR="00CC06F6">
        <w:rPr>
          <w:rFonts w:ascii="Garamond" w:hAnsi="Garamond"/>
          <w:shd w:val="clear" w:color="auto" w:fill="FFFFFF"/>
        </w:rPr>
        <w:t>w stanie zagwarantować wskazanego terminu w treści zapytania. Proponowana zmiana w związku z powyższym, nie zostaje zaakceptowana.</w:t>
      </w:r>
    </w:p>
    <w:p w14:paraId="58D713D1" w14:textId="77777777" w:rsidR="00BE7B61" w:rsidRDefault="00BE7B61" w:rsidP="00C80DFD">
      <w:pPr>
        <w:spacing w:line="360" w:lineRule="auto"/>
        <w:jc w:val="both"/>
        <w:rPr>
          <w:rFonts w:ascii="Garamond" w:hAnsi="Garamond"/>
          <w:shd w:val="clear" w:color="auto" w:fill="FFFFFF"/>
        </w:rPr>
      </w:pPr>
    </w:p>
    <w:p w14:paraId="4FBB3877" w14:textId="77777777" w:rsidR="00CC06F6" w:rsidRDefault="00CC06F6" w:rsidP="00C80DFD">
      <w:pPr>
        <w:spacing w:line="360" w:lineRule="auto"/>
        <w:jc w:val="both"/>
        <w:rPr>
          <w:rFonts w:ascii="Garamond" w:hAnsi="Garamond"/>
          <w:shd w:val="clear" w:color="auto" w:fill="FFFFFF"/>
        </w:rPr>
      </w:pPr>
    </w:p>
    <w:p w14:paraId="1E6EE4BD" w14:textId="77777777" w:rsidR="00CC06F6" w:rsidRDefault="00CC06F6" w:rsidP="00C80DFD">
      <w:pPr>
        <w:spacing w:line="360" w:lineRule="auto"/>
        <w:jc w:val="both"/>
        <w:rPr>
          <w:rFonts w:ascii="Garamond" w:hAnsi="Garamond"/>
          <w:shd w:val="clear" w:color="auto" w:fill="FFFFFF"/>
        </w:rPr>
      </w:pPr>
    </w:p>
    <w:p w14:paraId="70E8CF60" w14:textId="77777777" w:rsidR="00CC06F6" w:rsidRDefault="00CC06F6" w:rsidP="00C80DFD">
      <w:pPr>
        <w:spacing w:line="360" w:lineRule="auto"/>
        <w:jc w:val="both"/>
        <w:rPr>
          <w:rFonts w:ascii="Garamond" w:hAnsi="Garamond"/>
          <w:shd w:val="clear" w:color="auto" w:fill="FFFFFF"/>
        </w:rPr>
      </w:pPr>
    </w:p>
    <w:p w14:paraId="261AC3D9" w14:textId="30EE9395" w:rsidR="00CC06F6" w:rsidRDefault="00CC06F6" w:rsidP="00C80DFD">
      <w:pPr>
        <w:spacing w:line="360" w:lineRule="auto"/>
        <w:jc w:val="both"/>
        <w:rPr>
          <w:rFonts w:ascii="Garamond" w:hAnsi="Garamond"/>
          <w:b/>
          <w:bCs/>
          <w:shd w:val="clear" w:color="auto" w:fill="FFFFFF"/>
        </w:rPr>
      </w:pPr>
      <w:r w:rsidRPr="00CC06F6">
        <w:rPr>
          <w:rFonts w:ascii="Garamond" w:hAnsi="Garamond"/>
          <w:b/>
          <w:bCs/>
          <w:shd w:val="clear" w:color="auto" w:fill="FFFFFF"/>
        </w:rPr>
        <w:t>Pytanie 6</w:t>
      </w:r>
    </w:p>
    <w:p w14:paraId="66806DCE" w14:textId="4E7698BB" w:rsidR="00CC06F6" w:rsidRPr="00CC06F6" w:rsidRDefault="00CC06F6" w:rsidP="00CC06F6">
      <w:pPr>
        <w:spacing w:line="360" w:lineRule="auto"/>
        <w:jc w:val="both"/>
        <w:rPr>
          <w:rFonts w:ascii="Garamond" w:hAnsi="Garamond"/>
          <w:i/>
          <w:iCs/>
          <w:shd w:val="clear" w:color="auto" w:fill="FFFFFF"/>
        </w:rPr>
      </w:pPr>
      <w:r w:rsidRPr="00CC06F6">
        <w:rPr>
          <w:rFonts w:ascii="Garamond" w:hAnsi="Garamond"/>
          <w:i/>
          <w:iCs/>
          <w:shd w:val="clear" w:color="auto" w:fill="FFFFFF"/>
        </w:rPr>
        <w:t>Z otrzymanych materiałów wynika, że na liście pracowników przypisanych do ZCP znajduje się 18 osób, z</w:t>
      </w:r>
      <w:r>
        <w:rPr>
          <w:rFonts w:ascii="Garamond" w:hAnsi="Garamond"/>
          <w:i/>
          <w:iCs/>
          <w:shd w:val="clear" w:color="auto" w:fill="FFFFFF"/>
        </w:rPr>
        <w:t xml:space="preserve"> </w:t>
      </w:r>
      <w:r w:rsidRPr="00CC06F6">
        <w:rPr>
          <w:rFonts w:ascii="Garamond" w:hAnsi="Garamond"/>
          <w:i/>
          <w:iCs/>
          <w:shd w:val="clear" w:color="auto" w:fill="FFFFFF"/>
        </w:rPr>
        <w:t xml:space="preserve">czego 7 osób </w:t>
      </w:r>
      <w:r>
        <w:rPr>
          <w:rFonts w:ascii="Garamond" w:hAnsi="Garamond"/>
          <w:i/>
          <w:iCs/>
          <w:shd w:val="clear" w:color="auto" w:fill="FFFFFF"/>
        </w:rPr>
        <w:br/>
      </w:r>
      <w:r w:rsidRPr="00CC06F6">
        <w:rPr>
          <w:rFonts w:ascii="Garamond" w:hAnsi="Garamond"/>
          <w:i/>
          <w:iCs/>
          <w:shd w:val="clear" w:color="auto" w:fill="FFFFFF"/>
        </w:rPr>
        <w:t>to stanowiska zarządcze/kierownicze/mistrzowskie.</w:t>
      </w:r>
      <w:r>
        <w:rPr>
          <w:rFonts w:ascii="Garamond" w:hAnsi="Garamond"/>
          <w:i/>
          <w:iCs/>
          <w:shd w:val="clear" w:color="auto" w:fill="FFFFFF"/>
        </w:rPr>
        <w:t xml:space="preserve"> </w:t>
      </w:r>
      <w:r w:rsidRPr="00CC06F6">
        <w:rPr>
          <w:rFonts w:ascii="Garamond" w:hAnsi="Garamond"/>
          <w:i/>
          <w:iCs/>
          <w:shd w:val="clear" w:color="auto" w:fill="FFFFFF"/>
        </w:rPr>
        <w:t xml:space="preserve">Czy jest możliwość zredukowania listy osób podlegających przejęciu </w:t>
      </w:r>
      <w:r>
        <w:rPr>
          <w:rFonts w:ascii="Garamond" w:hAnsi="Garamond"/>
          <w:i/>
          <w:iCs/>
          <w:shd w:val="clear" w:color="auto" w:fill="FFFFFF"/>
        </w:rPr>
        <w:br/>
      </w:r>
      <w:r w:rsidRPr="00CC06F6">
        <w:rPr>
          <w:rFonts w:ascii="Garamond" w:hAnsi="Garamond"/>
          <w:i/>
          <w:iCs/>
          <w:shd w:val="clear" w:color="auto" w:fill="FFFFFF"/>
        </w:rPr>
        <w:t>do 9 osób, w tym 2 osób z funkcją</w:t>
      </w:r>
      <w:r>
        <w:rPr>
          <w:rFonts w:ascii="Garamond" w:hAnsi="Garamond"/>
          <w:i/>
          <w:iCs/>
          <w:shd w:val="clear" w:color="auto" w:fill="FFFFFF"/>
        </w:rPr>
        <w:t xml:space="preserve"> </w:t>
      </w:r>
      <w:r w:rsidRPr="00CC06F6">
        <w:rPr>
          <w:rFonts w:ascii="Garamond" w:hAnsi="Garamond"/>
          <w:i/>
          <w:iCs/>
          <w:shd w:val="clear" w:color="auto" w:fill="FFFFFF"/>
        </w:rPr>
        <w:t>kierowniczą/mistrzowską?</w:t>
      </w:r>
    </w:p>
    <w:p w14:paraId="2B4B385D" w14:textId="77777777" w:rsidR="00CC06F6" w:rsidRDefault="00CC06F6" w:rsidP="00CC06F6">
      <w:pPr>
        <w:spacing w:line="360" w:lineRule="auto"/>
        <w:jc w:val="both"/>
        <w:rPr>
          <w:rFonts w:ascii="Garamond" w:hAnsi="Garamond"/>
          <w:i/>
          <w:iCs/>
          <w:shd w:val="clear" w:color="auto" w:fill="FFFFFF"/>
        </w:rPr>
      </w:pPr>
      <w:r w:rsidRPr="00CC06F6">
        <w:rPr>
          <w:rFonts w:ascii="Garamond" w:hAnsi="Garamond"/>
          <w:i/>
          <w:iCs/>
          <w:shd w:val="clear" w:color="auto" w:fill="FFFFFF"/>
        </w:rPr>
        <w:t>Obciążenie kosztów zakupu ZCP tak znaczącą ilością pracowników, istotną przewyższającą ilość potrzebną</w:t>
      </w:r>
      <w:r>
        <w:rPr>
          <w:rFonts w:ascii="Garamond" w:hAnsi="Garamond"/>
          <w:i/>
          <w:iCs/>
          <w:shd w:val="clear" w:color="auto" w:fill="FFFFFF"/>
        </w:rPr>
        <w:t xml:space="preserve"> d</w:t>
      </w:r>
      <w:r w:rsidRPr="00CC06F6">
        <w:rPr>
          <w:rFonts w:ascii="Garamond" w:hAnsi="Garamond"/>
          <w:i/>
          <w:iCs/>
          <w:shd w:val="clear" w:color="auto" w:fill="FFFFFF"/>
        </w:rPr>
        <w:t>o obsługi własnej infrastruktury, zdecydowanie zwiększa ryzyka biznesowe związane</w:t>
      </w:r>
      <w:r>
        <w:rPr>
          <w:rFonts w:ascii="Garamond" w:hAnsi="Garamond"/>
          <w:i/>
          <w:iCs/>
          <w:shd w:val="clear" w:color="auto" w:fill="FFFFFF"/>
        </w:rPr>
        <w:t xml:space="preserve"> </w:t>
      </w:r>
      <w:r w:rsidRPr="00CC06F6">
        <w:rPr>
          <w:rFonts w:ascii="Garamond" w:hAnsi="Garamond"/>
          <w:i/>
          <w:iCs/>
          <w:shd w:val="clear" w:color="auto" w:fill="FFFFFF"/>
        </w:rPr>
        <w:t>z zakupem przedmiotowej działalności.</w:t>
      </w:r>
    </w:p>
    <w:p w14:paraId="7DB7F3A5" w14:textId="77777777" w:rsidR="00CC06F6" w:rsidRDefault="00CC06F6" w:rsidP="00CC06F6">
      <w:pPr>
        <w:spacing w:line="360" w:lineRule="auto"/>
        <w:jc w:val="both"/>
        <w:rPr>
          <w:rFonts w:ascii="Garamond" w:hAnsi="Garamond"/>
          <w:i/>
          <w:iCs/>
          <w:shd w:val="clear" w:color="auto" w:fill="FFFFFF"/>
        </w:rPr>
      </w:pPr>
    </w:p>
    <w:p w14:paraId="1C7CE6F6" w14:textId="77777777" w:rsidR="00CC06F6" w:rsidRDefault="00CC06F6" w:rsidP="00CC06F6">
      <w:pPr>
        <w:spacing w:line="360" w:lineRule="auto"/>
        <w:jc w:val="both"/>
        <w:rPr>
          <w:rFonts w:ascii="Garamond" w:hAnsi="Garamond"/>
          <w:b/>
          <w:bCs/>
          <w:shd w:val="clear" w:color="auto" w:fill="FFFFFF"/>
        </w:rPr>
      </w:pPr>
      <w:r>
        <w:rPr>
          <w:rFonts w:ascii="Garamond" w:hAnsi="Garamond"/>
          <w:b/>
          <w:bCs/>
          <w:shd w:val="clear" w:color="auto" w:fill="FFFFFF"/>
        </w:rPr>
        <w:t>Odpowiedź:</w:t>
      </w:r>
    </w:p>
    <w:p w14:paraId="48E8BE2C" w14:textId="1125C6A6" w:rsidR="00CC06F6" w:rsidRDefault="00CC06F6" w:rsidP="00CC06F6">
      <w:pPr>
        <w:spacing w:line="360" w:lineRule="auto"/>
        <w:jc w:val="both"/>
        <w:rPr>
          <w:rFonts w:ascii="Garamond" w:hAnsi="Garamond"/>
          <w:shd w:val="clear" w:color="auto" w:fill="FFFFFF"/>
        </w:rPr>
      </w:pPr>
      <w:r>
        <w:rPr>
          <w:rFonts w:ascii="Garamond" w:hAnsi="Garamond"/>
          <w:shd w:val="clear" w:color="auto" w:fill="FFFFFF"/>
        </w:rPr>
        <w:t>Lista pracowników przypisanych do ZCP, nie ulega zmianie. Nabywca ma prawo samodzielnego kształtowania struktury kadrowej ZCP (redukcji zatrudnienia), po jego nabyciu, jednak z  poniesieniem kosztów tego procesu na własny rachunek.</w:t>
      </w:r>
    </w:p>
    <w:p w14:paraId="2A5BBBF0" w14:textId="77777777" w:rsidR="00CC06F6" w:rsidRDefault="00CC06F6" w:rsidP="00CC06F6">
      <w:pPr>
        <w:spacing w:line="360" w:lineRule="auto"/>
        <w:jc w:val="both"/>
        <w:rPr>
          <w:rFonts w:ascii="Garamond" w:hAnsi="Garamond"/>
          <w:shd w:val="clear" w:color="auto" w:fill="FFFFFF"/>
        </w:rPr>
      </w:pPr>
    </w:p>
    <w:p w14:paraId="78B4E416" w14:textId="08FE4572" w:rsidR="00CC06F6" w:rsidRPr="00CC06F6" w:rsidRDefault="00CC06F6" w:rsidP="00CC06F6">
      <w:pPr>
        <w:spacing w:line="360" w:lineRule="auto"/>
        <w:jc w:val="both"/>
        <w:rPr>
          <w:rFonts w:ascii="Garamond" w:hAnsi="Garamond"/>
          <w:b/>
          <w:bCs/>
          <w:shd w:val="clear" w:color="auto" w:fill="FFFFFF"/>
        </w:rPr>
      </w:pPr>
      <w:r>
        <w:rPr>
          <w:rFonts w:ascii="Garamond" w:hAnsi="Garamond"/>
          <w:b/>
          <w:bCs/>
          <w:shd w:val="clear" w:color="auto" w:fill="FFFFFF"/>
        </w:rPr>
        <w:t xml:space="preserve">Wprowadzone w wyniku powyższych wyjaśnień zmiany, mają charakter doprecyzowujący zapisy postępowania i nie wpływa na jego istotne elementy, w związku z powyższym zmianie nie ulega termin </w:t>
      </w:r>
      <w:r w:rsidR="001A1A72">
        <w:rPr>
          <w:rFonts w:ascii="Garamond" w:hAnsi="Garamond"/>
          <w:b/>
          <w:bCs/>
          <w:shd w:val="clear" w:color="auto" w:fill="FFFFFF"/>
        </w:rPr>
        <w:t>składania ofert oraz wpłaty wadium.</w:t>
      </w:r>
    </w:p>
    <w:p w14:paraId="2F74520F" w14:textId="23D480BE" w:rsidR="00CC06F6" w:rsidRDefault="00CC06F6" w:rsidP="00CC06F6">
      <w:pPr>
        <w:spacing w:line="360" w:lineRule="auto"/>
        <w:jc w:val="both"/>
        <w:rPr>
          <w:rFonts w:ascii="Garamond" w:hAnsi="Garamond"/>
          <w:shd w:val="clear" w:color="auto" w:fill="FFFFFF"/>
        </w:rPr>
      </w:pPr>
      <w:r>
        <w:rPr>
          <w:rFonts w:ascii="Garamond" w:hAnsi="Garamond"/>
          <w:shd w:val="clear" w:color="auto" w:fill="FFFFFF"/>
        </w:rPr>
        <w:t xml:space="preserve"> </w:t>
      </w:r>
    </w:p>
    <w:p w14:paraId="267C1806" w14:textId="77777777" w:rsidR="001A1A72" w:rsidRPr="00CC06F6" w:rsidRDefault="001A1A72" w:rsidP="00CC06F6">
      <w:pPr>
        <w:spacing w:line="360" w:lineRule="auto"/>
        <w:jc w:val="both"/>
        <w:rPr>
          <w:rFonts w:ascii="Garamond" w:hAnsi="Garamond"/>
          <w:i/>
          <w:iCs/>
          <w:shd w:val="clear" w:color="auto" w:fill="FFFFFF"/>
        </w:rPr>
      </w:pPr>
    </w:p>
    <w:p w14:paraId="3F8C976E" w14:textId="03B46965" w:rsidR="00E252C4" w:rsidRPr="00BC54E5" w:rsidRDefault="00E252C4" w:rsidP="00E252C4">
      <w:pPr>
        <w:spacing w:line="360" w:lineRule="auto"/>
        <w:jc w:val="right"/>
        <w:rPr>
          <w:rFonts w:ascii="Garamond" w:hAnsi="Garamond"/>
          <w:i/>
          <w:iCs/>
          <w:shd w:val="clear" w:color="auto" w:fill="FFFFFF"/>
        </w:rPr>
      </w:pPr>
      <w:r>
        <w:rPr>
          <w:rFonts w:ascii="Garamond" w:hAnsi="Garamond"/>
          <w:i/>
          <w:iCs/>
          <w:shd w:val="clear" w:color="auto" w:fill="FFFFFF"/>
        </w:rPr>
        <w:t>…………………………..</w:t>
      </w:r>
    </w:p>
    <w:sectPr w:rsidR="00E252C4" w:rsidRPr="00BC54E5" w:rsidSect="005A2ADB">
      <w:headerReference w:type="default" r:id="rId8"/>
      <w:footerReference w:type="default" r:id="rId9"/>
      <w:pgSz w:w="11906" w:h="16838"/>
      <w:pgMar w:top="241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25FF9" w14:textId="77777777" w:rsidR="00D9382E" w:rsidRDefault="00D9382E" w:rsidP="006441F6">
      <w:pPr>
        <w:spacing w:after="0" w:line="240" w:lineRule="auto"/>
      </w:pPr>
      <w:r>
        <w:separator/>
      </w:r>
    </w:p>
  </w:endnote>
  <w:endnote w:type="continuationSeparator" w:id="0">
    <w:p w14:paraId="532EFB8B" w14:textId="77777777" w:rsidR="00D9382E" w:rsidRDefault="00D9382E" w:rsidP="0064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06A1" w14:textId="77777777" w:rsidR="005A2ADB" w:rsidRDefault="005A2ADB"/>
  <w:tbl>
    <w:tblPr>
      <w:tblStyle w:val="Tabela-Siatka"/>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827"/>
      <w:gridCol w:w="3260"/>
    </w:tblGrid>
    <w:tr w:rsidR="00601819" w:rsidRPr="003B72F5" w14:paraId="0DD751A0" w14:textId="77777777" w:rsidTr="00187EB4">
      <w:tc>
        <w:tcPr>
          <w:tcW w:w="3545" w:type="dxa"/>
        </w:tcPr>
        <w:p w14:paraId="69640A9D" w14:textId="77777777" w:rsidR="00601819" w:rsidRPr="00135508" w:rsidRDefault="00601819" w:rsidP="00601819">
          <w:pPr>
            <w:spacing w:after="80" w:line="276" w:lineRule="auto"/>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 xml:space="preserve">Wojewódzkie Przedsiębiorstwo Robót Drogowych </w:t>
          </w:r>
        </w:p>
        <w:p w14:paraId="3DF8268A" w14:textId="77777777" w:rsidR="00601819" w:rsidRPr="00135508" w:rsidRDefault="00601819" w:rsidP="00601819">
          <w:pPr>
            <w:spacing w:after="80" w:line="276" w:lineRule="auto"/>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Spółka Akcyjna</w:t>
          </w:r>
          <w:r w:rsidR="00CE5BE9">
            <w:rPr>
              <w:rFonts w:ascii="Times New Roman" w:hAnsi="Times New Roman"/>
              <w:b/>
              <w:color w:val="1F3864" w:themeColor="accent1" w:themeShade="80"/>
              <w:sz w:val="16"/>
              <w:szCs w:val="16"/>
            </w:rPr>
            <w:t xml:space="preserve"> w restrukturyzacji</w:t>
          </w:r>
        </w:p>
        <w:p w14:paraId="73EB5F7C" w14:textId="77777777" w:rsidR="00601819" w:rsidRPr="00135508" w:rsidRDefault="00601819" w:rsidP="00601819">
          <w:pPr>
            <w:spacing w:after="80" w:line="276" w:lineRule="auto"/>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40-321 Katowice</w:t>
          </w:r>
        </w:p>
        <w:p w14:paraId="27BB12B5" w14:textId="77777777" w:rsidR="00601819" w:rsidRPr="00135508" w:rsidRDefault="00601819" w:rsidP="00601819">
          <w:pPr>
            <w:spacing w:after="80" w:line="276" w:lineRule="auto"/>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Ul. Miedziana 5</w:t>
          </w:r>
        </w:p>
      </w:tc>
      <w:tc>
        <w:tcPr>
          <w:tcW w:w="3827" w:type="dxa"/>
        </w:tcPr>
        <w:p w14:paraId="4EC96A91" w14:textId="77777777" w:rsidR="00601819" w:rsidRPr="00135508" w:rsidRDefault="00601819" w:rsidP="00601819">
          <w:pPr>
            <w:spacing w:after="80" w:line="276" w:lineRule="auto"/>
            <w:jc w:val="center"/>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KRS 0000079827</w:t>
          </w:r>
        </w:p>
        <w:p w14:paraId="200A1B16" w14:textId="77777777" w:rsidR="00601819" w:rsidRPr="00135508" w:rsidRDefault="00601819" w:rsidP="00601819">
          <w:pPr>
            <w:spacing w:after="80" w:line="276" w:lineRule="auto"/>
            <w:jc w:val="center"/>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 xml:space="preserve">Kapitał zakładowy wpłacony </w:t>
          </w:r>
        </w:p>
        <w:p w14:paraId="3EBDEFBD" w14:textId="77777777" w:rsidR="00601819" w:rsidRPr="00135508" w:rsidRDefault="00601819" w:rsidP="00601819">
          <w:pPr>
            <w:spacing w:after="80" w:line="276" w:lineRule="auto"/>
            <w:jc w:val="center"/>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w pełni 8.106.970 zł</w:t>
          </w:r>
        </w:p>
        <w:p w14:paraId="17A2E9D9" w14:textId="77777777" w:rsidR="00601819" w:rsidRPr="00135508" w:rsidRDefault="00601819" w:rsidP="00601819">
          <w:pPr>
            <w:spacing w:after="80" w:line="276" w:lineRule="auto"/>
            <w:jc w:val="center"/>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NIP 627 001 18 73</w:t>
          </w:r>
        </w:p>
        <w:p w14:paraId="5FF1E88C" w14:textId="77777777" w:rsidR="00601819" w:rsidRPr="00135508" w:rsidRDefault="00601819" w:rsidP="00601819">
          <w:pPr>
            <w:spacing w:after="80" w:line="276" w:lineRule="auto"/>
            <w:jc w:val="center"/>
            <w:rPr>
              <w:rFonts w:ascii="Times New Roman" w:hAnsi="Times New Roman"/>
              <w:b/>
              <w:color w:val="1F3864" w:themeColor="accent1" w:themeShade="80"/>
              <w:sz w:val="16"/>
              <w:szCs w:val="16"/>
            </w:rPr>
          </w:pPr>
          <w:r w:rsidRPr="00135508">
            <w:rPr>
              <w:rFonts w:ascii="Times New Roman" w:hAnsi="Times New Roman"/>
              <w:b/>
              <w:color w:val="1F3864" w:themeColor="accent1" w:themeShade="80"/>
              <w:sz w:val="16"/>
              <w:szCs w:val="16"/>
            </w:rPr>
            <w:t>BDO 000013964</w:t>
          </w:r>
        </w:p>
      </w:tc>
      <w:tc>
        <w:tcPr>
          <w:tcW w:w="3260" w:type="dxa"/>
        </w:tcPr>
        <w:p w14:paraId="5E731DF8" w14:textId="77777777" w:rsidR="00601819" w:rsidRPr="00135508" w:rsidRDefault="00601819" w:rsidP="00DC2088">
          <w:pPr>
            <w:spacing w:after="80" w:line="276" w:lineRule="auto"/>
            <w:ind w:firstLine="493"/>
            <w:rPr>
              <w:rFonts w:ascii="Times New Roman" w:hAnsi="Times New Roman"/>
              <w:b/>
              <w:color w:val="1F3864" w:themeColor="accent1" w:themeShade="80"/>
              <w:sz w:val="16"/>
              <w:szCs w:val="16"/>
              <w:lang w:val="en-US"/>
            </w:rPr>
          </w:pPr>
          <w:r w:rsidRPr="00135508">
            <w:rPr>
              <w:rFonts w:ascii="Times New Roman" w:hAnsi="Times New Roman"/>
              <w:b/>
              <w:color w:val="1F3864" w:themeColor="accent1" w:themeShade="80"/>
              <w:sz w:val="16"/>
              <w:szCs w:val="16"/>
              <w:lang w:val="en-US"/>
            </w:rPr>
            <w:t>Tel. +48 (32) 259 90 36</w:t>
          </w:r>
        </w:p>
        <w:p w14:paraId="0151AE81" w14:textId="77777777" w:rsidR="00601819" w:rsidRPr="00135508" w:rsidRDefault="00601819" w:rsidP="00601819">
          <w:pPr>
            <w:spacing w:after="80" w:line="276" w:lineRule="auto"/>
            <w:ind w:firstLine="805"/>
            <w:rPr>
              <w:rFonts w:ascii="Times New Roman" w:hAnsi="Times New Roman"/>
              <w:b/>
              <w:color w:val="1F3864" w:themeColor="accent1" w:themeShade="80"/>
              <w:sz w:val="16"/>
              <w:szCs w:val="16"/>
              <w:lang w:val="en-US"/>
            </w:rPr>
          </w:pPr>
          <w:r w:rsidRPr="00135508">
            <w:rPr>
              <w:rFonts w:ascii="Times New Roman" w:hAnsi="Times New Roman"/>
              <w:b/>
              <w:color w:val="1F3864" w:themeColor="accent1" w:themeShade="80"/>
              <w:sz w:val="16"/>
              <w:szCs w:val="16"/>
              <w:lang w:val="en-US"/>
            </w:rPr>
            <w:t>+48 (32) 349 16 00</w:t>
          </w:r>
        </w:p>
        <w:p w14:paraId="35A0448F" w14:textId="77777777" w:rsidR="00601819" w:rsidRPr="00135508" w:rsidRDefault="00601819" w:rsidP="00601819">
          <w:pPr>
            <w:spacing w:after="80" w:line="276" w:lineRule="auto"/>
            <w:ind w:firstLine="805"/>
            <w:rPr>
              <w:rFonts w:ascii="Times New Roman" w:hAnsi="Times New Roman"/>
              <w:b/>
              <w:color w:val="1F3864" w:themeColor="accent1" w:themeShade="80"/>
              <w:sz w:val="16"/>
              <w:szCs w:val="16"/>
              <w:lang w:val="en-US"/>
            </w:rPr>
          </w:pPr>
          <w:r w:rsidRPr="00135508">
            <w:rPr>
              <w:rFonts w:ascii="Times New Roman" w:hAnsi="Times New Roman"/>
              <w:b/>
              <w:color w:val="1F3864" w:themeColor="accent1" w:themeShade="80"/>
              <w:sz w:val="16"/>
              <w:szCs w:val="16"/>
              <w:lang w:val="en-US"/>
            </w:rPr>
            <w:t>+48 (32) 203 90 33</w:t>
          </w:r>
        </w:p>
        <w:p w14:paraId="6072F68B" w14:textId="77777777" w:rsidR="00601819" w:rsidRPr="00135508" w:rsidRDefault="00601819" w:rsidP="00601819">
          <w:pPr>
            <w:spacing w:after="80" w:line="276" w:lineRule="auto"/>
            <w:ind w:firstLine="380"/>
            <w:rPr>
              <w:rFonts w:ascii="Times New Roman" w:hAnsi="Times New Roman"/>
              <w:b/>
              <w:color w:val="1F3864" w:themeColor="accent1" w:themeShade="80"/>
              <w:sz w:val="16"/>
              <w:szCs w:val="16"/>
              <w:lang w:val="en-US"/>
            </w:rPr>
          </w:pPr>
          <w:r w:rsidRPr="00135508">
            <w:rPr>
              <w:rFonts w:ascii="Times New Roman" w:hAnsi="Times New Roman"/>
              <w:b/>
              <w:color w:val="1F3864" w:themeColor="accent1" w:themeShade="80"/>
              <w:sz w:val="16"/>
              <w:szCs w:val="16"/>
              <w:lang w:val="en-US"/>
            </w:rPr>
            <w:t>Fax: +48 (32) 203 90 44</w:t>
          </w:r>
        </w:p>
        <w:p w14:paraId="35691A93" w14:textId="77777777" w:rsidR="00601819" w:rsidRPr="00135508" w:rsidRDefault="00F65883" w:rsidP="00601819">
          <w:pPr>
            <w:spacing w:after="80" w:line="276" w:lineRule="auto"/>
            <w:ind w:firstLine="380"/>
            <w:rPr>
              <w:rFonts w:ascii="Times New Roman" w:hAnsi="Times New Roman"/>
              <w:b/>
              <w:color w:val="1F3864" w:themeColor="accent1" w:themeShade="80"/>
              <w:sz w:val="16"/>
              <w:szCs w:val="16"/>
              <w:lang w:val="en-US"/>
            </w:rPr>
          </w:pPr>
          <w:hyperlink r:id="rId1" w:history="1">
            <w:r w:rsidR="00601819" w:rsidRPr="00135508">
              <w:rPr>
                <w:rStyle w:val="Hipercze"/>
                <w:rFonts w:ascii="Times New Roman" w:hAnsi="Times New Roman"/>
                <w:b/>
                <w:color w:val="1F3864" w:themeColor="accent1" w:themeShade="80"/>
                <w:sz w:val="16"/>
                <w:szCs w:val="16"/>
                <w:lang w:val="en-US"/>
              </w:rPr>
              <w:t>www.wprdsa.pl</w:t>
            </w:r>
          </w:hyperlink>
        </w:p>
        <w:p w14:paraId="1C2D3858" w14:textId="77777777" w:rsidR="00601819" w:rsidRPr="00135508" w:rsidRDefault="00601819" w:rsidP="00601819">
          <w:pPr>
            <w:spacing w:after="80" w:line="276" w:lineRule="auto"/>
            <w:rPr>
              <w:rFonts w:ascii="Times New Roman" w:hAnsi="Times New Roman"/>
              <w:b/>
              <w:color w:val="1F3864" w:themeColor="accent1" w:themeShade="80"/>
              <w:sz w:val="16"/>
              <w:szCs w:val="16"/>
              <w:lang w:val="en-US"/>
            </w:rPr>
          </w:pPr>
          <w:r w:rsidRPr="00135508">
            <w:rPr>
              <w:rFonts w:ascii="Times New Roman" w:hAnsi="Times New Roman"/>
              <w:b/>
              <w:color w:val="1F3864" w:themeColor="accent1" w:themeShade="80"/>
              <w:sz w:val="16"/>
              <w:szCs w:val="16"/>
              <w:lang w:val="en-US"/>
            </w:rPr>
            <w:t>e-mail: sekretariat@wprdsa.pl</w:t>
          </w:r>
        </w:p>
      </w:tc>
    </w:tr>
  </w:tbl>
  <w:p w14:paraId="18632FCF" w14:textId="77777777" w:rsidR="006441F6" w:rsidRPr="00135508" w:rsidRDefault="006441F6" w:rsidP="00601819">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F7367" w14:textId="77777777" w:rsidR="00D9382E" w:rsidRDefault="00D9382E" w:rsidP="006441F6">
      <w:pPr>
        <w:spacing w:after="0" w:line="240" w:lineRule="auto"/>
      </w:pPr>
      <w:r>
        <w:separator/>
      </w:r>
    </w:p>
  </w:footnote>
  <w:footnote w:type="continuationSeparator" w:id="0">
    <w:p w14:paraId="5A8911C0" w14:textId="77777777" w:rsidR="00D9382E" w:rsidRDefault="00D9382E" w:rsidP="00644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58C4" w14:textId="77777777" w:rsidR="00187EB4" w:rsidRDefault="00187EB4" w:rsidP="00187EB4">
    <w:pPr>
      <w:pStyle w:val="Nagwek"/>
      <w:jc w:val="right"/>
    </w:pPr>
    <w:r>
      <w:rPr>
        <w:noProof/>
        <w:lang w:eastAsia="pl-PL"/>
      </w:rPr>
      <w:drawing>
        <wp:inline distT="0" distB="0" distL="0" distR="0" wp14:anchorId="072FB9FF" wp14:editId="4CFF11DA">
          <wp:extent cx="2152650" cy="93405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59303" cy="936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5A6"/>
    <w:multiLevelType w:val="hybridMultilevel"/>
    <w:tmpl w:val="9C063AE6"/>
    <w:styleLink w:val="Litery"/>
    <w:lvl w:ilvl="0" w:tplc="F1CA87A8">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5492FC">
      <w:start w:val="1"/>
      <w:numFmt w:val="upp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C38C4">
      <w:start w:val="1"/>
      <w:numFmt w:val="upperLetter"/>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34187C">
      <w:start w:val="1"/>
      <w:numFmt w:val="upperLetter"/>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5056FC">
      <w:start w:val="1"/>
      <w:numFmt w:val="upp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1CD7A0">
      <w:start w:val="1"/>
      <w:numFmt w:val="upperLetter"/>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32C332">
      <w:start w:val="1"/>
      <w:numFmt w:val="upperLetter"/>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A5332">
      <w:start w:val="1"/>
      <w:numFmt w:val="upp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1C14AC">
      <w:start w:val="1"/>
      <w:numFmt w:val="upperLetter"/>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D669E9"/>
    <w:multiLevelType w:val="hybridMultilevel"/>
    <w:tmpl w:val="C21C3494"/>
    <w:styleLink w:val="Numery"/>
    <w:lvl w:ilvl="0" w:tplc="835A732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EE075C">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AC01B4">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00259A">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C9BCE">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E01C10">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880D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8444D8">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78B70A">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C71553"/>
    <w:multiLevelType w:val="hybridMultilevel"/>
    <w:tmpl w:val="34AAABF2"/>
    <w:lvl w:ilvl="0" w:tplc="8D00B5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E3DFE"/>
    <w:multiLevelType w:val="hybridMultilevel"/>
    <w:tmpl w:val="AADAE1DC"/>
    <w:lvl w:ilvl="0" w:tplc="E200A138">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771F40"/>
    <w:multiLevelType w:val="hybridMultilevel"/>
    <w:tmpl w:val="17BE20A0"/>
    <w:lvl w:ilvl="0" w:tplc="C47C54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044807"/>
    <w:multiLevelType w:val="hybridMultilevel"/>
    <w:tmpl w:val="CA244396"/>
    <w:lvl w:ilvl="0" w:tplc="A5D69C12">
      <w:start w:val="1"/>
      <w:numFmt w:val="lowerLetter"/>
      <w:lvlText w:val="%1)"/>
      <w:lvlJc w:val="left"/>
      <w:pPr>
        <w:ind w:left="1102" w:hanging="360"/>
      </w:pPr>
      <w:rPr>
        <w:rFonts w:hint="default"/>
      </w:r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6" w15:restartNumberingAfterBreak="0">
    <w:nsid w:val="290D117A"/>
    <w:multiLevelType w:val="hybridMultilevel"/>
    <w:tmpl w:val="C21C3494"/>
    <w:numStyleLink w:val="Numery"/>
  </w:abstractNum>
  <w:abstractNum w:abstractNumId="7" w15:restartNumberingAfterBreak="0">
    <w:nsid w:val="3A4F2228"/>
    <w:multiLevelType w:val="hybridMultilevel"/>
    <w:tmpl w:val="C21C3494"/>
    <w:numStyleLink w:val="Numery"/>
  </w:abstractNum>
  <w:abstractNum w:abstractNumId="8" w15:restartNumberingAfterBreak="0">
    <w:nsid w:val="3C1A78A3"/>
    <w:multiLevelType w:val="hybridMultilevel"/>
    <w:tmpl w:val="C21C3494"/>
    <w:numStyleLink w:val="Numery"/>
  </w:abstractNum>
  <w:abstractNum w:abstractNumId="9" w15:restartNumberingAfterBreak="0">
    <w:nsid w:val="4E240214"/>
    <w:multiLevelType w:val="hybridMultilevel"/>
    <w:tmpl w:val="04E03E74"/>
    <w:lvl w:ilvl="0" w:tplc="D090B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3F2E9E"/>
    <w:multiLevelType w:val="hybridMultilevel"/>
    <w:tmpl w:val="2C2AB474"/>
    <w:lvl w:ilvl="0" w:tplc="4BE6164E">
      <w:start w:val="23"/>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1" w15:restartNumberingAfterBreak="0">
    <w:nsid w:val="61874C8F"/>
    <w:multiLevelType w:val="hybridMultilevel"/>
    <w:tmpl w:val="9C063AE6"/>
    <w:numStyleLink w:val="Litery"/>
  </w:abstractNum>
  <w:abstractNum w:abstractNumId="12" w15:restartNumberingAfterBreak="0">
    <w:nsid w:val="681E0F41"/>
    <w:multiLevelType w:val="hybridMultilevel"/>
    <w:tmpl w:val="94DC58A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BC074E"/>
    <w:multiLevelType w:val="hybridMultilevel"/>
    <w:tmpl w:val="38325F90"/>
    <w:lvl w:ilvl="0" w:tplc="F39E8A26">
      <w:start w:val="1"/>
      <w:numFmt w:val="lowerLetter"/>
      <w:lvlText w:val="%1)"/>
      <w:lvlJc w:val="left"/>
      <w:pPr>
        <w:ind w:left="1088" w:hanging="360"/>
      </w:pPr>
      <w:rPr>
        <w:rFonts w:hint="default"/>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4" w15:restartNumberingAfterBreak="0">
    <w:nsid w:val="7B85688E"/>
    <w:multiLevelType w:val="hybridMultilevel"/>
    <w:tmpl w:val="85824F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 w:ilvl="0" w:tplc="4186379A">
        <w:start w:val="1"/>
        <w:numFmt w:val="decimal"/>
        <w:lvlText w:val="%1."/>
        <w:lvlJc w:val="left"/>
        <w:pPr>
          <w:ind w:left="232" w:hanging="23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4D4526C">
        <w:start w:val="1"/>
        <w:numFmt w:val="decimal"/>
        <w:lvlText w:val="%2."/>
        <w:lvlJc w:val="left"/>
        <w:pPr>
          <w:ind w:left="10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7DB02E24">
        <w:start w:val="1"/>
        <w:numFmt w:val="decimal"/>
        <w:lvlText w:val="%3."/>
        <w:lvlJc w:val="left"/>
        <w:pPr>
          <w:ind w:left="18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A170C156">
        <w:start w:val="1"/>
        <w:numFmt w:val="decimal"/>
        <w:lvlText w:val="%4."/>
        <w:lvlJc w:val="left"/>
        <w:pPr>
          <w:ind w:left="26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E7216E2">
        <w:start w:val="1"/>
        <w:numFmt w:val="decimal"/>
        <w:lvlText w:val="%5."/>
        <w:lvlJc w:val="left"/>
        <w:pPr>
          <w:ind w:left="34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2E106BC6">
        <w:start w:val="1"/>
        <w:numFmt w:val="decimal"/>
        <w:lvlText w:val="%6."/>
        <w:lvlJc w:val="left"/>
        <w:pPr>
          <w:ind w:left="42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4AEDDA6">
        <w:start w:val="1"/>
        <w:numFmt w:val="decimal"/>
        <w:lvlText w:val="%7."/>
        <w:lvlJc w:val="left"/>
        <w:pPr>
          <w:ind w:left="50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B80DA64">
        <w:start w:val="1"/>
        <w:numFmt w:val="decimal"/>
        <w:lvlText w:val="%8."/>
        <w:lvlJc w:val="left"/>
        <w:pPr>
          <w:ind w:left="58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EEF61C56">
        <w:start w:val="1"/>
        <w:numFmt w:val="decimal"/>
        <w:lvlText w:val="%9."/>
        <w:lvlJc w:val="left"/>
        <w:pPr>
          <w:ind w:left="6611" w:hanging="2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abstractNumId w:val="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 w:ilvl="0" w:tplc="89060E6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D20306">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048D46">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E92D126">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1297AC">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7AECD6">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1CBDF8">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344828">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22D672">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13"/>
  </w:num>
  <w:num w:numId="16">
    <w:abstractNumId w:val="4"/>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0B"/>
    <w:rsid w:val="00025F64"/>
    <w:rsid w:val="000307FC"/>
    <w:rsid w:val="000433CC"/>
    <w:rsid w:val="000576E0"/>
    <w:rsid w:val="000C57F6"/>
    <w:rsid w:val="000E5453"/>
    <w:rsid w:val="000E5DDC"/>
    <w:rsid w:val="000F34B4"/>
    <w:rsid w:val="001022FB"/>
    <w:rsid w:val="0010657B"/>
    <w:rsid w:val="001068F2"/>
    <w:rsid w:val="00122CD5"/>
    <w:rsid w:val="001246DA"/>
    <w:rsid w:val="001264BB"/>
    <w:rsid w:val="00131616"/>
    <w:rsid w:val="00135508"/>
    <w:rsid w:val="00157921"/>
    <w:rsid w:val="0016072E"/>
    <w:rsid w:val="00161F2C"/>
    <w:rsid w:val="00187EB4"/>
    <w:rsid w:val="0019240A"/>
    <w:rsid w:val="001A1A72"/>
    <w:rsid w:val="001A6D8F"/>
    <w:rsid w:val="001E756E"/>
    <w:rsid w:val="001F6A42"/>
    <w:rsid w:val="00216CE6"/>
    <w:rsid w:val="00257CED"/>
    <w:rsid w:val="00277F29"/>
    <w:rsid w:val="00285D97"/>
    <w:rsid w:val="00292D09"/>
    <w:rsid w:val="00294AB7"/>
    <w:rsid w:val="002B1600"/>
    <w:rsid w:val="002E18C3"/>
    <w:rsid w:val="002F6133"/>
    <w:rsid w:val="003136D0"/>
    <w:rsid w:val="00342932"/>
    <w:rsid w:val="00354386"/>
    <w:rsid w:val="00362736"/>
    <w:rsid w:val="003655A3"/>
    <w:rsid w:val="0037231D"/>
    <w:rsid w:val="00377DBC"/>
    <w:rsid w:val="00386693"/>
    <w:rsid w:val="00387F0C"/>
    <w:rsid w:val="0039011F"/>
    <w:rsid w:val="003A776D"/>
    <w:rsid w:val="003B2987"/>
    <w:rsid w:val="003B72F5"/>
    <w:rsid w:val="003E05ED"/>
    <w:rsid w:val="00400091"/>
    <w:rsid w:val="00413F19"/>
    <w:rsid w:val="00420BEA"/>
    <w:rsid w:val="004270D8"/>
    <w:rsid w:val="00442C27"/>
    <w:rsid w:val="004831D7"/>
    <w:rsid w:val="004864E2"/>
    <w:rsid w:val="00495A64"/>
    <w:rsid w:val="004A3118"/>
    <w:rsid w:val="004B6413"/>
    <w:rsid w:val="004C7D76"/>
    <w:rsid w:val="00502F2D"/>
    <w:rsid w:val="00504ED7"/>
    <w:rsid w:val="005050CD"/>
    <w:rsid w:val="00507DB3"/>
    <w:rsid w:val="00510FA1"/>
    <w:rsid w:val="005177FA"/>
    <w:rsid w:val="00521CC3"/>
    <w:rsid w:val="00544847"/>
    <w:rsid w:val="00563C12"/>
    <w:rsid w:val="00566AF1"/>
    <w:rsid w:val="00596E4F"/>
    <w:rsid w:val="005A1CBD"/>
    <w:rsid w:val="005A2ADB"/>
    <w:rsid w:val="005A3CEE"/>
    <w:rsid w:val="005C39BF"/>
    <w:rsid w:val="005E3FFF"/>
    <w:rsid w:val="005F63DE"/>
    <w:rsid w:val="00601819"/>
    <w:rsid w:val="00606C79"/>
    <w:rsid w:val="006441F6"/>
    <w:rsid w:val="006605B6"/>
    <w:rsid w:val="00665F96"/>
    <w:rsid w:val="006858C5"/>
    <w:rsid w:val="00697687"/>
    <w:rsid w:val="006A3219"/>
    <w:rsid w:val="006A54BD"/>
    <w:rsid w:val="006B0E0B"/>
    <w:rsid w:val="00705782"/>
    <w:rsid w:val="007207DC"/>
    <w:rsid w:val="00730C08"/>
    <w:rsid w:val="0073611A"/>
    <w:rsid w:val="00763CA5"/>
    <w:rsid w:val="007701C3"/>
    <w:rsid w:val="00771157"/>
    <w:rsid w:val="00776208"/>
    <w:rsid w:val="007823BE"/>
    <w:rsid w:val="007A20AC"/>
    <w:rsid w:val="007A274E"/>
    <w:rsid w:val="007B1275"/>
    <w:rsid w:val="007E0E0B"/>
    <w:rsid w:val="008247DB"/>
    <w:rsid w:val="008365C3"/>
    <w:rsid w:val="008979A5"/>
    <w:rsid w:val="008E08FC"/>
    <w:rsid w:val="008E0A83"/>
    <w:rsid w:val="008E47C7"/>
    <w:rsid w:val="00901C63"/>
    <w:rsid w:val="00907FE9"/>
    <w:rsid w:val="00931F37"/>
    <w:rsid w:val="00987150"/>
    <w:rsid w:val="009A4BA2"/>
    <w:rsid w:val="009D4900"/>
    <w:rsid w:val="00A02CEB"/>
    <w:rsid w:val="00A55FA2"/>
    <w:rsid w:val="00A65D83"/>
    <w:rsid w:val="00A81E48"/>
    <w:rsid w:val="00A82499"/>
    <w:rsid w:val="00A9194E"/>
    <w:rsid w:val="00A94A01"/>
    <w:rsid w:val="00AA3D39"/>
    <w:rsid w:val="00AC481D"/>
    <w:rsid w:val="00AD123C"/>
    <w:rsid w:val="00B04263"/>
    <w:rsid w:val="00B12C9C"/>
    <w:rsid w:val="00B1582C"/>
    <w:rsid w:val="00B35DF8"/>
    <w:rsid w:val="00B376CF"/>
    <w:rsid w:val="00B577C7"/>
    <w:rsid w:val="00B86F9E"/>
    <w:rsid w:val="00B94216"/>
    <w:rsid w:val="00BA1E54"/>
    <w:rsid w:val="00BA205C"/>
    <w:rsid w:val="00BB664C"/>
    <w:rsid w:val="00BC2F1C"/>
    <w:rsid w:val="00BC54E5"/>
    <w:rsid w:val="00BE7B61"/>
    <w:rsid w:val="00BF0702"/>
    <w:rsid w:val="00BF1921"/>
    <w:rsid w:val="00BF49CE"/>
    <w:rsid w:val="00C114CC"/>
    <w:rsid w:val="00C11C94"/>
    <w:rsid w:val="00C15212"/>
    <w:rsid w:val="00C265AE"/>
    <w:rsid w:val="00C80DFD"/>
    <w:rsid w:val="00CB09C7"/>
    <w:rsid w:val="00CC06F6"/>
    <w:rsid w:val="00CD76D2"/>
    <w:rsid w:val="00CE5BE9"/>
    <w:rsid w:val="00CF62B4"/>
    <w:rsid w:val="00D247D4"/>
    <w:rsid w:val="00D53F11"/>
    <w:rsid w:val="00D8403E"/>
    <w:rsid w:val="00D9382E"/>
    <w:rsid w:val="00D9678C"/>
    <w:rsid w:val="00DC2088"/>
    <w:rsid w:val="00DD46A2"/>
    <w:rsid w:val="00DF658C"/>
    <w:rsid w:val="00E00DF1"/>
    <w:rsid w:val="00E07B31"/>
    <w:rsid w:val="00E252C4"/>
    <w:rsid w:val="00E47353"/>
    <w:rsid w:val="00EE0DAF"/>
    <w:rsid w:val="00EE2E1B"/>
    <w:rsid w:val="00EE5067"/>
    <w:rsid w:val="00EE5F35"/>
    <w:rsid w:val="00F50FAE"/>
    <w:rsid w:val="00F65883"/>
    <w:rsid w:val="00FC2D5B"/>
    <w:rsid w:val="00FD2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2CFF"/>
  <w15:docId w15:val="{AFD58EC9-5D02-4A32-901F-B4129B9B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06F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41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1F6"/>
  </w:style>
  <w:style w:type="paragraph" w:styleId="Stopka">
    <w:name w:val="footer"/>
    <w:basedOn w:val="Normalny"/>
    <w:link w:val="StopkaZnak"/>
    <w:uiPriority w:val="99"/>
    <w:unhideWhenUsed/>
    <w:rsid w:val="006441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41F6"/>
  </w:style>
  <w:style w:type="table" w:styleId="Tabela-Siatka">
    <w:name w:val="Table Grid"/>
    <w:basedOn w:val="Standardowy"/>
    <w:uiPriority w:val="39"/>
    <w:rsid w:val="0060181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01819"/>
    <w:rPr>
      <w:color w:val="0563C1" w:themeColor="hyperlink"/>
      <w:u w:val="single"/>
    </w:rPr>
  </w:style>
  <w:style w:type="paragraph" w:styleId="Bezodstpw">
    <w:name w:val="No Spacing"/>
    <w:uiPriority w:val="1"/>
    <w:qFormat/>
    <w:rsid w:val="00B04263"/>
    <w:pPr>
      <w:spacing w:after="0" w:line="240" w:lineRule="auto"/>
    </w:pPr>
  </w:style>
  <w:style w:type="numbering" w:customStyle="1" w:styleId="Litery">
    <w:name w:val="Litery"/>
    <w:rsid w:val="00566AF1"/>
    <w:pPr>
      <w:numPr>
        <w:numId w:val="5"/>
      </w:numPr>
    </w:pPr>
  </w:style>
  <w:style w:type="numbering" w:customStyle="1" w:styleId="Numery">
    <w:name w:val="Numery"/>
    <w:rsid w:val="00566AF1"/>
    <w:pPr>
      <w:numPr>
        <w:numId w:val="6"/>
      </w:numPr>
    </w:pPr>
  </w:style>
  <w:style w:type="paragraph" w:customStyle="1" w:styleId="TreA">
    <w:name w:val="Treść A"/>
    <w:rsid w:val="00495A64"/>
    <w:pPr>
      <w:spacing w:after="0" w:line="240" w:lineRule="auto"/>
    </w:pPr>
    <w:rPr>
      <w:rFonts w:ascii="Helvetica Neue" w:eastAsia="Arial Unicode MS" w:hAnsi="Helvetica Neue" w:cs="Arial Unicode MS"/>
      <w:color w:val="000000"/>
      <w:u w:color="000000"/>
      <w:lang w:eastAsia="pl-PL"/>
      <w14:textOutline w14:w="12700" w14:cap="flat" w14:cmpd="sng" w14:algn="ctr">
        <w14:noFill/>
        <w14:prstDash w14:val="solid"/>
        <w14:miter w14:lim="100000"/>
      </w14:textOutline>
    </w:rPr>
  </w:style>
  <w:style w:type="paragraph" w:customStyle="1" w:styleId="Tre">
    <w:name w:val="Treść"/>
    <w:rsid w:val="00495A64"/>
    <w:pPr>
      <w:spacing w:after="0" w:line="240" w:lineRule="auto"/>
    </w:pPr>
    <w:rPr>
      <w:rFonts w:ascii="Times New Roman" w:eastAsia="Arial Unicode MS" w:hAnsi="Times New Roman" w:cs="Arial Unicode MS"/>
      <w:color w:val="000000"/>
      <w:sz w:val="24"/>
      <w:szCs w:val="24"/>
      <w:u w:color="000000"/>
      <w:lang w:eastAsia="pl-PL"/>
      <w14:textOutline w14:w="0" w14:cap="flat" w14:cmpd="sng" w14:algn="ctr">
        <w14:noFill/>
        <w14:prstDash w14:val="solid"/>
        <w14:bevel/>
      </w14:textOutline>
    </w:rPr>
  </w:style>
  <w:style w:type="paragraph" w:customStyle="1" w:styleId="TreBA">
    <w:name w:val="Treść B A"/>
    <w:rsid w:val="00495A64"/>
    <w:pPr>
      <w:spacing w:after="0" w:line="240" w:lineRule="auto"/>
    </w:pPr>
    <w:rPr>
      <w:rFonts w:ascii="Times New Roman" w:eastAsia="Times New Roman" w:hAnsi="Times New Roman" w:cs="Times New Roman"/>
      <w:color w:val="000000"/>
      <w:sz w:val="24"/>
      <w:szCs w:val="24"/>
      <w:u w:color="000000"/>
      <w:lang w:eastAsia="pl-PL"/>
      <w14:textOutline w14:w="12700" w14:cap="flat" w14:cmpd="sng" w14:algn="ctr">
        <w14:noFill/>
        <w14:prstDash w14:val="solid"/>
        <w14:miter w14:lim="100000"/>
      </w14:textOutline>
    </w:rPr>
  </w:style>
  <w:style w:type="paragraph" w:customStyle="1" w:styleId="TreB">
    <w:name w:val="Treść B"/>
    <w:rsid w:val="001068F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l-PL"/>
      <w14:textOutline w14:w="12700" w14:cap="flat" w14:cmpd="sng" w14:algn="ctr">
        <w14:noFill/>
        <w14:prstDash w14:val="solid"/>
        <w14:miter w14:lim="400000"/>
      </w14:textOutline>
    </w:rPr>
  </w:style>
  <w:style w:type="paragraph" w:styleId="Tekstdymka">
    <w:name w:val="Balloon Text"/>
    <w:basedOn w:val="Normalny"/>
    <w:link w:val="TekstdymkaZnak"/>
    <w:uiPriority w:val="99"/>
    <w:semiHidden/>
    <w:unhideWhenUsed/>
    <w:rsid w:val="008E0A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A83"/>
    <w:rPr>
      <w:rFonts w:ascii="Tahoma" w:hAnsi="Tahoma" w:cs="Tahoma"/>
      <w:sz w:val="16"/>
      <w:szCs w:val="16"/>
    </w:rPr>
  </w:style>
  <w:style w:type="paragraph" w:styleId="Akapitzlist">
    <w:name w:val="List Paragraph"/>
    <w:basedOn w:val="Normalny"/>
    <w:uiPriority w:val="34"/>
    <w:qFormat/>
    <w:rsid w:val="00FC2D5B"/>
    <w:pPr>
      <w:ind w:left="720"/>
      <w:contextualSpacing/>
    </w:pPr>
  </w:style>
  <w:style w:type="character" w:styleId="UyteHipercze">
    <w:name w:val="FollowedHyperlink"/>
    <w:basedOn w:val="Domylnaczcionkaakapitu"/>
    <w:uiPriority w:val="99"/>
    <w:semiHidden/>
    <w:unhideWhenUsed/>
    <w:rsid w:val="007A20AC"/>
    <w:rPr>
      <w:color w:val="954F72"/>
      <w:u w:val="single"/>
    </w:rPr>
  </w:style>
  <w:style w:type="paragraph" w:customStyle="1" w:styleId="msonormal0">
    <w:name w:val="msonormal"/>
    <w:basedOn w:val="Normalny"/>
    <w:rsid w:val="007A2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7A20AC"/>
    <w:pPr>
      <w:spacing w:before="100" w:beforeAutospacing="1" w:after="100" w:afterAutospacing="1" w:line="240" w:lineRule="auto"/>
    </w:pPr>
    <w:rPr>
      <w:rFonts w:ascii="Calibri" w:eastAsia="Times New Roman" w:hAnsi="Calibri" w:cs="Calibri"/>
      <w:sz w:val="23"/>
      <w:szCs w:val="23"/>
      <w:lang w:eastAsia="pl-PL"/>
    </w:rPr>
  </w:style>
  <w:style w:type="paragraph" w:customStyle="1" w:styleId="font6">
    <w:name w:val="font6"/>
    <w:basedOn w:val="Normalny"/>
    <w:rsid w:val="007A20AC"/>
    <w:pPr>
      <w:spacing w:before="100" w:beforeAutospacing="1" w:after="100" w:afterAutospacing="1" w:line="240" w:lineRule="auto"/>
    </w:pPr>
    <w:rPr>
      <w:rFonts w:ascii="Calibri" w:eastAsia="Times New Roman" w:hAnsi="Calibri" w:cs="Calibri"/>
      <w:sz w:val="23"/>
      <w:szCs w:val="23"/>
      <w:lang w:eastAsia="pl-PL"/>
    </w:rPr>
  </w:style>
  <w:style w:type="paragraph" w:customStyle="1" w:styleId="xl67">
    <w:name w:val="xl67"/>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68">
    <w:name w:val="xl68"/>
    <w:basedOn w:val="Normalny"/>
    <w:rsid w:val="007A20A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69">
    <w:name w:val="xl69"/>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70">
    <w:name w:val="xl70"/>
    <w:basedOn w:val="Normalny"/>
    <w:rsid w:val="007A20AC"/>
    <w:pP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71">
    <w:name w:val="xl71"/>
    <w:basedOn w:val="Normalny"/>
    <w:rsid w:val="007A20AC"/>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72">
    <w:name w:val="xl72"/>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rsid w:val="007A2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4">
    <w:name w:val="xl74"/>
    <w:basedOn w:val="Normalny"/>
    <w:rsid w:val="007A20A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7A20A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pl-PL"/>
    </w:rPr>
  </w:style>
  <w:style w:type="paragraph" w:customStyle="1" w:styleId="xl77">
    <w:name w:val="xl77"/>
    <w:basedOn w:val="Normalny"/>
    <w:rsid w:val="007A20AC"/>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8">
    <w:name w:val="xl78"/>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79">
    <w:name w:val="xl79"/>
    <w:basedOn w:val="Normalny"/>
    <w:rsid w:val="007A20AC"/>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0">
    <w:name w:val="xl80"/>
    <w:basedOn w:val="Normalny"/>
    <w:rsid w:val="007A20A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1">
    <w:name w:val="xl81"/>
    <w:basedOn w:val="Normalny"/>
    <w:rsid w:val="007A20AC"/>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7A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7A20A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7A20A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pl-PL"/>
    </w:rPr>
  </w:style>
  <w:style w:type="paragraph" w:customStyle="1" w:styleId="xl85">
    <w:name w:val="xl85"/>
    <w:basedOn w:val="Normalny"/>
    <w:rsid w:val="007A2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7A2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025F64"/>
    <w:pPr>
      <w:spacing w:after="200" w:line="240" w:lineRule="auto"/>
    </w:pPr>
    <w:rPr>
      <w:i/>
      <w:iCs/>
      <w:color w:val="44546A" w:themeColor="text2"/>
      <w:sz w:val="18"/>
      <w:szCs w:val="18"/>
    </w:rPr>
  </w:style>
  <w:style w:type="table" w:styleId="Siatkatabelijasna">
    <w:name w:val="Grid Table Light"/>
    <w:basedOn w:val="Standardowy"/>
    <w:uiPriority w:val="40"/>
    <w:rsid w:val="007A27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iPriority w:val="99"/>
    <w:unhideWhenUsed/>
    <w:rsid w:val="00400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00091"/>
    <w:rPr>
      <w:sz w:val="20"/>
      <w:szCs w:val="20"/>
    </w:rPr>
  </w:style>
  <w:style w:type="character" w:styleId="Odwoanieprzypisudolnego">
    <w:name w:val="footnote reference"/>
    <w:basedOn w:val="Domylnaczcionkaakapitu"/>
    <w:uiPriority w:val="99"/>
    <w:semiHidden/>
    <w:unhideWhenUsed/>
    <w:rsid w:val="00400091"/>
    <w:rPr>
      <w:vertAlign w:val="superscript"/>
    </w:rPr>
  </w:style>
  <w:style w:type="paragraph" w:styleId="Tekstprzypisukocowego">
    <w:name w:val="endnote text"/>
    <w:basedOn w:val="Normalny"/>
    <w:link w:val="TekstprzypisukocowegoZnak"/>
    <w:uiPriority w:val="99"/>
    <w:semiHidden/>
    <w:unhideWhenUsed/>
    <w:rsid w:val="005C39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39BF"/>
    <w:rPr>
      <w:sz w:val="20"/>
      <w:szCs w:val="20"/>
    </w:rPr>
  </w:style>
  <w:style w:type="character" w:styleId="Odwoanieprzypisukocowego">
    <w:name w:val="endnote reference"/>
    <w:basedOn w:val="Domylnaczcionkaakapitu"/>
    <w:uiPriority w:val="99"/>
    <w:semiHidden/>
    <w:unhideWhenUsed/>
    <w:rsid w:val="005C39BF"/>
    <w:rPr>
      <w:vertAlign w:val="superscript"/>
    </w:rPr>
  </w:style>
  <w:style w:type="character" w:customStyle="1" w:styleId="fontstyle01">
    <w:name w:val="fontstyle01"/>
    <w:basedOn w:val="Domylnaczcionkaakapitu"/>
    <w:rsid w:val="00442C27"/>
    <w:rPr>
      <w:rFonts w:ascii="Garamond" w:hAnsi="Garamond"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9606">
      <w:bodyDiv w:val="1"/>
      <w:marLeft w:val="0"/>
      <w:marRight w:val="0"/>
      <w:marTop w:val="0"/>
      <w:marBottom w:val="0"/>
      <w:divBdr>
        <w:top w:val="none" w:sz="0" w:space="0" w:color="auto"/>
        <w:left w:val="none" w:sz="0" w:space="0" w:color="auto"/>
        <w:bottom w:val="none" w:sz="0" w:space="0" w:color="auto"/>
        <w:right w:val="none" w:sz="0" w:space="0" w:color="auto"/>
      </w:divBdr>
    </w:div>
    <w:div w:id="268661165">
      <w:bodyDiv w:val="1"/>
      <w:marLeft w:val="0"/>
      <w:marRight w:val="0"/>
      <w:marTop w:val="0"/>
      <w:marBottom w:val="0"/>
      <w:divBdr>
        <w:top w:val="none" w:sz="0" w:space="0" w:color="auto"/>
        <w:left w:val="none" w:sz="0" w:space="0" w:color="auto"/>
        <w:bottom w:val="none" w:sz="0" w:space="0" w:color="auto"/>
        <w:right w:val="none" w:sz="0" w:space="0" w:color="auto"/>
      </w:divBdr>
      <w:divsChild>
        <w:div w:id="642738290">
          <w:marLeft w:val="0"/>
          <w:marRight w:val="0"/>
          <w:marTop w:val="0"/>
          <w:marBottom w:val="0"/>
          <w:divBdr>
            <w:top w:val="none" w:sz="0" w:space="0" w:color="auto"/>
            <w:left w:val="none" w:sz="0" w:space="0" w:color="auto"/>
            <w:bottom w:val="none" w:sz="0" w:space="0" w:color="auto"/>
            <w:right w:val="none" w:sz="0" w:space="0" w:color="auto"/>
          </w:divBdr>
        </w:div>
      </w:divsChild>
    </w:div>
    <w:div w:id="410855378">
      <w:bodyDiv w:val="1"/>
      <w:marLeft w:val="0"/>
      <w:marRight w:val="0"/>
      <w:marTop w:val="0"/>
      <w:marBottom w:val="0"/>
      <w:divBdr>
        <w:top w:val="none" w:sz="0" w:space="0" w:color="auto"/>
        <w:left w:val="none" w:sz="0" w:space="0" w:color="auto"/>
        <w:bottom w:val="none" w:sz="0" w:space="0" w:color="auto"/>
        <w:right w:val="none" w:sz="0" w:space="0" w:color="auto"/>
      </w:divBdr>
    </w:div>
    <w:div w:id="498161863">
      <w:bodyDiv w:val="1"/>
      <w:marLeft w:val="0"/>
      <w:marRight w:val="0"/>
      <w:marTop w:val="0"/>
      <w:marBottom w:val="0"/>
      <w:divBdr>
        <w:top w:val="none" w:sz="0" w:space="0" w:color="auto"/>
        <w:left w:val="none" w:sz="0" w:space="0" w:color="auto"/>
        <w:bottom w:val="none" w:sz="0" w:space="0" w:color="auto"/>
        <w:right w:val="none" w:sz="0" w:space="0" w:color="auto"/>
      </w:divBdr>
    </w:div>
    <w:div w:id="582299768">
      <w:bodyDiv w:val="1"/>
      <w:marLeft w:val="0"/>
      <w:marRight w:val="0"/>
      <w:marTop w:val="0"/>
      <w:marBottom w:val="0"/>
      <w:divBdr>
        <w:top w:val="none" w:sz="0" w:space="0" w:color="auto"/>
        <w:left w:val="none" w:sz="0" w:space="0" w:color="auto"/>
        <w:bottom w:val="none" w:sz="0" w:space="0" w:color="auto"/>
        <w:right w:val="none" w:sz="0" w:space="0" w:color="auto"/>
      </w:divBdr>
    </w:div>
    <w:div w:id="990328160">
      <w:bodyDiv w:val="1"/>
      <w:marLeft w:val="0"/>
      <w:marRight w:val="0"/>
      <w:marTop w:val="0"/>
      <w:marBottom w:val="0"/>
      <w:divBdr>
        <w:top w:val="none" w:sz="0" w:space="0" w:color="auto"/>
        <w:left w:val="none" w:sz="0" w:space="0" w:color="auto"/>
        <w:bottom w:val="none" w:sz="0" w:space="0" w:color="auto"/>
        <w:right w:val="none" w:sz="0" w:space="0" w:color="auto"/>
      </w:divBdr>
    </w:div>
    <w:div w:id="1028871723">
      <w:bodyDiv w:val="1"/>
      <w:marLeft w:val="0"/>
      <w:marRight w:val="0"/>
      <w:marTop w:val="0"/>
      <w:marBottom w:val="0"/>
      <w:divBdr>
        <w:top w:val="none" w:sz="0" w:space="0" w:color="auto"/>
        <w:left w:val="none" w:sz="0" w:space="0" w:color="auto"/>
        <w:bottom w:val="none" w:sz="0" w:space="0" w:color="auto"/>
        <w:right w:val="none" w:sz="0" w:space="0" w:color="auto"/>
      </w:divBdr>
    </w:div>
    <w:div w:id="1050377172">
      <w:bodyDiv w:val="1"/>
      <w:marLeft w:val="0"/>
      <w:marRight w:val="0"/>
      <w:marTop w:val="0"/>
      <w:marBottom w:val="0"/>
      <w:divBdr>
        <w:top w:val="none" w:sz="0" w:space="0" w:color="auto"/>
        <w:left w:val="none" w:sz="0" w:space="0" w:color="auto"/>
        <w:bottom w:val="none" w:sz="0" w:space="0" w:color="auto"/>
        <w:right w:val="none" w:sz="0" w:space="0" w:color="auto"/>
      </w:divBdr>
    </w:div>
    <w:div w:id="1053964213">
      <w:bodyDiv w:val="1"/>
      <w:marLeft w:val="0"/>
      <w:marRight w:val="0"/>
      <w:marTop w:val="0"/>
      <w:marBottom w:val="0"/>
      <w:divBdr>
        <w:top w:val="none" w:sz="0" w:space="0" w:color="auto"/>
        <w:left w:val="none" w:sz="0" w:space="0" w:color="auto"/>
        <w:bottom w:val="none" w:sz="0" w:space="0" w:color="auto"/>
        <w:right w:val="none" w:sz="0" w:space="0" w:color="auto"/>
      </w:divBdr>
    </w:div>
    <w:div w:id="1074399218">
      <w:bodyDiv w:val="1"/>
      <w:marLeft w:val="0"/>
      <w:marRight w:val="0"/>
      <w:marTop w:val="0"/>
      <w:marBottom w:val="0"/>
      <w:divBdr>
        <w:top w:val="none" w:sz="0" w:space="0" w:color="auto"/>
        <w:left w:val="none" w:sz="0" w:space="0" w:color="auto"/>
        <w:bottom w:val="none" w:sz="0" w:space="0" w:color="auto"/>
        <w:right w:val="none" w:sz="0" w:space="0" w:color="auto"/>
      </w:divBdr>
    </w:div>
    <w:div w:id="1327902141">
      <w:bodyDiv w:val="1"/>
      <w:marLeft w:val="0"/>
      <w:marRight w:val="0"/>
      <w:marTop w:val="0"/>
      <w:marBottom w:val="0"/>
      <w:divBdr>
        <w:top w:val="none" w:sz="0" w:space="0" w:color="auto"/>
        <w:left w:val="none" w:sz="0" w:space="0" w:color="auto"/>
        <w:bottom w:val="none" w:sz="0" w:space="0" w:color="auto"/>
        <w:right w:val="none" w:sz="0" w:space="0" w:color="auto"/>
      </w:divBdr>
    </w:div>
    <w:div w:id="1424454308">
      <w:bodyDiv w:val="1"/>
      <w:marLeft w:val="0"/>
      <w:marRight w:val="0"/>
      <w:marTop w:val="0"/>
      <w:marBottom w:val="0"/>
      <w:divBdr>
        <w:top w:val="none" w:sz="0" w:space="0" w:color="auto"/>
        <w:left w:val="none" w:sz="0" w:space="0" w:color="auto"/>
        <w:bottom w:val="none" w:sz="0" w:space="0" w:color="auto"/>
        <w:right w:val="none" w:sz="0" w:space="0" w:color="auto"/>
      </w:divBdr>
    </w:div>
    <w:div w:id="1507788395">
      <w:bodyDiv w:val="1"/>
      <w:marLeft w:val="0"/>
      <w:marRight w:val="0"/>
      <w:marTop w:val="0"/>
      <w:marBottom w:val="0"/>
      <w:divBdr>
        <w:top w:val="none" w:sz="0" w:space="0" w:color="auto"/>
        <w:left w:val="none" w:sz="0" w:space="0" w:color="auto"/>
        <w:bottom w:val="none" w:sz="0" w:space="0" w:color="auto"/>
        <w:right w:val="none" w:sz="0" w:space="0" w:color="auto"/>
      </w:divBdr>
    </w:div>
    <w:div w:id="1578709686">
      <w:bodyDiv w:val="1"/>
      <w:marLeft w:val="0"/>
      <w:marRight w:val="0"/>
      <w:marTop w:val="0"/>
      <w:marBottom w:val="0"/>
      <w:divBdr>
        <w:top w:val="none" w:sz="0" w:space="0" w:color="auto"/>
        <w:left w:val="none" w:sz="0" w:space="0" w:color="auto"/>
        <w:bottom w:val="none" w:sz="0" w:space="0" w:color="auto"/>
        <w:right w:val="none" w:sz="0" w:space="0" w:color="auto"/>
      </w:divBdr>
      <w:divsChild>
        <w:div w:id="321350675">
          <w:marLeft w:val="0"/>
          <w:marRight w:val="0"/>
          <w:marTop w:val="0"/>
          <w:marBottom w:val="0"/>
          <w:divBdr>
            <w:top w:val="none" w:sz="0" w:space="0" w:color="auto"/>
            <w:left w:val="none" w:sz="0" w:space="0" w:color="auto"/>
            <w:bottom w:val="none" w:sz="0" w:space="0" w:color="auto"/>
            <w:right w:val="none" w:sz="0" w:space="0" w:color="auto"/>
          </w:divBdr>
        </w:div>
        <w:div w:id="1175876484">
          <w:marLeft w:val="0"/>
          <w:marRight w:val="0"/>
          <w:marTop w:val="0"/>
          <w:marBottom w:val="0"/>
          <w:divBdr>
            <w:top w:val="none" w:sz="0" w:space="0" w:color="auto"/>
            <w:left w:val="none" w:sz="0" w:space="0" w:color="auto"/>
            <w:bottom w:val="none" w:sz="0" w:space="0" w:color="auto"/>
            <w:right w:val="none" w:sz="0" w:space="0" w:color="auto"/>
          </w:divBdr>
          <w:divsChild>
            <w:div w:id="904413133">
              <w:marLeft w:val="0"/>
              <w:marRight w:val="0"/>
              <w:marTop w:val="0"/>
              <w:marBottom w:val="0"/>
              <w:divBdr>
                <w:top w:val="none" w:sz="0" w:space="0" w:color="auto"/>
                <w:left w:val="none" w:sz="0" w:space="0" w:color="auto"/>
                <w:bottom w:val="none" w:sz="0" w:space="0" w:color="auto"/>
                <w:right w:val="none" w:sz="0" w:space="0" w:color="auto"/>
              </w:divBdr>
            </w:div>
          </w:divsChild>
        </w:div>
        <w:div w:id="1382945863">
          <w:marLeft w:val="0"/>
          <w:marRight w:val="0"/>
          <w:marTop w:val="0"/>
          <w:marBottom w:val="0"/>
          <w:divBdr>
            <w:top w:val="none" w:sz="0" w:space="0" w:color="auto"/>
            <w:left w:val="none" w:sz="0" w:space="0" w:color="auto"/>
            <w:bottom w:val="none" w:sz="0" w:space="0" w:color="auto"/>
            <w:right w:val="none" w:sz="0" w:space="0" w:color="auto"/>
          </w:divBdr>
          <w:divsChild>
            <w:div w:id="705712406">
              <w:marLeft w:val="0"/>
              <w:marRight w:val="0"/>
              <w:marTop w:val="0"/>
              <w:marBottom w:val="0"/>
              <w:divBdr>
                <w:top w:val="none" w:sz="0" w:space="0" w:color="auto"/>
                <w:left w:val="none" w:sz="0" w:space="0" w:color="auto"/>
                <w:bottom w:val="none" w:sz="0" w:space="0" w:color="auto"/>
                <w:right w:val="none" w:sz="0" w:space="0" w:color="auto"/>
              </w:divBdr>
            </w:div>
          </w:divsChild>
        </w:div>
        <w:div w:id="480658327">
          <w:marLeft w:val="0"/>
          <w:marRight w:val="0"/>
          <w:marTop w:val="0"/>
          <w:marBottom w:val="0"/>
          <w:divBdr>
            <w:top w:val="none" w:sz="0" w:space="0" w:color="auto"/>
            <w:left w:val="none" w:sz="0" w:space="0" w:color="auto"/>
            <w:bottom w:val="none" w:sz="0" w:space="0" w:color="auto"/>
            <w:right w:val="none" w:sz="0" w:space="0" w:color="auto"/>
          </w:divBdr>
          <w:divsChild>
            <w:div w:id="2045447306">
              <w:marLeft w:val="0"/>
              <w:marRight w:val="0"/>
              <w:marTop w:val="0"/>
              <w:marBottom w:val="0"/>
              <w:divBdr>
                <w:top w:val="none" w:sz="0" w:space="0" w:color="auto"/>
                <w:left w:val="none" w:sz="0" w:space="0" w:color="auto"/>
                <w:bottom w:val="none" w:sz="0" w:space="0" w:color="auto"/>
                <w:right w:val="none" w:sz="0" w:space="0" w:color="auto"/>
              </w:divBdr>
            </w:div>
          </w:divsChild>
        </w:div>
        <w:div w:id="128130845">
          <w:marLeft w:val="0"/>
          <w:marRight w:val="0"/>
          <w:marTop w:val="0"/>
          <w:marBottom w:val="0"/>
          <w:divBdr>
            <w:top w:val="none" w:sz="0" w:space="0" w:color="auto"/>
            <w:left w:val="none" w:sz="0" w:space="0" w:color="auto"/>
            <w:bottom w:val="none" w:sz="0" w:space="0" w:color="auto"/>
            <w:right w:val="none" w:sz="0" w:space="0" w:color="auto"/>
          </w:divBdr>
          <w:divsChild>
            <w:div w:id="87042902">
              <w:marLeft w:val="0"/>
              <w:marRight w:val="0"/>
              <w:marTop w:val="0"/>
              <w:marBottom w:val="0"/>
              <w:divBdr>
                <w:top w:val="none" w:sz="0" w:space="0" w:color="auto"/>
                <w:left w:val="none" w:sz="0" w:space="0" w:color="auto"/>
                <w:bottom w:val="none" w:sz="0" w:space="0" w:color="auto"/>
                <w:right w:val="none" w:sz="0" w:space="0" w:color="auto"/>
              </w:divBdr>
            </w:div>
          </w:divsChild>
        </w:div>
        <w:div w:id="365375819">
          <w:marLeft w:val="0"/>
          <w:marRight w:val="0"/>
          <w:marTop w:val="0"/>
          <w:marBottom w:val="0"/>
          <w:divBdr>
            <w:top w:val="none" w:sz="0" w:space="0" w:color="auto"/>
            <w:left w:val="none" w:sz="0" w:space="0" w:color="auto"/>
            <w:bottom w:val="none" w:sz="0" w:space="0" w:color="auto"/>
            <w:right w:val="none" w:sz="0" w:space="0" w:color="auto"/>
          </w:divBdr>
          <w:divsChild>
            <w:div w:id="592665483">
              <w:marLeft w:val="0"/>
              <w:marRight w:val="0"/>
              <w:marTop w:val="0"/>
              <w:marBottom w:val="0"/>
              <w:divBdr>
                <w:top w:val="none" w:sz="0" w:space="0" w:color="auto"/>
                <w:left w:val="none" w:sz="0" w:space="0" w:color="auto"/>
                <w:bottom w:val="none" w:sz="0" w:space="0" w:color="auto"/>
                <w:right w:val="none" w:sz="0" w:space="0" w:color="auto"/>
              </w:divBdr>
            </w:div>
          </w:divsChild>
        </w:div>
        <w:div w:id="1066613580">
          <w:marLeft w:val="0"/>
          <w:marRight w:val="0"/>
          <w:marTop w:val="0"/>
          <w:marBottom w:val="0"/>
          <w:divBdr>
            <w:top w:val="none" w:sz="0" w:space="0" w:color="auto"/>
            <w:left w:val="none" w:sz="0" w:space="0" w:color="auto"/>
            <w:bottom w:val="none" w:sz="0" w:space="0" w:color="auto"/>
            <w:right w:val="none" w:sz="0" w:space="0" w:color="auto"/>
          </w:divBdr>
          <w:divsChild>
            <w:div w:id="3338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1246">
      <w:bodyDiv w:val="1"/>
      <w:marLeft w:val="0"/>
      <w:marRight w:val="0"/>
      <w:marTop w:val="0"/>
      <w:marBottom w:val="0"/>
      <w:divBdr>
        <w:top w:val="none" w:sz="0" w:space="0" w:color="auto"/>
        <w:left w:val="none" w:sz="0" w:space="0" w:color="auto"/>
        <w:bottom w:val="none" w:sz="0" w:space="0" w:color="auto"/>
        <w:right w:val="none" w:sz="0" w:space="0" w:color="auto"/>
      </w:divBdr>
    </w:div>
    <w:div w:id="1927618104">
      <w:bodyDiv w:val="1"/>
      <w:marLeft w:val="0"/>
      <w:marRight w:val="0"/>
      <w:marTop w:val="0"/>
      <w:marBottom w:val="0"/>
      <w:divBdr>
        <w:top w:val="none" w:sz="0" w:space="0" w:color="auto"/>
        <w:left w:val="none" w:sz="0" w:space="0" w:color="auto"/>
        <w:bottom w:val="none" w:sz="0" w:space="0" w:color="auto"/>
        <w:right w:val="none" w:sz="0" w:space="0" w:color="auto"/>
      </w:divBdr>
    </w:div>
    <w:div w:id="20820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prd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97E9-35FB-43DA-A40A-7EF60C93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2361</Words>
  <Characters>14172</Characters>
  <Application>Microsoft Office Word</Application>
  <DocSecurity>4</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Nykaza</dc:creator>
  <cp:lastModifiedBy>Blaszczak Anna</cp:lastModifiedBy>
  <cp:revision>2</cp:revision>
  <cp:lastPrinted>2022-08-30T08:58:00Z</cp:lastPrinted>
  <dcterms:created xsi:type="dcterms:W3CDTF">2023-05-17T11:20:00Z</dcterms:created>
  <dcterms:modified xsi:type="dcterms:W3CDTF">2023-05-17T11:20:00Z</dcterms:modified>
</cp:coreProperties>
</file>