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9DD99"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Zgodnie z definicją zawartą w art. 115 § 22 kodeksu karnego handlem ludźmi jest werbowanie, transport, dostarczanie, przekazywanie, przechowywanie lub przyjmowanie osoby z zastosowaniem:</w:t>
      </w:r>
    </w:p>
    <w:p w14:paraId="6E86F119"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przemocy lub groźby,</w:t>
      </w:r>
    </w:p>
    <w:p w14:paraId="49DC46F7"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uprowadzenia,</w:t>
      </w:r>
    </w:p>
    <w:p w14:paraId="229B4760"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podstępu,</w:t>
      </w:r>
    </w:p>
    <w:p w14:paraId="3A0DF8F4"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wprowadzenia w błąd albo wyzyskania błędu lub niezdolności do należytego pojmowania przedsiębranego działania,</w:t>
      </w:r>
    </w:p>
    <w:p w14:paraId="451482A1"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nadużycia stosunku zależności, wykorzystania krytycznego położenia lub stanu bezradności,</w:t>
      </w:r>
    </w:p>
    <w:p w14:paraId="3EE43A19" w14:textId="77777777" w:rsidR="00C43D12" w:rsidRPr="00FE7DB1" w:rsidRDefault="00C43D12" w:rsidP="00C43D12">
      <w:pPr>
        <w:numPr>
          <w:ilvl w:val="0"/>
          <w:numId w:val="1"/>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udzielenia albo przyjęcia korzyści majątkowej lub osobistej albo jej obietnicy osobie sprawującej opiekę lub nadzór nad inną osobą</w:t>
      </w:r>
    </w:p>
    <w:p w14:paraId="5495A23A"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 xml:space="preserve">- w celu jej wykorzystania, </w:t>
      </w:r>
      <w:r w:rsidRPr="00FE7DB1">
        <w:rPr>
          <w:rFonts w:eastAsia="Times New Roman" w:cstheme="minorHAnsi"/>
          <w:kern w:val="0"/>
          <w:sz w:val="24"/>
          <w:szCs w:val="24"/>
          <w:u w:val="single"/>
          <w:lang w:eastAsia="pl-PL"/>
          <w14:ligatures w14:val="none"/>
        </w:rPr>
        <w:t>nawet za jej zgodą</w:t>
      </w:r>
      <w:r w:rsidRPr="00FE7DB1">
        <w:rPr>
          <w:rFonts w:eastAsia="Times New Roman" w:cstheme="minorHAnsi"/>
          <w:kern w:val="0"/>
          <w:sz w:val="24"/>
          <w:szCs w:val="24"/>
          <w:lang w:eastAsia="pl-PL"/>
          <w14:ligatures w14:val="none"/>
        </w:rPr>
        <w:t>, w szczególności:</w:t>
      </w:r>
    </w:p>
    <w:p w14:paraId="0B7D8069" w14:textId="77777777" w:rsidR="00C43D12" w:rsidRPr="00FE7DB1" w:rsidRDefault="00C43D12" w:rsidP="00C43D12">
      <w:pPr>
        <w:numPr>
          <w:ilvl w:val="0"/>
          <w:numId w:val="2"/>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w prostytucji, pornografii lub innych formach seksualnego wykorzystania,</w:t>
      </w:r>
    </w:p>
    <w:p w14:paraId="68B400DA" w14:textId="77777777" w:rsidR="00C43D12" w:rsidRPr="00FE7DB1" w:rsidRDefault="00C43D12" w:rsidP="00C43D12">
      <w:pPr>
        <w:numPr>
          <w:ilvl w:val="0"/>
          <w:numId w:val="2"/>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w pracy lub usługach o charakterze przymusowym,</w:t>
      </w:r>
    </w:p>
    <w:p w14:paraId="5C919AB0" w14:textId="77777777" w:rsidR="00C43D12" w:rsidRPr="00FE7DB1" w:rsidRDefault="00C43D12" w:rsidP="00C43D12">
      <w:pPr>
        <w:numPr>
          <w:ilvl w:val="0"/>
          <w:numId w:val="2"/>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w żebractwie,</w:t>
      </w:r>
    </w:p>
    <w:p w14:paraId="58E83691" w14:textId="77777777" w:rsidR="00C43D12" w:rsidRPr="00FE7DB1" w:rsidRDefault="00C43D12" w:rsidP="00C43D12">
      <w:pPr>
        <w:numPr>
          <w:ilvl w:val="0"/>
          <w:numId w:val="2"/>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w niewolnictwie lub innych formach wykorzystania poniżających godność człowieka</w:t>
      </w:r>
    </w:p>
    <w:p w14:paraId="5F823057" w14:textId="77777777" w:rsidR="00C43D12" w:rsidRPr="00FE7DB1" w:rsidRDefault="00C43D12" w:rsidP="00C43D12">
      <w:pPr>
        <w:numPr>
          <w:ilvl w:val="0"/>
          <w:numId w:val="2"/>
        </w:num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lub w celu pozyskania komórek, tkanek lub narządów wbrew przepisom ustawy.</w:t>
      </w:r>
    </w:p>
    <w:p w14:paraId="20856761"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Jeżeli zachowanie sprawcy dotyczy małoletniego, stanowi ono handel ludźmi, nawet gdy nie zostały użyte metody lub środki wymienione w pkt 1-6.</w:t>
      </w:r>
    </w:p>
    <w:p w14:paraId="38DBABB0"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Zgodnie z art.189 a kodeksu karnego:</w:t>
      </w:r>
    </w:p>
    <w:p w14:paraId="5E56424C"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 1 Kto dopuszcza się handlu ludźmi, podlega karze pozbawienia wolności od lat 3 do 20.</w:t>
      </w:r>
    </w:p>
    <w:p w14:paraId="2E3A42C4" w14:textId="77777777" w:rsidR="00C43D12" w:rsidRPr="00FE7DB1" w:rsidRDefault="00C43D12" w:rsidP="00C43D12">
      <w:pPr>
        <w:spacing w:before="100" w:beforeAutospacing="1" w:after="100" w:afterAutospacing="1" w:line="240" w:lineRule="auto"/>
        <w:rPr>
          <w:rFonts w:eastAsia="Times New Roman" w:cstheme="minorHAnsi"/>
          <w:kern w:val="0"/>
          <w:sz w:val="24"/>
          <w:szCs w:val="24"/>
          <w:lang w:eastAsia="pl-PL"/>
          <w14:ligatures w14:val="none"/>
        </w:rPr>
      </w:pPr>
      <w:r w:rsidRPr="00FE7DB1">
        <w:rPr>
          <w:rFonts w:eastAsia="Times New Roman" w:cstheme="minorHAnsi"/>
          <w:kern w:val="0"/>
          <w:sz w:val="24"/>
          <w:szCs w:val="24"/>
          <w:lang w:eastAsia="pl-PL"/>
          <w14:ligatures w14:val="none"/>
        </w:rPr>
        <w:t>§ 2. Kto czyni przygotowania do popełnienia przestępstwa określonego w § 1, podlega karze pozbawienia wolności od 3 miesięcy do lat 5.</w:t>
      </w:r>
    </w:p>
    <w:p w14:paraId="4769B86C" w14:textId="77777777" w:rsidR="00866FB4" w:rsidRPr="00FE7DB1" w:rsidRDefault="00866FB4" w:rsidP="00866FB4">
      <w:pPr>
        <w:pStyle w:val="NormalnyWeb"/>
        <w:rPr>
          <w:rFonts w:asciiTheme="minorHAnsi" w:hAnsiTheme="minorHAnsi" w:cstheme="minorHAnsi"/>
        </w:rPr>
      </w:pPr>
      <w:r w:rsidRPr="00FE7DB1">
        <w:rPr>
          <w:rFonts w:asciiTheme="minorHAnsi" w:hAnsiTheme="minorHAnsi" w:cstheme="minorHAnsi"/>
        </w:rPr>
        <w:t>Handel ludźmi to przestępstwo o globalnej skali, uznawane za jedną z najpoważniejszych form łamania praw człowieka. Jest trzecim pod względem dochodów nielegalnym biznesem na świecie, ustępując jedynie handlowi bronią oraz narkotykami. Zjawisko to nieustannie ewoluuje, dostosowując się do zmieniających się warunków gospodarczych, społecznych i politycznych, a jego sprawcy wykorzystują zarówno słabość systemów prawnych, jak i trudne sytuacje życiowe ofiar.</w:t>
      </w:r>
    </w:p>
    <w:p w14:paraId="3DD4F2AF" w14:textId="77777777" w:rsidR="00866FB4" w:rsidRPr="00FE7DB1" w:rsidRDefault="00866FB4" w:rsidP="00866FB4">
      <w:pPr>
        <w:pStyle w:val="NormalnyWeb"/>
        <w:rPr>
          <w:rFonts w:asciiTheme="minorHAnsi" w:hAnsiTheme="minorHAnsi" w:cstheme="minorHAnsi"/>
        </w:rPr>
      </w:pPr>
      <w:r w:rsidRPr="00FE7DB1">
        <w:rPr>
          <w:rFonts w:asciiTheme="minorHAnsi" w:hAnsiTheme="minorHAnsi" w:cstheme="minorHAnsi"/>
        </w:rPr>
        <w:t>W Polsce szczególne nasilenie handlu ludźmi zaobserwowano na początku lat 90. XX wieku, kiedy to transformacja ustrojowa, wzrost bezrobocia i otwarcie granic stworzyły podatny grunt do rozwoju tego typu przestępczości. Początkowo kraj był przede wszystkim źródłem pochodzenia ofiar wywożonych do Europy Zachodniej, gdzie były zmuszane do prostytucji, pracy przymusowej czy żebractwa.</w:t>
      </w:r>
    </w:p>
    <w:p w14:paraId="2D6EE92F" w14:textId="77777777" w:rsidR="00866FB4" w:rsidRPr="00FE7DB1" w:rsidRDefault="00866FB4" w:rsidP="00866FB4">
      <w:pPr>
        <w:pStyle w:val="NormalnyWeb"/>
        <w:rPr>
          <w:rFonts w:asciiTheme="minorHAnsi" w:hAnsiTheme="minorHAnsi" w:cstheme="minorHAnsi"/>
        </w:rPr>
      </w:pPr>
      <w:r w:rsidRPr="00FE7DB1">
        <w:rPr>
          <w:rFonts w:asciiTheme="minorHAnsi" w:hAnsiTheme="minorHAnsi" w:cstheme="minorHAnsi"/>
        </w:rPr>
        <w:t xml:space="preserve">Z czasem charakter przestępczości uległ zmianie. Obecnie Polska pełni potrójną rolę: nie tylko kraju wysyłającego, ale również tranzytowego i docelowego. Przez terytorium Polski przebiega transfer ofiar pochodzących głównie z Europy Wschodniej, Azji oraz Afryki do </w:t>
      </w:r>
      <w:r w:rsidRPr="00FE7DB1">
        <w:rPr>
          <w:rFonts w:asciiTheme="minorHAnsi" w:hAnsiTheme="minorHAnsi" w:cstheme="minorHAnsi"/>
        </w:rPr>
        <w:lastRenderedPageBreak/>
        <w:t>bogatszych państw Unii Europejskiej. Co więcej, coraz częściej to właśnie Polska staje się miejscem docelowym, gdzie ofiary są wykorzystywane przede wszystkim w sektorze usług seksualnych, rolnictwie, budownictwie, gastronomii oraz w pracy domowej. Wzrost gospodarczy i zapotrzebowanie na tanią siłę roboczą sprzyjają praktykom pracy przymusowej, często ukrytej pod pozorem legalnego zatrudnienia.</w:t>
      </w:r>
    </w:p>
    <w:p w14:paraId="12F4801A" w14:textId="77777777" w:rsidR="00866FB4" w:rsidRPr="00FE7DB1" w:rsidRDefault="00866FB4" w:rsidP="00866FB4">
      <w:pPr>
        <w:pStyle w:val="NormalnyWeb"/>
        <w:rPr>
          <w:rFonts w:asciiTheme="minorHAnsi" w:hAnsiTheme="minorHAnsi" w:cstheme="minorHAnsi"/>
        </w:rPr>
      </w:pPr>
      <w:r w:rsidRPr="00FE7DB1">
        <w:rPr>
          <w:rFonts w:asciiTheme="minorHAnsi" w:hAnsiTheme="minorHAnsi" w:cstheme="minorHAnsi"/>
        </w:rPr>
        <w:t>Współczesny handel ludźmi ma wiele form – od klasycznej prostytucji przymusowej, poprzez wyzysk pracowniczy, aż po zmuszanie do żebractwa, wyłudzania świadczeń czy przestępczości zorganizowanej. Coraz częściej odnotowuje się także przypadki handlu organami czy wykorzystywania dzieci do pracy lub działalności przestępczej. Sprawcy posługują się zaawansowanymi metodami manipulacji, wykorzystując zaufanie, zależność ekonomiczną, a także nowoczesne technologie, takie jak media społecznościowe, do rekrutacji i kontroli ofiar.</w:t>
      </w:r>
    </w:p>
    <w:p w14:paraId="48E3189F" w14:textId="77777777" w:rsidR="00866FB4" w:rsidRPr="00FE7DB1" w:rsidRDefault="00866FB4" w:rsidP="00866FB4">
      <w:pPr>
        <w:pStyle w:val="NormalnyWeb"/>
        <w:rPr>
          <w:rFonts w:asciiTheme="minorHAnsi" w:hAnsiTheme="minorHAnsi" w:cstheme="minorHAnsi"/>
        </w:rPr>
      </w:pPr>
      <w:r w:rsidRPr="00FE7DB1">
        <w:rPr>
          <w:rFonts w:asciiTheme="minorHAnsi" w:hAnsiTheme="minorHAnsi" w:cstheme="minorHAnsi"/>
        </w:rPr>
        <w:t xml:space="preserve">W odpowiedzi na narastający problem Polska – podobnie jak inne państwa europejskie – wprowadziła szereg regulacji prawnych oraz programów profilaktycznych i pomocowych. Funkcjonują specjalistyczne jednostki policji, placówki wsparcia dla ofiar oraz kampanie edukacyjne mające zwiększać świadomość społeczną. Mimo to handel ludźmi pozostaje trudny do zwalczania z uwagi na jego ukryty charakter, </w:t>
      </w:r>
      <w:proofErr w:type="spellStart"/>
      <w:r w:rsidRPr="00FE7DB1">
        <w:rPr>
          <w:rFonts w:asciiTheme="minorHAnsi" w:hAnsiTheme="minorHAnsi" w:cstheme="minorHAnsi"/>
        </w:rPr>
        <w:t>transgraniczność</w:t>
      </w:r>
      <w:proofErr w:type="spellEnd"/>
      <w:r w:rsidRPr="00FE7DB1">
        <w:rPr>
          <w:rFonts w:asciiTheme="minorHAnsi" w:hAnsiTheme="minorHAnsi" w:cstheme="minorHAnsi"/>
        </w:rPr>
        <w:t xml:space="preserve"> oraz duże zyski generowane przez sprawców.</w:t>
      </w:r>
    </w:p>
    <w:p w14:paraId="33B5A2B6" w14:textId="77777777" w:rsidR="006E2526" w:rsidRPr="00FE7DB1" w:rsidRDefault="006E2526">
      <w:pPr>
        <w:rPr>
          <w:rFonts w:cstheme="minorHAnsi"/>
          <w:sz w:val="24"/>
          <w:szCs w:val="24"/>
        </w:rPr>
      </w:pPr>
    </w:p>
    <w:sectPr w:rsidR="006E2526" w:rsidRPr="00FE7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F511B"/>
    <w:multiLevelType w:val="multilevel"/>
    <w:tmpl w:val="758C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0421B"/>
    <w:multiLevelType w:val="multilevel"/>
    <w:tmpl w:val="756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96633">
    <w:abstractNumId w:val="1"/>
  </w:num>
  <w:num w:numId="2" w16cid:durableId="91208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88"/>
    <w:rsid w:val="000120FF"/>
    <w:rsid w:val="000E26CA"/>
    <w:rsid w:val="00113AF7"/>
    <w:rsid w:val="002F106E"/>
    <w:rsid w:val="002F7B88"/>
    <w:rsid w:val="00661C72"/>
    <w:rsid w:val="00667917"/>
    <w:rsid w:val="006E2526"/>
    <w:rsid w:val="007079DF"/>
    <w:rsid w:val="00866FB4"/>
    <w:rsid w:val="00A503D4"/>
    <w:rsid w:val="00A51BF7"/>
    <w:rsid w:val="00AB5BAA"/>
    <w:rsid w:val="00BD7DA0"/>
    <w:rsid w:val="00C43D12"/>
    <w:rsid w:val="00CA39A0"/>
    <w:rsid w:val="00CC4F80"/>
    <w:rsid w:val="00F017CD"/>
    <w:rsid w:val="00FC7C82"/>
    <w:rsid w:val="00FE7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A62DC-6CFA-4464-BFF7-8971320F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7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7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7B8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7B8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7B8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7B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7B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7B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7B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7B8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7B8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7B8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7B8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7B8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7B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7B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7B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7B88"/>
    <w:rPr>
      <w:rFonts w:eastAsiaTheme="majorEastAsia" w:cstheme="majorBidi"/>
      <w:color w:val="272727" w:themeColor="text1" w:themeTint="D8"/>
    </w:rPr>
  </w:style>
  <w:style w:type="paragraph" w:styleId="Tytu">
    <w:name w:val="Title"/>
    <w:basedOn w:val="Normalny"/>
    <w:next w:val="Normalny"/>
    <w:link w:val="TytuZnak"/>
    <w:uiPriority w:val="10"/>
    <w:qFormat/>
    <w:rsid w:val="002F7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7B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7B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7B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7B88"/>
    <w:pPr>
      <w:spacing w:before="160"/>
      <w:jc w:val="center"/>
    </w:pPr>
    <w:rPr>
      <w:i/>
      <w:iCs/>
      <w:color w:val="404040" w:themeColor="text1" w:themeTint="BF"/>
    </w:rPr>
  </w:style>
  <w:style w:type="character" w:customStyle="1" w:styleId="CytatZnak">
    <w:name w:val="Cytat Znak"/>
    <w:basedOn w:val="Domylnaczcionkaakapitu"/>
    <w:link w:val="Cytat"/>
    <w:uiPriority w:val="29"/>
    <w:rsid w:val="002F7B88"/>
    <w:rPr>
      <w:i/>
      <w:iCs/>
      <w:color w:val="404040" w:themeColor="text1" w:themeTint="BF"/>
    </w:rPr>
  </w:style>
  <w:style w:type="paragraph" w:styleId="Akapitzlist">
    <w:name w:val="List Paragraph"/>
    <w:basedOn w:val="Normalny"/>
    <w:uiPriority w:val="34"/>
    <w:qFormat/>
    <w:rsid w:val="002F7B88"/>
    <w:pPr>
      <w:ind w:left="720"/>
      <w:contextualSpacing/>
    </w:pPr>
  </w:style>
  <w:style w:type="character" w:styleId="Wyrnienieintensywne">
    <w:name w:val="Intense Emphasis"/>
    <w:basedOn w:val="Domylnaczcionkaakapitu"/>
    <w:uiPriority w:val="21"/>
    <w:qFormat/>
    <w:rsid w:val="002F7B88"/>
    <w:rPr>
      <w:i/>
      <w:iCs/>
      <w:color w:val="2F5496" w:themeColor="accent1" w:themeShade="BF"/>
    </w:rPr>
  </w:style>
  <w:style w:type="paragraph" w:styleId="Cytatintensywny">
    <w:name w:val="Intense Quote"/>
    <w:basedOn w:val="Normalny"/>
    <w:next w:val="Normalny"/>
    <w:link w:val="CytatintensywnyZnak"/>
    <w:uiPriority w:val="30"/>
    <w:qFormat/>
    <w:rsid w:val="002F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F7B88"/>
    <w:rPr>
      <w:i/>
      <w:iCs/>
      <w:color w:val="2F5496" w:themeColor="accent1" w:themeShade="BF"/>
    </w:rPr>
  </w:style>
  <w:style w:type="character" w:styleId="Odwoanieintensywne">
    <w:name w:val="Intense Reference"/>
    <w:basedOn w:val="Domylnaczcionkaakapitu"/>
    <w:uiPriority w:val="32"/>
    <w:qFormat/>
    <w:rsid w:val="002F7B88"/>
    <w:rPr>
      <w:b/>
      <w:bCs/>
      <w:smallCaps/>
      <w:color w:val="2F5496" w:themeColor="accent1" w:themeShade="BF"/>
      <w:spacing w:val="5"/>
    </w:rPr>
  </w:style>
  <w:style w:type="paragraph" w:styleId="NormalnyWeb">
    <w:name w:val="Normal (Web)"/>
    <w:basedOn w:val="Normalny"/>
    <w:uiPriority w:val="99"/>
    <w:semiHidden/>
    <w:unhideWhenUsed/>
    <w:rsid w:val="00866FB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3268</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Dańczyszyn</dc:creator>
  <cp:keywords/>
  <dc:description/>
  <cp:lastModifiedBy>Marcin Kacpura</cp:lastModifiedBy>
  <cp:revision>2</cp:revision>
  <dcterms:created xsi:type="dcterms:W3CDTF">2025-11-17T14:06:00Z</dcterms:created>
  <dcterms:modified xsi:type="dcterms:W3CDTF">2025-11-17T14:06:00Z</dcterms:modified>
</cp:coreProperties>
</file>