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D6FA0" w14:textId="78E511D3" w:rsidR="009A3E8F" w:rsidRPr="00475A79" w:rsidRDefault="009A3E8F" w:rsidP="00475A79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  <w:r w:rsidRPr="00475A79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 wp14:anchorId="343E1247" wp14:editId="3D6513D0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591435" cy="623570"/>
            <wp:effectExtent l="0" t="0" r="0" b="5080"/>
            <wp:wrapSquare wrapText="largest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FB2EDF" w14:textId="77777777" w:rsidR="00475A79" w:rsidRDefault="00475A79" w:rsidP="00475A79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b/>
          <w:color w:val="57575B"/>
          <w:sz w:val="28"/>
          <w:szCs w:val="28"/>
        </w:rPr>
      </w:pPr>
    </w:p>
    <w:p w14:paraId="54D69CA2" w14:textId="77777777" w:rsidR="00475A79" w:rsidRDefault="00475A79" w:rsidP="00475A79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b/>
          <w:color w:val="57575B"/>
          <w:sz w:val="28"/>
          <w:szCs w:val="28"/>
        </w:rPr>
      </w:pPr>
    </w:p>
    <w:p w14:paraId="01525314" w14:textId="7C8374F3" w:rsidR="00475A79" w:rsidRPr="00475A79" w:rsidRDefault="00475A79" w:rsidP="00475A79">
      <w:pPr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475A79">
        <w:rPr>
          <w:rFonts w:ascii="Arial" w:hAnsi="Arial" w:cs="Arial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754E5CC0" w14:textId="69B5DFA9" w:rsidR="00505C5C" w:rsidRPr="00475A79" w:rsidRDefault="00505C5C" w:rsidP="00475A79">
      <w:pPr>
        <w:tabs>
          <w:tab w:val="left" w:pos="930"/>
          <w:tab w:val="right" w:pos="9072"/>
        </w:tabs>
        <w:spacing w:after="0" w:line="360" w:lineRule="auto"/>
        <w:rPr>
          <w:rFonts w:ascii="Arial" w:eastAsia="Calibri" w:hAnsi="Arial" w:cs="Arial"/>
          <w:sz w:val="28"/>
          <w:szCs w:val="28"/>
          <w:lang w:eastAsia="pl-PL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Warszawa, </w:t>
      </w:r>
      <w:r w:rsidRPr="00475A79">
        <w:rPr>
          <w:rFonts w:ascii="Arial" w:eastAsia="Calibri" w:hAnsi="Arial" w:cs="Arial"/>
          <w:sz w:val="28"/>
          <w:szCs w:val="28"/>
          <w:lang w:eastAsia="pl-PL"/>
        </w:rPr>
        <w:t>27 października 2021 r.</w:t>
      </w:r>
    </w:p>
    <w:p w14:paraId="5A493027" w14:textId="77777777" w:rsidR="00505C5C" w:rsidRPr="00475A79" w:rsidRDefault="00505C5C" w:rsidP="00475A79">
      <w:pPr>
        <w:suppressAutoHyphens w:val="0"/>
        <w:spacing w:after="0" w:line="360" w:lineRule="auto"/>
        <w:rPr>
          <w:rFonts w:ascii="Arial" w:hAnsi="Arial" w:cs="Arial"/>
          <w:sz w:val="28"/>
          <w:szCs w:val="28"/>
          <w:lang w:eastAsia="pl-PL"/>
        </w:rPr>
      </w:pPr>
    </w:p>
    <w:p w14:paraId="44C9327E" w14:textId="7662F463" w:rsidR="00505C5C" w:rsidRPr="00475A79" w:rsidRDefault="00505C5C" w:rsidP="00475A79">
      <w:pPr>
        <w:suppressAutoHyphens w:val="0"/>
        <w:spacing w:after="0" w:line="360" w:lineRule="auto"/>
        <w:rPr>
          <w:rFonts w:ascii="Arial" w:hAnsi="Arial" w:cs="Arial"/>
          <w:sz w:val="28"/>
          <w:szCs w:val="28"/>
          <w:lang w:eastAsia="pl-PL"/>
        </w:rPr>
      </w:pPr>
      <w:r w:rsidRPr="00475A79">
        <w:rPr>
          <w:rFonts w:ascii="Arial" w:hAnsi="Arial" w:cs="Arial"/>
          <w:sz w:val="28"/>
          <w:szCs w:val="28"/>
          <w:lang w:eastAsia="pl-PL"/>
        </w:rPr>
        <w:t xml:space="preserve">Sygn. akt KR VI R </w:t>
      </w:r>
      <w:r w:rsidR="00E6459F" w:rsidRPr="00475A79">
        <w:rPr>
          <w:rFonts w:ascii="Arial" w:hAnsi="Arial" w:cs="Arial"/>
          <w:sz w:val="28"/>
          <w:szCs w:val="28"/>
          <w:lang w:eastAsia="pl-PL"/>
        </w:rPr>
        <w:t>27/21</w:t>
      </w:r>
    </w:p>
    <w:p w14:paraId="58B3D561" w14:textId="77777777" w:rsidR="00505C5C" w:rsidRPr="00475A79" w:rsidRDefault="00505C5C" w:rsidP="00475A79">
      <w:pPr>
        <w:spacing w:after="0" w:line="360" w:lineRule="auto"/>
        <w:rPr>
          <w:rFonts w:ascii="Arial" w:hAnsi="Arial" w:cs="Arial"/>
          <w:sz w:val="28"/>
          <w:szCs w:val="28"/>
          <w:lang w:eastAsia="pl-PL"/>
        </w:rPr>
      </w:pPr>
    </w:p>
    <w:p w14:paraId="060DD22B" w14:textId="77777777" w:rsidR="00505C5C" w:rsidRPr="00475A79" w:rsidRDefault="00505C5C" w:rsidP="00475A79">
      <w:pPr>
        <w:pStyle w:val="Nagwek1"/>
        <w:rPr>
          <w:color w:val="auto"/>
          <w:lang w:eastAsia="pl-PL"/>
        </w:rPr>
      </w:pPr>
      <w:r w:rsidRPr="00475A79">
        <w:rPr>
          <w:color w:val="auto"/>
          <w:lang w:eastAsia="pl-PL"/>
        </w:rPr>
        <w:t>ZAWIADOMIENIE</w:t>
      </w:r>
    </w:p>
    <w:p w14:paraId="5B446C9F" w14:textId="77777777" w:rsidR="00505C5C" w:rsidRPr="00475A79" w:rsidRDefault="00505C5C" w:rsidP="00475A79">
      <w:pPr>
        <w:pStyle w:val="Nagwek1"/>
        <w:rPr>
          <w:color w:val="auto"/>
          <w:lang w:eastAsia="pl-PL"/>
        </w:rPr>
      </w:pPr>
      <w:r w:rsidRPr="00475A79">
        <w:rPr>
          <w:color w:val="auto"/>
          <w:lang w:eastAsia="pl-PL"/>
        </w:rPr>
        <w:t>o wszczęciu postępowania rozpoznawczego</w:t>
      </w:r>
    </w:p>
    <w:p w14:paraId="6B080805" w14:textId="77777777" w:rsidR="00505C5C" w:rsidRPr="00475A79" w:rsidRDefault="00505C5C" w:rsidP="00475A79">
      <w:pPr>
        <w:spacing w:after="0" w:line="360" w:lineRule="auto"/>
        <w:rPr>
          <w:rFonts w:ascii="Arial" w:hAnsi="Arial" w:cs="Arial"/>
          <w:sz w:val="28"/>
          <w:szCs w:val="28"/>
          <w:lang w:eastAsia="pl-PL"/>
        </w:rPr>
      </w:pPr>
    </w:p>
    <w:p w14:paraId="2E28961D" w14:textId="77777777" w:rsidR="00505C5C" w:rsidRPr="00475A79" w:rsidRDefault="00505C5C" w:rsidP="00475A79">
      <w:pPr>
        <w:spacing w:after="0" w:line="360" w:lineRule="auto"/>
        <w:rPr>
          <w:rFonts w:ascii="Arial" w:hAnsi="Arial" w:cs="Arial"/>
          <w:sz w:val="28"/>
          <w:szCs w:val="28"/>
          <w:lang w:eastAsia="pl-PL"/>
        </w:rPr>
      </w:pPr>
    </w:p>
    <w:p w14:paraId="66139865" w14:textId="77777777" w:rsidR="00505C5C" w:rsidRPr="00475A79" w:rsidRDefault="00505C5C" w:rsidP="00475A79">
      <w:pPr>
        <w:spacing w:after="0" w:line="360" w:lineRule="auto"/>
        <w:ind w:firstLine="709"/>
        <w:rPr>
          <w:rFonts w:ascii="Arial" w:hAnsi="Arial" w:cs="Arial"/>
          <w:sz w:val="28"/>
          <w:szCs w:val="28"/>
        </w:rPr>
      </w:pPr>
      <w:r w:rsidRPr="00475A79">
        <w:rPr>
          <w:rFonts w:ascii="Arial" w:hAnsi="Arial" w:cs="Arial"/>
          <w:sz w:val="28"/>
          <w:szCs w:val="28"/>
        </w:rPr>
        <w:t>Na podstawie art. 16 ust. 2, ust. 3 i ust. 4 ustawy z dnia 9 marca 2017 roku o szczególnych zasadach usuwania skutków prawnych decyzji reprywatyzacyjnych dotyczących nieruchomości warszawskich, wydanych z naruszeniem prawa (</w:t>
      </w:r>
      <w:bookmarkStart w:id="0" w:name="_Hlk57289058"/>
      <w:r w:rsidRPr="00475A79">
        <w:rPr>
          <w:rFonts w:ascii="Arial" w:hAnsi="Arial" w:cs="Arial"/>
          <w:sz w:val="28"/>
          <w:szCs w:val="28"/>
        </w:rPr>
        <w:t>Dz. U. z 2021 r. poz. 795)</w:t>
      </w:r>
      <w:bookmarkEnd w:id="0"/>
      <w:r w:rsidRPr="00475A79">
        <w:rPr>
          <w:rFonts w:ascii="Arial" w:hAnsi="Arial" w:cs="Arial"/>
          <w:sz w:val="28"/>
          <w:szCs w:val="28"/>
        </w:rPr>
        <w:t>,</w:t>
      </w:r>
    </w:p>
    <w:p w14:paraId="18CA4DEF" w14:textId="77777777" w:rsidR="00505C5C" w:rsidRPr="00475A79" w:rsidRDefault="00505C5C" w:rsidP="00475A79">
      <w:pPr>
        <w:spacing w:after="0" w:line="360" w:lineRule="auto"/>
        <w:ind w:firstLine="709"/>
        <w:rPr>
          <w:rFonts w:ascii="Arial" w:hAnsi="Arial" w:cs="Arial"/>
          <w:sz w:val="28"/>
          <w:szCs w:val="28"/>
        </w:rPr>
      </w:pPr>
    </w:p>
    <w:p w14:paraId="241C8B3D" w14:textId="77777777" w:rsidR="00505C5C" w:rsidRPr="00475A79" w:rsidRDefault="00505C5C" w:rsidP="00475A79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475A79">
        <w:rPr>
          <w:rFonts w:ascii="Arial" w:hAnsi="Arial" w:cs="Arial"/>
          <w:sz w:val="28"/>
          <w:szCs w:val="28"/>
        </w:rPr>
        <w:t>zawiadamiam następujące strony:</w:t>
      </w:r>
    </w:p>
    <w:p w14:paraId="76166C96" w14:textId="77777777" w:rsidR="00505C5C" w:rsidRPr="00475A79" w:rsidRDefault="00505C5C" w:rsidP="00475A79">
      <w:pPr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- Miasto Stołeczne Warszawa, </w:t>
      </w:r>
    </w:p>
    <w:p w14:paraId="5550B6FE" w14:textId="77777777" w:rsidR="00505C5C" w:rsidRPr="00475A79" w:rsidRDefault="00505C5C" w:rsidP="00475A79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475A79">
        <w:rPr>
          <w:rFonts w:ascii="Arial" w:hAnsi="Arial" w:cs="Arial"/>
          <w:sz w:val="28"/>
          <w:szCs w:val="28"/>
        </w:rPr>
        <w:t xml:space="preserve">- Prokuratora Regionalnego we Wrocławiu, </w:t>
      </w:r>
    </w:p>
    <w:p w14:paraId="14891BE6" w14:textId="77777777" w:rsidR="00505C5C" w:rsidRPr="00475A79" w:rsidRDefault="00505C5C" w:rsidP="00475A79">
      <w:pPr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- Jolantę Alicję Pawlik,</w:t>
      </w:r>
    </w:p>
    <w:p w14:paraId="6AFFF010" w14:textId="0D3BB7BB" w:rsidR="00505C5C" w:rsidRPr="00475A79" w:rsidRDefault="00505C5C" w:rsidP="00475A79">
      <w:pPr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- Lidię </w:t>
      </w:r>
      <w:proofErr w:type="spellStart"/>
      <w:r w:rsidRPr="00475A79">
        <w:rPr>
          <w:rFonts w:ascii="Arial" w:eastAsia="Calibri" w:hAnsi="Arial" w:cs="Arial"/>
          <w:sz w:val="28"/>
          <w:szCs w:val="28"/>
          <w:lang w:eastAsia="en-US"/>
        </w:rPr>
        <w:t>Światopełk</w:t>
      </w:r>
      <w:proofErr w:type="spellEnd"/>
      <w:r w:rsidR="001D649F" w:rsidRPr="00475A79">
        <w:rPr>
          <w:rFonts w:ascii="Arial" w:eastAsia="Calibri" w:hAnsi="Arial" w:cs="Arial"/>
          <w:sz w:val="28"/>
          <w:szCs w:val="28"/>
          <w:lang w:eastAsia="en-US"/>
        </w:rPr>
        <w:t>-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>Zawadzką,</w:t>
      </w:r>
    </w:p>
    <w:p w14:paraId="77A987C6" w14:textId="06DA17A4" w:rsidR="00505C5C" w:rsidRPr="00475A79" w:rsidRDefault="00505C5C" w:rsidP="00475A79">
      <w:pPr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- Ewę </w:t>
      </w:r>
      <w:proofErr w:type="spellStart"/>
      <w:r w:rsidRPr="00475A79">
        <w:rPr>
          <w:rFonts w:ascii="Arial" w:eastAsia="Calibri" w:hAnsi="Arial" w:cs="Arial"/>
          <w:sz w:val="28"/>
          <w:szCs w:val="28"/>
          <w:lang w:eastAsia="en-US"/>
        </w:rPr>
        <w:t>Światopełk</w:t>
      </w:r>
      <w:proofErr w:type="spellEnd"/>
      <w:r w:rsidR="001D649F" w:rsidRPr="00475A79">
        <w:rPr>
          <w:rFonts w:ascii="Arial" w:eastAsia="Calibri" w:hAnsi="Arial" w:cs="Arial"/>
          <w:sz w:val="28"/>
          <w:szCs w:val="28"/>
          <w:lang w:eastAsia="en-US"/>
        </w:rPr>
        <w:t>-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>Paź,</w:t>
      </w:r>
    </w:p>
    <w:p w14:paraId="3DCAC1C6" w14:textId="77777777" w:rsidR="00505C5C" w:rsidRPr="00475A79" w:rsidRDefault="00505C5C" w:rsidP="00475A79">
      <w:pPr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- Piotra Andrzeja Fritz,</w:t>
      </w:r>
    </w:p>
    <w:p w14:paraId="267892BC" w14:textId="77777777" w:rsidR="00505C5C" w:rsidRPr="00475A79" w:rsidRDefault="00505C5C" w:rsidP="00475A79">
      <w:pPr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- Annę Fritz-</w:t>
      </w:r>
      <w:proofErr w:type="spellStart"/>
      <w:r w:rsidRPr="00475A79">
        <w:rPr>
          <w:rFonts w:ascii="Arial" w:eastAsia="Calibri" w:hAnsi="Arial" w:cs="Arial"/>
          <w:sz w:val="28"/>
          <w:szCs w:val="28"/>
          <w:lang w:eastAsia="en-US"/>
        </w:rPr>
        <w:t>Rdzanek</w:t>
      </w:r>
      <w:proofErr w:type="spellEnd"/>
      <w:r w:rsidRPr="00475A79">
        <w:rPr>
          <w:rFonts w:ascii="Arial" w:eastAsia="Calibri" w:hAnsi="Arial" w:cs="Arial"/>
          <w:sz w:val="28"/>
          <w:szCs w:val="28"/>
          <w:lang w:eastAsia="en-US"/>
        </w:rPr>
        <w:t>,</w:t>
      </w:r>
    </w:p>
    <w:p w14:paraId="7AA20CE9" w14:textId="77777777" w:rsidR="00505C5C" w:rsidRPr="00475A79" w:rsidRDefault="00505C5C" w:rsidP="00475A79">
      <w:pPr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lastRenderedPageBreak/>
        <w:t>- Aleksandrę Ewę Fritz,</w:t>
      </w:r>
    </w:p>
    <w:p w14:paraId="35D645F3" w14:textId="3B337BE4" w:rsidR="00505C5C" w:rsidRPr="00475A79" w:rsidRDefault="00505C5C" w:rsidP="00475A79">
      <w:pPr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- Marię </w:t>
      </w:r>
      <w:proofErr w:type="spellStart"/>
      <w:r w:rsidRPr="00475A79">
        <w:rPr>
          <w:rFonts w:ascii="Arial" w:eastAsia="Calibri" w:hAnsi="Arial" w:cs="Arial"/>
          <w:sz w:val="28"/>
          <w:szCs w:val="28"/>
          <w:lang w:eastAsia="en-US"/>
        </w:rPr>
        <w:t>Niedźwiecką</w:t>
      </w:r>
      <w:r w:rsidR="001D649F" w:rsidRPr="00475A79">
        <w:rPr>
          <w:rFonts w:ascii="Arial" w:eastAsia="Calibri" w:hAnsi="Arial" w:cs="Arial"/>
          <w:sz w:val="28"/>
          <w:szCs w:val="28"/>
          <w:lang w:eastAsia="en-US"/>
        </w:rPr>
        <w:t>-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>Tomczyk</w:t>
      </w:r>
      <w:proofErr w:type="spellEnd"/>
      <w:r w:rsidRPr="00475A79">
        <w:rPr>
          <w:rFonts w:ascii="Arial" w:eastAsia="Calibri" w:hAnsi="Arial" w:cs="Arial"/>
          <w:sz w:val="28"/>
          <w:szCs w:val="28"/>
          <w:lang w:eastAsia="en-US"/>
        </w:rPr>
        <w:t>,</w:t>
      </w:r>
    </w:p>
    <w:p w14:paraId="78464621" w14:textId="77777777" w:rsidR="00505C5C" w:rsidRPr="00475A79" w:rsidRDefault="00505C5C" w:rsidP="00475A79">
      <w:pPr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- Joannę Izabellę Tomczyk,</w:t>
      </w:r>
    </w:p>
    <w:p w14:paraId="3AFD4B70" w14:textId="51B5C4ED" w:rsidR="00505C5C" w:rsidRPr="00475A79" w:rsidRDefault="00505C5C" w:rsidP="00475A79">
      <w:pPr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- Ewelinę Tomczyk</w:t>
      </w:r>
      <w:r w:rsidR="001D649F" w:rsidRPr="00475A79">
        <w:rPr>
          <w:rFonts w:ascii="Arial" w:eastAsia="Calibri" w:hAnsi="Arial" w:cs="Arial"/>
          <w:sz w:val="28"/>
          <w:szCs w:val="28"/>
          <w:lang w:eastAsia="en-US"/>
        </w:rPr>
        <w:t>-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>Malec,</w:t>
      </w:r>
    </w:p>
    <w:p w14:paraId="2243CD73" w14:textId="6AC78ABD" w:rsidR="00505C5C" w:rsidRPr="00475A79" w:rsidRDefault="00505C5C" w:rsidP="00475A79">
      <w:pPr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- Małgorzatę Charlottę </w:t>
      </w:r>
      <w:proofErr w:type="spellStart"/>
      <w:r w:rsidRPr="00475A79">
        <w:rPr>
          <w:rFonts w:ascii="Arial" w:eastAsia="Calibri" w:hAnsi="Arial" w:cs="Arial"/>
          <w:sz w:val="28"/>
          <w:szCs w:val="28"/>
          <w:lang w:eastAsia="en-US"/>
        </w:rPr>
        <w:t>Niedźwiecką</w:t>
      </w:r>
      <w:r w:rsidR="001D649F" w:rsidRPr="00475A79">
        <w:rPr>
          <w:rFonts w:ascii="Arial" w:eastAsia="Calibri" w:hAnsi="Arial" w:cs="Arial"/>
          <w:sz w:val="28"/>
          <w:szCs w:val="28"/>
          <w:lang w:eastAsia="en-US"/>
        </w:rPr>
        <w:t>-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>Małecką</w:t>
      </w:r>
      <w:proofErr w:type="spellEnd"/>
      <w:r w:rsidRPr="00475A79">
        <w:rPr>
          <w:rFonts w:ascii="Arial" w:eastAsia="Calibri" w:hAnsi="Arial" w:cs="Arial"/>
          <w:sz w:val="28"/>
          <w:szCs w:val="28"/>
          <w:lang w:eastAsia="en-US"/>
        </w:rPr>
        <w:t>,</w:t>
      </w:r>
    </w:p>
    <w:p w14:paraId="1E2D6C60" w14:textId="77777777" w:rsidR="00505C5C" w:rsidRPr="00475A79" w:rsidRDefault="00505C5C" w:rsidP="00475A79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- Marka Sosińskiego,</w:t>
      </w:r>
    </w:p>
    <w:p w14:paraId="4FA3702C" w14:textId="77777777" w:rsidR="00505C5C" w:rsidRPr="00475A79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hAnsi="Arial" w:cs="Arial"/>
          <w:sz w:val="28"/>
          <w:szCs w:val="28"/>
        </w:rPr>
        <w:t>o wszczęciu z urzędu postępowania rozpoznawczego w sprawie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 decyzji Prezydenta m.st. Warszawy z  dnia </w:t>
      </w:r>
      <w:bookmarkStart w:id="1" w:name="_Hlk74923132"/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20 marca 2009 r. nr 106/GK/DW/2009, </w:t>
      </w:r>
      <w:bookmarkEnd w:id="1"/>
      <w:r w:rsidRPr="00475A79">
        <w:rPr>
          <w:rFonts w:ascii="Arial" w:eastAsia="Calibri" w:hAnsi="Arial" w:cs="Arial"/>
          <w:sz w:val="28"/>
          <w:szCs w:val="28"/>
          <w:lang w:eastAsia="en-US"/>
        </w:rPr>
        <w:t>ustanawiającej prawo użytkowania wieczystego do niezabudowanej nieruchomości o powierzchni 955 m</w:t>
      </w:r>
      <w:r w:rsidRPr="00475A79">
        <w:rPr>
          <w:rFonts w:ascii="Arial" w:eastAsia="Calibri" w:hAnsi="Arial" w:cs="Arial"/>
          <w:sz w:val="28"/>
          <w:szCs w:val="28"/>
          <w:vertAlign w:val="superscript"/>
          <w:lang w:eastAsia="en-US"/>
        </w:rPr>
        <w:t>2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 oznaczonej jako działka ewidencyjna nr 72/5 w obrębie 2-02-04, położonej w Warszawie przy ulicy </w:t>
      </w:r>
      <w:proofErr w:type="spellStart"/>
      <w:r w:rsidRPr="00475A79">
        <w:rPr>
          <w:rFonts w:ascii="Arial" w:eastAsia="Calibri" w:hAnsi="Arial" w:cs="Arial"/>
          <w:sz w:val="28"/>
          <w:szCs w:val="28"/>
          <w:lang w:eastAsia="en-US"/>
        </w:rPr>
        <w:t>Sękocińskiej</w:t>
      </w:r>
      <w:proofErr w:type="spellEnd"/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 19,  dla której Sąd Rejonowy dla Warszawy - Mokotowa w Warszawie prowadzi księgę wieczystą nr WA1M/00483835/5 (poprzednio WA1M/00339155/0 część), dawne oznaczenie wykazem hipotecznym nr 13302.</w:t>
      </w:r>
    </w:p>
    <w:p w14:paraId="4C1324E5" w14:textId="77777777" w:rsidR="00505C5C" w:rsidRPr="00475A79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pl-PL"/>
        </w:rPr>
      </w:pPr>
    </w:p>
    <w:p w14:paraId="157B4806" w14:textId="77777777" w:rsidR="00505C5C" w:rsidRPr="00475A79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</w:p>
    <w:p w14:paraId="3586D80F" w14:textId="7241559A" w:rsidR="00505C5C" w:rsidRPr="00475A79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Przewodniczący Komisji</w:t>
      </w:r>
    </w:p>
    <w:p w14:paraId="111B950A" w14:textId="46C8BB55" w:rsidR="00505C5C" w:rsidRPr="00475A79" w:rsidRDefault="00475A79" w:rsidP="00475A79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sz w:val="28"/>
          <w:szCs w:val="28"/>
          <w:lang w:eastAsia="en-US"/>
        </w:rPr>
        <w:t xml:space="preserve">Sebastian </w:t>
      </w:r>
      <w:r w:rsidR="00505C5C" w:rsidRPr="00475A79">
        <w:rPr>
          <w:rFonts w:ascii="Arial" w:eastAsia="Calibri" w:hAnsi="Arial" w:cs="Arial"/>
          <w:sz w:val="28"/>
          <w:szCs w:val="28"/>
          <w:lang w:eastAsia="en-US"/>
        </w:rPr>
        <w:t>Kaleta</w:t>
      </w:r>
    </w:p>
    <w:p w14:paraId="6A314F16" w14:textId="77777777" w:rsidR="00505C5C" w:rsidRPr="00475A79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</w:p>
    <w:p w14:paraId="00B3F083" w14:textId="77777777" w:rsidR="00505C5C" w:rsidRPr="00475A79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</w:p>
    <w:p w14:paraId="121E8C30" w14:textId="77777777" w:rsidR="00505C5C" w:rsidRPr="00475A79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</w:p>
    <w:p w14:paraId="38F4C290" w14:textId="77777777" w:rsidR="00505C5C" w:rsidRPr="00475A79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</w:p>
    <w:p w14:paraId="20D8EB57" w14:textId="77777777" w:rsidR="00505C5C" w:rsidRPr="00475A79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</w:p>
    <w:p w14:paraId="3CC91C4E" w14:textId="77777777" w:rsidR="00505C5C" w:rsidRPr="00475A79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</w:p>
    <w:p w14:paraId="0A4FC2EB" w14:textId="77777777" w:rsidR="00505C5C" w:rsidRPr="00475A79" w:rsidRDefault="00505C5C" w:rsidP="00475A79">
      <w:pPr>
        <w:pStyle w:val="Nagwek1"/>
        <w:rPr>
          <w:rFonts w:eastAsia="Calibri"/>
          <w:color w:val="auto"/>
          <w:lang w:eastAsia="en-US"/>
        </w:rPr>
      </w:pPr>
      <w:r w:rsidRPr="00475A79">
        <w:rPr>
          <w:rFonts w:eastAsia="Calibri"/>
          <w:color w:val="auto"/>
          <w:lang w:eastAsia="en-US"/>
        </w:rPr>
        <w:t>POUCZENIE:</w:t>
      </w:r>
    </w:p>
    <w:p w14:paraId="30F55809" w14:textId="34857F90" w:rsidR="00505C5C" w:rsidRPr="00475A79" w:rsidRDefault="00505C5C" w:rsidP="00475A79">
      <w:pPr>
        <w:pStyle w:val="Akapitzlist"/>
        <w:numPr>
          <w:ilvl w:val="0"/>
          <w:numId w:val="3"/>
        </w:num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Zgodnie z art. 16 ust. 2 ustawy z dnia 9 marca 2017 r. o szczególnych zasadach usuwania skutków prawnych decyzji 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lastRenderedPageBreak/>
        <w:t xml:space="preserve">reprywatyzacyjnych dotyczących nieruchomości warszawskich, wydanych z naruszeniem prawa (tj. 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4F3F209E" w14:textId="10C9BC39" w:rsidR="00505C5C" w:rsidRPr="00475A79" w:rsidRDefault="00505C5C" w:rsidP="00475A79">
      <w:pPr>
        <w:pStyle w:val="Akapitzlist"/>
        <w:numPr>
          <w:ilvl w:val="0"/>
          <w:numId w:val="3"/>
        </w:num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Zgodnie z art. 33 ustawy z dnia 14 czerwca 1960 r. – Kodeks postępowania administracyjnego (Dz. U. z 2021 r. poz. 735):</w:t>
      </w:r>
    </w:p>
    <w:p w14:paraId="43D334F3" w14:textId="77777777" w:rsidR="00505C5C" w:rsidRPr="00475A79" w:rsidRDefault="00505C5C" w:rsidP="00475A79">
      <w:pPr>
        <w:pStyle w:val="Akapitzlist"/>
        <w:numPr>
          <w:ilvl w:val="0"/>
          <w:numId w:val="3"/>
        </w:num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§ 1. Pełnomocnikiem strony może być osoba fizyczna posiadająca zdolność do czynności prawnych.</w:t>
      </w:r>
    </w:p>
    <w:p w14:paraId="18A3292B" w14:textId="77777777" w:rsidR="00505C5C" w:rsidRPr="00475A79" w:rsidRDefault="00505C5C" w:rsidP="00475A79">
      <w:pPr>
        <w:pStyle w:val="Akapitzlist"/>
        <w:numPr>
          <w:ilvl w:val="0"/>
          <w:numId w:val="3"/>
        </w:num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§ 2. Pełnomocnictwo powinno być udzielone na piśmie, w formie dokumentu elektronicznego lub zgłoszone do protokołu.</w:t>
      </w:r>
    </w:p>
    <w:p w14:paraId="466F16C2" w14:textId="77777777" w:rsidR="00505C5C" w:rsidRPr="00475A79" w:rsidRDefault="00505C5C" w:rsidP="00475A79">
      <w:pPr>
        <w:pStyle w:val="Akapitzlist"/>
        <w:numPr>
          <w:ilvl w:val="0"/>
          <w:numId w:val="3"/>
        </w:num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§ 2a. Pełnomocnictwo w formie dokumentu elektronicznego powinno być opatrzone kwalifikowanym podpisem elektronicznym, podpisem zaufanym albo podpisem osobistym.</w:t>
      </w:r>
    </w:p>
    <w:p w14:paraId="2EC8FCE6" w14:textId="77777777" w:rsidR="00505C5C" w:rsidRPr="00475A79" w:rsidRDefault="00505C5C" w:rsidP="00475A79">
      <w:pPr>
        <w:pStyle w:val="Akapitzlist"/>
        <w:numPr>
          <w:ilvl w:val="0"/>
          <w:numId w:val="3"/>
        </w:num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6F9AD706" w14:textId="77777777" w:rsidR="00505C5C" w:rsidRPr="00475A79" w:rsidRDefault="00505C5C" w:rsidP="00475A79">
      <w:pPr>
        <w:pStyle w:val="Akapitzlist"/>
        <w:numPr>
          <w:ilvl w:val="0"/>
          <w:numId w:val="3"/>
        </w:num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§ 3a. Jeżeli odpis pełnomocnictwa lub odpisy innych dokumentów wykazujących umocowanie zostały sporządzone w formie 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lastRenderedPageBreak/>
        <w:t>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2237E85C" w14:textId="77777777" w:rsidR="00505C5C" w:rsidRPr="00475A79" w:rsidRDefault="00505C5C" w:rsidP="00475A79">
      <w:pPr>
        <w:pStyle w:val="Akapitzlist"/>
        <w:numPr>
          <w:ilvl w:val="0"/>
          <w:numId w:val="3"/>
        </w:num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5D9C98B" w14:textId="313623AC" w:rsidR="00505C5C" w:rsidRPr="00475A79" w:rsidRDefault="00505C5C" w:rsidP="00475A79">
      <w:pPr>
        <w:pStyle w:val="Akapitzlist"/>
        <w:numPr>
          <w:ilvl w:val="0"/>
          <w:numId w:val="3"/>
        </w:num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1F15B536" w14:textId="0FB73699" w:rsidR="00505C5C" w:rsidRPr="00475A79" w:rsidRDefault="00505C5C" w:rsidP="00475A79">
      <w:pPr>
        <w:pStyle w:val="Akapitzlist"/>
        <w:numPr>
          <w:ilvl w:val="0"/>
          <w:numId w:val="3"/>
        </w:num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Zgodnie z art.  351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1ED598AF" w14:textId="77777777" w:rsidR="00505C5C" w:rsidRPr="00475A79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</w:p>
    <w:p w14:paraId="034F30AB" w14:textId="6ACC9EED" w:rsidR="00505C5C" w:rsidRPr="00475A79" w:rsidRDefault="00505C5C" w:rsidP="00475A79">
      <w:pPr>
        <w:pStyle w:val="Akapitzlist"/>
        <w:numPr>
          <w:ilvl w:val="0"/>
          <w:numId w:val="3"/>
        </w:num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lastRenderedPageBreak/>
        <w:t xml:space="preserve">Zgodnie z art. 25 ust. 3 ustawy z dnia 26 maja 1982 r. – Prawo o adwokaturze (Dz. U. z 2019 r. poz. 1513 z </w:t>
      </w:r>
      <w:proofErr w:type="spellStart"/>
      <w:r w:rsidRPr="00475A79">
        <w:rPr>
          <w:rFonts w:ascii="Arial" w:eastAsia="Calibri" w:hAnsi="Arial" w:cs="Arial"/>
          <w:sz w:val="28"/>
          <w:szCs w:val="28"/>
          <w:lang w:eastAsia="en-US"/>
        </w:rPr>
        <w:t>późn</w:t>
      </w:r>
      <w:proofErr w:type="spellEnd"/>
      <w:r w:rsidRPr="00475A79">
        <w:rPr>
          <w:rFonts w:ascii="Arial" w:eastAsia="Calibri" w:hAnsi="Arial" w:cs="Arial"/>
          <w:sz w:val="28"/>
          <w:szCs w:val="28"/>
          <w:lang w:eastAsia="en-US"/>
        </w:rPr>
        <w:t>. zm.) w</w:t>
      </w:r>
      <w:r w:rsidR="001A252C" w:rsidRPr="00475A79">
        <w:rPr>
          <w:rFonts w:ascii="Arial" w:eastAsia="Calibri" w:hAnsi="Arial" w:cs="Arial"/>
          <w:sz w:val="28"/>
          <w:szCs w:val="28"/>
          <w:lang w:eastAsia="en-US"/>
        </w:rPr>
        <w:t> 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>wypadku gdy adwokat prowadzący sprawę nie może wziąć osobiście udziału w rozprawie lub wykonać osobiście poszczególnych czynności w sprawie, może on udzielić substytucji.</w:t>
      </w:r>
    </w:p>
    <w:p w14:paraId="100AC15A" w14:textId="0042EA64" w:rsidR="00505C5C" w:rsidRPr="00475A79" w:rsidRDefault="00505C5C" w:rsidP="00475A79">
      <w:pPr>
        <w:pStyle w:val="Akapitzlist"/>
        <w:numPr>
          <w:ilvl w:val="0"/>
          <w:numId w:val="3"/>
        </w:num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Zgodnie z art. 77 ust. 5 ustawy z dnia 26 maja 1982 r. – Prawo o adwokaturze (Dz. U. z 2019 r. poz. 1513 z </w:t>
      </w:r>
      <w:proofErr w:type="spellStart"/>
      <w:r w:rsidRPr="00475A79">
        <w:rPr>
          <w:rFonts w:ascii="Arial" w:eastAsia="Calibri" w:hAnsi="Arial" w:cs="Arial"/>
          <w:sz w:val="28"/>
          <w:szCs w:val="28"/>
          <w:lang w:eastAsia="en-US"/>
        </w:rPr>
        <w:t>późn</w:t>
      </w:r>
      <w:proofErr w:type="spellEnd"/>
      <w:r w:rsidRPr="00475A79">
        <w:rPr>
          <w:rFonts w:ascii="Arial" w:eastAsia="Calibri" w:hAnsi="Arial" w:cs="Arial"/>
          <w:sz w:val="28"/>
          <w:szCs w:val="28"/>
          <w:lang w:eastAsia="en-US"/>
        </w:rPr>
        <w:t>. zm.) aplikant adwokacki może sporządzać i podpisywać pisma procesowe związane z występowaniem adwokata przed sądami, organami ścigania i organami państwowymi, samorządowymi i innymi instytucjami - z wyraźnego upoważnienia adwokata, z</w:t>
      </w:r>
      <w:r w:rsidR="001A252C" w:rsidRPr="00475A79">
        <w:rPr>
          <w:rFonts w:ascii="Arial" w:eastAsia="Calibri" w:hAnsi="Arial" w:cs="Arial"/>
          <w:sz w:val="28"/>
          <w:szCs w:val="28"/>
          <w:lang w:eastAsia="en-US"/>
        </w:rPr>
        <w:t> 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>wyłączeniem apelacji, skargi kasacyjnej i skargi konstytucyjnej.</w:t>
      </w:r>
    </w:p>
    <w:p w14:paraId="07A85A24" w14:textId="77777777" w:rsidR="00505C5C" w:rsidRPr="00475A79" w:rsidRDefault="00505C5C" w:rsidP="00475A79">
      <w:pPr>
        <w:spacing w:line="360" w:lineRule="auto"/>
        <w:rPr>
          <w:rFonts w:ascii="Arial" w:hAnsi="Arial" w:cs="Arial"/>
          <w:sz w:val="28"/>
          <w:szCs w:val="28"/>
        </w:rPr>
      </w:pPr>
    </w:p>
    <w:p w14:paraId="6F107777" w14:textId="77777777" w:rsidR="00505C5C" w:rsidRPr="00475A79" w:rsidRDefault="00505C5C" w:rsidP="00475A79">
      <w:pPr>
        <w:spacing w:line="360" w:lineRule="auto"/>
        <w:rPr>
          <w:rFonts w:ascii="Arial" w:hAnsi="Arial" w:cs="Arial"/>
          <w:sz w:val="28"/>
          <w:szCs w:val="28"/>
        </w:rPr>
      </w:pPr>
    </w:p>
    <w:sectPr w:rsidR="00505C5C" w:rsidRPr="00475A7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21241" w14:textId="77777777" w:rsidR="005107BD" w:rsidRDefault="005107BD" w:rsidP="009A3E8F">
      <w:pPr>
        <w:spacing w:after="0" w:line="240" w:lineRule="auto"/>
      </w:pPr>
      <w:r>
        <w:separator/>
      </w:r>
    </w:p>
  </w:endnote>
  <w:endnote w:type="continuationSeparator" w:id="0">
    <w:p w14:paraId="5F4E2FC7" w14:textId="77777777" w:rsidR="005107BD" w:rsidRDefault="005107BD" w:rsidP="009A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AA73" w14:textId="7823AB4C" w:rsidR="009A3E8F" w:rsidRDefault="009A3E8F">
    <w:pPr>
      <w:pStyle w:val="Stopka"/>
    </w:pPr>
    <w:r>
      <w:rPr>
        <w:noProof/>
      </w:rPr>
      <w:drawing>
        <wp:anchor distT="0" distB="0" distL="0" distR="0" simplePos="0" relativeHeight="251659264" behindDoc="0" locked="0" layoutInCell="1" allowOverlap="1" wp14:anchorId="5B7531DD" wp14:editId="3A06C4AD">
          <wp:simplePos x="0" y="0"/>
          <wp:positionH relativeFrom="column">
            <wp:posOffset>0</wp:posOffset>
          </wp:positionH>
          <wp:positionV relativeFrom="paragraph">
            <wp:posOffset>161290</wp:posOffset>
          </wp:positionV>
          <wp:extent cx="1963420" cy="373380"/>
          <wp:effectExtent l="0" t="0" r="0" b="7620"/>
          <wp:wrapSquare wrapText="largest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37338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1CB1C9" w14:textId="77777777" w:rsidR="009A3E8F" w:rsidRDefault="009A3E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E1C49" w14:textId="77777777" w:rsidR="005107BD" w:rsidRDefault="005107BD" w:rsidP="009A3E8F">
      <w:pPr>
        <w:spacing w:after="0" w:line="240" w:lineRule="auto"/>
      </w:pPr>
      <w:r>
        <w:separator/>
      </w:r>
    </w:p>
  </w:footnote>
  <w:footnote w:type="continuationSeparator" w:id="0">
    <w:p w14:paraId="37468922" w14:textId="77777777" w:rsidR="005107BD" w:rsidRDefault="005107BD" w:rsidP="009A3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B20C9"/>
    <w:multiLevelType w:val="hybridMultilevel"/>
    <w:tmpl w:val="3F2E16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9784D"/>
    <w:multiLevelType w:val="hybridMultilevel"/>
    <w:tmpl w:val="DA22D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E27E4F"/>
    <w:multiLevelType w:val="hybridMultilevel"/>
    <w:tmpl w:val="D6E00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8F"/>
    <w:rsid w:val="00023903"/>
    <w:rsid w:val="00047CA5"/>
    <w:rsid w:val="000A6FF5"/>
    <w:rsid w:val="001906C3"/>
    <w:rsid w:val="001A252C"/>
    <w:rsid w:val="001A2D24"/>
    <w:rsid w:val="001D649F"/>
    <w:rsid w:val="001F430D"/>
    <w:rsid w:val="002C446B"/>
    <w:rsid w:val="002D24FE"/>
    <w:rsid w:val="002F0972"/>
    <w:rsid w:val="003079E4"/>
    <w:rsid w:val="00314A81"/>
    <w:rsid w:val="00376BB0"/>
    <w:rsid w:val="003C35B7"/>
    <w:rsid w:val="003E4AEC"/>
    <w:rsid w:val="003F7BFD"/>
    <w:rsid w:val="004056F2"/>
    <w:rsid w:val="0047100C"/>
    <w:rsid w:val="00475A79"/>
    <w:rsid w:val="004927CC"/>
    <w:rsid w:val="00505C5C"/>
    <w:rsid w:val="00506F94"/>
    <w:rsid w:val="005107BD"/>
    <w:rsid w:val="00521E27"/>
    <w:rsid w:val="00525241"/>
    <w:rsid w:val="00525411"/>
    <w:rsid w:val="0058521A"/>
    <w:rsid w:val="005C529B"/>
    <w:rsid w:val="005F1362"/>
    <w:rsid w:val="00637704"/>
    <w:rsid w:val="00643D61"/>
    <w:rsid w:val="006945D4"/>
    <w:rsid w:val="006A321F"/>
    <w:rsid w:val="006B0DC3"/>
    <w:rsid w:val="00754656"/>
    <w:rsid w:val="00780CC6"/>
    <w:rsid w:val="00783CAA"/>
    <w:rsid w:val="007954C5"/>
    <w:rsid w:val="007C044F"/>
    <w:rsid w:val="007D0A42"/>
    <w:rsid w:val="007F0655"/>
    <w:rsid w:val="0086238B"/>
    <w:rsid w:val="00920683"/>
    <w:rsid w:val="00994608"/>
    <w:rsid w:val="009A3E8F"/>
    <w:rsid w:val="009A55CB"/>
    <w:rsid w:val="009E7F64"/>
    <w:rsid w:val="00A276FA"/>
    <w:rsid w:val="00A4278B"/>
    <w:rsid w:val="00AC23F2"/>
    <w:rsid w:val="00BA0144"/>
    <w:rsid w:val="00C37AB2"/>
    <w:rsid w:val="00C40620"/>
    <w:rsid w:val="00DA70ED"/>
    <w:rsid w:val="00E31054"/>
    <w:rsid w:val="00E62E00"/>
    <w:rsid w:val="00E6459F"/>
    <w:rsid w:val="00E67032"/>
    <w:rsid w:val="00EB3034"/>
    <w:rsid w:val="00FD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6F15B"/>
  <w15:chartTrackingRefBased/>
  <w15:docId w15:val="{736C4203-5D3D-4594-8B58-94591076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E8F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5A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A3E8F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9A3E8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E8F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E8F"/>
    <w:rPr>
      <w:rFonts w:ascii="Calibri" w:eastAsia="Times New Roman" w:hAnsi="Calibri" w:cs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475A7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794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stron o wszczeciu postepowania w sprawie ul. Sekocińska 19, KR VI R 27/21</dc:title>
  <dc:subject/>
  <dc:creator>Warchoł Marcin  (DPA)</dc:creator>
  <cp:keywords/>
  <dc:description/>
  <cp:lastModifiedBy>Warchoł Marcin  (DPA)</cp:lastModifiedBy>
  <cp:revision>3</cp:revision>
  <dcterms:created xsi:type="dcterms:W3CDTF">2021-11-05T14:59:00Z</dcterms:created>
  <dcterms:modified xsi:type="dcterms:W3CDTF">2021-11-05T15:05:00Z</dcterms:modified>
</cp:coreProperties>
</file>