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B9A9F" w14:textId="5476249B" w:rsidR="00994D68" w:rsidRDefault="00994D68" w:rsidP="0044037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94D68">
        <w:rPr>
          <w:rFonts w:ascii="Times New Roman" w:eastAsia="Times New Roman" w:hAnsi="Times New Roman" w:cs="Times New Roman"/>
          <w:lang w:eastAsia="pl-PL"/>
        </w:rPr>
        <w:t>Załącznik</w:t>
      </w:r>
      <w:r w:rsidR="00FB0F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lang w:eastAsia="pl-PL"/>
        </w:rPr>
        <w:t>B.</w:t>
      </w:r>
      <w:r w:rsidR="00440375">
        <w:rPr>
          <w:rFonts w:ascii="Times New Roman" w:eastAsia="Times New Roman" w:hAnsi="Times New Roman" w:cs="Times New Roman"/>
          <w:lang w:eastAsia="pl-PL"/>
        </w:rPr>
        <w:t>50.</w:t>
      </w:r>
    </w:p>
    <w:p w14:paraId="17580B3F" w14:textId="77777777" w:rsidR="00440375" w:rsidRPr="00994D68" w:rsidRDefault="00440375" w:rsidP="0044037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E78A66" w14:textId="73DBBE5F" w:rsidR="00994D68" w:rsidRPr="00994D68" w:rsidRDefault="00994D68" w:rsidP="0044037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LECZENIE</w:t>
      </w:r>
      <w:r w:rsidR="00FB0F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CHORYCH</w:t>
      </w:r>
      <w:r w:rsidR="00FB0F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</w:t>
      </w:r>
      <w:r w:rsidR="00FB0F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RAKA</w:t>
      </w:r>
      <w:r w:rsidR="00FB0F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JAJNIKA,</w:t>
      </w:r>
      <w:r w:rsidR="00FB0F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RAKA</w:t>
      </w:r>
      <w:r w:rsidR="00FB0F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JAJOWODU</w:t>
      </w:r>
      <w:r w:rsidR="00FB0F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LUB</w:t>
      </w:r>
      <w:r w:rsidR="00FB0F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RAKA</w:t>
      </w:r>
      <w:r w:rsidR="00FB0F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OTRZEWNEJ</w:t>
      </w:r>
      <w:r w:rsidR="00FB0F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(ICD-10</w:t>
      </w:r>
      <w:r w:rsidR="00FB0F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C56,</w:t>
      </w:r>
      <w:r w:rsidR="00FB0F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C57,</w:t>
      </w:r>
      <w:r w:rsidR="00FB0F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C48)</w:t>
      </w:r>
      <w:r w:rsidR="00FB0F1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4296"/>
        <w:gridCol w:w="4293"/>
      </w:tblGrid>
      <w:tr w:rsidR="00994D68" w:rsidRPr="00994D68" w14:paraId="69947FBA" w14:textId="77777777" w:rsidTr="00440375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8B52D37" w14:textId="5F8A0F18" w:rsidR="00994D68" w:rsidRPr="00994D68" w:rsidRDefault="00994D68" w:rsidP="0044037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ZAKRES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ŚWIADCZENIA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GWARANTOWANEGO</w:t>
            </w:r>
          </w:p>
        </w:tc>
      </w:tr>
      <w:tr w:rsidR="00994D68" w:rsidRPr="00994D68" w14:paraId="66305E09" w14:textId="77777777" w:rsidTr="00FB0F1A">
        <w:trPr>
          <w:trHeight w:val="567"/>
        </w:trPr>
        <w:tc>
          <w:tcPr>
            <w:tcW w:w="2209" w:type="pct"/>
            <w:shd w:val="clear" w:color="auto" w:fill="auto"/>
            <w:vAlign w:val="center"/>
          </w:tcPr>
          <w:p w14:paraId="00F5003B" w14:textId="77777777" w:rsidR="00994D68" w:rsidRPr="00994D68" w:rsidRDefault="00994D68" w:rsidP="0044037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ŚWIADCZENIOBIORCY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52167BFF" w14:textId="73525827" w:rsidR="00994D68" w:rsidRPr="00994D68" w:rsidRDefault="00994D68" w:rsidP="0044037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SCHEMAT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DAWKOWANIA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LEKÓW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PROGRAMIE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439FD80E" w14:textId="30F6343D" w:rsidR="00994D68" w:rsidRPr="00994D68" w:rsidRDefault="00994D68" w:rsidP="0044037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BADANIA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DIAGNOSTYCZNE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WYKONYWANE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RAMACH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PROGRAMU</w:t>
            </w:r>
          </w:p>
        </w:tc>
      </w:tr>
      <w:tr w:rsidR="00994D68" w:rsidRPr="00994D68" w14:paraId="6072A3F8" w14:textId="77777777" w:rsidTr="00FB0F1A">
        <w:tc>
          <w:tcPr>
            <w:tcW w:w="2209" w:type="pct"/>
            <w:shd w:val="clear" w:color="auto" w:fill="auto"/>
          </w:tcPr>
          <w:p w14:paraId="68946E03" w14:textId="0AC2127B" w:rsidR="00994D68" w:rsidRPr="00440375" w:rsidRDefault="00994D68" w:rsidP="0044037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Leczenie</w:t>
            </w:r>
            <w:r w:rsidR="00FB0F1A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chorych</w:t>
            </w:r>
            <w:r w:rsidR="00FB0F1A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bewacyzumabem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na</w:t>
            </w:r>
            <w:r w:rsidR="00FB0F1A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zaawansowanego</w:t>
            </w:r>
            <w:r w:rsidR="00FB0F1A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jajnika,</w:t>
            </w:r>
            <w:r w:rsidR="00FB0F1A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jajowodu,</w:t>
            </w:r>
            <w:r w:rsidR="00FB0F1A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pierwotnego</w:t>
            </w:r>
            <w:r w:rsidR="00FB0F1A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otrzewnej</w:t>
            </w:r>
            <w:r w:rsidR="00FB0F1A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</w:p>
          <w:p w14:paraId="2EB9975B" w14:textId="3A1309D9" w:rsidR="00994D68" w:rsidRPr="00440375" w:rsidRDefault="00994D68" w:rsidP="00440375">
            <w:pPr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Kryteria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kwalifikacji:</w:t>
            </w:r>
          </w:p>
          <w:p w14:paraId="20F041B9" w14:textId="18A50D99" w:rsidR="00994D68" w:rsidRPr="00440375" w:rsidRDefault="00FB0F1A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histologiczne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rozpoznanie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raka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jajnika,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raka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jajowodu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pierwotnego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raka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otrzewnej;</w:t>
            </w:r>
          </w:p>
          <w:p w14:paraId="3C160A82" w14:textId="14ABFBA6" w:rsidR="00994D68" w:rsidRPr="00440375" w:rsidRDefault="00FB0F1A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stopień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zaawansowania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FIGO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IV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III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chorobą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resztkową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zabiegu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cytoredukcji</w:t>
            </w:r>
            <w:proofErr w:type="spellEnd"/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˃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1cm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(suboptymalna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cytoredukcja</w:t>
            </w:r>
            <w:proofErr w:type="spellEnd"/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;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wymagane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jest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opisanie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resztkowych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zmian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nowotworowych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pozostawionych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operacji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określeniem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wielkości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centymetrach);</w:t>
            </w:r>
          </w:p>
          <w:p w14:paraId="349DEED3" w14:textId="6B4E3D13" w:rsidR="00994D68" w:rsidRPr="00440375" w:rsidRDefault="00FB0F1A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niestosowanie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wcześniejszego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systemowego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raka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jajnika.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Wcześniejsza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chemioterapia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neoadjuwantowa</w:t>
            </w:r>
            <w:proofErr w:type="spellEnd"/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jest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dopuszczalna;</w:t>
            </w:r>
          </w:p>
          <w:p w14:paraId="29DFE713" w14:textId="50803A1C" w:rsidR="00994D68" w:rsidRPr="00440375" w:rsidRDefault="00FB0F1A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stan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sprawności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ogólnej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stopniach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0-1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według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klasyfikacji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Zubroda</w:t>
            </w:r>
            <w:proofErr w:type="spellEnd"/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-WHO;</w:t>
            </w:r>
          </w:p>
          <w:p w14:paraId="0DB09640" w14:textId="644460E3" w:rsidR="00994D68" w:rsidRPr="00440375" w:rsidRDefault="00FB0F1A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wiek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powyżej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18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roku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życia;</w:t>
            </w:r>
          </w:p>
          <w:p w14:paraId="4A80E0A1" w14:textId="4E5EA2B5" w:rsidR="00994D68" w:rsidRPr="00440375" w:rsidRDefault="00FB0F1A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wyniki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morfologii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krwi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rozmazem:</w:t>
            </w:r>
          </w:p>
          <w:p w14:paraId="4D364FFD" w14:textId="054794B0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liczba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płytek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krwi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większa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równa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1,5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x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10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vertAlign w:val="superscript"/>
                <w:lang w:eastAsia="zh-TW"/>
              </w:rPr>
              <w:t>5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/mm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vertAlign w:val="superscript"/>
                <w:lang w:eastAsia="zh-TW"/>
              </w:rPr>
              <w:t>3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,</w:t>
            </w:r>
          </w:p>
          <w:p w14:paraId="37A76C09" w14:textId="57409437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bezwzględna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liczba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neutrofilów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większa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równa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1500/mm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vertAlign w:val="superscript"/>
                <w:lang w:eastAsia="zh-TW"/>
              </w:rPr>
              <w:t>3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,</w:t>
            </w:r>
          </w:p>
          <w:p w14:paraId="2CE867EB" w14:textId="5D03C67F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stężenie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hemoglobiny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większe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równe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10,0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g/dl;</w:t>
            </w:r>
          </w:p>
          <w:p w14:paraId="6AE76342" w14:textId="083B2328" w:rsidR="00994D68" w:rsidRPr="00440375" w:rsidRDefault="00FB0F1A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wskaźniki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koagulogiczne</w:t>
            </w:r>
            <w:proofErr w:type="spellEnd"/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:</w:t>
            </w:r>
          </w:p>
          <w:p w14:paraId="49D7C05B" w14:textId="296096E7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czas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częściowej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tromboplastyny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aktywacji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(APTT)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zakresie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wartości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prawidłowych,</w:t>
            </w:r>
          </w:p>
          <w:p w14:paraId="74FB33C1" w14:textId="2AC68F32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lastRenderedPageBreak/>
              <w:t>czas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protrombinowy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(PT)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międzynarodowy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współczynnik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znormalizowany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(INR)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zakresie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wartości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prawidłowych;</w:t>
            </w:r>
          </w:p>
          <w:p w14:paraId="63FD6501" w14:textId="605DB68F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wskaźniki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czynności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wątroby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nerek:</w:t>
            </w:r>
          </w:p>
          <w:p w14:paraId="0B18B4CD" w14:textId="5E9ACDBF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stężenie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całkowitej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bilirubiny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nieprzekraczające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2-krotnie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górnej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granicy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normy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wyjątkiem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chorych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zespołem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Gilberta),</w:t>
            </w:r>
          </w:p>
          <w:p w14:paraId="4DDCE35B" w14:textId="34E0E21E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aktywność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transaminaz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(alaninowej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asparaginowej)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surowicy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nieprzekraczająca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5-krotnie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górnej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granicy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normy,</w:t>
            </w:r>
          </w:p>
          <w:p w14:paraId="2E0AED75" w14:textId="67E9E50F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stężenie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kreatyniny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granicach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normy,</w:t>
            </w:r>
          </w:p>
          <w:p w14:paraId="74445B58" w14:textId="4CBAC258" w:rsidR="00994D68" w:rsidRPr="00440375" w:rsidRDefault="00FB0F1A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wykluczenie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ciąży;</w:t>
            </w:r>
          </w:p>
          <w:p w14:paraId="7D7147DC" w14:textId="31C9D133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brak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przeciwwskazań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chemioterapii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karboplatyną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oraz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paklitakselem</w:t>
            </w:r>
            <w:proofErr w:type="spellEnd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14:paraId="7DDEBDBA" w14:textId="2F560C8E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nieobecność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przeciwwskazań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zastosowania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bewacyzumabu</w:t>
            </w:r>
            <w:proofErr w:type="spellEnd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którymi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są:</w:t>
            </w:r>
          </w:p>
          <w:p w14:paraId="65217DAE" w14:textId="0B5592CF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zabieg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operacyjny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przebyty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ciągu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mniej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niż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4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tygodni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momentu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kwalifikacji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leczenia,</w:t>
            </w:r>
          </w:p>
          <w:p w14:paraId="50DF78D1" w14:textId="05F357D2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czynna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choroba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wrzodowa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żołądka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dwunastnicy,</w:t>
            </w:r>
          </w:p>
          <w:p w14:paraId="282AC664" w14:textId="1459527B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niestabilne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nadciśnienie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tętnicze,</w:t>
            </w:r>
          </w:p>
          <w:p w14:paraId="0C09A35A" w14:textId="19EB2699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niestabilna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choroba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niedokrwienna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serca,</w:t>
            </w:r>
          </w:p>
          <w:p w14:paraId="68CC6FEF" w14:textId="0C4756B0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naczyniowe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choroby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ośrodkowego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układu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nerwowego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wywiadzie,</w:t>
            </w:r>
          </w:p>
          <w:p w14:paraId="05EF2587" w14:textId="43708009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wrodzona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skaza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krwotoczna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nabyta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koagulopatia,</w:t>
            </w:r>
          </w:p>
          <w:p w14:paraId="427F6FA1" w14:textId="6BB5356A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stany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chorobowe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przebiegające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zwiększonym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ryzykiem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krwawień,</w:t>
            </w:r>
          </w:p>
          <w:p w14:paraId="2DEA472F" w14:textId="0C466747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stosowanie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leków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przeciwkrzepliwych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antyagregacyjnych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wyłączeniem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stosowania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dawkach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profilaktycznych)</w:t>
            </w:r>
          </w:p>
          <w:p w14:paraId="0FB9ABCC" w14:textId="539A8409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niegojące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się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rany,</w:t>
            </w:r>
          </w:p>
          <w:p w14:paraId="61005CCA" w14:textId="77777777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białkomocz,</w:t>
            </w:r>
          </w:p>
          <w:p w14:paraId="65F4AD9D" w14:textId="321F0939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nadwrażliwość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którąkolwiek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substancji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pomocniczych.</w:t>
            </w:r>
          </w:p>
          <w:p w14:paraId="2265CD72" w14:textId="6B338B6E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Powyższe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kryteria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kwalifikacji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muszą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być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spełnione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łącznie.</w:t>
            </w:r>
          </w:p>
          <w:p w14:paraId="368748C9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7F000D99" w14:textId="609CB81E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Ponadto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programu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lekowego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kwalifikowani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są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również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pacjenci,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którzy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byli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bewacyzumabem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ramach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innego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sposobu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finansowania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terapii,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lastRenderedPageBreak/>
              <w:t>warunkiem,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że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chwili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rozpoczęcia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spełniali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kryteria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kwalifikacji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niniejszego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programu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lekowego</w:t>
            </w:r>
            <w:r w:rsidR="00703594"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.</w:t>
            </w:r>
          </w:p>
          <w:p w14:paraId="4016AAD5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  <w:p w14:paraId="40A477C8" w14:textId="64281F02" w:rsidR="00994D68" w:rsidRPr="00440375" w:rsidRDefault="00994D68" w:rsidP="0044037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Leczenie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podtrzymujące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olaparybem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otrzewnej,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obecnością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mutacji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genach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BRCA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1/2</w:t>
            </w:r>
          </w:p>
          <w:p w14:paraId="4CF5DA5E" w14:textId="6094790B" w:rsidR="00994D68" w:rsidRPr="00440375" w:rsidRDefault="00994D68" w:rsidP="00440375">
            <w:pPr>
              <w:numPr>
                <w:ilvl w:val="1"/>
                <w:numId w:val="38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Kryteria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kwalifikacji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nowo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zdiagnozowanego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D22BBE"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(</w:t>
            </w:r>
            <w:r w:rsidR="003440BC"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leczenie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803D93"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olaparyb</w:t>
            </w:r>
            <w:r w:rsidR="003440BC"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em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803D93"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tylko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D22BBE"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D22BBE"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postacią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D22BBE"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tabletek)</w:t>
            </w:r>
          </w:p>
          <w:p w14:paraId="0EC715EE" w14:textId="3BA7F89C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histologiczne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rozpoznanie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zaawansowanego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(w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stopniu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III-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wg.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FIGO)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jajnika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niskim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stopniu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zróżnicowania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(ang.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high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grade</w:t>
            </w:r>
            <w:proofErr w:type="spellEnd"/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G2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G3),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jajowodu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pierwotnego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otrzewnej;</w:t>
            </w:r>
          </w:p>
          <w:p w14:paraId="06A0F8DF" w14:textId="0A4968FA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obecność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patogennej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prawdopodobnie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patogennej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mutacji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BRCA1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BRCA2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(dziedzicznej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somatycznej);</w:t>
            </w:r>
          </w:p>
          <w:p w14:paraId="68783955" w14:textId="632D39B9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całkowita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częściowa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wg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kryteriów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RECIST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odpowiedź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chemioterapię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pierwszego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rzutu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opartą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leczenie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zawierające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pochodne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platyny;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73C662A" w14:textId="42410111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stan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sprawności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ogólnej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stopniach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0-1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według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klasyfikacji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ECOG;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32855DE" w14:textId="0A1BA8EB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wiek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powyżej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roku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życia;</w:t>
            </w:r>
          </w:p>
          <w:p w14:paraId="0D72DBC0" w14:textId="783CBB5A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wyniki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morfologii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rozmazem:</w:t>
            </w:r>
          </w:p>
          <w:p w14:paraId="0A650DC6" w14:textId="66D3F109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hemoglobiny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większe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równe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g/dl;</w:t>
            </w:r>
          </w:p>
          <w:p w14:paraId="61CE212C" w14:textId="6C18E98E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leukocytów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/l;</w:t>
            </w:r>
          </w:p>
          <w:p w14:paraId="3BDB7053" w14:textId="6326C6F0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bezwzględna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neutrofilów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/l;</w:t>
            </w:r>
          </w:p>
          <w:p w14:paraId="6C70E3BC" w14:textId="4775A83D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płytek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/l;</w:t>
            </w:r>
          </w:p>
          <w:p w14:paraId="41DD9D5B" w14:textId="73BA398F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wskaźniki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czynności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wątroby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nerek:</w:t>
            </w:r>
          </w:p>
          <w:p w14:paraId="6DEA81D9" w14:textId="125F1C9B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całkowitej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bilirubiny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1,5-krotnie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(z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wyjątkiem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chorych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zespołem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Gilberta);</w:t>
            </w:r>
          </w:p>
          <w:p w14:paraId="58846135" w14:textId="79B789E9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aktywność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transaminaz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(alaninowej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asparaginowej)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surowicy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2,5-krotnie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(5-krotnie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chorych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przerzutami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wątroby);</w:t>
            </w:r>
          </w:p>
          <w:p w14:paraId="6992265D" w14:textId="5F7E60F3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stężenie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kreatyniny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1,5-krotnie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normy;</w:t>
            </w:r>
          </w:p>
          <w:p w14:paraId="26D69E25" w14:textId="32CF4895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wykluczenie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ciąży.</w:t>
            </w:r>
          </w:p>
          <w:p w14:paraId="7C90B5FC" w14:textId="2A8CEC6A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Powyższe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muszą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spełnione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łącznie.</w:t>
            </w:r>
          </w:p>
          <w:p w14:paraId="56A2735D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30A980" w14:textId="2EBB7F8E" w:rsidR="00994D68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Ponadto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lekowego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kwalifikowani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są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również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pacjenci,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którzy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byli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leczeni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olaparybem</w:t>
            </w:r>
            <w:proofErr w:type="spellEnd"/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ramach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innego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sposobu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finansowania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terapii,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pod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warunkiem,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że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chwili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rozpoczęcia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spełniali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tego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lekowego.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CF49D95" w14:textId="77777777" w:rsidR="00440375" w:rsidRPr="00440375" w:rsidRDefault="00440375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E370DD" w14:textId="57FABAD1" w:rsidR="00994D68" w:rsidRPr="00440375" w:rsidRDefault="00994D68" w:rsidP="00440375">
            <w:pPr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Kryteria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kwalifikacji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chorych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nawrotowego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raka</w:t>
            </w:r>
            <w:r w:rsidR="00FB0F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jajnika,</w:t>
            </w:r>
            <w:r w:rsidR="00FB0F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raka</w:t>
            </w:r>
            <w:r w:rsidR="00FB0F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jajowodu</w:t>
            </w:r>
            <w:r w:rsidR="00FB0F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lub</w:t>
            </w:r>
            <w:r w:rsidR="00FB0F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pierwotnego</w:t>
            </w:r>
            <w:r w:rsidR="00FB0F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raka</w:t>
            </w:r>
            <w:r w:rsidR="00FB0F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otrzewnej</w:t>
            </w:r>
          </w:p>
          <w:p w14:paraId="53389F3F" w14:textId="01DB006C" w:rsidR="00F21FBB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histologiczne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rozpoznanie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jajnika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niskim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stopniu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zróżnicowania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(ang.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high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grade</w:t>
            </w:r>
            <w:proofErr w:type="spellEnd"/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G2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G3),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jajowodu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pierwotnego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otrzewnej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(stosowanie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21FBB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olaparybu</w:t>
            </w:r>
            <w:proofErr w:type="spellEnd"/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pod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postacią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kapsułek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jest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ograniczone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tylko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podtypu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surowiczego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21FBB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ChPL</w:t>
            </w:r>
            <w:proofErr w:type="spellEnd"/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dla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kapsułek)</w:t>
            </w:r>
          </w:p>
          <w:p w14:paraId="37F5120B" w14:textId="1FB185BC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obecność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patogennej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prawdopodobnie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patogennej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mutacji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BRCA1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BRCA2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(dziedzicznej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somatycznej);</w:t>
            </w:r>
          </w:p>
          <w:p w14:paraId="4FC20FD4" w14:textId="6208AC87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platynowrażliwy</w:t>
            </w:r>
            <w:proofErr w:type="spellEnd"/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nawrotowy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rak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jajnika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(nawrót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okresie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wcześniej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niż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miesięcy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zakończenia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pochodnymi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platyny);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2E61E11" w14:textId="7D06A8C6" w:rsidR="00994D68" w:rsidRPr="00440375" w:rsidRDefault="00B95572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wcześniejsze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zastosowanie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przynajmniej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dwóch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linii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chemioterapii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udziałem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pochodnych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platyny</w:t>
            </w:r>
            <w:r w:rsidR="00994D68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11C5B27" w14:textId="635DA785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całkowita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częściowa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wg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kryteriów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RECIST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odpowiedź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leczenie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ostatnim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schemacie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zawierającym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pochodne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platyny;</w:t>
            </w:r>
          </w:p>
          <w:p w14:paraId="27E1AD01" w14:textId="47A0ADEF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stan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sprawności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ogólnej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stopniach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0-2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według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klasyfikacji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ECOG;</w:t>
            </w:r>
          </w:p>
          <w:p w14:paraId="17B6BDEE" w14:textId="6A6CACE1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wiek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powyżej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roku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życia;</w:t>
            </w:r>
          </w:p>
          <w:p w14:paraId="58A120A3" w14:textId="255C72F2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wyniki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morfologii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rozmazem:</w:t>
            </w:r>
          </w:p>
          <w:p w14:paraId="386DEA80" w14:textId="0A360C8B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hemoglobiny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większe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równe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g/dl;</w:t>
            </w:r>
          </w:p>
          <w:p w14:paraId="6BCA0FCE" w14:textId="23B5286B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leukocytów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/l;</w:t>
            </w:r>
          </w:p>
          <w:p w14:paraId="41CD53D6" w14:textId="4CA17F65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bezwzględna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neutrofilów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/l;</w:t>
            </w:r>
          </w:p>
          <w:p w14:paraId="7D161846" w14:textId="44E6EDE8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liczba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płytek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/l;</w:t>
            </w:r>
          </w:p>
          <w:p w14:paraId="53AE25F9" w14:textId="0A54169C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wskaźniki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czynności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wątroby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nerek:</w:t>
            </w:r>
          </w:p>
          <w:p w14:paraId="5AF394B3" w14:textId="5F5675FC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całkowitej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bilirubiny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1,5-krotnie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(z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wyjątkiem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chorych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zespołem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Gilberta);</w:t>
            </w:r>
          </w:p>
          <w:p w14:paraId="4D9C8FA9" w14:textId="4D074281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aktywność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transaminaz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(alaninowej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asparaginowej)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surowicy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2,5-krotnie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(5-krotnie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chorych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przerzutami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wątroby);</w:t>
            </w:r>
          </w:p>
          <w:p w14:paraId="0A40312C" w14:textId="3A350C3D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kreatyniny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1,5-krotnie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normy;</w:t>
            </w:r>
          </w:p>
          <w:p w14:paraId="5BAB123D" w14:textId="4FEA3F2A" w:rsidR="00994D68" w:rsidRPr="00440375" w:rsidRDefault="00FB0F1A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wykluczenie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ciąży</w:t>
            </w:r>
            <w:r w:rsidR="0044037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D6F8A98" w14:textId="12ABB629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Powyższe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muszą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spełnione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łącznie.</w:t>
            </w:r>
          </w:p>
          <w:p w14:paraId="770CFDA8" w14:textId="77777777" w:rsidR="00440375" w:rsidRDefault="00440375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74ED7C" w14:textId="718BF52F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Ponadto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lekowego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kwalifikowani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są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również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pacjenci,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którzy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byli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leczeni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olaparybem</w:t>
            </w:r>
            <w:proofErr w:type="spellEnd"/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ramach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innego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sposobu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finansowania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terapii,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pod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warunkiem,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że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chwili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rozpoczęcia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spełniali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tego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lekowego</w:t>
            </w:r>
            <w:r w:rsidR="00D63F79"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1A9FB10" w14:textId="77777777" w:rsidR="00440375" w:rsidRDefault="00440375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2F237B" w14:textId="543F19BE" w:rsidR="00716A6D" w:rsidRDefault="00775A55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programie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istnieje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jednorazowa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możliwość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inhibitorami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PARP.</w:t>
            </w:r>
          </w:p>
          <w:p w14:paraId="3A74AD70" w14:textId="77777777" w:rsidR="00440375" w:rsidRPr="00440375" w:rsidRDefault="00440375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C770F4" w14:textId="13080EC4" w:rsidR="00994D68" w:rsidRPr="00440375" w:rsidRDefault="00994D68" w:rsidP="0044037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Określenie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czasu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leczenia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programie</w:t>
            </w:r>
          </w:p>
          <w:p w14:paraId="68034E19" w14:textId="0C1B29A1" w:rsidR="00994D68" w:rsidRPr="00440375" w:rsidRDefault="00994D68" w:rsidP="00440375">
            <w:pPr>
              <w:numPr>
                <w:ilvl w:val="1"/>
                <w:numId w:val="38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Leczenie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chorych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bewacyzumabem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na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zaawansowanego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jajnika,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jajowodu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pierwotnego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otrzewnej</w:t>
            </w:r>
          </w:p>
          <w:p w14:paraId="61D80912" w14:textId="56E7F52C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trwa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wyczerpania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18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albo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czasu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podjęcia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lekarza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prowadzącego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decyzji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wyłączeniu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świadczeniobiorcy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programu,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zgodnie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kryteriami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wyłączenia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programu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(pkt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5)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14:paraId="37E0D846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098AABD7" w14:textId="43EF69C8" w:rsidR="00994D68" w:rsidRPr="00440375" w:rsidRDefault="00994D68" w:rsidP="00440375">
            <w:pPr>
              <w:numPr>
                <w:ilvl w:val="1"/>
                <w:numId w:val="38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Leczenie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podtrzymujące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olaparybem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obecnością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mutacji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genach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BRCA1/2</w:t>
            </w:r>
          </w:p>
          <w:p w14:paraId="27EF1333" w14:textId="3F42FAFC" w:rsidR="00994D68" w:rsidRPr="00440375" w:rsidRDefault="00994D68" w:rsidP="00440375">
            <w:pPr>
              <w:numPr>
                <w:ilvl w:val="2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Nowo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zdiagnozowany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jajnika,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jajowodu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pierwotny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otrzewnej:</w:t>
            </w:r>
          </w:p>
          <w:p w14:paraId="19C058EE" w14:textId="63480CE7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przypadku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uzyskania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całkowitej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odpowiedzi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leczenie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(CR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wg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RECIST)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miesiące;</w:t>
            </w:r>
          </w:p>
          <w:p w14:paraId="03206E4B" w14:textId="784AA7D8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przypadku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uzyskania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częściowej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odpowiedzi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leczenie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(PR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wg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RECIST)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pacjenci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częściową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odpowiedzią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latach,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którzy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opinii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lekarza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prowadzącego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mogą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odnieść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korzyści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dalszego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leczenia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mogą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kontynuować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je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powyżej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lat</w:t>
            </w:r>
          </w:p>
          <w:p w14:paraId="0E33DFD5" w14:textId="43FF0894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czasu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wystąpienia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progresji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choroby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podstawowej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zgodnie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kryteriami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RECIST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71EA4C7" w14:textId="19CDA8FA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czasu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wystąpienia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niemożliwej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zaakceptowania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toksyczności</w:t>
            </w:r>
            <w:r w:rsidR="00FB0F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DA45230" w14:textId="2A717E1A" w:rsidR="00994D68" w:rsidRPr="00440375" w:rsidRDefault="00994D68" w:rsidP="00440375">
            <w:pPr>
              <w:numPr>
                <w:ilvl w:val="2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Nawrotowy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jajnika,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jajowodu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pierwotny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otrzewnej:</w:t>
            </w:r>
          </w:p>
          <w:p w14:paraId="53F1EADB" w14:textId="6211FE50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czasu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wystąpienia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progresji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podstawowej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kryteriami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RECIST;</w:t>
            </w:r>
          </w:p>
          <w:p w14:paraId="02CBB14C" w14:textId="35998F86" w:rsidR="00994D68" w:rsidRPr="00440375" w:rsidRDefault="00994D68" w:rsidP="00440375">
            <w:pPr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czasu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wystąpienia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niemożliwej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zaakceptowania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toksyczności.</w:t>
            </w:r>
          </w:p>
          <w:p w14:paraId="5B5D6D00" w14:textId="63EA3F8C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6231B023" w14:textId="3EB3B671" w:rsidR="00994D68" w:rsidRPr="00440375" w:rsidRDefault="00994D68" w:rsidP="00440375">
            <w:pPr>
              <w:numPr>
                <w:ilvl w:val="0"/>
                <w:numId w:val="38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Kryteria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uniemożliwiające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udział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programie</w:t>
            </w:r>
          </w:p>
          <w:p w14:paraId="273F2075" w14:textId="48A5C341" w:rsidR="00994D68" w:rsidRPr="00440375" w:rsidRDefault="00994D68" w:rsidP="00440375">
            <w:pPr>
              <w:numPr>
                <w:ilvl w:val="1"/>
                <w:numId w:val="38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Leczenie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bewacyzumabem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zaawansowanego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jajowodu,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</w:p>
          <w:p w14:paraId="3BCCF801" w14:textId="3D09CD2F" w:rsidR="00994D68" w:rsidRPr="00440375" w:rsidRDefault="00994D68" w:rsidP="00440375">
            <w:pPr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Wcześniejsze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bewacyzumabem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br/>
              <w:t>(nie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dotyczy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pacjentów,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którzy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byli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bewacyzumabem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ramach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innego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sposobu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finansowania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terapii,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warunkiem,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że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chwili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rozpoczęcia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spełniali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kryteria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kwalifikacji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programu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lekowego)</w:t>
            </w:r>
            <w:r w:rsid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.</w:t>
            </w:r>
          </w:p>
          <w:p w14:paraId="2A39470F" w14:textId="77777777" w:rsidR="00994D68" w:rsidRPr="00440375" w:rsidRDefault="00994D68" w:rsidP="00440375">
            <w:pPr>
              <w:spacing w:after="60" w:line="276" w:lineRule="auto"/>
              <w:ind w:left="720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7267CB56" w14:textId="3BFFEE3D" w:rsidR="00994D68" w:rsidRPr="00440375" w:rsidRDefault="00994D68" w:rsidP="00440375">
            <w:pPr>
              <w:numPr>
                <w:ilvl w:val="1"/>
                <w:numId w:val="38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Leczenie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podtrzymujące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olaparybem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obecnością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mutacji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genach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BRCA1/2</w:t>
            </w:r>
          </w:p>
          <w:p w14:paraId="6C889D86" w14:textId="61C6D0D5" w:rsidR="00AA5766" w:rsidRPr="00440375" w:rsidRDefault="00AA5766" w:rsidP="00440375">
            <w:pPr>
              <w:spacing w:after="60" w:line="276" w:lineRule="auto"/>
              <w:jc w:val="both"/>
              <w:rPr>
                <w:rFonts w:ascii="Times New Roman" w:eastAsia="PMingLiU" w:hAnsi="Times New Roman" w:cs="Times New Roman"/>
                <w:strike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Wcześniejsze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inhibitorem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PARP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br/>
              <w:t>(nie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dotyczy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pacjentów,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którzy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byli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olaparybem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ramach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innego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sposobu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lastRenderedPageBreak/>
              <w:t>finansowania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terapii,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warunkiem,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że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chwili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rozpoczęcia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spełniali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kryteria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kwalifikacji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programu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lekowego)</w:t>
            </w:r>
          </w:p>
          <w:p w14:paraId="308FAF76" w14:textId="77777777" w:rsidR="00994D68" w:rsidRPr="00440375" w:rsidRDefault="00994D68" w:rsidP="00440375">
            <w:pPr>
              <w:spacing w:after="60" w:line="276" w:lineRule="auto"/>
              <w:ind w:left="360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  <w:p w14:paraId="134B0D66" w14:textId="7EC724CD" w:rsidR="00994D68" w:rsidRPr="00440375" w:rsidRDefault="00994D68" w:rsidP="0044037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Kryteria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wyłączenia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programu</w:t>
            </w:r>
          </w:p>
          <w:p w14:paraId="5DC3EDDE" w14:textId="66CE35D5" w:rsidR="00994D68" w:rsidRPr="00440375" w:rsidRDefault="00994D68" w:rsidP="00440375">
            <w:pPr>
              <w:numPr>
                <w:ilvl w:val="1"/>
                <w:numId w:val="38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Leczenie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chorych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bewacyzumabem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na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zaawansowanego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jajnika,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jajowodu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pierwotnego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otrzewnej</w:t>
            </w:r>
          </w:p>
          <w:p w14:paraId="40895768" w14:textId="0794C913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objawy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nadwrażliwości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</w:t>
            </w:r>
            <w:proofErr w:type="spellEnd"/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którąkolwiek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substancję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pomocniczą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;</w:t>
            </w:r>
          </w:p>
          <w:p w14:paraId="6FEB10FD" w14:textId="0AB4AD34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progresja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choroby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trakcie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(wg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RECIST);</w:t>
            </w:r>
          </w:p>
          <w:p w14:paraId="27F79C71" w14:textId="51790E48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długotrwałe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działania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niepożądane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stopniu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równym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większym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3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według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klasyfikacji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NCI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CTC;</w:t>
            </w:r>
          </w:p>
          <w:p w14:paraId="61396F7E" w14:textId="6278FF40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utrzymujące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się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pogorszenie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sprawności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ogólnej.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14:paraId="737729CF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ind w:left="317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D8BDFC3" w14:textId="36BD617E" w:rsidR="00994D68" w:rsidRPr="00440375" w:rsidRDefault="00994D68" w:rsidP="00440375">
            <w:pPr>
              <w:numPr>
                <w:ilvl w:val="1"/>
                <w:numId w:val="38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Leczenie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podtrzymujące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olaparybem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obecnością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mutacji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genach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BRCA1/2</w:t>
            </w:r>
          </w:p>
          <w:p w14:paraId="3A141588" w14:textId="69942126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wystąpienie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objawów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nadwrażliwości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olaparyb</w:t>
            </w:r>
            <w:proofErr w:type="spellEnd"/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którąkolwiek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substancję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pomocniczą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F8AC625" w14:textId="230057F0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progresja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podstawowej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trakcie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(wg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RECIST);</w:t>
            </w:r>
          </w:p>
          <w:p w14:paraId="79E034B5" w14:textId="74752982" w:rsidR="00994D68" w:rsidRPr="00440375" w:rsidRDefault="00994D68" w:rsidP="00440375">
            <w:pPr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długotrwałe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działania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niepożądane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stopniu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≥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według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klasyfikacji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NCI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CTC;</w:t>
            </w:r>
          </w:p>
          <w:p w14:paraId="22E0AE33" w14:textId="3965CED6" w:rsidR="00994D68" w:rsidRDefault="00994D68" w:rsidP="00440375">
            <w:pPr>
              <w:numPr>
                <w:ilvl w:val="3"/>
                <w:numId w:val="38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karmienie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piersią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podczas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miesiąc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przyjęciu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ostatniej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dawki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leku.</w:t>
            </w:r>
          </w:p>
          <w:p w14:paraId="2952F798" w14:textId="1A3FF683" w:rsidR="00440375" w:rsidRPr="00440375" w:rsidRDefault="00440375" w:rsidP="00440375">
            <w:pPr>
              <w:spacing w:after="60" w:line="276" w:lineRule="auto"/>
              <w:ind w:left="45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396" w:type="pct"/>
            <w:shd w:val="clear" w:color="auto" w:fill="auto"/>
          </w:tcPr>
          <w:p w14:paraId="6EF15529" w14:textId="32994C9E" w:rsidR="00994D68" w:rsidRPr="00440375" w:rsidRDefault="00994D68" w:rsidP="0044037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lastRenderedPageBreak/>
              <w:t>Leczenie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chorych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bewacyzumabem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na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zaawansowanego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jajnika,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jajowodu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pierwotnego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otrzewnej</w:t>
            </w:r>
          </w:p>
          <w:p w14:paraId="7B2FD9DB" w14:textId="2B33A5A0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proofErr w:type="spellStart"/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Bewacyzumab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-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7,5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mg/kg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masy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ciała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dożylnie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wlewie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trwającym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30-90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minut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-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dzień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</w:t>
            </w:r>
          </w:p>
          <w:p w14:paraId="75C5ACFA" w14:textId="11264EBF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Rytm: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3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tygodnie.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18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14:paraId="3B89EDEE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57987B9" w14:textId="54A7F622" w:rsidR="00994D68" w:rsidRPr="00440375" w:rsidRDefault="00994D68" w:rsidP="00440375">
            <w:pPr>
              <w:numPr>
                <w:ilvl w:val="3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podaje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się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skojarzeniu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chemioterapią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(rozliczaną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NFZ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katalogu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chemioterapii)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prowadzoną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następujący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sposób:</w:t>
            </w:r>
          </w:p>
          <w:p w14:paraId="125889E5" w14:textId="4AD89E42" w:rsidR="00994D68" w:rsidRPr="00440375" w:rsidRDefault="00994D68" w:rsidP="00440375">
            <w:pPr>
              <w:numPr>
                <w:ilvl w:val="5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karboplatyna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(AUC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5-6)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–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dzień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1;</w:t>
            </w:r>
          </w:p>
          <w:p w14:paraId="69AEC6D1" w14:textId="42FD4123" w:rsidR="00994D68" w:rsidRPr="00440375" w:rsidRDefault="00994D68" w:rsidP="00440375">
            <w:pPr>
              <w:numPr>
                <w:ilvl w:val="5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paklitaksel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175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mg/m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vertAlign w:val="superscript"/>
                <w:lang w:eastAsia="zh-TW"/>
              </w:rPr>
              <w:t>2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–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dzień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1;</w:t>
            </w:r>
          </w:p>
          <w:p w14:paraId="710E3BB4" w14:textId="48CC76D5" w:rsidR="00994D68" w:rsidRPr="00440375" w:rsidRDefault="00994D68" w:rsidP="00440375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Rytm: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trzy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tygodnie.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6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cykli.</w:t>
            </w:r>
          </w:p>
          <w:p w14:paraId="4A156B4A" w14:textId="7AD3FBE7" w:rsidR="00994D68" w:rsidRPr="00440375" w:rsidRDefault="00994D68" w:rsidP="00440375">
            <w:pPr>
              <w:numPr>
                <w:ilvl w:val="3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zakończeniu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chemioterapii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bewacyzumabem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jest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kontynuowane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3-tygodniowych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cyklach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wyczerpania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18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czasu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wystąpienia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progresji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choroby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nieakceptowanych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działań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niepożądanych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zależności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tego,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wystąpi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pierwsze).</w:t>
            </w:r>
          </w:p>
          <w:p w14:paraId="32C1DC50" w14:textId="753ABB59" w:rsidR="00994D68" w:rsidRPr="00440375" w:rsidRDefault="00994D68" w:rsidP="00440375">
            <w:pPr>
              <w:numPr>
                <w:ilvl w:val="3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lastRenderedPageBreak/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przypadku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konieczności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zakończenia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chemioterapii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jednego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jej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składników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przed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ukończeniem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6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można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kontynuować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według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zasad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opisanych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punkcie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2.</w:t>
            </w:r>
          </w:p>
          <w:p w14:paraId="522DA827" w14:textId="1AB555D0" w:rsidR="00994D68" w:rsidRPr="00440375" w:rsidRDefault="00994D68" w:rsidP="00440375">
            <w:pPr>
              <w:numPr>
                <w:ilvl w:val="3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jest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podawany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pierwszego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chemioterapii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drugiego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przypadku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kiedy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chemioterapia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zostanie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rozpoczęta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przed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upływem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28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dni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poważnego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zabiegu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operacyjnego.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14:paraId="3C98B7C2" w14:textId="3560C8A2" w:rsidR="00994D68" w:rsidRPr="00440375" w:rsidRDefault="00994D68" w:rsidP="00440375">
            <w:pPr>
              <w:numPr>
                <w:ilvl w:val="3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przypadku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konieczności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przerwania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karboplatyną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ten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można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zastąpić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cisplatyną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kontynuować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leczenie.</w:t>
            </w:r>
          </w:p>
          <w:p w14:paraId="49CE7447" w14:textId="31540B87" w:rsidR="00994D68" w:rsidRPr="00440375" w:rsidRDefault="00994D68" w:rsidP="00440375">
            <w:pPr>
              <w:numPr>
                <w:ilvl w:val="3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przypadku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konieczności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wtórnego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zabiegu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operacyjnego,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zabieg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można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wykonać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wcześniej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niż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28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dni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bewacyzumabu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wznowienie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bewacyzumabem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może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rozpocząć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się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wcześniej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niż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28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dni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zabiegu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operacyjnym.</w:t>
            </w:r>
          </w:p>
          <w:p w14:paraId="104FA9BA" w14:textId="0777D682" w:rsidR="00994D68" w:rsidRPr="00440375" w:rsidRDefault="00994D68" w:rsidP="00440375">
            <w:pPr>
              <w:numPr>
                <w:ilvl w:val="3"/>
                <w:numId w:val="3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Modyfikacje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dawkowania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oraz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rytmu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podawania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leków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zgodnie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zapisami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odpowiednich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Charakterystyk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Produktów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Leczniczych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aktualnych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dzień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wydania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decyzji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objęciu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refundacją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ramach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programu.</w:t>
            </w:r>
          </w:p>
          <w:p w14:paraId="5B2F078E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641BB43" w14:textId="3DB642A3" w:rsidR="00994D68" w:rsidRPr="00440375" w:rsidRDefault="00994D68" w:rsidP="00440375">
            <w:pPr>
              <w:numPr>
                <w:ilvl w:val="0"/>
                <w:numId w:val="39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Leczenie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podtrzymujące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olaparybem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otrzewnej,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obecnością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mutacji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genach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BRCA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1/2</w:t>
            </w:r>
          </w:p>
          <w:p w14:paraId="7B07C9E0" w14:textId="76A15602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lastRenderedPageBreak/>
              <w:t>Dawkowanie,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modyfikacja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dawkowania,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sposób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oraz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rytm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podawania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zgodnie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zapisami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odpowiednich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Charakterystyk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Produktu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Leczniczego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aktualnych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na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dzień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wydania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decyzji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o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objęciu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refundacją</w:t>
            </w:r>
            <w:r w:rsidR="0028544D"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.</w:t>
            </w:r>
          </w:p>
          <w:p w14:paraId="1ACA2828" w14:textId="58734000" w:rsidR="0028544D" w:rsidRPr="00440375" w:rsidRDefault="0028544D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</w:p>
          <w:p w14:paraId="219FA9B3" w14:textId="69833D07" w:rsidR="0028544D" w:rsidRPr="00440375" w:rsidRDefault="0028544D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Jeden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miligram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olaparybu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postaci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kapsułek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odpowiada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jednemu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miligramowi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olaparybu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postaci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tabletek,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dlatego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zastąpieniu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produktu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Lynparza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kapsułki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(50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mg)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produktem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Lynparza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tabletki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(100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mg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150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mg)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należy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wziąć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uwagę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różnice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dawkowaniu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obu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produktów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opisane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ChPL</w:t>
            </w:r>
            <w:proofErr w:type="spellEnd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.</w:t>
            </w:r>
          </w:p>
          <w:p w14:paraId="586B260D" w14:textId="77777777" w:rsidR="0028544D" w:rsidRPr="00440375" w:rsidRDefault="0028544D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74D881E5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0FC2135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5392C133" w14:textId="77777777" w:rsidR="00994D68" w:rsidRPr="00440375" w:rsidRDefault="00994D68" w:rsidP="00440375">
            <w:pPr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396" w:type="pct"/>
            <w:shd w:val="clear" w:color="auto" w:fill="auto"/>
          </w:tcPr>
          <w:p w14:paraId="400A9E4A" w14:textId="430CFE76" w:rsidR="00994D68" w:rsidRPr="00440375" w:rsidRDefault="00994D68" w:rsidP="00440375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lastRenderedPageBreak/>
              <w:t>Leczenie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chorych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bewacyzumabem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na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zaawansowanego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jajnika,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jajowodu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pierwotnego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otrzewnej</w:t>
            </w:r>
          </w:p>
          <w:p w14:paraId="00B9116B" w14:textId="580E6853" w:rsidR="00994D68" w:rsidRPr="00440375" w:rsidRDefault="00994D68" w:rsidP="00440375">
            <w:pPr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Badania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przy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kwalifikacji</w:t>
            </w:r>
          </w:p>
          <w:p w14:paraId="56DDEC58" w14:textId="5F410688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histologiczne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potwierdzenie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jajnika,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jajowodu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pierwotnego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otrzewnej;</w:t>
            </w:r>
          </w:p>
          <w:p w14:paraId="1AC0C7D6" w14:textId="08D6389B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morfologia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krwi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rozmazem;</w:t>
            </w:r>
          </w:p>
          <w:p w14:paraId="70BF0FD7" w14:textId="624AF208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oznaczenie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surowicy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stężenia:</w:t>
            </w:r>
          </w:p>
          <w:p w14:paraId="6CCFA6A9" w14:textId="77777777" w:rsidR="00994D68" w:rsidRPr="00440375" w:rsidRDefault="00994D68" w:rsidP="00440375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mocznika,</w:t>
            </w:r>
          </w:p>
          <w:p w14:paraId="75398F76" w14:textId="77777777" w:rsidR="00994D68" w:rsidRPr="00440375" w:rsidRDefault="00994D68" w:rsidP="00440375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kreatyniny,</w:t>
            </w:r>
          </w:p>
          <w:p w14:paraId="3C419BA0" w14:textId="77777777" w:rsidR="00994D68" w:rsidRPr="00440375" w:rsidRDefault="00994D68" w:rsidP="00440375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bilirubiny;</w:t>
            </w:r>
          </w:p>
          <w:p w14:paraId="3BFC2969" w14:textId="2F6E0AAE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oznaczenie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aktywności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transaminaz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AspAT</w:t>
            </w:r>
            <w:proofErr w:type="spellEnd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AlAT</w:t>
            </w:r>
            <w:proofErr w:type="spellEnd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),</w:t>
            </w:r>
          </w:p>
          <w:p w14:paraId="53CD6448" w14:textId="1B1F1F3F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oznaczenie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czasu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kaolinowokefalinowego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(APTT);</w:t>
            </w:r>
          </w:p>
          <w:p w14:paraId="098CEE68" w14:textId="44CCF81A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oznaczenie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INR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czasu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protrombinowego</w:t>
            </w:r>
            <w:proofErr w:type="spellEnd"/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(PT);</w:t>
            </w:r>
          </w:p>
          <w:p w14:paraId="7EA2D3DC" w14:textId="08D4AD86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oznaczenie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stężenia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CA125;</w:t>
            </w:r>
          </w:p>
          <w:p w14:paraId="47A69515" w14:textId="157CF73F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ogólne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moczu;</w:t>
            </w:r>
          </w:p>
          <w:p w14:paraId="5CB231B3" w14:textId="379AD867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lastRenderedPageBreak/>
              <w:t>jeżeli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zachodzi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konieczność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wykluczenia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ciąży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wykonuje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się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próbę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ciążową;</w:t>
            </w:r>
          </w:p>
          <w:p w14:paraId="3B298F85" w14:textId="66890DA9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tomografii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komputerowej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jamy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brzusznej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miednicy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oraz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innych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okolic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ciała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zależności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wskazań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klinicznych;</w:t>
            </w:r>
          </w:p>
          <w:p w14:paraId="4473C5F2" w14:textId="08C2033F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tomografii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komputerowej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rezonansu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magnetycznego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mózgu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zależności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wskazań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klinicznych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celu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obrazowania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przerzutów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OUN;</w:t>
            </w:r>
          </w:p>
          <w:p w14:paraId="287DAC95" w14:textId="67B4DA3C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RTG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klatki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piersiowej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–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jeżeli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jest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wykonywana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tomografia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komputerowa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tej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okolicy;</w:t>
            </w:r>
          </w:p>
          <w:p w14:paraId="78529788" w14:textId="4D1CA844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elektrokardiogram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(EKG);</w:t>
            </w:r>
          </w:p>
          <w:p w14:paraId="138C4095" w14:textId="22AA10C7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pomiar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ciśnienia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tętniczego;</w:t>
            </w:r>
          </w:p>
          <w:p w14:paraId="0696577E" w14:textId="0D9E9ACC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inne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razie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wskazań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klinicznych.</w:t>
            </w:r>
          </w:p>
          <w:p w14:paraId="50A73B90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ind w:left="720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AA4E565" w14:textId="55D261E5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Pooperacyjne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(przed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rozpoczęciem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leczenia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bewacyzumabem</w:t>
            </w:r>
            <w:proofErr w:type="spellEnd"/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)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badanie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tomografii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komputerowej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jamy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brzusznej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i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miednicy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należy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wykonać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nie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wcześniej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niż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4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tygodnie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po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operacji,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ale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nie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później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niż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2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tygodnie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po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rozpoczęciu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chemioterapii.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</w:p>
          <w:p w14:paraId="6301249D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DE67B78" w14:textId="473C73A4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Celem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wstępnych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badań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obrazowych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jest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umożliwienie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późniejszego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monitorowania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progresji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choroby.</w:t>
            </w:r>
          </w:p>
          <w:p w14:paraId="4E1B7BAA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0F641721" w14:textId="4A6195A5" w:rsidR="00994D68" w:rsidRPr="00440375" w:rsidRDefault="00FB0F1A" w:rsidP="00440375">
            <w:pPr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Monitorowanie</w:t>
            </w:r>
            <w:r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bezpieczeństwa</w:t>
            </w:r>
            <w:r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="00994D68"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leczenia</w:t>
            </w:r>
          </w:p>
          <w:p w14:paraId="0DD815D2" w14:textId="30EBD560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morfologia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krwi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rozmazem;</w:t>
            </w:r>
          </w:p>
          <w:p w14:paraId="35C9E20C" w14:textId="488DF2ED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oznaczenie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stężenia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surowicy:</w:t>
            </w:r>
          </w:p>
          <w:p w14:paraId="1CF1A826" w14:textId="77777777" w:rsidR="00994D68" w:rsidRPr="00440375" w:rsidRDefault="00994D68" w:rsidP="00440375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lastRenderedPageBreak/>
              <w:t>kreatyniny,</w:t>
            </w:r>
          </w:p>
          <w:p w14:paraId="7DCC7FB6" w14:textId="77777777" w:rsidR="00994D68" w:rsidRPr="00440375" w:rsidRDefault="00994D68" w:rsidP="00440375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bilirubiny,</w:t>
            </w:r>
          </w:p>
          <w:p w14:paraId="294C5504" w14:textId="74487372" w:rsidR="00994D68" w:rsidRPr="00440375" w:rsidRDefault="00994D68" w:rsidP="00440375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APTT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PT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INR;</w:t>
            </w:r>
          </w:p>
          <w:p w14:paraId="70664381" w14:textId="78029843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oznaczenie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aktywności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transaminaz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AspAT</w:t>
            </w:r>
            <w:proofErr w:type="spellEnd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,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AlAT</w:t>
            </w:r>
            <w:proofErr w:type="spellEnd"/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),</w:t>
            </w:r>
          </w:p>
          <w:p w14:paraId="1E38AFE4" w14:textId="481C06ED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ogólne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moczu;</w:t>
            </w:r>
          </w:p>
          <w:p w14:paraId="7FC07366" w14:textId="2FE69F4A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pomiar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ciśnienia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tętniczego;</w:t>
            </w:r>
          </w:p>
          <w:p w14:paraId="15180B64" w14:textId="2341D752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inne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razie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wskazań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klinicznych.</w:t>
            </w:r>
          </w:p>
          <w:p w14:paraId="5679AE34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151CE78C" w14:textId="5DCE1E2F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Ww.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ramach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monitorowania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bezpieczeństwa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wykonuje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się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przed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rozpoczęciem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każdego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kolejnego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cyklu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terapii.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14:paraId="10EB937E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8861401" w14:textId="1796057E" w:rsidR="00994D68" w:rsidRPr="00440375" w:rsidRDefault="00994D68" w:rsidP="00440375">
            <w:pPr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Monitorowanie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skuteczności</w:t>
            </w:r>
            <w:r w:rsidR="00FB0F1A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</w:p>
          <w:p w14:paraId="0ABA2BEE" w14:textId="633AFB50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tomografii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komputerowej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odpowiednich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obszarów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ciała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zależności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wskazań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klinicznych;</w:t>
            </w:r>
          </w:p>
          <w:p w14:paraId="2333FA77" w14:textId="5618E4C4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oznaczenie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stężenia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CA125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-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wykonuje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się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rzadziej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niż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3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leczenia;</w:t>
            </w:r>
          </w:p>
          <w:p w14:paraId="1C1C7921" w14:textId="62D40D86" w:rsidR="00994D68" w:rsidRPr="00440375" w:rsidRDefault="00994D68" w:rsidP="00440375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inne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razie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wskazań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klinicznych.</w:t>
            </w:r>
          </w:p>
          <w:p w14:paraId="0B5FAEEC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70C65598" w14:textId="2E6848E6" w:rsidR="00994D68" w:rsidRPr="00FB0F1A" w:rsidRDefault="00994D68" w:rsidP="00FB0F1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Ad.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1)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Badania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tomografii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komputerowej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</w:p>
          <w:p w14:paraId="03CE9B76" w14:textId="267A87F1" w:rsidR="00994D68" w:rsidRPr="00440375" w:rsidRDefault="00994D68" w:rsidP="00FB0F1A">
            <w:pPr>
              <w:pStyle w:val="Akapitzlist"/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wykonuje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się:</w:t>
            </w:r>
          </w:p>
          <w:p w14:paraId="282EBF6E" w14:textId="09F6B3B0" w:rsidR="00994D68" w:rsidRPr="00440375" w:rsidRDefault="00994D68" w:rsidP="00FB0F1A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po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zakończeniu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chemioterapii;</w:t>
            </w:r>
          </w:p>
          <w:p w14:paraId="2472B654" w14:textId="6659A86C" w:rsidR="00994D68" w:rsidRPr="00440375" w:rsidRDefault="00994D68" w:rsidP="00FB0F1A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trakcie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leczenia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bewacyzumabem</w:t>
            </w:r>
            <w:proofErr w:type="spellEnd"/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: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nie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rzadziej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niż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co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24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tygodnie;</w:t>
            </w:r>
          </w:p>
          <w:p w14:paraId="5FC98669" w14:textId="466A6B94" w:rsidR="00994D68" w:rsidRPr="00440375" w:rsidRDefault="00994D68" w:rsidP="00FB0F1A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chwili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wyłączenia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programu,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o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ile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nastąpiło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innych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przyczyn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niż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udokumentowana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progresja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choroby;</w:t>
            </w:r>
          </w:p>
          <w:p w14:paraId="51365870" w14:textId="3113239B" w:rsidR="00994D68" w:rsidRPr="00440375" w:rsidRDefault="00994D68" w:rsidP="00FB0F1A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lastRenderedPageBreak/>
              <w:t>zawsze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przy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wzroście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stężenia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CA125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powyżej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dwukrotnej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wartości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nadiru;</w:t>
            </w:r>
          </w:p>
          <w:p w14:paraId="2CEBA8EA" w14:textId="7D27D814" w:rsidR="00994D68" w:rsidRPr="00440375" w:rsidRDefault="00994D68" w:rsidP="00FB0F1A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zawsze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przypadku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wskazań</w:t>
            </w:r>
            <w:r w:rsidR="00FB0F1A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klinicznych.</w:t>
            </w:r>
          </w:p>
          <w:p w14:paraId="67BBE5E2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2E6EF6E1" w14:textId="12C0E3AC" w:rsidR="00994D68" w:rsidRPr="00FB0F1A" w:rsidRDefault="00994D68" w:rsidP="00FB0F1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Oceny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skuteczności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dokonuje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się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zgodnie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kryteriami</w:t>
            </w:r>
            <w:r w:rsid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FB0F1A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RECIST.</w:t>
            </w:r>
          </w:p>
          <w:p w14:paraId="7201DF2A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4CDB4EC2" w14:textId="0ECF0967" w:rsidR="00994D68" w:rsidRPr="00440375" w:rsidRDefault="00994D68" w:rsidP="00440375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Leczenie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podtrzymujące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olaparybem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proofErr w:type="spellEnd"/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obecnością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mutacji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genach</w:t>
            </w:r>
            <w:r w:rsidR="00FB0F1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44037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BRCA1/2</w:t>
            </w:r>
          </w:p>
          <w:p w14:paraId="5A7B9E9B" w14:textId="084D1E19" w:rsidR="00994D68" w:rsidRPr="00440375" w:rsidRDefault="00994D68" w:rsidP="00FB0F1A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03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Badania</w:t>
            </w:r>
            <w:r w:rsidR="00FB0F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</w:t>
            </w:r>
            <w:r w:rsidR="00FB0F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</w:p>
          <w:p w14:paraId="538084B6" w14:textId="4E0191A3" w:rsidR="00994D68" w:rsidRPr="00440375" w:rsidRDefault="00994D68" w:rsidP="00FB0F1A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celu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potwierdzenia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uzyskania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obiektywnej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odpowiedzi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(całkowitej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częściowej)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schematem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chemioterapii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zawierającym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pochodne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platyny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należy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wykonać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badanie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tomografii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komputerowej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rezonansu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magnetycznego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jamy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brzusznej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miednicy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innych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okolic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ciała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zależności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klinicznych;</w:t>
            </w:r>
          </w:p>
          <w:p w14:paraId="0470233F" w14:textId="139559DB" w:rsidR="00994D68" w:rsidRPr="00440375" w:rsidRDefault="00994D68" w:rsidP="00FB0F1A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morfologia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rozmazem;</w:t>
            </w:r>
          </w:p>
          <w:p w14:paraId="5D04D54B" w14:textId="580F9924" w:rsidR="00994D68" w:rsidRPr="00440375" w:rsidRDefault="00994D68" w:rsidP="00FB0F1A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surowicy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stężenia:</w:t>
            </w:r>
          </w:p>
          <w:p w14:paraId="1D777AEF" w14:textId="77777777" w:rsidR="00994D68" w:rsidRPr="00440375" w:rsidRDefault="00994D68" w:rsidP="00FB0F1A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kreatyniny;</w:t>
            </w:r>
          </w:p>
          <w:p w14:paraId="0BB3F0C1" w14:textId="77777777" w:rsidR="00994D68" w:rsidRPr="00440375" w:rsidRDefault="00994D68" w:rsidP="00FB0F1A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bilirubiny;</w:t>
            </w:r>
          </w:p>
          <w:p w14:paraId="1127CBFF" w14:textId="5C5CCF9D" w:rsidR="00994D68" w:rsidRPr="00440375" w:rsidRDefault="00994D68" w:rsidP="00FB0F1A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aktywności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transaminaz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AspAT</w:t>
            </w:r>
            <w:proofErr w:type="spellEnd"/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AlAT</w:t>
            </w:r>
            <w:proofErr w:type="spellEnd"/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3EC9ABBC" w14:textId="15AEDE9A" w:rsidR="00994D68" w:rsidRPr="00440375" w:rsidRDefault="00994D68" w:rsidP="00FB0F1A">
            <w:pPr>
              <w:numPr>
                <w:ilvl w:val="3"/>
                <w:numId w:val="40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jeżeli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zachodzi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konieczność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wykluczenia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ciąży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wykonuje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próbę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ciążową;</w:t>
            </w:r>
          </w:p>
          <w:p w14:paraId="59CE2AAE" w14:textId="3A1AD097" w:rsidR="00994D68" w:rsidRPr="00440375" w:rsidRDefault="00994D68" w:rsidP="00FB0F1A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stężenia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CA125;</w:t>
            </w:r>
          </w:p>
          <w:p w14:paraId="554837D1" w14:textId="5F5B9755" w:rsidR="00994D68" w:rsidRDefault="00994D68" w:rsidP="00FB0F1A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inne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razie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klinicznych.</w:t>
            </w:r>
          </w:p>
          <w:p w14:paraId="13C4E37E" w14:textId="77777777" w:rsidR="00FB0F1A" w:rsidRPr="00440375" w:rsidRDefault="00FB0F1A" w:rsidP="00FB0F1A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922843" w14:textId="312F9173" w:rsidR="00994D68" w:rsidRPr="00440375" w:rsidRDefault="00994D68" w:rsidP="00440375">
            <w:pPr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Monitorowanie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leczenia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81F7C4A" w14:textId="2A076CA7" w:rsidR="00994D68" w:rsidRPr="00440375" w:rsidRDefault="00994D68" w:rsidP="00FB0F1A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morfologia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rozmazem;</w:t>
            </w:r>
          </w:p>
          <w:p w14:paraId="4AEFF694" w14:textId="5A87C7DE" w:rsidR="00994D68" w:rsidRPr="00440375" w:rsidRDefault="00994D68" w:rsidP="00FB0F1A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stężenia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surowicy:</w:t>
            </w:r>
          </w:p>
          <w:p w14:paraId="72D3617B" w14:textId="77777777" w:rsidR="00994D68" w:rsidRPr="00440375" w:rsidRDefault="00994D68" w:rsidP="00FB0F1A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kreatyniny;</w:t>
            </w:r>
          </w:p>
          <w:p w14:paraId="324FA418" w14:textId="77777777" w:rsidR="00994D68" w:rsidRPr="00440375" w:rsidRDefault="00994D68" w:rsidP="00FB0F1A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bilirubiny;</w:t>
            </w:r>
          </w:p>
          <w:p w14:paraId="345702AA" w14:textId="5C9FB7BE" w:rsidR="00994D68" w:rsidRPr="00440375" w:rsidRDefault="00994D68" w:rsidP="00FB0F1A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aktywności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transaminaz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AspAT</w:t>
            </w:r>
            <w:proofErr w:type="spellEnd"/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AlAT</w:t>
            </w:r>
            <w:proofErr w:type="spellEnd"/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090DF45A" w14:textId="75547487" w:rsidR="00994D68" w:rsidRPr="00440375" w:rsidRDefault="00994D68" w:rsidP="00FB0F1A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inne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badanie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razie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klinicznych.</w:t>
            </w:r>
          </w:p>
          <w:p w14:paraId="7763C3D5" w14:textId="15ED72F8" w:rsidR="00994D68" w:rsidRDefault="00994D68" w:rsidP="00FB0F1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wykonuje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miesiąc.</w:t>
            </w:r>
            <w:bookmarkStart w:id="0" w:name="_Hlk8748575"/>
          </w:p>
          <w:p w14:paraId="38968D02" w14:textId="77777777" w:rsidR="00FB0F1A" w:rsidRPr="00FB0F1A" w:rsidRDefault="00FB0F1A" w:rsidP="00FB0F1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5CC9D9" w14:textId="5D14DEF2" w:rsidR="00994D68" w:rsidRPr="00440375" w:rsidRDefault="00994D68" w:rsidP="00440375">
            <w:pPr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Monitorowanie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skuteczności</w:t>
            </w:r>
            <w:r w:rsidR="00FB0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leczenia</w:t>
            </w:r>
          </w:p>
          <w:p w14:paraId="07B87343" w14:textId="237D2FB4" w:rsidR="00994D68" w:rsidRPr="00440375" w:rsidRDefault="00994D68" w:rsidP="00FB0F1A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Badanie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tomografii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komputerowej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rezonansu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magnetycznego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jamy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brzusznej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miednicy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innych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okolic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ciała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zależności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klinicznych</w:t>
            </w:r>
          </w:p>
          <w:p w14:paraId="4A2A7442" w14:textId="3940474E" w:rsidR="00994D68" w:rsidRPr="00440375" w:rsidRDefault="00994D68" w:rsidP="00FB0F1A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stężenia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CA125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co</w:t>
            </w:r>
            <w:r w:rsidR="00FB0F1A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</w:t>
            </w:r>
            <w:r w:rsidR="00FB0F1A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miesiące</w:t>
            </w:r>
            <w:r w:rsidR="00FB0F1A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lub</w:t>
            </w:r>
            <w:r w:rsidR="00FB0F1A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w</w:t>
            </w:r>
            <w:r w:rsidR="00FB0F1A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przypadku</w:t>
            </w:r>
            <w:r w:rsidR="00FB0F1A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podejrzenia</w:t>
            </w:r>
            <w:r w:rsidR="00FB0F1A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progresji</w:t>
            </w:r>
            <w:r w:rsidR="00FB0F1A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choroby</w:t>
            </w:r>
            <w:r w:rsidR="00FB0F1A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40375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nowotworowej.</w:t>
            </w:r>
          </w:p>
          <w:p w14:paraId="59BAD42D" w14:textId="6ED3E6F0" w:rsidR="00994D68" w:rsidRPr="00440375" w:rsidRDefault="00994D68" w:rsidP="00FB0F1A">
            <w:pPr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inne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razie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klinicznych.</w:t>
            </w:r>
          </w:p>
          <w:p w14:paraId="6F6AB822" w14:textId="6ECE13AC" w:rsidR="00994D68" w:rsidRPr="00FB0F1A" w:rsidRDefault="00994D68" w:rsidP="00FB0F1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tomografii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komputerowej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rezonansu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magnetycznego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wykonuje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się:</w:t>
            </w:r>
          </w:p>
          <w:p w14:paraId="6C26DEDE" w14:textId="2A6FBA6C" w:rsidR="00994D68" w:rsidRPr="00440375" w:rsidRDefault="00994D68" w:rsidP="00FB0F1A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trakcie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olaparybem</w:t>
            </w:r>
            <w:proofErr w:type="spellEnd"/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miesięcy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zależności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klinicznych;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A40E7DB" w14:textId="50C3235E" w:rsidR="00994D68" w:rsidRPr="00440375" w:rsidRDefault="00994D68" w:rsidP="00FB0F1A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przy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wzroście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stężenia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CA125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stwierdzonym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dwóch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kolejnych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oznaczeniach,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dokonanych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odstępie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najmniej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tygodnia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przekraczającym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2-krotną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wartość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nadiru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(u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chorych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wartością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wyjściową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poza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zakresem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normy)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2-krotnie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górną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granicę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normy.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Natomiast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przypadku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braku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objawów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progresji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badaniu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obrazowym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(TK/RMI)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kolejne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badanie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obrazowe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wykonuje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wcześniej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niż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za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miesiące,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chyba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że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wcześniej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wystąpią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objawy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kliniczne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progresji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sz w:val="20"/>
                <w:szCs w:val="20"/>
              </w:rPr>
              <w:t>nowotworowej.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70B841E" w14:textId="2E36A8E8" w:rsidR="00994D68" w:rsidRDefault="00994D68" w:rsidP="00FB0F1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Oceny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skuteczności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dokonuje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kryteriami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RECIST.</w:t>
            </w:r>
            <w:bookmarkEnd w:id="0"/>
          </w:p>
          <w:p w14:paraId="4B54C07B" w14:textId="77777777" w:rsidR="00FB0F1A" w:rsidRPr="00FB0F1A" w:rsidRDefault="00FB0F1A" w:rsidP="00FB0F1A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2FD83849" w14:textId="1684856D" w:rsidR="00994D68" w:rsidRPr="00FB0F1A" w:rsidRDefault="00994D68" w:rsidP="00440375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Monitorowanie</w:t>
            </w:r>
            <w:r w:rsidR="00FB0F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40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programu</w:t>
            </w:r>
          </w:p>
          <w:p w14:paraId="14F403A4" w14:textId="67113CDD" w:rsidR="00994D68" w:rsidRPr="00FB0F1A" w:rsidRDefault="00994D68" w:rsidP="00440375">
            <w:pPr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gromadzenie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dokumentacji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medycznej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danych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dotyczących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monitorowania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każdorazowe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ich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przedstawianie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żądanie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kontrolerów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Narodowego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Funduszu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Zdrowia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(NFZ);</w:t>
            </w:r>
          </w:p>
          <w:p w14:paraId="703C6A1D" w14:textId="2914123C" w:rsidR="00994D68" w:rsidRPr="00FB0F1A" w:rsidRDefault="00994D68" w:rsidP="00440375">
            <w:pPr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uzupełnienie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danych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zawartych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rejestrze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(system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monitorowania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programów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terapeutycznych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SMPT)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dostępnym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za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pomocą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aplikacji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internetowej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udostępnionej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przez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Oddział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Wojewódzki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NFZ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częstotliwością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zgodną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opisem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zakończenie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leczenia;</w:t>
            </w:r>
          </w:p>
          <w:p w14:paraId="58BFDBEF" w14:textId="1A3E5BC7" w:rsidR="00994D68" w:rsidRPr="00FB0F1A" w:rsidRDefault="00994D68" w:rsidP="00440375">
            <w:pPr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przekazywanie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informacji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sprawozdawczo-rozliczeniowych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NFZ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(informacje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przekazuje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NFZ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formie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papierowej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formie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elektronicznej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wymaganiami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opublikowanymi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przez</w:t>
            </w:r>
            <w:r w:rsidR="00FB0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0F1A">
              <w:rPr>
                <w:rFonts w:ascii="Times New Roman" w:eastAsia="Calibri" w:hAnsi="Times New Roman" w:cs="Times New Roman"/>
                <w:sz w:val="20"/>
                <w:szCs w:val="20"/>
              </w:rPr>
              <w:t>NFZ).</w:t>
            </w:r>
          </w:p>
          <w:p w14:paraId="53655456" w14:textId="77777777" w:rsidR="00994D68" w:rsidRPr="00FB0F1A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71615263" w14:textId="77777777" w:rsidR="00994D68" w:rsidRPr="00FB0F1A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DA2966D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  <w:p w14:paraId="2171B42F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  <w:p w14:paraId="221A27B9" w14:textId="77777777" w:rsidR="00994D68" w:rsidRPr="00440375" w:rsidRDefault="00994D68" w:rsidP="0044037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</w:tbl>
    <w:p w14:paraId="2909510A" w14:textId="77777777" w:rsidR="005640FA" w:rsidRDefault="005640FA"/>
    <w:sectPr w:rsidR="005640FA" w:rsidSect="00440375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E654B"/>
    <w:multiLevelType w:val="multilevel"/>
    <w:tmpl w:val="19727E6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171A6937"/>
    <w:multiLevelType w:val="hybridMultilevel"/>
    <w:tmpl w:val="66B6B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94B6F"/>
    <w:multiLevelType w:val="hybridMultilevel"/>
    <w:tmpl w:val="5E7E7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92370"/>
    <w:multiLevelType w:val="multilevel"/>
    <w:tmpl w:val="7B1E91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0870B42"/>
    <w:multiLevelType w:val="multilevel"/>
    <w:tmpl w:val="19727E6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21585ED1"/>
    <w:multiLevelType w:val="hybridMultilevel"/>
    <w:tmpl w:val="84E4C3A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0301DF"/>
    <w:multiLevelType w:val="multilevel"/>
    <w:tmpl w:val="73D076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A8623FD"/>
    <w:multiLevelType w:val="hybridMultilevel"/>
    <w:tmpl w:val="A1F24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136BD"/>
    <w:multiLevelType w:val="hybridMultilevel"/>
    <w:tmpl w:val="7A406B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4CFD"/>
    <w:multiLevelType w:val="multilevel"/>
    <w:tmpl w:val="76AE6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D2E6EAE"/>
    <w:multiLevelType w:val="hybridMultilevel"/>
    <w:tmpl w:val="CA5008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1D3E12"/>
    <w:multiLevelType w:val="hybridMultilevel"/>
    <w:tmpl w:val="D4868FD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301380"/>
    <w:multiLevelType w:val="hybridMultilevel"/>
    <w:tmpl w:val="879CF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E6448"/>
    <w:multiLevelType w:val="hybridMultilevel"/>
    <w:tmpl w:val="806646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759A7"/>
    <w:multiLevelType w:val="multilevel"/>
    <w:tmpl w:val="767CE1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6FA57A7"/>
    <w:multiLevelType w:val="hybridMultilevel"/>
    <w:tmpl w:val="BC6E80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4C19F7"/>
    <w:multiLevelType w:val="multilevel"/>
    <w:tmpl w:val="0F3A80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AC6DFE"/>
    <w:multiLevelType w:val="hybridMultilevel"/>
    <w:tmpl w:val="E5A0C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009F5"/>
    <w:multiLevelType w:val="hybridMultilevel"/>
    <w:tmpl w:val="B37AE0DA"/>
    <w:lvl w:ilvl="0" w:tplc="9006D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607E4"/>
    <w:multiLevelType w:val="multilevel"/>
    <w:tmpl w:val="52D2A4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AEF3374"/>
    <w:multiLevelType w:val="multilevel"/>
    <w:tmpl w:val="0F6E4A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58705E4"/>
    <w:multiLevelType w:val="hybridMultilevel"/>
    <w:tmpl w:val="6EC05762"/>
    <w:lvl w:ilvl="0" w:tplc="04150017">
      <w:start w:val="1"/>
      <w:numFmt w:val="lowerLetter"/>
      <w:lvlText w:val="%1)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2" w15:restartNumberingAfterBreak="0">
    <w:nsid w:val="466438A5"/>
    <w:multiLevelType w:val="hybridMultilevel"/>
    <w:tmpl w:val="95D20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C24BD"/>
    <w:multiLevelType w:val="hybridMultilevel"/>
    <w:tmpl w:val="1384F69A"/>
    <w:lvl w:ilvl="0" w:tplc="C7246528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4" w15:restartNumberingAfterBreak="0">
    <w:nsid w:val="534249F6"/>
    <w:multiLevelType w:val="hybridMultilevel"/>
    <w:tmpl w:val="6F46281A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5" w15:restartNumberingAfterBreak="0">
    <w:nsid w:val="542552C9"/>
    <w:multiLevelType w:val="hybridMultilevel"/>
    <w:tmpl w:val="D3EC93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E64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62390"/>
    <w:multiLevelType w:val="multilevel"/>
    <w:tmpl w:val="3668A8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D097013"/>
    <w:multiLevelType w:val="hybridMultilevel"/>
    <w:tmpl w:val="A490B84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6D6B97"/>
    <w:multiLevelType w:val="hybridMultilevel"/>
    <w:tmpl w:val="92A06D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76D44"/>
    <w:multiLevelType w:val="hybridMultilevel"/>
    <w:tmpl w:val="1062068E"/>
    <w:lvl w:ilvl="0" w:tplc="04150017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0" w15:restartNumberingAfterBreak="0">
    <w:nsid w:val="63021305"/>
    <w:multiLevelType w:val="multilevel"/>
    <w:tmpl w:val="69208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eastAsia="Calibri" w:hint="default"/>
        <w:b w:val="0"/>
      </w:rPr>
    </w:lvl>
  </w:abstractNum>
  <w:abstractNum w:abstractNumId="31" w15:restartNumberingAfterBreak="0">
    <w:nsid w:val="6C2504CC"/>
    <w:multiLevelType w:val="multilevel"/>
    <w:tmpl w:val="0F9AC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C2D507A"/>
    <w:multiLevelType w:val="hybridMultilevel"/>
    <w:tmpl w:val="9436861A"/>
    <w:lvl w:ilvl="0" w:tplc="59C8AC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D662119"/>
    <w:multiLevelType w:val="hybridMultilevel"/>
    <w:tmpl w:val="033EAB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8C67AD"/>
    <w:multiLevelType w:val="hybridMultilevel"/>
    <w:tmpl w:val="0EBA5FB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55F0D7A"/>
    <w:multiLevelType w:val="hybridMultilevel"/>
    <w:tmpl w:val="4142CAF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5B32340"/>
    <w:multiLevelType w:val="multilevel"/>
    <w:tmpl w:val="D0864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6380C37"/>
    <w:multiLevelType w:val="hybridMultilevel"/>
    <w:tmpl w:val="C1F0B5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16AAB"/>
    <w:multiLevelType w:val="multilevel"/>
    <w:tmpl w:val="19727E6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9" w15:restartNumberingAfterBreak="0">
    <w:nsid w:val="7C0B01F8"/>
    <w:multiLevelType w:val="hybridMultilevel"/>
    <w:tmpl w:val="735E35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5"/>
  </w:num>
  <w:num w:numId="4">
    <w:abstractNumId w:val="5"/>
  </w:num>
  <w:num w:numId="5">
    <w:abstractNumId w:val="19"/>
  </w:num>
  <w:num w:numId="6">
    <w:abstractNumId w:val="20"/>
  </w:num>
  <w:num w:numId="7">
    <w:abstractNumId w:val="36"/>
  </w:num>
  <w:num w:numId="8">
    <w:abstractNumId w:val="6"/>
  </w:num>
  <w:num w:numId="9">
    <w:abstractNumId w:val="16"/>
  </w:num>
  <w:num w:numId="10">
    <w:abstractNumId w:val="1"/>
  </w:num>
  <w:num w:numId="11">
    <w:abstractNumId w:val="12"/>
  </w:num>
  <w:num w:numId="12">
    <w:abstractNumId w:val="26"/>
  </w:num>
  <w:num w:numId="13">
    <w:abstractNumId w:val="7"/>
  </w:num>
  <w:num w:numId="14">
    <w:abstractNumId w:val="13"/>
  </w:num>
  <w:num w:numId="15">
    <w:abstractNumId w:val="25"/>
  </w:num>
  <w:num w:numId="16">
    <w:abstractNumId w:val="24"/>
  </w:num>
  <w:num w:numId="17">
    <w:abstractNumId w:val="21"/>
  </w:num>
  <w:num w:numId="18">
    <w:abstractNumId w:val="11"/>
  </w:num>
  <w:num w:numId="19">
    <w:abstractNumId w:val="29"/>
  </w:num>
  <w:num w:numId="20">
    <w:abstractNumId w:val="27"/>
  </w:num>
  <w:num w:numId="21">
    <w:abstractNumId w:val="31"/>
  </w:num>
  <w:num w:numId="22">
    <w:abstractNumId w:val="32"/>
  </w:num>
  <w:num w:numId="23">
    <w:abstractNumId w:val="34"/>
  </w:num>
  <w:num w:numId="24">
    <w:abstractNumId w:val="30"/>
  </w:num>
  <w:num w:numId="25">
    <w:abstractNumId w:val="10"/>
  </w:num>
  <w:num w:numId="26">
    <w:abstractNumId w:val="9"/>
  </w:num>
  <w:num w:numId="27">
    <w:abstractNumId w:val="37"/>
  </w:num>
  <w:num w:numId="28">
    <w:abstractNumId w:val="18"/>
  </w:num>
  <w:num w:numId="29">
    <w:abstractNumId w:val="28"/>
  </w:num>
  <w:num w:numId="30">
    <w:abstractNumId w:val="35"/>
  </w:num>
  <w:num w:numId="31">
    <w:abstractNumId w:val="14"/>
  </w:num>
  <w:num w:numId="32">
    <w:abstractNumId w:val="2"/>
  </w:num>
  <w:num w:numId="33">
    <w:abstractNumId w:val="17"/>
  </w:num>
  <w:num w:numId="34">
    <w:abstractNumId w:val="3"/>
  </w:num>
  <w:num w:numId="35">
    <w:abstractNumId w:val="33"/>
  </w:num>
  <w:num w:numId="36">
    <w:abstractNumId w:val="23"/>
  </w:num>
  <w:num w:numId="37">
    <w:abstractNumId w:val="39"/>
  </w:num>
  <w:num w:numId="38">
    <w:abstractNumId w:val="38"/>
  </w:num>
  <w:num w:numId="39">
    <w:abstractNumId w:val="4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D68"/>
    <w:rsid w:val="0002599D"/>
    <w:rsid w:val="000C73C7"/>
    <w:rsid w:val="000D5963"/>
    <w:rsid w:val="000F73D7"/>
    <w:rsid w:val="0022077B"/>
    <w:rsid w:val="00236085"/>
    <w:rsid w:val="0028544D"/>
    <w:rsid w:val="002F15E9"/>
    <w:rsid w:val="003440BC"/>
    <w:rsid w:val="003B3BC6"/>
    <w:rsid w:val="003E3833"/>
    <w:rsid w:val="003F7D6C"/>
    <w:rsid w:val="0043452E"/>
    <w:rsid w:val="00440375"/>
    <w:rsid w:val="004C62A3"/>
    <w:rsid w:val="00556A17"/>
    <w:rsid w:val="005640FA"/>
    <w:rsid w:val="00596215"/>
    <w:rsid w:val="00643588"/>
    <w:rsid w:val="0066147B"/>
    <w:rsid w:val="00697399"/>
    <w:rsid w:val="006C503F"/>
    <w:rsid w:val="00703594"/>
    <w:rsid w:val="00716A6D"/>
    <w:rsid w:val="00722F96"/>
    <w:rsid w:val="00726C0F"/>
    <w:rsid w:val="00775A55"/>
    <w:rsid w:val="007D5CCA"/>
    <w:rsid w:val="007E5AD9"/>
    <w:rsid w:val="00803D93"/>
    <w:rsid w:val="008973AB"/>
    <w:rsid w:val="0098580F"/>
    <w:rsid w:val="00994D68"/>
    <w:rsid w:val="00A35748"/>
    <w:rsid w:val="00AA5766"/>
    <w:rsid w:val="00B508A5"/>
    <w:rsid w:val="00B55F01"/>
    <w:rsid w:val="00B61E36"/>
    <w:rsid w:val="00B95572"/>
    <w:rsid w:val="00BC0EF9"/>
    <w:rsid w:val="00BC63DF"/>
    <w:rsid w:val="00C3638A"/>
    <w:rsid w:val="00CA207F"/>
    <w:rsid w:val="00D22BBE"/>
    <w:rsid w:val="00D62674"/>
    <w:rsid w:val="00D63F79"/>
    <w:rsid w:val="00D7373B"/>
    <w:rsid w:val="00EE026B"/>
    <w:rsid w:val="00F21FBB"/>
    <w:rsid w:val="00F97F41"/>
    <w:rsid w:val="00FB0F1A"/>
    <w:rsid w:val="00FC3007"/>
    <w:rsid w:val="00FC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4B46"/>
  <w15:chartTrackingRefBased/>
  <w15:docId w15:val="{32CA43E1-50FF-4775-8DF3-A4D73E68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03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0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0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0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0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08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2420</Words>
  <Characters>14523</Characters>
  <Application>Microsoft Office Word</Application>
  <DocSecurity>0</DocSecurity>
  <Lines>121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Zdrowia</Company>
  <LinksUpToDate>false</LinksUpToDate>
  <CharactersWithSpaces>16910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cp:keywords/>
  <dc:description/>
  <cp:lastModifiedBy>Królak-Buzakowska Joanna</cp:lastModifiedBy>
  <cp:revision>3</cp:revision>
  <cp:lastPrinted>2021-04-15T06:40:00Z</cp:lastPrinted>
  <dcterms:created xsi:type="dcterms:W3CDTF">2021-04-15T11:35:00Z</dcterms:created>
  <dcterms:modified xsi:type="dcterms:W3CDTF">2021-04-15T11:49:00Z</dcterms:modified>
</cp:coreProperties>
</file>