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1DA94" w14:textId="77777777" w:rsidR="00F03586" w:rsidRDefault="00F03586" w:rsidP="00E7315C">
      <w:pPr>
        <w:spacing w:after="0" w:line="260" w:lineRule="exact"/>
        <w:rPr>
          <w:rFonts w:ascii="Lato" w:hAnsi="Lato"/>
        </w:rPr>
      </w:pPr>
    </w:p>
    <w:p w14:paraId="27E329C5" w14:textId="3A03B4D8" w:rsidR="00892831" w:rsidRPr="00AE7CF2" w:rsidRDefault="00892831" w:rsidP="00892831">
      <w:pPr>
        <w:spacing w:after="0" w:line="260" w:lineRule="exact"/>
        <w:rPr>
          <w:rFonts w:ascii="Lato" w:hAnsi="Lato"/>
        </w:rPr>
      </w:pPr>
      <w:r w:rsidRPr="00AE7CF2">
        <w:rPr>
          <w:rFonts w:ascii="Lato" w:hAnsi="Lato"/>
        </w:rPr>
        <w:t xml:space="preserve">Znak </w:t>
      </w:r>
      <w:r w:rsidR="005221D0">
        <w:rPr>
          <w:rFonts w:ascii="Lato" w:hAnsi="Lato"/>
        </w:rPr>
        <w:t>sprawy</w:t>
      </w:r>
      <w:r w:rsidRPr="00AE7CF2">
        <w:rPr>
          <w:rFonts w:ascii="Lato" w:hAnsi="Lato"/>
        </w:rPr>
        <w:t xml:space="preserve">: </w:t>
      </w:r>
      <w:r>
        <w:rPr>
          <w:rFonts w:ascii="Lato" w:hAnsi="Lato"/>
        </w:rPr>
        <w:t>DLI-II.7620.44.2022.AW.21 (DLI-III)</w:t>
      </w:r>
    </w:p>
    <w:p w14:paraId="50C62EAD" w14:textId="46C8FCCB" w:rsidR="00892831" w:rsidRPr="00AE7CF2" w:rsidRDefault="00892831" w:rsidP="00892831">
      <w:pPr>
        <w:spacing w:after="0" w:line="260" w:lineRule="exact"/>
        <w:rPr>
          <w:rFonts w:ascii="Lato" w:hAnsi="Lato"/>
        </w:rPr>
      </w:pPr>
      <w:r w:rsidRPr="00AE7CF2">
        <w:rPr>
          <w:rFonts w:ascii="Lato" w:hAnsi="Lato"/>
        </w:rPr>
        <w:t>Warszawa,</w:t>
      </w:r>
      <w:r>
        <w:rPr>
          <w:rFonts w:ascii="Lato" w:hAnsi="Lato"/>
        </w:rPr>
        <w:t xml:space="preserve"> </w:t>
      </w:r>
      <w:r w:rsidR="00940236">
        <w:rPr>
          <w:rFonts w:ascii="Lato" w:hAnsi="Lato"/>
        </w:rPr>
        <w:t>6</w:t>
      </w:r>
      <w:r w:rsidRPr="00AE7CF2">
        <w:rPr>
          <w:rFonts w:ascii="Lato" w:hAnsi="Lato"/>
        </w:rPr>
        <w:t xml:space="preserve"> </w:t>
      </w:r>
      <w:r w:rsidR="00FA0E9A">
        <w:rPr>
          <w:rFonts w:ascii="Lato" w:hAnsi="Lato"/>
        </w:rPr>
        <w:t>grudnia</w:t>
      </w:r>
      <w:r w:rsidR="00FA0E9A" w:rsidRPr="00AE7CF2">
        <w:rPr>
          <w:rFonts w:ascii="Lato" w:hAnsi="Lato"/>
        </w:rPr>
        <w:t xml:space="preserve"> </w:t>
      </w:r>
      <w:r w:rsidRPr="00AE7CF2">
        <w:rPr>
          <w:rFonts w:ascii="Lato" w:hAnsi="Lato"/>
        </w:rPr>
        <w:t>2024 r.</w:t>
      </w:r>
    </w:p>
    <w:p w14:paraId="7862D0F2" w14:textId="77777777" w:rsidR="009276B2" w:rsidRDefault="009276B2" w:rsidP="00EF4FF6">
      <w:pPr>
        <w:spacing w:after="240" w:line="240" w:lineRule="exact"/>
        <w:rPr>
          <w:rFonts w:ascii="Lato" w:hAnsi="Lato"/>
          <w:spacing w:val="4"/>
        </w:rPr>
      </w:pPr>
    </w:p>
    <w:p w14:paraId="2A3DBAC3" w14:textId="77777777" w:rsidR="00544A35" w:rsidRDefault="00544A35" w:rsidP="00EF4FF6">
      <w:pPr>
        <w:spacing w:after="240" w:line="240" w:lineRule="exact"/>
        <w:rPr>
          <w:rFonts w:ascii="Lato" w:hAnsi="Lato"/>
          <w:spacing w:val="4"/>
        </w:rPr>
      </w:pPr>
    </w:p>
    <w:p w14:paraId="3F796F2F" w14:textId="77777777" w:rsidR="00F03586" w:rsidRPr="00DC6340" w:rsidRDefault="00F03586" w:rsidP="00EF4FF6">
      <w:pPr>
        <w:spacing w:after="240" w:line="240" w:lineRule="exact"/>
        <w:rPr>
          <w:rFonts w:ascii="Lato" w:hAnsi="Lato"/>
          <w:spacing w:val="4"/>
        </w:rPr>
      </w:pPr>
    </w:p>
    <w:p w14:paraId="09CD0EDD" w14:textId="77777777" w:rsidR="00F530CB" w:rsidRPr="00DC6340" w:rsidRDefault="00F530CB" w:rsidP="00EF4FF6">
      <w:pPr>
        <w:spacing w:after="240" w:line="240" w:lineRule="exact"/>
        <w:jc w:val="center"/>
        <w:outlineLvl w:val="0"/>
        <w:rPr>
          <w:rFonts w:ascii="Lato" w:hAnsi="Lato" w:cs="Arial"/>
          <w:spacing w:val="4"/>
        </w:rPr>
      </w:pPr>
    </w:p>
    <w:p w14:paraId="7D06DE98" w14:textId="2AFB67E2" w:rsidR="00F530CB" w:rsidRPr="00DC6340" w:rsidRDefault="00F530CB" w:rsidP="00EF4FF6">
      <w:pPr>
        <w:spacing w:after="240" w:line="240" w:lineRule="exact"/>
        <w:jc w:val="center"/>
        <w:outlineLvl w:val="0"/>
        <w:rPr>
          <w:rFonts w:ascii="Lato" w:hAnsi="Lato" w:cs="Arial"/>
          <w:b/>
          <w:spacing w:val="4"/>
        </w:rPr>
      </w:pPr>
      <w:r w:rsidRPr="00DC6340">
        <w:rPr>
          <w:rFonts w:ascii="Lato" w:hAnsi="Lato" w:cs="Arial"/>
          <w:b/>
          <w:spacing w:val="4"/>
        </w:rPr>
        <w:t>DECYZJA</w:t>
      </w:r>
    </w:p>
    <w:p w14:paraId="01224F88" w14:textId="13E148FC" w:rsidR="00C4355B" w:rsidRPr="00892831" w:rsidRDefault="00F530CB" w:rsidP="00C4355B">
      <w:pPr>
        <w:spacing w:after="240" w:line="240" w:lineRule="exact"/>
        <w:jc w:val="both"/>
        <w:rPr>
          <w:rFonts w:ascii="Lato" w:hAnsi="Lato" w:cs="Arial"/>
          <w:spacing w:val="4"/>
        </w:rPr>
      </w:pPr>
      <w:r w:rsidRPr="00DC6340">
        <w:rPr>
          <w:rFonts w:ascii="Lato" w:hAnsi="Lato" w:cs="Arial"/>
          <w:spacing w:val="4"/>
        </w:rPr>
        <w:t xml:space="preserve">Na podstawie art. 138 § 1 pkt </w:t>
      </w:r>
      <w:r w:rsidR="00D126DD">
        <w:rPr>
          <w:rFonts w:ascii="Lato" w:hAnsi="Lato" w:cs="Arial"/>
          <w:spacing w:val="4"/>
        </w:rPr>
        <w:t xml:space="preserve">1 </w:t>
      </w:r>
      <w:r w:rsidRPr="00DC6340">
        <w:rPr>
          <w:rFonts w:ascii="Lato" w:hAnsi="Lato" w:cs="Arial"/>
          <w:spacing w:val="4"/>
        </w:rPr>
        <w:t>ustawy z dnia 14 czerwca 1960 r. – Kodeks postępowania administracyjnego (t.j.</w:t>
      </w:r>
      <w:r w:rsidR="0032761E" w:rsidRPr="00DC6340">
        <w:rPr>
          <w:rFonts w:ascii="Lato" w:hAnsi="Lato" w:cs="Arial"/>
          <w:spacing w:val="4"/>
        </w:rPr>
        <w:t xml:space="preserve"> Dz.</w:t>
      </w:r>
      <w:r w:rsidR="00470E39">
        <w:rPr>
          <w:rFonts w:ascii="Lato" w:hAnsi="Lato" w:cs="Arial"/>
          <w:spacing w:val="4"/>
        </w:rPr>
        <w:t xml:space="preserve">  </w:t>
      </w:r>
      <w:r w:rsidR="0032761E" w:rsidRPr="00DC6340">
        <w:rPr>
          <w:rFonts w:ascii="Lato" w:hAnsi="Lato" w:cs="Arial"/>
          <w:spacing w:val="4"/>
        </w:rPr>
        <w:t>U. z 202</w:t>
      </w:r>
      <w:r w:rsidR="00D126DD">
        <w:rPr>
          <w:rFonts w:ascii="Lato" w:hAnsi="Lato" w:cs="Arial"/>
          <w:spacing w:val="4"/>
        </w:rPr>
        <w:t>4</w:t>
      </w:r>
      <w:r w:rsidR="0032761E" w:rsidRPr="00DC6340">
        <w:rPr>
          <w:rFonts w:ascii="Lato" w:hAnsi="Lato" w:cs="Arial"/>
          <w:spacing w:val="4"/>
        </w:rPr>
        <w:t xml:space="preserve"> r. poz. </w:t>
      </w:r>
      <w:r w:rsidR="00D126DD">
        <w:rPr>
          <w:rFonts w:ascii="Lato" w:hAnsi="Lato" w:cs="Arial"/>
          <w:spacing w:val="4"/>
        </w:rPr>
        <w:t>572</w:t>
      </w:r>
      <w:r w:rsidR="0032761E" w:rsidRPr="00DC6340">
        <w:rPr>
          <w:rFonts w:ascii="Lato" w:hAnsi="Lato" w:cs="Arial"/>
          <w:spacing w:val="4"/>
        </w:rPr>
        <w:t>)</w:t>
      </w:r>
      <w:r w:rsidRPr="00DC6340">
        <w:rPr>
          <w:rFonts w:ascii="Lato" w:hAnsi="Lato" w:cs="Arial"/>
          <w:spacing w:val="4"/>
        </w:rPr>
        <w:t>, zwanej dalej „</w:t>
      </w:r>
      <w:r w:rsidRPr="00DC6340">
        <w:rPr>
          <w:rFonts w:ascii="Lato" w:hAnsi="Lato" w:cs="Arial"/>
          <w:i/>
          <w:spacing w:val="4"/>
        </w:rPr>
        <w:t>kpa</w:t>
      </w:r>
      <w:r w:rsidRPr="00DC6340">
        <w:rPr>
          <w:rFonts w:ascii="Lato" w:hAnsi="Lato" w:cs="Arial"/>
          <w:spacing w:val="4"/>
        </w:rPr>
        <w:t>”</w:t>
      </w:r>
      <w:r w:rsidR="007C7A0C">
        <w:rPr>
          <w:rFonts w:ascii="Lato" w:hAnsi="Lato" w:cs="Arial"/>
          <w:spacing w:val="4"/>
        </w:rPr>
        <w:t>,</w:t>
      </w:r>
      <w:r w:rsidRPr="00DC6340">
        <w:rPr>
          <w:rFonts w:ascii="Lato" w:hAnsi="Lato" w:cs="Arial"/>
          <w:spacing w:val="4"/>
        </w:rPr>
        <w:t xml:space="preserve"> oraz </w:t>
      </w:r>
      <w:r w:rsidR="00E7315C">
        <w:rPr>
          <w:rFonts w:ascii="Lato" w:hAnsi="Lato" w:cs="Arial"/>
          <w:spacing w:val="4"/>
        </w:rPr>
        <w:t>art</w:t>
      </w:r>
      <w:r w:rsidR="00E7315C" w:rsidRPr="00F75587">
        <w:rPr>
          <w:rFonts w:ascii="Lato" w:hAnsi="Lato" w:cs="Arial"/>
          <w:spacing w:val="4"/>
        </w:rPr>
        <w:t xml:space="preserve">. </w:t>
      </w:r>
      <w:r w:rsidRPr="00F75587">
        <w:rPr>
          <w:rFonts w:ascii="Lato" w:hAnsi="Lato" w:cs="Arial"/>
          <w:spacing w:val="4"/>
        </w:rPr>
        <w:t>9q ust. 5 ustawy z dnia 28 marca 2003 r. o transporcie kolejowym (</w:t>
      </w:r>
      <w:r w:rsidR="00845AE1" w:rsidRPr="00F75587">
        <w:rPr>
          <w:rFonts w:ascii="Lato" w:hAnsi="Lato" w:cs="Arial"/>
          <w:spacing w:val="4"/>
        </w:rPr>
        <w:t xml:space="preserve">t.j. </w:t>
      </w:r>
      <w:r w:rsidRPr="00F75587">
        <w:rPr>
          <w:rFonts w:ascii="Lato" w:hAnsi="Lato" w:cs="Arial"/>
          <w:spacing w:val="4"/>
        </w:rPr>
        <w:t>Dz. U. z 202</w:t>
      </w:r>
      <w:r w:rsidR="00D126DD" w:rsidRPr="00F75587">
        <w:rPr>
          <w:rFonts w:ascii="Lato" w:hAnsi="Lato" w:cs="Arial"/>
          <w:spacing w:val="4"/>
        </w:rPr>
        <w:t>4</w:t>
      </w:r>
      <w:r w:rsidRPr="00F75587">
        <w:rPr>
          <w:rFonts w:ascii="Lato" w:hAnsi="Lato" w:cs="Arial"/>
          <w:spacing w:val="4"/>
        </w:rPr>
        <w:t xml:space="preserve"> r. poz. </w:t>
      </w:r>
      <w:r w:rsidR="00D126DD" w:rsidRPr="00F75587">
        <w:rPr>
          <w:rFonts w:ascii="Lato" w:hAnsi="Lato" w:cs="Arial"/>
          <w:spacing w:val="4"/>
        </w:rPr>
        <w:t>697</w:t>
      </w:r>
      <w:r w:rsidR="00845AE1" w:rsidRPr="00F75587">
        <w:rPr>
          <w:rFonts w:ascii="Lato" w:hAnsi="Lato" w:cs="Arial"/>
          <w:spacing w:val="4"/>
        </w:rPr>
        <w:t>)</w:t>
      </w:r>
      <w:r w:rsidRPr="00F75587">
        <w:rPr>
          <w:rFonts w:ascii="Lato" w:hAnsi="Lato" w:cs="Arial"/>
          <w:spacing w:val="4"/>
        </w:rPr>
        <w:t>, zwanej dalej „</w:t>
      </w:r>
      <w:r w:rsidRPr="00F75587">
        <w:rPr>
          <w:rFonts w:ascii="Lato" w:hAnsi="Lato" w:cs="Arial"/>
          <w:i/>
          <w:iCs/>
          <w:spacing w:val="4"/>
        </w:rPr>
        <w:t>ustawą o transporcie k</w:t>
      </w:r>
      <w:r w:rsidRPr="00DC6340">
        <w:rPr>
          <w:rFonts w:ascii="Lato" w:hAnsi="Lato" w:cs="Arial"/>
          <w:i/>
          <w:iCs/>
          <w:spacing w:val="4"/>
        </w:rPr>
        <w:t>olejowym</w:t>
      </w:r>
      <w:r w:rsidRPr="00DC6340">
        <w:rPr>
          <w:rFonts w:ascii="Lato" w:hAnsi="Lato" w:cs="Arial"/>
          <w:spacing w:val="4"/>
        </w:rPr>
        <w:t>”, po rozpatrzeniu odwoła</w:t>
      </w:r>
      <w:r w:rsidR="00892831">
        <w:rPr>
          <w:rFonts w:ascii="Lato" w:hAnsi="Lato" w:cs="Arial"/>
          <w:spacing w:val="4"/>
        </w:rPr>
        <w:t xml:space="preserve">nia </w:t>
      </w:r>
      <w:r w:rsidR="00DE4C29">
        <w:rPr>
          <w:rFonts w:ascii="Lato" w:hAnsi="Lato" w:cs="Arial"/>
          <w:spacing w:val="4"/>
        </w:rPr>
        <w:t xml:space="preserve">(…) </w:t>
      </w:r>
      <w:r w:rsidR="00892831">
        <w:rPr>
          <w:rFonts w:ascii="Lato" w:hAnsi="Lato" w:cs="Arial"/>
          <w:spacing w:val="4"/>
        </w:rPr>
        <w:t xml:space="preserve">sp. z o.o. z siedzibą w Olsztynie, reprezentowanej przez r. pr. </w:t>
      </w:r>
      <w:r w:rsidR="00DE4C29">
        <w:rPr>
          <w:rFonts w:ascii="Lato" w:hAnsi="Lato" w:cs="Arial"/>
          <w:spacing w:val="4"/>
        </w:rPr>
        <w:t>A.Z.</w:t>
      </w:r>
      <w:r w:rsidR="00892831">
        <w:rPr>
          <w:rFonts w:ascii="Lato" w:hAnsi="Lato" w:cs="Arial"/>
          <w:spacing w:val="4"/>
        </w:rPr>
        <w:t xml:space="preserve">, </w:t>
      </w:r>
      <w:r w:rsidRPr="00DC6340">
        <w:rPr>
          <w:rFonts w:ascii="Lato" w:hAnsi="Lato" w:cs="Arial"/>
          <w:spacing w:val="4"/>
        </w:rPr>
        <w:t xml:space="preserve">od decyzji </w:t>
      </w:r>
      <w:bookmarkStart w:id="0" w:name="_Hlk136434409"/>
      <w:r w:rsidR="0069152B" w:rsidRPr="0069152B">
        <w:rPr>
          <w:rFonts w:ascii="Lato" w:hAnsi="Lato" w:cs="Arial"/>
          <w:bCs/>
          <w:spacing w:val="4"/>
        </w:rPr>
        <w:t xml:space="preserve">Wojewody </w:t>
      </w:r>
      <w:bookmarkEnd w:id="0"/>
      <w:r w:rsidR="00892831">
        <w:rPr>
          <w:rFonts w:ascii="Lato" w:hAnsi="Lato" w:cs="Arial"/>
          <w:bCs/>
          <w:spacing w:val="4"/>
        </w:rPr>
        <w:t xml:space="preserve">Warmińsko-Mazurskiego Nr K-2/2021 z dnia 6 lipca 2021 r., znak: </w:t>
      </w:r>
      <w:r w:rsidR="00840919">
        <w:rPr>
          <w:rFonts w:ascii="Lato" w:hAnsi="Lato" w:cs="Arial"/>
          <w:bCs/>
          <w:spacing w:val="4"/>
        </w:rPr>
        <w:br/>
      </w:r>
      <w:r w:rsidR="00892831">
        <w:rPr>
          <w:rFonts w:ascii="Lato" w:hAnsi="Lato" w:cs="Arial"/>
          <w:bCs/>
          <w:spacing w:val="4"/>
        </w:rPr>
        <w:t>WIN-I.747.1.3.2021, o ustaleniu lokalizacji linii kolejowej dla inwestycji pn.: „Prace na linii kolejowej nr 216 na odcinku Działdowo – Olsztyn”</w:t>
      </w:r>
      <w:r w:rsidR="00D126DD" w:rsidRPr="00D126DD">
        <w:rPr>
          <w:rFonts w:ascii="Lato" w:hAnsi="Lato" w:cs="Arial"/>
          <w:bCs/>
          <w:iCs/>
          <w:spacing w:val="4"/>
        </w:rPr>
        <w:t>,</w:t>
      </w:r>
    </w:p>
    <w:p w14:paraId="0AF1F248" w14:textId="1C51B321" w:rsidR="00005412" w:rsidRPr="00C4355B" w:rsidRDefault="00C4355B" w:rsidP="00C4355B">
      <w:pPr>
        <w:spacing w:after="240" w:line="240" w:lineRule="exact"/>
        <w:jc w:val="center"/>
        <w:rPr>
          <w:rFonts w:ascii="Lato" w:hAnsi="Lato" w:cs="Arial"/>
          <w:bCs/>
          <w:iCs/>
          <w:spacing w:val="4"/>
        </w:rPr>
      </w:pPr>
      <w:r w:rsidRPr="00C4355B">
        <w:rPr>
          <w:rFonts w:ascii="Lato" w:hAnsi="Lato" w:cs="Arial"/>
          <w:b/>
          <w:iCs/>
          <w:spacing w:val="4"/>
        </w:rPr>
        <w:t>u</w:t>
      </w:r>
      <w:r w:rsidR="00005412">
        <w:rPr>
          <w:rFonts w:ascii="Lato" w:eastAsia="Times New Roman" w:hAnsi="Lato" w:cs="Arial"/>
          <w:b/>
          <w:bCs/>
          <w:spacing w:val="4"/>
          <w:kern w:val="2"/>
          <w:lang w:eastAsia="pl-PL"/>
        </w:rPr>
        <w:t>trzymuję w mocy zaskarżoną decyzję</w:t>
      </w:r>
      <w:r w:rsidR="00005412" w:rsidRPr="002A0129">
        <w:rPr>
          <w:rFonts w:ascii="Lato" w:eastAsia="Times New Roman" w:hAnsi="Lato" w:cs="Arial"/>
          <w:b/>
          <w:bCs/>
          <w:spacing w:val="4"/>
          <w:kern w:val="2"/>
          <w:lang w:eastAsia="pl-PL"/>
        </w:rPr>
        <w:t>.</w:t>
      </w:r>
    </w:p>
    <w:p w14:paraId="3A7DE61E" w14:textId="77777777" w:rsidR="00005412" w:rsidRPr="000A6AEF" w:rsidRDefault="00005412" w:rsidP="000A6AEF">
      <w:pPr>
        <w:spacing w:after="240" w:line="240" w:lineRule="exact"/>
        <w:jc w:val="both"/>
        <w:rPr>
          <w:rFonts w:ascii="Lato" w:hAnsi="Lato" w:cs="Arial"/>
          <w:bCs/>
          <w:iCs/>
          <w:spacing w:val="4"/>
        </w:rPr>
      </w:pPr>
    </w:p>
    <w:p w14:paraId="105FD816" w14:textId="77777777" w:rsidR="00D126DD" w:rsidRPr="00DC6340" w:rsidRDefault="00D126DD" w:rsidP="00EF4FF6">
      <w:pPr>
        <w:spacing w:after="240" w:line="240" w:lineRule="exact"/>
        <w:jc w:val="center"/>
        <w:outlineLvl w:val="0"/>
        <w:rPr>
          <w:rFonts w:ascii="Lato" w:hAnsi="Lato" w:cs="Arial"/>
          <w:b/>
          <w:spacing w:val="4"/>
        </w:rPr>
      </w:pPr>
    </w:p>
    <w:p w14:paraId="0557BC41" w14:textId="4C5311CA" w:rsidR="00F530CB" w:rsidRPr="00DC6340" w:rsidRDefault="00F530CB" w:rsidP="00EF4FF6">
      <w:pPr>
        <w:spacing w:after="240" w:line="240" w:lineRule="exact"/>
        <w:jc w:val="center"/>
        <w:outlineLvl w:val="0"/>
        <w:rPr>
          <w:rFonts w:ascii="Lato" w:hAnsi="Lato" w:cs="Arial"/>
          <w:b/>
          <w:spacing w:val="4"/>
        </w:rPr>
      </w:pPr>
      <w:r w:rsidRPr="00DC6340">
        <w:rPr>
          <w:rFonts w:ascii="Lato" w:hAnsi="Lato" w:cs="Arial"/>
          <w:b/>
          <w:spacing w:val="4"/>
        </w:rPr>
        <w:t>UZASADNIENIE</w:t>
      </w:r>
    </w:p>
    <w:p w14:paraId="7C19F72E" w14:textId="0B4E1B06" w:rsidR="000163B0" w:rsidRPr="00E30792" w:rsidRDefault="000163B0" w:rsidP="000163B0">
      <w:pPr>
        <w:spacing w:after="240" w:line="240" w:lineRule="exact"/>
        <w:jc w:val="both"/>
        <w:rPr>
          <w:rFonts w:ascii="Lato" w:hAnsi="Lato" w:cs="Arial"/>
          <w:spacing w:val="4"/>
        </w:rPr>
      </w:pPr>
      <w:r w:rsidRPr="00E30792">
        <w:rPr>
          <w:rFonts w:ascii="Lato" w:hAnsi="Lato" w:cs="Arial"/>
          <w:spacing w:val="4"/>
        </w:rPr>
        <w:t xml:space="preserve">Wnioskiem z dnia </w:t>
      </w:r>
      <w:r w:rsidR="00892831">
        <w:rPr>
          <w:rFonts w:ascii="Lato" w:hAnsi="Lato" w:cs="Arial"/>
          <w:spacing w:val="4"/>
        </w:rPr>
        <w:t>2 marca 2021</w:t>
      </w:r>
      <w:r w:rsidRPr="00E30792">
        <w:rPr>
          <w:rFonts w:ascii="Lato" w:hAnsi="Lato" w:cs="Arial"/>
          <w:spacing w:val="4"/>
        </w:rPr>
        <w:t xml:space="preserve"> r., </w:t>
      </w:r>
      <w:r w:rsidRPr="00DC6340">
        <w:rPr>
          <w:rFonts w:ascii="Lato" w:hAnsi="Lato" w:cs="Arial"/>
          <w:spacing w:val="4"/>
        </w:rPr>
        <w:t xml:space="preserve">uzupełnionym i skorygowanym w trakcie prowadzonego postępowania, </w:t>
      </w:r>
      <w:r w:rsidR="00892831">
        <w:rPr>
          <w:rFonts w:ascii="Lato" w:hAnsi="Lato" w:cs="Arial"/>
          <w:spacing w:val="4"/>
        </w:rPr>
        <w:t>PKP Polskie Linie Kolejowe S.A. z siedzibą w Warszawie</w:t>
      </w:r>
      <w:r w:rsidRPr="00DC6340">
        <w:rPr>
          <w:rFonts w:ascii="Lato" w:hAnsi="Lato" w:cs="Arial"/>
          <w:spacing w:val="4"/>
        </w:rPr>
        <w:t>, zwana dalej „</w:t>
      </w:r>
      <w:r w:rsidRPr="00DC6340">
        <w:rPr>
          <w:rFonts w:ascii="Lato" w:hAnsi="Lato" w:cs="Arial"/>
          <w:i/>
          <w:spacing w:val="4"/>
        </w:rPr>
        <w:t>inwestorem</w:t>
      </w:r>
      <w:r w:rsidRPr="00DC6340">
        <w:rPr>
          <w:rFonts w:ascii="Lato" w:hAnsi="Lato" w:cs="Arial"/>
          <w:spacing w:val="4"/>
        </w:rPr>
        <w:t>”,</w:t>
      </w:r>
      <w:r w:rsidR="00892831">
        <w:rPr>
          <w:rFonts w:ascii="Lato" w:hAnsi="Lato" w:cs="Arial"/>
          <w:spacing w:val="4"/>
        </w:rPr>
        <w:t xml:space="preserve"> </w:t>
      </w:r>
      <w:r w:rsidRPr="00DC6340">
        <w:rPr>
          <w:rFonts w:ascii="Lato" w:hAnsi="Lato" w:cs="Arial"/>
          <w:spacing w:val="4"/>
        </w:rPr>
        <w:t xml:space="preserve">wystąpiła do Wojewody </w:t>
      </w:r>
      <w:r w:rsidR="00892831">
        <w:rPr>
          <w:rFonts w:ascii="Lato" w:hAnsi="Lato" w:cs="Arial"/>
          <w:spacing w:val="4"/>
        </w:rPr>
        <w:t>Warmińsko-Mazurskiego</w:t>
      </w:r>
      <w:r w:rsidR="007D426C">
        <w:rPr>
          <w:rFonts w:ascii="Lato" w:hAnsi="Lato" w:cs="Arial"/>
          <w:spacing w:val="4"/>
        </w:rPr>
        <w:t xml:space="preserve"> </w:t>
      </w:r>
      <w:r w:rsidRPr="00E30792">
        <w:rPr>
          <w:rFonts w:ascii="Lato" w:hAnsi="Lato" w:cs="Arial"/>
          <w:spacing w:val="4"/>
        </w:rPr>
        <w:t xml:space="preserve">o wydanie decyzji o ustaleniu lokalizacji linii kolejowej </w:t>
      </w:r>
      <w:r w:rsidR="007D426C" w:rsidRPr="000A6AEF">
        <w:rPr>
          <w:rFonts w:ascii="Lato" w:hAnsi="Lato" w:cs="Arial"/>
          <w:bCs/>
          <w:iCs/>
          <w:spacing w:val="4"/>
        </w:rPr>
        <w:t xml:space="preserve">dla zadania pn.: </w:t>
      </w:r>
      <w:r w:rsidR="009E560D">
        <w:rPr>
          <w:rFonts w:ascii="Lato" w:hAnsi="Lato" w:cs="Arial"/>
          <w:bCs/>
          <w:spacing w:val="4"/>
        </w:rPr>
        <w:t xml:space="preserve">„Prace na linii kolejowej </w:t>
      </w:r>
      <w:r w:rsidR="00840919">
        <w:rPr>
          <w:rFonts w:ascii="Lato" w:hAnsi="Lato" w:cs="Arial"/>
          <w:bCs/>
          <w:spacing w:val="4"/>
        </w:rPr>
        <w:br/>
      </w:r>
      <w:r w:rsidR="009E560D">
        <w:rPr>
          <w:rFonts w:ascii="Lato" w:hAnsi="Lato" w:cs="Arial"/>
          <w:bCs/>
          <w:spacing w:val="4"/>
        </w:rPr>
        <w:t>nr 216 na odcinku Działdowo – Olsztyn”</w:t>
      </w:r>
      <w:r w:rsidR="009E560D">
        <w:rPr>
          <w:rFonts w:ascii="Lato" w:hAnsi="Lato" w:cs="Arial"/>
          <w:bCs/>
          <w:iCs/>
          <w:spacing w:val="4"/>
        </w:rPr>
        <w:t xml:space="preserve">. </w:t>
      </w:r>
      <w:r w:rsidRPr="00E30792">
        <w:rPr>
          <w:rFonts w:ascii="Lato" w:hAnsi="Lato" w:cs="Arial"/>
          <w:i/>
          <w:spacing w:val="4"/>
        </w:rPr>
        <w:t>Inwestor</w:t>
      </w:r>
      <w:r w:rsidRPr="00E30792">
        <w:rPr>
          <w:rFonts w:ascii="Lato" w:hAnsi="Lato" w:cs="Arial"/>
          <w:spacing w:val="4"/>
        </w:rPr>
        <w:t xml:space="preserve"> wniósł jednocześnie o nadanie decyzji rygoru natychmiastowej wykonalności ze względu na uzasadniony interes społeczny </w:t>
      </w:r>
      <w:r w:rsidR="00840919">
        <w:rPr>
          <w:rFonts w:ascii="Lato" w:hAnsi="Lato" w:cs="Arial"/>
          <w:spacing w:val="4"/>
        </w:rPr>
        <w:br/>
      </w:r>
      <w:r w:rsidRPr="00E30792">
        <w:rPr>
          <w:rFonts w:ascii="Lato" w:hAnsi="Lato" w:cs="Arial"/>
          <w:spacing w:val="4"/>
        </w:rPr>
        <w:t>i gospodarczy.</w:t>
      </w:r>
      <w:r>
        <w:rPr>
          <w:rFonts w:ascii="Lato" w:hAnsi="Lato" w:cs="Arial"/>
          <w:spacing w:val="4"/>
        </w:rPr>
        <w:t xml:space="preserve">   </w:t>
      </w:r>
      <w:r w:rsidR="001C6DD8">
        <w:rPr>
          <w:rFonts w:ascii="Lato" w:hAnsi="Lato" w:cs="Arial"/>
          <w:spacing w:val="4"/>
        </w:rPr>
        <w:t xml:space="preserve"> </w:t>
      </w:r>
    </w:p>
    <w:p w14:paraId="0B2CA9F5" w14:textId="393BAFF3" w:rsidR="000163B0" w:rsidRPr="00E30792" w:rsidRDefault="000163B0" w:rsidP="000163B0">
      <w:pPr>
        <w:spacing w:after="240" w:line="240" w:lineRule="exact"/>
        <w:jc w:val="both"/>
        <w:rPr>
          <w:rFonts w:ascii="Lato" w:hAnsi="Lato" w:cs="Arial"/>
          <w:spacing w:val="4"/>
        </w:rPr>
      </w:pPr>
      <w:r w:rsidRPr="00E30792">
        <w:rPr>
          <w:rFonts w:ascii="Lato" w:hAnsi="Lato" w:cs="Arial"/>
          <w:spacing w:val="4"/>
        </w:rPr>
        <w:t xml:space="preserve">Po przeprowadzeniu postępowania w sprawie ww. wniosku, Wojewoda </w:t>
      </w:r>
      <w:r w:rsidR="009E560D">
        <w:rPr>
          <w:rFonts w:ascii="Lato" w:hAnsi="Lato" w:cs="Arial"/>
          <w:spacing w:val="4"/>
        </w:rPr>
        <w:t>Warmińsko-Mazurski</w:t>
      </w:r>
      <w:r w:rsidR="007D426C">
        <w:rPr>
          <w:rFonts w:ascii="Lato" w:hAnsi="Lato" w:cs="Arial"/>
          <w:spacing w:val="4"/>
        </w:rPr>
        <w:t xml:space="preserve"> </w:t>
      </w:r>
      <w:r w:rsidRPr="00E30792">
        <w:rPr>
          <w:rFonts w:ascii="Lato" w:hAnsi="Lato" w:cs="Arial"/>
          <w:spacing w:val="4"/>
        </w:rPr>
        <w:t xml:space="preserve">wydał w dniu </w:t>
      </w:r>
      <w:r w:rsidR="009E560D">
        <w:rPr>
          <w:rFonts w:ascii="Lato" w:hAnsi="Lato" w:cs="Arial"/>
          <w:spacing w:val="4"/>
        </w:rPr>
        <w:t>6 lipca 2021</w:t>
      </w:r>
      <w:r w:rsidRPr="00E30792">
        <w:rPr>
          <w:rFonts w:ascii="Lato" w:hAnsi="Lato" w:cs="Arial"/>
          <w:spacing w:val="4"/>
        </w:rPr>
        <w:t xml:space="preserve"> r.</w:t>
      </w:r>
      <w:r w:rsidR="009E560D">
        <w:rPr>
          <w:rFonts w:ascii="Lato" w:hAnsi="Lato" w:cs="Arial"/>
          <w:spacing w:val="4"/>
        </w:rPr>
        <w:t xml:space="preserve"> </w:t>
      </w:r>
      <w:r w:rsidRPr="00E30792">
        <w:rPr>
          <w:rFonts w:ascii="Lato" w:hAnsi="Lato" w:cs="Arial"/>
          <w:spacing w:val="4"/>
        </w:rPr>
        <w:t>decyzję</w:t>
      </w:r>
      <w:r w:rsidR="00CB37F5">
        <w:rPr>
          <w:rFonts w:ascii="Lato" w:hAnsi="Lato" w:cs="Arial"/>
          <w:spacing w:val="4"/>
        </w:rPr>
        <w:t xml:space="preserve"> Nr </w:t>
      </w:r>
      <w:r w:rsidR="009E560D">
        <w:rPr>
          <w:rFonts w:ascii="Lato" w:hAnsi="Lato" w:cs="Arial"/>
          <w:spacing w:val="4"/>
        </w:rPr>
        <w:t>K-2/2021</w:t>
      </w:r>
      <w:r w:rsidRPr="00E30792">
        <w:rPr>
          <w:rFonts w:ascii="Lato" w:hAnsi="Lato" w:cs="Arial"/>
          <w:spacing w:val="4"/>
        </w:rPr>
        <w:t xml:space="preserve">, znak: </w:t>
      </w:r>
      <w:r w:rsidR="009E560D">
        <w:rPr>
          <w:rFonts w:ascii="Lato" w:hAnsi="Lato" w:cs="Arial"/>
          <w:bCs/>
          <w:spacing w:val="4"/>
        </w:rPr>
        <w:t>WIN-I.747.1.3.2021</w:t>
      </w:r>
      <w:r w:rsidRPr="00E30792">
        <w:rPr>
          <w:rFonts w:ascii="Lato" w:hAnsi="Lato" w:cs="Arial"/>
          <w:spacing w:val="4"/>
        </w:rPr>
        <w:t xml:space="preserve">, o ustaleniu lokalizacji linii kolejowej </w:t>
      </w:r>
      <w:r w:rsidR="007D426C" w:rsidRPr="000A6AEF">
        <w:rPr>
          <w:rFonts w:ascii="Lato" w:hAnsi="Lato" w:cs="Arial"/>
          <w:bCs/>
          <w:iCs/>
          <w:spacing w:val="4"/>
        </w:rPr>
        <w:t xml:space="preserve">dla zadania pn.: </w:t>
      </w:r>
      <w:r w:rsidR="009E560D">
        <w:rPr>
          <w:rFonts w:ascii="Lato" w:hAnsi="Lato" w:cs="Arial"/>
          <w:bCs/>
          <w:spacing w:val="4"/>
        </w:rPr>
        <w:t>„Prace na linii kolejowej nr 216 na odcinku Działdowo – Olsztyn”</w:t>
      </w:r>
      <w:r w:rsidR="009E560D">
        <w:rPr>
          <w:rFonts w:ascii="Lato" w:hAnsi="Lato" w:cs="Arial"/>
          <w:bCs/>
          <w:iCs/>
          <w:spacing w:val="4"/>
        </w:rPr>
        <w:t xml:space="preserve">, </w:t>
      </w:r>
      <w:r w:rsidRPr="00E30792">
        <w:rPr>
          <w:rFonts w:ascii="Lato" w:hAnsi="Lato" w:cs="Arial"/>
          <w:spacing w:val="4"/>
        </w:rPr>
        <w:t xml:space="preserve">zwaną dalej </w:t>
      </w:r>
      <w:r w:rsidRPr="00E30792">
        <w:rPr>
          <w:rFonts w:ascii="Lato" w:hAnsi="Lato" w:cs="Arial"/>
          <w:i/>
          <w:spacing w:val="4"/>
        </w:rPr>
        <w:t xml:space="preserve">„decyzją Wojewody </w:t>
      </w:r>
      <w:r w:rsidR="009E560D" w:rsidRPr="009E560D">
        <w:rPr>
          <w:rFonts w:ascii="Lato" w:hAnsi="Lato" w:cs="Arial"/>
          <w:i/>
          <w:iCs/>
          <w:spacing w:val="4"/>
        </w:rPr>
        <w:t>Warmińsko-Mazurskiego</w:t>
      </w:r>
      <w:r w:rsidRPr="00E30792">
        <w:rPr>
          <w:rFonts w:ascii="Lato" w:hAnsi="Lato" w:cs="Arial"/>
          <w:i/>
          <w:spacing w:val="4"/>
        </w:rPr>
        <w:t>”</w:t>
      </w:r>
      <w:r w:rsidRPr="00E30792">
        <w:rPr>
          <w:rFonts w:ascii="Lato" w:hAnsi="Lato" w:cs="Arial"/>
          <w:spacing w:val="4"/>
        </w:rPr>
        <w:t>, nadając jej jednocześnie rygor natychmiastowej wykonalności.</w:t>
      </w:r>
      <w:r>
        <w:rPr>
          <w:rFonts w:ascii="Lato" w:hAnsi="Lato" w:cs="Arial"/>
          <w:spacing w:val="4"/>
        </w:rPr>
        <w:t xml:space="preserve"> </w:t>
      </w:r>
    </w:p>
    <w:p w14:paraId="41C230B3" w14:textId="12CD72B7" w:rsidR="00715BD6" w:rsidRPr="00A243AC" w:rsidRDefault="00715BD6" w:rsidP="00715BD6">
      <w:pPr>
        <w:pStyle w:val="Teksttreci0"/>
        <w:spacing w:after="240" w:line="240" w:lineRule="exact"/>
        <w:ind w:right="-1"/>
        <w:jc w:val="both"/>
        <w:rPr>
          <w:rFonts w:ascii="Lato" w:hAnsi="Lato" w:cs="Arial"/>
          <w:spacing w:val="4"/>
          <w:sz w:val="22"/>
          <w:szCs w:val="22"/>
        </w:rPr>
      </w:pPr>
      <w:r w:rsidRPr="00A243AC">
        <w:rPr>
          <w:rFonts w:ascii="Lato" w:hAnsi="Lato" w:cs="Arial"/>
          <w:spacing w:val="4"/>
          <w:sz w:val="22"/>
          <w:szCs w:val="22"/>
        </w:rPr>
        <w:t xml:space="preserve">Od </w:t>
      </w:r>
      <w:r w:rsidRPr="00A243AC">
        <w:rPr>
          <w:rFonts w:ascii="Lato" w:hAnsi="Lato" w:cs="Arial"/>
          <w:i/>
          <w:iCs/>
          <w:spacing w:val="4"/>
          <w:sz w:val="22"/>
          <w:szCs w:val="22"/>
        </w:rPr>
        <w:t xml:space="preserve">decyzji Wojewody </w:t>
      </w:r>
      <w:r w:rsidRPr="00C95DCF">
        <w:rPr>
          <w:rFonts w:ascii="Lato" w:hAnsi="Lato" w:cs="Arial"/>
          <w:i/>
          <w:iCs/>
          <w:spacing w:val="4"/>
          <w:sz w:val="22"/>
          <w:szCs w:val="22"/>
        </w:rPr>
        <w:t>Warmińsko-Mazurskiego</w:t>
      </w:r>
      <w:r w:rsidRPr="00A243AC">
        <w:rPr>
          <w:rFonts w:ascii="Lato" w:hAnsi="Lato" w:cs="Arial"/>
          <w:i/>
          <w:iCs/>
          <w:spacing w:val="4"/>
          <w:sz w:val="22"/>
          <w:szCs w:val="22"/>
        </w:rPr>
        <w:t xml:space="preserve"> </w:t>
      </w:r>
      <w:r w:rsidRPr="00A243AC">
        <w:rPr>
          <w:rFonts w:ascii="Lato" w:hAnsi="Lato" w:cs="Arial"/>
          <w:spacing w:val="4"/>
          <w:sz w:val="22"/>
          <w:szCs w:val="22"/>
        </w:rPr>
        <w:t>odwołani</w:t>
      </w:r>
      <w:r>
        <w:rPr>
          <w:rFonts w:ascii="Lato" w:hAnsi="Lato" w:cs="Arial"/>
          <w:spacing w:val="4"/>
          <w:sz w:val="22"/>
          <w:szCs w:val="22"/>
        </w:rPr>
        <w:t xml:space="preserve">e wniosła </w:t>
      </w:r>
      <w:r w:rsidR="00DE4C29">
        <w:rPr>
          <w:rFonts w:ascii="Lato" w:hAnsi="Lato" w:cs="Arial"/>
          <w:spacing w:val="4"/>
          <w:sz w:val="22"/>
          <w:szCs w:val="22"/>
        </w:rPr>
        <w:t>(…)</w:t>
      </w:r>
      <w:r>
        <w:rPr>
          <w:rFonts w:ascii="Lato" w:hAnsi="Lato" w:cs="Arial"/>
          <w:spacing w:val="4"/>
          <w:sz w:val="22"/>
          <w:szCs w:val="22"/>
        </w:rPr>
        <w:t xml:space="preserve"> sp. z o.o. z siedzibą w Olsztynie</w:t>
      </w:r>
      <w:r w:rsidRPr="00A243AC">
        <w:rPr>
          <w:rFonts w:ascii="Lato" w:hAnsi="Lato" w:cs="Arial"/>
          <w:spacing w:val="4"/>
          <w:sz w:val="22"/>
          <w:szCs w:val="22"/>
        </w:rPr>
        <w:t xml:space="preserve">. Po rozpatrzeniu </w:t>
      </w:r>
      <w:r>
        <w:rPr>
          <w:rFonts w:ascii="Lato" w:hAnsi="Lato" w:cs="Arial"/>
          <w:spacing w:val="4"/>
          <w:sz w:val="22"/>
          <w:szCs w:val="22"/>
        </w:rPr>
        <w:t>ww. odwołania</w:t>
      </w:r>
      <w:r w:rsidRPr="00A243AC">
        <w:rPr>
          <w:rFonts w:ascii="Lato" w:hAnsi="Lato" w:cs="Arial"/>
          <w:spacing w:val="4"/>
          <w:sz w:val="22"/>
          <w:szCs w:val="22"/>
        </w:rPr>
        <w:t xml:space="preserve"> od </w:t>
      </w:r>
      <w:r w:rsidRPr="00A243AC">
        <w:rPr>
          <w:rStyle w:val="Bodytext2Italic"/>
          <w:rFonts w:ascii="Lato" w:eastAsiaTheme="minorHAnsi" w:hAnsi="Lato"/>
          <w:spacing w:val="4"/>
          <w:sz w:val="22"/>
          <w:szCs w:val="22"/>
        </w:rPr>
        <w:t xml:space="preserve">decyzji Wojewody </w:t>
      </w:r>
      <w:r w:rsidRPr="00C95DCF">
        <w:rPr>
          <w:rFonts w:ascii="Lato" w:eastAsia="Arial" w:hAnsi="Lato" w:cs="Arial"/>
          <w:i/>
          <w:iCs/>
          <w:color w:val="000000"/>
          <w:spacing w:val="4"/>
          <w:sz w:val="22"/>
          <w:szCs w:val="22"/>
          <w:lang w:eastAsia="pl-PL" w:bidi="pl-PL"/>
        </w:rPr>
        <w:t>Warmińsko-Mazurskiego</w:t>
      </w:r>
      <w:r w:rsidRPr="00A243AC">
        <w:rPr>
          <w:rStyle w:val="Bodytext2Italic"/>
          <w:rFonts w:ascii="Lato" w:eastAsiaTheme="minorHAnsi" w:hAnsi="Lato"/>
          <w:spacing w:val="4"/>
          <w:sz w:val="22"/>
          <w:szCs w:val="22"/>
        </w:rPr>
        <w:t>,</w:t>
      </w:r>
      <w:r w:rsidRPr="00A243AC">
        <w:rPr>
          <w:rFonts w:ascii="Lato" w:hAnsi="Lato" w:cs="Arial"/>
          <w:spacing w:val="4"/>
          <w:sz w:val="22"/>
          <w:szCs w:val="22"/>
        </w:rPr>
        <w:t xml:space="preserve"> Minister Rozwoju</w:t>
      </w:r>
      <w:r>
        <w:rPr>
          <w:rFonts w:ascii="Lato" w:hAnsi="Lato" w:cs="Arial"/>
          <w:spacing w:val="4"/>
          <w:sz w:val="22"/>
          <w:szCs w:val="22"/>
        </w:rPr>
        <w:t xml:space="preserve"> </w:t>
      </w:r>
      <w:r w:rsidRPr="00A243AC">
        <w:rPr>
          <w:rFonts w:ascii="Lato" w:hAnsi="Lato" w:cs="Arial"/>
          <w:spacing w:val="4"/>
          <w:sz w:val="22"/>
          <w:szCs w:val="22"/>
        </w:rPr>
        <w:t xml:space="preserve">i Technologii decyzją z dnia </w:t>
      </w:r>
      <w:r>
        <w:rPr>
          <w:rFonts w:ascii="Lato" w:hAnsi="Lato" w:cs="Arial"/>
          <w:spacing w:val="4"/>
          <w:sz w:val="22"/>
          <w:szCs w:val="22"/>
        </w:rPr>
        <w:t>4 listopada</w:t>
      </w:r>
      <w:r w:rsidRPr="00A243AC">
        <w:rPr>
          <w:rFonts w:ascii="Lato" w:hAnsi="Lato" w:cs="Arial"/>
          <w:spacing w:val="4"/>
          <w:sz w:val="22"/>
          <w:szCs w:val="22"/>
        </w:rPr>
        <w:t xml:space="preserve"> 2021 r., znak: DLI-II.762</w:t>
      </w:r>
      <w:r>
        <w:rPr>
          <w:rFonts w:ascii="Lato" w:hAnsi="Lato" w:cs="Arial"/>
          <w:spacing w:val="4"/>
          <w:sz w:val="22"/>
          <w:szCs w:val="22"/>
        </w:rPr>
        <w:t>0</w:t>
      </w:r>
      <w:r w:rsidRPr="00A243AC">
        <w:rPr>
          <w:rFonts w:ascii="Lato" w:hAnsi="Lato" w:cs="Arial"/>
          <w:spacing w:val="4"/>
          <w:sz w:val="22"/>
          <w:szCs w:val="22"/>
        </w:rPr>
        <w:t>.</w:t>
      </w:r>
      <w:r>
        <w:rPr>
          <w:rFonts w:ascii="Lato" w:hAnsi="Lato" w:cs="Arial"/>
          <w:spacing w:val="4"/>
          <w:sz w:val="22"/>
          <w:szCs w:val="22"/>
        </w:rPr>
        <w:t>24</w:t>
      </w:r>
      <w:r w:rsidRPr="00A243AC">
        <w:rPr>
          <w:rFonts w:ascii="Lato" w:hAnsi="Lato" w:cs="Arial"/>
          <w:spacing w:val="4"/>
          <w:sz w:val="22"/>
          <w:szCs w:val="22"/>
        </w:rPr>
        <w:t>.20</w:t>
      </w:r>
      <w:r>
        <w:rPr>
          <w:rFonts w:ascii="Lato" w:hAnsi="Lato" w:cs="Arial"/>
          <w:spacing w:val="4"/>
          <w:sz w:val="22"/>
          <w:szCs w:val="22"/>
        </w:rPr>
        <w:t>21</w:t>
      </w:r>
      <w:r w:rsidRPr="00A243AC">
        <w:rPr>
          <w:rFonts w:ascii="Lato" w:hAnsi="Lato" w:cs="Arial"/>
          <w:spacing w:val="4"/>
          <w:sz w:val="22"/>
          <w:szCs w:val="22"/>
        </w:rPr>
        <w:t>.ML.</w:t>
      </w:r>
      <w:r>
        <w:rPr>
          <w:rFonts w:ascii="Lato" w:hAnsi="Lato" w:cs="Arial"/>
          <w:spacing w:val="4"/>
          <w:sz w:val="22"/>
          <w:szCs w:val="22"/>
        </w:rPr>
        <w:t xml:space="preserve">4, </w:t>
      </w:r>
      <w:r w:rsidRPr="00A243AC">
        <w:rPr>
          <w:rFonts w:ascii="Lato" w:hAnsi="Lato" w:cs="Arial"/>
          <w:spacing w:val="4"/>
          <w:sz w:val="22"/>
          <w:szCs w:val="22"/>
        </w:rPr>
        <w:t>zwaną dalej „</w:t>
      </w:r>
      <w:r w:rsidRPr="00A243AC">
        <w:rPr>
          <w:rFonts w:ascii="Lato" w:hAnsi="Lato" w:cs="Arial"/>
          <w:i/>
          <w:spacing w:val="4"/>
          <w:sz w:val="22"/>
          <w:szCs w:val="22"/>
        </w:rPr>
        <w:t>decyzją Ministra Rozwoju</w:t>
      </w:r>
      <w:r>
        <w:rPr>
          <w:rFonts w:ascii="Lato" w:hAnsi="Lato" w:cs="Arial"/>
          <w:i/>
          <w:spacing w:val="4"/>
          <w:sz w:val="22"/>
          <w:szCs w:val="22"/>
        </w:rPr>
        <w:t xml:space="preserve"> </w:t>
      </w:r>
      <w:r w:rsidRPr="00A243AC">
        <w:rPr>
          <w:rFonts w:ascii="Lato" w:hAnsi="Lato" w:cs="Arial"/>
          <w:i/>
          <w:spacing w:val="4"/>
          <w:sz w:val="22"/>
          <w:szCs w:val="22"/>
        </w:rPr>
        <w:t>i Technologii</w:t>
      </w:r>
      <w:r w:rsidRPr="00A243AC">
        <w:rPr>
          <w:rFonts w:ascii="Lato" w:hAnsi="Lato" w:cs="Arial"/>
          <w:spacing w:val="4"/>
          <w:sz w:val="22"/>
          <w:szCs w:val="22"/>
        </w:rPr>
        <w:t xml:space="preserve">”, </w:t>
      </w:r>
      <w:r>
        <w:rPr>
          <w:rFonts w:ascii="Lato" w:hAnsi="Lato" w:cs="Arial"/>
          <w:spacing w:val="4"/>
          <w:sz w:val="22"/>
          <w:szCs w:val="22"/>
        </w:rPr>
        <w:t>umorzył prowadzone postępowanie odwoławcze</w:t>
      </w:r>
      <w:r w:rsidRPr="00A243AC">
        <w:rPr>
          <w:rFonts w:ascii="Lato" w:hAnsi="Lato" w:cs="Arial"/>
          <w:spacing w:val="4"/>
          <w:sz w:val="22"/>
          <w:szCs w:val="22"/>
        </w:rPr>
        <w:t xml:space="preserve">.  </w:t>
      </w:r>
      <w:r>
        <w:rPr>
          <w:rFonts w:ascii="Lato" w:hAnsi="Lato" w:cs="Arial"/>
          <w:spacing w:val="4"/>
          <w:sz w:val="22"/>
          <w:szCs w:val="22"/>
        </w:rPr>
        <w:t xml:space="preserve">   </w:t>
      </w:r>
    </w:p>
    <w:p w14:paraId="51D31D51" w14:textId="08A5FDD9" w:rsidR="00715BD6" w:rsidRPr="00A243AC" w:rsidRDefault="00715BD6" w:rsidP="00715BD6">
      <w:pPr>
        <w:autoSpaceDE w:val="0"/>
        <w:autoSpaceDN w:val="0"/>
        <w:adjustRightInd w:val="0"/>
        <w:spacing w:after="240" w:line="240" w:lineRule="exact"/>
        <w:jc w:val="both"/>
        <w:rPr>
          <w:rFonts w:ascii="Lato" w:hAnsi="Lato" w:cs="Arial"/>
          <w:iCs/>
          <w:spacing w:val="4"/>
        </w:rPr>
      </w:pPr>
      <w:r w:rsidRPr="00A243AC">
        <w:rPr>
          <w:rFonts w:ascii="Lato" w:hAnsi="Lato" w:cs="Arial"/>
          <w:spacing w:val="4"/>
        </w:rPr>
        <w:t xml:space="preserve">Na </w:t>
      </w:r>
      <w:r w:rsidRPr="00A243AC">
        <w:rPr>
          <w:rFonts w:ascii="Lato" w:hAnsi="Lato" w:cs="Arial"/>
          <w:i/>
          <w:spacing w:val="4"/>
        </w:rPr>
        <w:t>decyzję Ministra Rozwoju</w:t>
      </w:r>
      <w:r>
        <w:rPr>
          <w:rFonts w:ascii="Lato" w:hAnsi="Lato" w:cs="Arial"/>
          <w:i/>
          <w:spacing w:val="4"/>
        </w:rPr>
        <w:t xml:space="preserve"> </w:t>
      </w:r>
      <w:r w:rsidRPr="00A243AC">
        <w:rPr>
          <w:rFonts w:ascii="Lato" w:hAnsi="Lato" w:cs="Arial"/>
          <w:i/>
          <w:spacing w:val="4"/>
        </w:rPr>
        <w:t>i Technologii</w:t>
      </w:r>
      <w:r>
        <w:rPr>
          <w:rFonts w:ascii="Lato" w:hAnsi="Lato" w:cs="Arial"/>
          <w:i/>
          <w:spacing w:val="4"/>
        </w:rPr>
        <w:t>,</w:t>
      </w:r>
      <w:r w:rsidRPr="00A243AC">
        <w:rPr>
          <w:rFonts w:ascii="Lato" w:hAnsi="Lato" w:cs="Arial"/>
          <w:i/>
          <w:spacing w:val="4"/>
        </w:rPr>
        <w:t xml:space="preserve"> </w:t>
      </w:r>
      <w:r w:rsidR="00DE4C29">
        <w:rPr>
          <w:rFonts w:ascii="Lato" w:hAnsi="Lato" w:cs="Arial"/>
          <w:bCs/>
          <w:spacing w:val="4"/>
        </w:rPr>
        <w:t>skarżąca spółka</w:t>
      </w:r>
      <w:r>
        <w:rPr>
          <w:rFonts w:ascii="Lato" w:hAnsi="Lato" w:cs="Arial"/>
          <w:bCs/>
          <w:spacing w:val="4"/>
        </w:rPr>
        <w:t xml:space="preserve"> </w:t>
      </w:r>
      <w:r w:rsidRPr="00A243AC">
        <w:rPr>
          <w:rFonts w:ascii="Lato" w:hAnsi="Lato" w:cs="Arial"/>
          <w:iCs/>
          <w:spacing w:val="4"/>
        </w:rPr>
        <w:t>wn</w:t>
      </w:r>
      <w:r>
        <w:rPr>
          <w:rFonts w:ascii="Lato" w:hAnsi="Lato" w:cs="Arial"/>
          <w:iCs/>
          <w:spacing w:val="4"/>
        </w:rPr>
        <w:t>iosła</w:t>
      </w:r>
      <w:r w:rsidRPr="00A243AC">
        <w:rPr>
          <w:rFonts w:ascii="Lato" w:hAnsi="Lato" w:cs="Arial"/>
          <w:iCs/>
          <w:spacing w:val="4"/>
        </w:rPr>
        <w:t xml:space="preserve"> skarg</w:t>
      </w:r>
      <w:r>
        <w:rPr>
          <w:rFonts w:ascii="Lato" w:hAnsi="Lato" w:cs="Arial"/>
          <w:iCs/>
          <w:spacing w:val="4"/>
        </w:rPr>
        <w:t>ę</w:t>
      </w:r>
      <w:r w:rsidRPr="00A243AC">
        <w:rPr>
          <w:rFonts w:ascii="Lato" w:hAnsi="Lato" w:cs="Arial"/>
          <w:iCs/>
          <w:spacing w:val="4"/>
        </w:rPr>
        <w:t xml:space="preserve"> do Wojewódzkiego Sądu Administracyjnego w Warszawie. </w:t>
      </w:r>
    </w:p>
    <w:p w14:paraId="5A1458EC" w14:textId="4E6F7E29" w:rsidR="00715BD6" w:rsidRPr="00E76CBA" w:rsidRDefault="00715BD6" w:rsidP="00940236">
      <w:pPr>
        <w:autoSpaceDE w:val="0"/>
        <w:autoSpaceDN w:val="0"/>
        <w:adjustRightInd w:val="0"/>
        <w:spacing w:before="240" w:after="240" w:line="240" w:lineRule="exact"/>
        <w:jc w:val="both"/>
        <w:rPr>
          <w:rFonts w:ascii="Lato" w:hAnsi="Lato" w:cs="Arial"/>
          <w:i/>
          <w:spacing w:val="4"/>
        </w:rPr>
      </w:pPr>
      <w:r w:rsidRPr="00A243AC">
        <w:rPr>
          <w:rFonts w:ascii="Lato" w:hAnsi="Lato" w:cs="Arial"/>
          <w:iCs/>
          <w:spacing w:val="4"/>
        </w:rPr>
        <w:lastRenderedPageBreak/>
        <w:t xml:space="preserve">Wyrokiem z dnia </w:t>
      </w:r>
      <w:r>
        <w:rPr>
          <w:rFonts w:ascii="Lato" w:hAnsi="Lato" w:cs="Arial"/>
          <w:iCs/>
          <w:spacing w:val="4"/>
        </w:rPr>
        <w:t>25 lutego 2022</w:t>
      </w:r>
      <w:r w:rsidRPr="00A243AC">
        <w:rPr>
          <w:rFonts w:ascii="Lato" w:hAnsi="Lato" w:cs="Arial"/>
          <w:iCs/>
          <w:spacing w:val="4"/>
        </w:rPr>
        <w:t xml:space="preserve"> r., sygn. akt VII SA/Wa </w:t>
      </w:r>
      <w:r>
        <w:rPr>
          <w:rFonts w:ascii="Lato" w:hAnsi="Lato" w:cs="Arial"/>
          <w:iCs/>
          <w:spacing w:val="4"/>
        </w:rPr>
        <w:t>2586/21</w:t>
      </w:r>
      <w:r w:rsidRPr="00A243AC">
        <w:rPr>
          <w:rFonts w:ascii="Lato" w:hAnsi="Lato" w:cs="Arial"/>
          <w:iCs/>
          <w:spacing w:val="4"/>
        </w:rPr>
        <w:t>, Wojewódzki Sąd Administracyjny w Warszawie oddalił skarg</w:t>
      </w:r>
      <w:r>
        <w:rPr>
          <w:rFonts w:ascii="Lato" w:hAnsi="Lato" w:cs="Arial"/>
          <w:iCs/>
          <w:spacing w:val="4"/>
        </w:rPr>
        <w:t xml:space="preserve">ę </w:t>
      </w:r>
      <w:r w:rsidRPr="00A243AC">
        <w:rPr>
          <w:rFonts w:ascii="Lato" w:hAnsi="Lato" w:cs="Arial"/>
          <w:iCs/>
          <w:spacing w:val="4"/>
        </w:rPr>
        <w:t xml:space="preserve">na </w:t>
      </w:r>
      <w:r w:rsidRPr="00A243AC">
        <w:rPr>
          <w:rFonts w:ascii="Lato" w:hAnsi="Lato" w:cs="Arial"/>
          <w:i/>
          <w:spacing w:val="4"/>
        </w:rPr>
        <w:t>decyzję Ministra Rozwoju</w:t>
      </w:r>
      <w:r>
        <w:rPr>
          <w:rFonts w:ascii="Lato" w:hAnsi="Lato" w:cs="Arial"/>
          <w:i/>
          <w:spacing w:val="4"/>
        </w:rPr>
        <w:t xml:space="preserve"> </w:t>
      </w:r>
      <w:r w:rsidRPr="00A243AC">
        <w:rPr>
          <w:rFonts w:ascii="Lato" w:hAnsi="Lato" w:cs="Arial"/>
          <w:i/>
          <w:spacing w:val="4"/>
        </w:rPr>
        <w:t xml:space="preserve">i Technologii. </w:t>
      </w:r>
      <w:r w:rsidRPr="009D5ECA">
        <w:rPr>
          <w:rFonts w:ascii="Lato" w:hAnsi="Lato" w:cs="Arial"/>
          <w:iCs/>
          <w:spacing w:val="4"/>
        </w:rPr>
        <w:t xml:space="preserve">Następnie od ww. wyroku Wojewódzkiego Sądu Administracyjnego z dnia </w:t>
      </w:r>
      <w:r>
        <w:rPr>
          <w:rFonts w:ascii="Lato" w:hAnsi="Lato" w:cs="Arial"/>
          <w:iCs/>
          <w:spacing w:val="4"/>
        </w:rPr>
        <w:t>25 lutego 2022</w:t>
      </w:r>
      <w:r w:rsidRPr="009D5ECA">
        <w:rPr>
          <w:rFonts w:ascii="Lato" w:hAnsi="Lato" w:cs="Arial"/>
          <w:iCs/>
          <w:spacing w:val="4"/>
        </w:rPr>
        <w:t xml:space="preserve"> r. została wniesiona skarga kasacyjna. </w:t>
      </w:r>
      <w:r>
        <w:rPr>
          <w:rFonts w:ascii="Lato" w:hAnsi="Lato" w:cs="Arial"/>
          <w:iCs/>
          <w:spacing w:val="4"/>
        </w:rPr>
        <w:t xml:space="preserve">Wyrokiem z dnia 7 września 2022 r., </w:t>
      </w:r>
      <w:r w:rsidR="00840919">
        <w:rPr>
          <w:rFonts w:ascii="Lato" w:hAnsi="Lato" w:cs="Arial"/>
          <w:iCs/>
          <w:spacing w:val="4"/>
        </w:rPr>
        <w:br/>
      </w:r>
      <w:r>
        <w:rPr>
          <w:rFonts w:ascii="Lato" w:hAnsi="Lato" w:cs="Arial"/>
          <w:iCs/>
          <w:spacing w:val="4"/>
        </w:rPr>
        <w:t xml:space="preserve">sygn. akt II OSK 1367/22, Naczelny Sąd Administracyjny uchylił zaskarżony wyrok Wojewódzkiego Sądu Administracyjnego z dnia 25 lutego 2022 r. oraz zaskarżoną </w:t>
      </w:r>
      <w:r w:rsidRPr="009D5ECA">
        <w:rPr>
          <w:rFonts w:ascii="Lato" w:hAnsi="Lato" w:cs="Arial"/>
          <w:i/>
          <w:spacing w:val="4"/>
        </w:rPr>
        <w:t>decyzję</w:t>
      </w:r>
      <w:r>
        <w:rPr>
          <w:rFonts w:ascii="Lato" w:hAnsi="Lato" w:cs="Arial"/>
          <w:iCs/>
          <w:spacing w:val="4"/>
        </w:rPr>
        <w:t xml:space="preserve"> </w:t>
      </w:r>
      <w:r w:rsidRPr="00A243AC">
        <w:rPr>
          <w:rFonts w:ascii="Lato" w:hAnsi="Lato" w:cs="Arial"/>
          <w:i/>
          <w:spacing w:val="4"/>
        </w:rPr>
        <w:t>Ministra Rozwoju</w:t>
      </w:r>
      <w:r>
        <w:rPr>
          <w:rFonts w:ascii="Lato" w:hAnsi="Lato" w:cs="Arial"/>
          <w:i/>
          <w:spacing w:val="4"/>
        </w:rPr>
        <w:t xml:space="preserve"> </w:t>
      </w:r>
      <w:r w:rsidRPr="00A243AC">
        <w:rPr>
          <w:rFonts w:ascii="Lato" w:hAnsi="Lato" w:cs="Arial"/>
          <w:i/>
          <w:spacing w:val="4"/>
        </w:rPr>
        <w:t>i Technologii</w:t>
      </w:r>
      <w:r>
        <w:rPr>
          <w:rFonts w:ascii="Lato" w:hAnsi="Lato" w:cs="Arial"/>
          <w:i/>
          <w:spacing w:val="4"/>
        </w:rPr>
        <w:t xml:space="preserve">. </w:t>
      </w:r>
    </w:p>
    <w:p w14:paraId="7EB0B4BD" w14:textId="01BB957F" w:rsidR="00F530CB" w:rsidRDefault="00F530CB" w:rsidP="00940236">
      <w:pPr>
        <w:tabs>
          <w:tab w:val="left" w:pos="851"/>
        </w:tabs>
        <w:spacing w:before="240" w:after="240" w:line="240" w:lineRule="exact"/>
        <w:jc w:val="both"/>
        <w:rPr>
          <w:rFonts w:ascii="Lato" w:hAnsi="Lato" w:cs="Arial"/>
          <w:bCs/>
          <w:spacing w:val="4"/>
        </w:rPr>
      </w:pPr>
      <w:r w:rsidRPr="00DC6340">
        <w:rPr>
          <w:rFonts w:ascii="Lato" w:hAnsi="Lato" w:cs="Arial"/>
          <w:bCs/>
          <w:spacing w:val="4"/>
        </w:rPr>
        <w:t>W odwołani</w:t>
      </w:r>
      <w:r w:rsidR="00E76CBA">
        <w:rPr>
          <w:rFonts w:ascii="Lato" w:hAnsi="Lato" w:cs="Arial"/>
          <w:bCs/>
          <w:spacing w:val="4"/>
        </w:rPr>
        <w:t>u</w:t>
      </w:r>
      <w:r w:rsidRPr="00DC6340">
        <w:rPr>
          <w:rFonts w:ascii="Lato" w:hAnsi="Lato" w:cs="Arial"/>
          <w:bCs/>
          <w:spacing w:val="4"/>
        </w:rPr>
        <w:t>, wniesiony</w:t>
      </w:r>
      <w:r w:rsidR="00E76CBA">
        <w:rPr>
          <w:rFonts w:ascii="Lato" w:hAnsi="Lato" w:cs="Arial"/>
          <w:bCs/>
          <w:spacing w:val="4"/>
        </w:rPr>
        <w:t>m</w:t>
      </w:r>
      <w:r w:rsidRPr="00DC6340">
        <w:rPr>
          <w:rFonts w:ascii="Lato" w:hAnsi="Lato" w:cs="Arial"/>
          <w:bCs/>
          <w:spacing w:val="4"/>
        </w:rPr>
        <w:t xml:space="preserve"> w terminie, </w:t>
      </w:r>
      <w:r w:rsidR="00E76CBA">
        <w:rPr>
          <w:rFonts w:ascii="Lato" w:hAnsi="Lato" w:cs="Arial"/>
          <w:bCs/>
          <w:spacing w:val="4"/>
        </w:rPr>
        <w:t xml:space="preserve">podlegającym rozpatrzeniu w ramach ponownie prowadzonego </w:t>
      </w:r>
      <w:r w:rsidR="006E28C5">
        <w:rPr>
          <w:rFonts w:ascii="Lato" w:hAnsi="Lato" w:cs="Arial"/>
          <w:bCs/>
          <w:spacing w:val="4"/>
        </w:rPr>
        <w:t xml:space="preserve">przez Ministra Rozwoju i Technologii </w:t>
      </w:r>
      <w:r w:rsidR="00E76CBA">
        <w:rPr>
          <w:rFonts w:ascii="Lato" w:hAnsi="Lato" w:cs="Arial"/>
          <w:bCs/>
          <w:spacing w:val="4"/>
        </w:rPr>
        <w:t xml:space="preserve">postępowania w sprawie </w:t>
      </w:r>
      <w:r w:rsidR="00E76CBA" w:rsidRPr="00E30792">
        <w:rPr>
          <w:rFonts w:ascii="Lato" w:hAnsi="Lato" w:cs="Arial"/>
          <w:i/>
          <w:spacing w:val="4"/>
        </w:rPr>
        <w:t>decyzj</w:t>
      </w:r>
      <w:r w:rsidR="00E76CBA">
        <w:rPr>
          <w:rFonts w:ascii="Lato" w:hAnsi="Lato" w:cs="Arial"/>
          <w:i/>
          <w:spacing w:val="4"/>
        </w:rPr>
        <w:t>i</w:t>
      </w:r>
      <w:r w:rsidR="00E76CBA" w:rsidRPr="00E30792">
        <w:rPr>
          <w:rFonts w:ascii="Lato" w:hAnsi="Lato" w:cs="Arial"/>
          <w:i/>
          <w:spacing w:val="4"/>
        </w:rPr>
        <w:t xml:space="preserve"> Wojewody </w:t>
      </w:r>
      <w:r w:rsidR="00E76CBA" w:rsidRPr="009E560D">
        <w:rPr>
          <w:rFonts w:ascii="Lato" w:hAnsi="Lato" w:cs="Arial"/>
          <w:i/>
          <w:iCs/>
          <w:spacing w:val="4"/>
        </w:rPr>
        <w:t>Warmińsko-Mazurskiego</w:t>
      </w:r>
      <w:r w:rsidR="002F74B1">
        <w:rPr>
          <w:rFonts w:ascii="Lato" w:hAnsi="Lato" w:cs="Arial"/>
          <w:i/>
          <w:iCs/>
          <w:spacing w:val="4"/>
        </w:rPr>
        <w:t>,</w:t>
      </w:r>
      <w:r w:rsidR="00E76CBA">
        <w:rPr>
          <w:rFonts w:ascii="Lato" w:hAnsi="Lato" w:cs="Arial"/>
          <w:bCs/>
          <w:spacing w:val="4"/>
        </w:rPr>
        <w:t xml:space="preserve"> skarżąca spółka</w:t>
      </w:r>
      <w:r w:rsidR="002F3C74">
        <w:rPr>
          <w:rFonts w:ascii="Lato" w:hAnsi="Lato" w:cs="Arial"/>
          <w:bCs/>
          <w:spacing w:val="4"/>
        </w:rPr>
        <w:t xml:space="preserve"> </w:t>
      </w:r>
      <w:r w:rsidR="00D12278" w:rsidRPr="00DC6340">
        <w:rPr>
          <w:rFonts w:ascii="Lato" w:hAnsi="Lato" w:cs="Arial"/>
          <w:bCs/>
          <w:spacing w:val="4"/>
        </w:rPr>
        <w:t>podni</w:t>
      </w:r>
      <w:r w:rsidR="00E76CBA">
        <w:rPr>
          <w:rFonts w:ascii="Lato" w:hAnsi="Lato" w:cs="Arial"/>
          <w:bCs/>
          <w:spacing w:val="4"/>
        </w:rPr>
        <w:t>osła</w:t>
      </w:r>
      <w:r w:rsidR="00D12278" w:rsidRPr="00DC6340">
        <w:rPr>
          <w:rFonts w:ascii="Lato" w:hAnsi="Lato" w:cs="Arial"/>
          <w:bCs/>
          <w:spacing w:val="4"/>
        </w:rPr>
        <w:t xml:space="preserve"> </w:t>
      </w:r>
      <w:r w:rsidRPr="00DC6340">
        <w:rPr>
          <w:rFonts w:ascii="Lato" w:hAnsi="Lato" w:cs="Arial"/>
          <w:bCs/>
          <w:spacing w:val="4"/>
        </w:rPr>
        <w:t xml:space="preserve">zarzuty </w:t>
      </w:r>
      <w:r w:rsidR="00F8525A">
        <w:rPr>
          <w:rFonts w:ascii="Lato" w:hAnsi="Lato" w:cs="Arial"/>
          <w:bCs/>
          <w:spacing w:val="4"/>
        </w:rPr>
        <w:t>względem</w:t>
      </w:r>
      <w:r w:rsidRPr="00DC6340">
        <w:rPr>
          <w:rFonts w:ascii="Lato" w:hAnsi="Lato" w:cs="Arial"/>
          <w:bCs/>
          <w:spacing w:val="4"/>
        </w:rPr>
        <w:t xml:space="preserve"> </w:t>
      </w:r>
      <w:r w:rsidRPr="00E76CBA">
        <w:rPr>
          <w:rFonts w:ascii="Lato" w:hAnsi="Lato" w:cs="Arial"/>
          <w:bCs/>
          <w:iCs/>
          <w:spacing w:val="4"/>
        </w:rPr>
        <w:t xml:space="preserve">decyzji </w:t>
      </w:r>
      <w:r w:rsidR="00E76CBA">
        <w:rPr>
          <w:rFonts w:ascii="Lato" w:hAnsi="Lato" w:cs="Arial"/>
          <w:bCs/>
          <w:iCs/>
          <w:spacing w:val="4"/>
        </w:rPr>
        <w:t>organu wojewódzkiego</w:t>
      </w:r>
      <w:r w:rsidR="00120195" w:rsidRPr="00E76CBA">
        <w:rPr>
          <w:rFonts w:ascii="Lato" w:hAnsi="Lato" w:cs="Arial"/>
          <w:iCs/>
          <w:spacing w:val="4"/>
        </w:rPr>
        <w:t>,</w:t>
      </w:r>
      <w:r w:rsidR="00120195">
        <w:rPr>
          <w:rFonts w:ascii="Lato" w:hAnsi="Lato" w:cs="Arial"/>
          <w:i/>
          <w:spacing w:val="4"/>
        </w:rPr>
        <w:t xml:space="preserve"> </w:t>
      </w:r>
      <w:r w:rsidR="00120195">
        <w:rPr>
          <w:rFonts w:ascii="Lato" w:hAnsi="Lato" w:cs="Arial"/>
          <w:iCs/>
          <w:spacing w:val="4"/>
        </w:rPr>
        <w:t xml:space="preserve">jak i postępowania zakończonego wydaniem tej decyzji. </w:t>
      </w:r>
      <w:r w:rsidR="00347BA6" w:rsidRPr="00347BA6">
        <w:rPr>
          <w:rFonts w:ascii="___WRD_EMBED_SUB_44" w:hAnsi="___WRD_EMBED_SUB_44" w:cs="___WRD_EMBED_SUB_44"/>
          <w:color w:val="000000"/>
        </w:rPr>
        <w:t xml:space="preserve"> </w:t>
      </w:r>
      <w:r w:rsidR="006E28C5">
        <w:rPr>
          <w:rFonts w:ascii="___WRD_EMBED_SUB_44" w:hAnsi="___WRD_EMBED_SUB_44" w:cs="___WRD_EMBED_SUB_44"/>
          <w:color w:val="000000"/>
        </w:rPr>
        <w:t xml:space="preserve"> </w:t>
      </w:r>
    </w:p>
    <w:p w14:paraId="00994E12" w14:textId="77777777" w:rsidR="0096537E" w:rsidRPr="0096537E" w:rsidRDefault="0096537E" w:rsidP="00940236">
      <w:pPr>
        <w:tabs>
          <w:tab w:val="left" w:pos="851"/>
        </w:tabs>
        <w:spacing w:before="240" w:after="240" w:line="240" w:lineRule="exact"/>
        <w:jc w:val="both"/>
        <w:rPr>
          <w:rFonts w:ascii="Lato" w:hAnsi="Lato" w:cs="Arial"/>
          <w:bCs/>
          <w:spacing w:val="4"/>
          <w:szCs w:val="20"/>
        </w:rPr>
      </w:pPr>
      <w:r w:rsidRPr="0096537E">
        <w:rPr>
          <w:rFonts w:ascii="Lato" w:hAnsi="Lato" w:cs="Arial"/>
          <w:bCs/>
          <w:spacing w:val="4"/>
          <w:szCs w:val="20"/>
        </w:rPr>
        <w:t>Uwzględniając fakt, iż właściwym w przedmiotowej sprawie – stosownie do treści rozporządzenia Prezesa Rady Ministrów z dnia 16 maja 2024 r. w sprawie szczegółowego zakresu działania Ministra Rozwoju i Technologii (Dz. U. z 2024 r. poz. 739) – jest obecnie Minister Rozwoju i Technologii, zwany dalej „</w:t>
      </w:r>
      <w:r w:rsidRPr="0096537E">
        <w:rPr>
          <w:rFonts w:ascii="Lato" w:hAnsi="Lato" w:cs="Arial"/>
          <w:bCs/>
          <w:i/>
          <w:spacing w:val="4"/>
          <w:szCs w:val="20"/>
        </w:rPr>
        <w:t>Ministrem</w:t>
      </w:r>
      <w:r w:rsidRPr="0096537E">
        <w:rPr>
          <w:rFonts w:ascii="Lato" w:hAnsi="Lato" w:cs="Arial"/>
          <w:bCs/>
          <w:spacing w:val="4"/>
          <w:szCs w:val="20"/>
        </w:rPr>
        <w:t xml:space="preserve">”, stwierdzono, co następuje.  </w:t>
      </w:r>
    </w:p>
    <w:p w14:paraId="5326A33E" w14:textId="5DFFAEDF" w:rsidR="00F530CB" w:rsidRPr="00DC6340" w:rsidRDefault="00F530CB" w:rsidP="00940236">
      <w:pPr>
        <w:spacing w:before="240" w:after="240" w:line="240" w:lineRule="exact"/>
        <w:jc w:val="both"/>
        <w:outlineLvl w:val="0"/>
        <w:rPr>
          <w:rFonts w:ascii="Lato" w:hAnsi="Lato" w:cs="Arial"/>
          <w:bCs/>
          <w:spacing w:val="4"/>
        </w:rPr>
      </w:pPr>
      <w:r w:rsidRPr="00DC6340">
        <w:rPr>
          <w:rFonts w:ascii="Lato" w:hAnsi="Lato" w:cs="Arial"/>
          <w:bCs/>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DC6340">
        <w:rPr>
          <w:rFonts w:ascii="Lato" w:hAnsi="Lato" w:cs="Arial"/>
          <w:bCs/>
          <w:i/>
          <w:iCs/>
          <w:spacing w:val="4"/>
        </w:rPr>
        <w:t>kpa</w:t>
      </w:r>
      <w:r w:rsidRPr="00DC6340">
        <w:rPr>
          <w:rFonts w:ascii="Lato" w:hAnsi="Lato" w:cs="Arial"/>
          <w:bCs/>
          <w:spacing w:val="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DC6340">
        <w:rPr>
          <w:rFonts w:ascii="Lato" w:hAnsi="Lato" w:cs="Arial"/>
          <w:bCs/>
          <w:i/>
          <w:iCs/>
          <w:spacing w:val="4"/>
        </w:rPr>
        <w:t>kpa</w:t>
      </w:r>
      <w:r w:rsidRPr="00DC6340">
        <w:rPr>
          <w:rFonts w:ascii="Lato" w:hAnsi="Lato" w:cs="Arial"/>
          <w:bCs/>
          <w:spacing w:val="4"/>
        </w:rPr>
        <w:t>, a przede wszystkim do podejmowania wszelkich kroków niezbędnych do dokładnego wyjaśnienia stanu faktycznego.</w:t>
      </w:r>
      <w:r w:rsidR="0096537E">
        <w:rPr>
          <w:rFonts w:ascii="Lato" w:hAnsi="Lato" w:cs="Arial"/>
          <w:bCs/>
          <w:spacing w:val="4"/>
        </w:rPr>
        <w:t xml:space="preserve"> </w:t>
      </w:r>
    </w:p>
    <w:p w14:paraId="0C515333" w14:textId="4026FDB9" w:rsidR="00F530CB" w:rsidRDefault="00F530CB" w:rsidP="00EF4FF6">
      <w:pPr>
        <w:spacing w:after="240" w:line="240" w:lineRule="exact"/>
        <w:jc w:val="both"/>
        <w:outlineLvl w:val="0"/>
        <w:rPr>
          <w:rFonts w:ascii="Lato" w:hAnsi="Lato" w:cs="Arial"/>
          <w:bCs/>
          <w:iCs/>
          <w:spacing w:val="4"/>
        </w:rPr>
      </w:pPr>
      <w:r w:rsidRPr="00DC6340">
        <w:rPr>
          <w:rFonts w:ascii="Lato" w:hAnsi="Lato" w:cs="Arial"/>
          <w:bCs/>
          <w:spacing w:val="4"/>
        </w:rPr>
        <w:t xml:space="preserve">Mając powyższe na uwadze, w trakcie przeprowadzonego postępowania odwoławczego </w:t>
      </w:r>
      <w:r w:rsidRPr="00DC6340">
        <w:rPr>
          <w:rFonts w:ascii="Lato" w:hAnsi="Lato" w:cs="Arial"/>
          <w:bCs/>
          <w:i/>
          <w:iCs/>
          <w:spacing w:val="4"/>
        </w:rPr>
        <w:t xml:space="preserve">Minister </w:t>
      </w:r>
      <w:r w:rsidRPr="00DC6340">
        <w:rPr>
          <w:rFonts w:ascii="Lato" w:hAnsi="Lato" w:cs="Arial"/>
          <w:bCs/>
          <w:spacing w:val="4"/>
        </w:rPr>
        <w:t xml:space="preserve">rozpatrzył ponownie wniosek </w:t>
      </w:r>
      <w:r w:rsidRPr="00DC6340">
        <w:rPr>
          <w:rFonts w:ascii="Lato" w:hAnsi="Lato" w:cs="Arial"/>
          <w:bCs/>
          <w:i/>
          <w:iCs/>
          <w:spacing w:val="4"/>
        </w:rPr>
        <w:t>inwestora</w:t>
      </w:r>
      <w:r w:rsidRPr="00DC6340">
        <w:rPr>
          <w:rFonts w:ascii="Lato" w:hAnsi="Lato" w:cs="Arial"/>
          <w:bCs/>
          <w:spacing w:val="4"/>
        </w:rPr>
        <w:t xml:space="preserve"> o wydanie przedmiotowej decyzji, przeanalizował materiał dowodowy zgromadzony przez organ I instancji, w tym zbadał prawidłowość przeprowadzonego przez organ I instancji postępowania oraz kończącej je </w:t>
      </w:r>
      <w:r w:rsidRPr="00DC6340">
        <w:rPr>
          <w:rFonts w:ascii="Lato" w:hAnsi="Lato" w:cs="Arial"/>
          <w:bCs/>
          <w:i/>
          <w:iCs/>
          <w:spacing w:val="4"/>
        </w:rPr>
        <w:t xml:space="preserve">decyzji Wojewody </w:t>
      </w:r>
      <w:r w:rsidR="006E28C5" w:rsidRPr="009E560D">
        <w:rPr>
          <w:rFonts w:ascii="Lato" w:hAnsi="Lato" w:cs="Arial"/>
          <w:i/>
          <w:iCs/>
          <w:spacing w:val="4"/>
        </w:rPr>
        <w:t>Warmińsko-Mazurskiego</w:t>
      </w:r>
      <w:r w:rsidRPr="00DC6340">
        <w:rPr>
          <w:rFonts w:ascii="Lato" w:hAnsi="Lato" w:cs="Arial"/>
          <w:bCs/>
          <w:iCs/>
          <w:spacing w:val="4"/>
        </w:rPr>
        <w:t xml:space="preserve">, jak również rozpatrzył zarzuty </w:t>
      </w:r>
      <w:r w:rsidR="0096537E">
        <w:rPr>
          <w:rFonts w:ascii="Lato" w:hAnsi="Lato" w:cs="Arial"/>
          <w:bCs/>
          <w:iCs/>
          <w:spacing w:val="4"/>
        </w:rPr>
        <w:t>stron</w:t>
      </w:r>
      <w:r w:rsidR="006E28C5">
        <w:rPr>
          <w:rFonts w:ascii="Lato" w:hAnsi="Lato" w:cs="Arial"/>
          <w:bCs/>
          <w:iCs/>
          <w:spacing w:val="4"/>
        </w:rPr>
        <w:t>y</w:t>
      </w:r>
      <w:r w:rsidR="00DD37CD">
        <w:rPr>
          <w:rFonts w:ascii="Lato" w:hAnsi="Lato" w:cs="Arial"/>
          <w:bCs/>
          <w:iCs/>
          <w:spacing w:val="4"/>
        </w:rPr>
        <w:t xml:space="preserve"> </w:t>
      </w:r>
      <w:r w:rsidR="0096537E">
        <w:rPr>
          <w:rFonts w:ascii="Lato" w:hAnsi="Lato" w:cs="Arial"/>
          <w:bCs/>
          <w:iCs/>
          <w:spacing w:val="4"/>
        </w:rPr>
        <w:t>skarżąc</w:t>
      </w:r>
      <w:r w:rsidR="006E28C5">
        <w:rPr>
          <w:rFonts w:ascii="Lato" w:hAnsi="Lato" w:cs="Arial"/>
          <w:bCs/>
          <w:iCs/>
          <w:spacing w:val="4"/>
        </w:rPr>
        <w:t>ej</w:t>
      </w:r>
      <w:r w:rsidR="00DC04AE">
        <w:rPr>
          <w:rFonts w:ascii="Lato" w:hAnsi="Lato" w:cs="Arial"/>
          <w:bCs/>
          <w:iCs/>
          <w:spacing w:val="4"/>
        </w:rPr>
        <w:t>.</w:t>
      </w:r>
    </w:p>
    <w:p w14:paraId="39189B7B" w14:textId="2FDA6C14" w:rsidR="00314CE3" w:rsidRPr="00390088" w:rsidRDefault="00314CE3" w:rsidP="00544A35">
      <w:pPr>
        <w:spacing w:after="240" w:line="240" w:lineRule="exact"/>
        <w:jc w:val="both"/>
        <w:rPr>
          <w:rFonts w:ascii="Lato" w:hAnsi="Lato"/>
        </w:rPr>
      </w:pPr>
      <w:r>
        <w:rPr>
          <w:rFonts w:ascii="Lato" w:hAnsi="Lato"/>
          <w:spacing w:val="4"/>
        </w:rPr>
        <w:t xml:space="preserve">W tym miejscu należy wyjaśnić, iż w dniu 28 września 2023 r. weszła w życie ustawa </w:t>
      </w:r>
      <w:r>
        <w:rPr>
          <w:rFonts w:ascii="Lato" w:hAnsi="Lato"/>
          <w:spacing w:val="4"/>
        </w:rPr>
        <w:br/>
        <w:t>z dnia 16 czerwca 2023 r. o zmianie ustawy o publicznym transporcie zbiorowym oraz niektórych innych ustaw (Dz. U. z 2023 r. poz. 1720), zwana dalej „</w:t>
      </w:r>
      <w:r>
        <w:rPr>
          <w:rFonts w:ascii="Lato" w:hAnsi="Lato"/>
          <w:i/>
          <w:iCs/>
          <w:spacing w:val="4"/>
        </w:rPr>
        <w:t>ustawą nowelizującą</w:t>
      </w:r>
      <w:r>
        <w:rPr>
          <w:rFonts w:ascii="Lato" w:hAnsi="Lato"/>
          <w:spacing w:val="4"/>
        </w:rPr>
        <w:t xml:space="preserve">”. Powyższa ustawa znowelizowała m.in. przepisy </w:t>
      </w:r>
      <w:r>
        <w:rPr>
          <w:rFonts w:ascii="Lato" w:hAnsi="Lato"/>
          <w:i/>
          <w:iCs/>
          <w:spacing w:val="4"/>
        </w:rPr>
        <w:t>ustawy o transporcie kolejowym</w:t>
      </w:r>
      <w:r>
        <w:rPr>
          <w:rFonts w:ascii="Lato" w:hAnsi="Lato"/>
          <w:spacing w:val="4"/>
        </w:rPr>
        <w:t xml:space="preserve"> </w:t>
      </w:r>
      <w:r>
        <w:rPr>
          <w:rFonts w:ascii="Lato" w:hAnsi="Lato"/>
          <w:spacing w:val="4"/>
        </w:rPr>
        <w:br/>
        <w:t xml:space="preserve">(art. 8 </w:t>
      </w:r>
      <w:r>
        <w:rPr>
          <w:rFonts w:ascii="Lato" w:hAnsi="Lato"/>
          <w:i/>
          <w:iCs/>
          <w:spacing w:val="4"/>
        </w:rPr>
        <w:t>ustawy nowelizującej</w:t>
      </w:r>
      <w:r>
        <w:rPr>
          <w:rFonts w:ascii="Lato" w:hAnsi="Lato"/>
          <w:spacing w:val="4"/>
        </w:rPr>
        <w:t xml:space="preserve">). </w:t>
      </w:r>
      <w:r w:rsidRPr="00390088">
        <w:rPr>
          <w:rFonts w:ascii="Lato" w:hAnsi="Lato"/>
          <w:spacing w:val="4"/>
        </w:rPr>
        <w:t xml:space="preserve">Zgodnie jednak z art. 21 ust. 2 </w:t>
      </w:r>
      <w:r w:rsidRPr="00390088">
        <w:rPr>
          <w:rFonts w:ascii="Lato" w:hAnsi="Lato"/>
          <w:i/>
          <w:iCs/>
          <w:spacing w:val="4"/>
        </w:rPr>
        <w:t>ustawy nowelizującej</w:t>
      </w:r>
      <w:r w:rsidRPr="00390088">
        <w:rPr>
          <w:rFonts w:ascii="Lato" w:hAnsi="Lato"/>
          <w:spacing w:val="4"/>
        </w:rPr>
        <w:t xml:space="preserve">, </w:t>
      </w:r>
      <w:r w:rsidRPr="00390088">
        <w:rPr>
          <w:rFonts w:ascii="Lato" w:hAnsi="Lato"/>
          <w:spacing w:val="4"/>
        </w:rPr>
        <w:br/>
      </w:r>
      <w:r w:rsidRPr="00390088">
        <w:rPr>
          <w:rFonts w:ascii="Lato" w:hAnsi="Lato"/>
          <w:shd w:val="clear" w:color="auto" w:fill="FFFFFF"/>
        </w:rPr>
        <w:t xml:space="preserve">do postępowań o wydanie decyzji o ustaleniu lokalizacji linii kolejowej wszczętych </w:t>
      </w:r>
      <w:r w:rsidRPr="00390088">
        <w:rPr>
          <w:rFonts w:ascii="Lato" w:hAnsi="Lato"/>
          <w:shd w:val="clear" w:color="auto" w:fill="FFFFFF"/>
        </w:rPr>
        <w:br/>
        <w:t>i niezakończonych przed dniem wejścia w życie niniejszej ustawy stosuje się przepisy dotychczasowe.</w:t>
      </w:r>
      <w:r w:rsidRPr="00390088">
        <w:rPr>
          <w:rFonts w:ascii="Lato" w:hAnsi="Lato"/>
          <w:lang w:eastAsia="pl-PL"/>
        </w:rPr>
        <w:t xml:space="preserve"> Tym samym, przedmiotowa sprawa podlega rozpatrzeniu w oparciu </w:t>
      </w:r>
      <w:r w:rsidRPr="00390088">
        <w:rPr>
          <w:rFonts w:ascii="Lato" w:hAnsi="Lato"/>
          <w:lang w:eastAsia="pl-PL"/>
        </w:rPr>
        <w:br/>
        <w:t xml:space="preserve">o dotychczasowe przepisy </w:t>
      </w:r>
      <w:r w:rsidRPr="00390088">
        <w:rPr>
          <w:rFonts w:ascii="Lato" w:hAnsi="Lato"/>
          <w:i/>
          <w:iCs/>
          <w:spacing w:val="4"/>
        </w:rPr>
        <w:t>ustawy o transporcie kolejowym.</w:t>
      </w:r>
      <w:r w:rsidR="0096537E">
        <w:rPr>
          <w:rFonts w:ascii="Lato" w:hAnsi="Lato"/>
          <w:i/>
          <w:iCs/>
          <w:spacing w:val="4"/>
        </w:rPr>
        <w:t xml:space="preserve"> </w:t>
      </w:r>
    </w:p>
    <w:p w14:paraId="2EB365A9" w14:textId="3B0133D1" w:rsidR="00BF05A8" w:rsidRPr="00BF05A8" w:rsidRDefault="00BF05A8" w:rsidP="00BF05A8">
      <w:pPr>
        <w:spacing w:after="240" w:line="240" w:lineRule="exact"/>
        <w:jc w:val="both"/>
        <w:outlineLvl w:val="0"/>
        <w:rPr>
          <w:rFonts w:ascii="Lato" w:hAnsi="Lato" w:cs="Arial"/>
          <w:bCs/>
          <w:spacing w:val="4"/>
        </w:rPr>
      </w:pPr>
      <w:r w:rsidRPr="00BF05A8">
        <w:rPr>
          <w:rFonts w:ascii="Lato" w:hAnsi="Lato" w:cs="Arial"/>
          <w:bCs/>
          <w:spacing w:val="4"/>
        </w:rPr>
        <w:t>Stosownie do treści art. 9o ust. 1</w:t>
      </w:r>
      <w:r w:rsidRPr="00BF05A8">
        <w:rPr>
          <w:rFonts w:ascii="Lato" w:hAnsi="Lato" w:cs="Arial"/>
          <w:bCs/>
          <w:i/>
          <w:spacing w:val="4"/>
        </w:rPr>
        <w:t xml:space="preserve"> ustawy o transporcie kolejowym</w:t>
      </w:r>
      <w:r w:rsidRPr="00BF05A8">
        <w:rPr>
          <w:rFonts w:ascii="Lato" w:hAnsi="Lato" w:cs="Arial"/>
          <w:bCs/>
          <w:spacing w:val="4"/>
        </w:rPr>
        <w:t xml:space="preserve">, z wnioskiem do Wojewody </w:t>
      </w:r>
      <w:r>
        <w:rPr>
          <w:rFonts w:ascii="Lato" w:hAnsi="Lato" w:cs="Arial"/>
          <w:bCs/>
          <w:spacing w:val="4"/>
        </w:rPr>
        <w:t xml:space="preserve">Warmińsko-Mazurskiego </w:t>
      </w:r>
      <w:r w:rsidRPr="00BF05A8">
        <w:rPr>
          <w:rFonts w:ascii="Lato" w:hAnsi="Lato" w:cs="Arial"/>
          <w:bCs/>
          <w:spacing w:val="4"/>
        </w:rPr>
        <w:t>o wydanie decyzji o ustaleniu lokalizacji przedmiotowej inwestycji kolejowej wystąpił uprawniony do tego podmiot, tj. spółka PKP Polskie Linie Kolejowe S.A. z siedzibą w Warszawie.</w:t>
      </w:r>
    </w:p>
    <w:p w14:paraId="1990DBD0" w14:textId="2647C197"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lastRenderedPageBreak/>
        <w:t xml:space="preserve">Zgodnie z art. 9o ust. 3 </w:t>
      </w:r>
      <w:r w:rsidRPr="00DC6340">
        <w:rPr>
          <w:rFonts w:ascii="Lato" w:hAnsi="Lato" w:cs="Arial"/>
          <w:bCs/>
          <w:i/>
          <w:iCs/>
          <w:spacing w:val="4"/>
        </w:rPr>
        <w:t>ustawy o transporcie kolejowym</w:t>
      </w:r>
      <w:r w:rsidRPr="00DC6340">
        <w:rPr>
          <w:rFonts w:ascii="Lato" w:hAnsi="Lato" w:cs="Arial"/>
          <w:bCs/>
          <w:spacing w:val="4"/>
        </w:rPr>
        <w:t xml:space="preserve">, do wniosku o wydanie decyzji </w:t>
      </w:r>
      <w:r w:rsidR="00C62815">
        <w:rPr>
          <w:rFonts w:ascii="Lato" w:hAnsi="Lato" w:cs="Arial"/>
          <w:bCs/>
          <w:spacing w:val="4"/>
        </w:rPr>
        <w:br/>
      </w:r>
      <w:r w:rsidRPr="00DC6340">
        <w:rPr>
          <w:rFonts w:ascii="Lato" w:hAnsi="Lato" w:cs="Arial"/>
          <w:bCs/>
          <w:spacing w:val="4"/>
        </w:rPr>
        <w:t>o ustaleniu lokalizacji linii kolejowej dla omawianego przedsięwzięcia załączona została mapa w skali 1:</w:t>
      </w:r>
      <w:r w:rsidR="00BF05A8">
        <w:rPr>
          <w:rFonts w:ascii="Lato" w:hAnsi="Lato" w:cs="Arial"/>
          <w:bCs/>
          <w:spacing w:val="4"/>
        </w:rPr>
        <w:t>10</w:t>
      </w:r>
      <w:r w:rsidR="00FF3AD4">
        <w:rPr>
          <w:rFonts w:ascii="Lato" w:hAnsi="Lato" w:cs="Arial"/>
          <w:bCs/>
          <w:spacing w:val="4"/>
        </w:rPr>
        <w:t>00</w:t>
      </w:r>
      <w:r w:rsidRPr="00DC6340">
        <w:rPr>
          <w:rFonts w:ascii="Lato" w:hAnsi="Lato" w:cs="Arial"/>
          <w:bCs/>
          <w:spacing w:val="4"/>
        </w:rPr>
        <w:t xml:space="preserve"> przedstawiająca proponowany przebieg rzeczonej inwestycji oraz mapy z projektami podziału nieruchomości. We wniosku określono również zmiany</w:t>
      </w:r>
      <w:r w:rsidR="00C6361D" w:rsidRPr="00DC6340">
        <w:rPr>
          <w:rFonts w:ascii="Lato" w:hAnsi="Lato" w:cs="Arial"/>
          <w:bCs/>
          <w:spacing w:val="4"/>
        </w:rPr>
        <w:br/>
      </w:r>
      <w:r w:rsidRPr="00DC6340">
        <w:rPr>
          <w:rFonts w:ascii="Lato" w:hAnsi="Lato" w:cs="Arial"/>
          <w:bCs/>
          <w:spacing w:val="4"/>
        </w:rPr>
        <w:t xml:space="preserve">w dotychczasowym przeznaczeniu, zagospodarowaniu i uzbrojeniu terenu oraz wskazano nieruchomości, które planowane są do przejęcia na rzecz Skarbu Państwa. Wnioskodawca przedłożył również wymagane opinie, o których mowa </w:t>
      </w:r>
      <w:r w:rsidR="00840919">
        <w:rPr>
          <w:rFonts w:ascii="Lato" w:hAnsi="Lato" w:cs="Arial"/>
          <w:bCs/>
          <w:spacing w:val="4"/>
        </w:rPr>
        <w:br/>
      </w:r>
      <w:r w:rsidRPr="00DC6340">
        <w:rPr>
          <w:rFonts w:ascii="Lato" w:hAnsi="Lato" w:cs="Arial"/>
          <w:bCs/>
          <w:spacing w:val="4"/>
        </w:rPr>
        <w:t xml:space="preserve">w art. 9o ust. 3 pkt 4 </w:t>
      </w:r>
      <w:r w:rsidRPr="00DC6340">
        <w:rPr>
          <w:rFonts w:ascii="Lato" w:hAnsi="Lato" w:cs="Arial"/>
          <w:bCs/>
          <w:i/>
          <w:iCs/>
          <w:spacing w:val="4"/>
        </w:rPr>
        <w:t xml:space="preserve">ustawy o transporcie kolejowym, </w:t>
      </w:r>
      <w:r w:rsidRPr="00DC6340">
        <w:rPr>
          <w:rFonts w:ascii="Lato" w:hAnsi="Lato" w:cs="Arial"/>
          <w:bCs/>
          <w:spacing w:val="4"/>
        </w:rPr>
        <w:t>bądź dowody potwierdzające doręczenie wystąpień o ich wydanie, w przypadku ich niewydania, co należało potraktować jako brak zastrzeżeń do wniosku.</w:t>
      </w:r>
    </w:p>
    <w:p w14:paraId="7741CEEB" w14:textId="343F6960" w:rsidR="00FF3AD4" w:rsidRDefault="00F530CB" w:rsidP="00960FA3">
      <w:pPr>
        <w:spacing w:after="240" w:line="240" w:lineRule="exact"/>
        <w:jc w:val="both"/>
        <w:outlineLvl w:val="0"/>
        <w:rPr>
          <w:rFonts w:ascii="Lato" w:hAnsi="Lato" w:cs="Arial"/>
          <w:bCs/>
          <w:spacing w:val="4"/>
        </w:rPr>
      </w:pPr>
      <w:r w:rsidRPr="00DC6340">
        <w:rPr>
          <w:rFonts w:ascii="Lato" w:hAnsi="Lato" w:cs="Arial"/>
          <w:bCs/>
          <w:iCs/>
          <w:spacing w:val="4"/>
        </w:rPr>
        <w:t xml:space="preserve">Ponadto, </w:t>
      </w:r>
      <w:r w:rsidRPr="00DC6340">
        <w:rPr>
          <w:rFonts w:ascii="Lato" w:hAnsi="Lato" w:cs="Arial"/>
          <w:bCs/>
          <w:i/>
          <w:iCs/>
          <w:spacing w:val="4"/>
        </w:rPr>
        <w:t xml:space="preserve">inwestor </w:t>
      </w:r>
      <w:r w:rsidRPr="00DC6340">
        <w:rPr>
          <w:rFonts w:ascii="Lato" w:hAnsi="Lato" w:cs="Arial"/>
          <w:bCs/>
          <w:spacing w:val="4"/>
        </w:rPr>
        <w:t>dołączył do wniosku</w:t>
      </w:r>
      <w:r w:rsidR="00FF3AD4">
        <w:rPr>
          <w:rFonts w:ascii="Lato" w:hAnsi="Lato" w:cs="Arial"/>
          <w:bCs/>
          <w:spacing w:val="4"/>
        </w:rPr>
        <w:t>:</w:t>
      </w:r>
    </w:p>
    <w:p w14:paraId="7949D440" w14:textId="0CF2781F" w:rsidR="00A22C40" w:rsidRDefault="00A22C40" w:rsidP="00FF3AD4">
      <w:pPr>
        <w:numPr>
          <w:ilvl w:val="0"/>
          <w:numId w:val="45"/>
        </w:numPr>
        <w:spacing w:after="120" w:line="240" w:lineRule="exact"/>
        <w:ind w:left="284" w:hanging="284"/>
        <w:jc w:val="both"/>
        <w:outlineLvl w:val="0"/>
        <w:rPr>
          <w:rFonts w:ascii="Lato" w:hAnsi="Lato" w:cs="Arial"/>
          <w:spacing w:val="4"/>
        </w:rPr>
      </w:pPr>
      <w:r>
        <w:rPr>
          <w:rFonts w:ascii="Lato" w:hAnsi="Lato" w:cs="Arial"/>
          <w:spacing w:val="4"/>
        </w:rPr>
        <w:t xml:space="preserve">decyzję </w:t>
      </w:r>
      <w:r w:rsidRPr="00960FA3">
        <w:rPr>
          <w:rFonts w:ascii="Lato" w:hAnsi="Lato" w:cs="Arial"/>
          <w:bCs/>
          <w:iCs/>
          <w:spacing w:val="4"/>
        </w:rPr>
        <w:t xml:space="preserve">Regionalnego Dyrektora Ochrony Środowiska w </w:t>
      </w:r>
      <w:r w:rsidR="008F303B">
        <w:rPr>
          <w:rFonts w:ascii="Lato" w:hAnsi="Lato" w:cs="Arial"/>
          <w:bCs/>
          <w:iCs/>
          <w:spacing w:val="4"/>
        </w:rPr>
        <w:t>Olsztynie</w:t>
      </w:r>
      <w:r>
        <w:rPr>
          <w:rFonts w:ascii="Lato" w:hAnsi="Lato" w:cs="Arial"/>
          <w:bCs/>
          <w:iCs/>
          <w:spacing w:val="4"/>
        </w:rPr>
        <w:t xml:space="preserve"> </w:t>
      </w:r>
      <w:r w:rsidRPr="00960FA3">
        <w:rPr>
          <w:rFonts w:ascii="Lato" w:hAnsi="Lato" w:cs="Arial"/>
          <w:bCs/>
          <w:iCs/>
          <w:spacing w:val="4"/>
        </w:rPr>
        <w:t xml:space="preserve">z dnia </w:t>
      </w:r>
      <w:r w:rsidR="001007C0">
        <w:rPr>
          <w:rFonts w:ascii="Lato" w:hAnsi="Lato" w:cs="Arial"/>
          <w:bCs/>
          <w:iCs/>
          <w:spacing w:val="4"/>
        </w:rPr>
        <w:br/>
      </w:r>
      <w:r w:rsidR="008F303B">
        <w:rPr>
          <w:rFonts w:ascii="Lato" w:hAnsi="Lato" w:cs="Arial"/>
          <w:bCs/>
          <w:iCs/>
          <w:spacing w:val="4"/>
        </w:rPr>
        <w:t>21 września 2017</w:t>
      </w:r>
      <w:r w:rsidRPr="00960FA3">
        <w:rPr>
          <w:rFonts w:ascii="Lato" w:hAnsi="Lato" w:cs="Arial"/>
          <w:bCs/>
          <w:iCs/>
          <w:spacing w:val="4"/>
        </w:rPr>
        <w:t xml:space="preserve"> r.</w:t>
      </w:r>
      <w:r>
        <w:rPr>
          <w:rFonts w:ascii="Lato" w:hAnsi="Lato" w:cs="Arial"/>
          <w:bCs/>
          <w:iCs/>
          <w:spacing w:val="4"/>
        </w:rPr>
        <w:t>,</w:t>
      </w:r>
      <w:r w:rsidRPr="00960FA3">
        <w:rPr>
          <w:rFonts w:ascii="Lato" w:hAnsi="Lato" w:cs="Arial"/>
          <w:bCs/>
          <w:iCs/>
          <w:spacing w:val="4"/>
        </w:rPr>
        <w:t xml:space="preserve"> znak</w:t>
      </w:r>
      <w:r>
        <w:rPr>
          <w:rFonts w:ascii="Lato" w:hAnsi="Lato" w:cs="Arial"/>
          <w:bCs/>
          <w:iCs/>
          <w:spacing w:val="4"/>
        </w:rPr>
        <w:t>: WOOŚ.4210.</w:t>
      </w:r>
      <w:r w:rsidR="008F303B">
        <w:rPr>
          <w:rFonts w:ascii="Lato" w:hAnsi="Lato" w:cs="Arial"/>
          <w:bCs/>
          <w:iCs/>
          <w:spacing w:val="4"/>
        </w:rPr>
        <w:t>5.2017.AZ.25</w:t>
      </w:r>
      <w:r w:rsidRPr="00960FA3">
        <w:rPr>
          <w:rFonts w:ascii="Lato" w:hAnsi="Lato" w:cs="Arial"/>
          <w:spacing w:val="4"/>
        </w:rPr>
        <w:t>, o środowiskowych uwarunkowaniach dla przedsięwzięcia pn.: „</w:t>
      </w:r>
      <w:r w:rsidR="008F303B">
        <w:rPr>
          <w:rFonts w:ascii="Lato" w:hAnsi="Lato" w:cs="Arial"/>
          <w:spacing w:val="4"/>
        </w:rPr>
        <w:t xml:space="preserve">Budowa Dworca Olsztyn Główny wraz </w:t>
      </w:r>
      <w:r w:rsidR="00840919">
        <w:rPr>
          <w:rFonts w:ascii="Lato" w:hAnsi="Lato" w:cs="Arial"/>
          <w:spacing w:val="4"/>
        </w:rPr>
        <w:br/>
      </w:r>
      <w:r w:rsidR="008F303B">
        <w:rPr>
          <w:rFonts w:ascii="Lato" w:hAnsi="Lato" w:cs="Arial"/>
          <w:spacing w:val="4"/>
        </w:rPr>
        <w:t>z modernizacją układu torowo-peronowego i infrastruktury kolejowej” w ramach projektu pn. „Prace na linii kolejowej nr 216 na odcinku Działdowo-Olsztyn</w:t>
      </w:r>
      <w:r w:rsidRPr="00960FA3">
        <w:rPr>
          <w:rFonts w:ascii="Lato" w:hAnsi="Lato" w:cs="Arial"/>
          <w:spacing w:val="4"/>
        </w:rPr>
        <w:t>”</w:t>
      </w:r>
      <w:r>
        <w:rPr>
          <w:rFonts w:ascii="Lato" w:hAnsi="Lato" w:cs="Arial"/>
          <w:spacing w:val="4"/>
        </w:rPr>
        <w:t>, zwanej dalej „</w:t>
      </w:r>
      <w:r w:rsidRPr="00A22C40">
        <w:rPr>
          <w:rFonts w:ascii="Lato" w:hAnsi="Lato" w:cs="Arial"/>
          <w:i/>
          <w:iCs/>
          <w:spacing w:val="4"/>
        </w:rPr>
        <w:t>decyzją o środowiskowych uwarunkowaniach</w:t>
      </w:r>
      <w:r>
        <w:rPr>
          <w:rFonts w:ascii="Lato" w:hAnsi="Lato" w:cs="Arial"/>
          <w:spacing w:val="4"/>
        </w:rPr>
        <w:t>”,</w:t>
      </w:r>
      <w:r w:rsidR="00A85C45">
        <w:rPr>
          <w:rFonts w:ascii="Lato" w:hAnsi="Lato" w:cs="Arial"/>
          <w:spacing w:val="4"/>
        </w:rPr>
        <w:t xml:space="preserve"> </w:t>
      </w:r>
    </w:p>
    <w:p w14:paraId="32AC05EF" w14:textId="45587280" w:rsidR="00FF3AD4" w:rsidRPr="00A85C45" w:rsidRDefault="00A22C40" w:rsidP="00FF3AD4">
      <w:pPr>
        <w:numPr>
          <w:ilvl w:val="0"/>
          <w:numId w:val="45"/>
        </w:numPr>
        <w:spacing w:after="120" w:line="240" w:lineRule="exact"/>
        <w:ind w:left="284" w:hanging="284"/>
        <w:jc w:val="both"/>
        <w:outlineLvl w:val="0"/>
        <w:rPr>
          <w:rFonts w:ascii="Lato" w:hAnsi="Lato" w:cs="Arial"/>
          <w:spacing w:val="4"/>
        </w:rPr>
      </w:pPr>
      <w:r>
        <w:rPr>
          <w:rFonts w:ascii="Lato" w:hAnsi="Lato" w:cs="Arial"/>
          <w:spacing w:val="4"/>
        </w:rPr>
        <w:t xml:space="preserve">decyzję </w:t>
      </w:r>
      <w:r w:rsidRPr="00960FA3">
        <w:rPr>
          <w:rFonts w:ascii="Lato" w:hAnsi="Lato" w:cs="Arial"/>
          <w:bCs/>
          <w:iCs/>
          <w:spacing w:val="4"/>
        </w:rPr>
        <w:t xml:space="preserve">Regionalnego Dyrektora Ochrony Środowiska w </w:t>
      </w:r>
      <w:r w:rsidR="008F303B">
        <w:rPr>
          <w:rFonts w:ascii="Lato" w:hAnsi="Lato" w:cs="Arial"/>
          <w:bCs/>
          <w:iCs/>
          <w:spacing w:val="4"/>
        </w:rPr>
        <w:t>Olsztynie</w:t>
      </w:r>
      <w:r>
        <w:rPr>
          <w:rFonts w:ascii="Lato" w:hAnsi="Lato" w:cs="Arial"/>
          <w:bCs/>
          <w:iCs/>
          <w:spacing w:val="4"/>
        </w:rPr>
        <w:t xml:space="preserve"> </w:t>
      </w:r>
      <w:r w:rsidRPr="00960FA3">
        <w:rPr>
          <w:rFonts w:ascii="Lato" w:hAnsi="Lato" w:cs="Arial"/>
          <w:bCs/>
          <w:iCs/>
          <w:spacing w:val="4"/>
        </w:rPr>
        <w:t xml:space="preserve">z dnia </w:t>
      </w:r>
      <w:r w:rsidR="001007C0">
        <w:rPr>
          <w:rFonts w:ascii="Lato" w:hAnsi="Lato" w:cs="Arial"/>
          <w:bCs/>
          <w:iCs/>
          <w:spacing w:val="4"/>
        </w:rPr>
        <w:br/>
      </w:r>
      <w:r w:rsidR="008F303B">
        <w:rPr>
          <w:rFonts w:ascii="Lato" w:hAnsi="Lato" w:cs="Arial"/>
          <w:bCs/>
          <w:iCs/>
          <w:spacing w:val="4"/>
        </w:rPr>
        <w:t>23 listopada 2020</w:t>
      </w:r>
      <w:r w:rsidRPr="00960FA3">
        <w:rPr>
          <w:rFonts w:ascii="Lato" w:hAnsi="Lato" w:cs="Arial"/>
          <w:bCs/>
          <w:iCs/>
          <w:spacing w:val="4"/>
        </w:rPr>
        <w:t xml:space="preserve"> r.</w:t>
      </w:r>
      <w:r>
        <w:rPr>
          <w:rFonts w:ascii="Lato" w:hAnsi="Lato" w:cs="Arial"/>
          <w:bCs/>
          <w:iCs/>
          <w:spacing w:val="4"/>
        </w:rPr>
        <w:t>,</w:t>
      </w:r>
      <w:r w:rsidRPr="00960FA3">
        <w:rPr>
          <w:rFonts w:ascii="Lato" w:hAnsi="Lato" w:cs="Arial"/>
          <w:bCs/>
          <w:iCs/>
          <w:spacing w:val="4"/>
        </w:rPr>
        <w:t xml:space="preserve"> znak</w:t>
      </w:r>
      <w:r>
        <w:rPr>
          <w:rFonts w:ascii="Lato" w:hAnsi="Lato" w:cs="Arial"/>
          <w:bCs/>
          <w:iCs/>
          <w:spacing w:val="4"/>
        </w:rPr>
        <w:t>: WOOŚ</w:t>
      </w:r>
      <w:r w:rsidR="008F303B">
        <w:rPr>
          <w:rFonts w:ascii="Lato" w:hAnsi="Lato" w:cs="Arial"/>
          <w:bCs/>
          <w:iCs/>
          <w:spacing w:val="4"/>
        </w:rPr>
        <w:t>.420.15.2020.AD.10</w:t>
      </w:r>
      <w:r w:rsidRPr="00960FA3">
        <w:rPr>
          <w:rFonts w:ascii="Lato" w:hAnsi="Lato" w:cs="Arial"/>
          <w:spacing w:val="4"/>
        </w:rPr>
        <w:t xml:space="preserve">, </w:t>
      </w:r>
      <w:r w:rsidR="00E67F25">
        <w:rPr>
          <w:rFonts w:ascii="Lato" w:hAnsi="Lato" w:cs="Arial"/>
          <w:spacing w:val="4"/>
        </w:rPr>
        <w:t>w przedmiocie zmiany</w:t>
      </w:r>
      <w:r>
        <w:rPr>
          <w:rFonts w:ascii="Lato" w:hAnsi="Lato" w:cs="Arial"/>
          <w:spacing w:val="4"/>
        </w:rPr>
        <w:t xml:space="preserve"> </w:t>
      </w:r>
      <w:r w:rsidRPr="00A22C40">
        <w:rPr>
          <w:rFonts w:ascii="Lato" w:hAnsi="Lato" w:cs="Arial"/>
          <w:i/>
          <w:iCs/>
          <w:spacing w:val="4"/>
        </w:rPr>
        <w:t>decyzj</w:t>
      </w:r>
      <w:r>
        <w:rPr>
          <w:rFonts w:ascii="Lato" w:hAnsi="Lato" w:cs="Arial"/>
          <w:i/>
          <w:iCs/>
          <w:spacing w:val="4"/>
        </w:rPr>
        <w:t>i</w:t>
      </w:r>
      <w:r w:rsidRPr="00A22C40">
        <w:rPr>
          <w:rFonts w:ascii="Lato" w:hAnsi="Lato" w:cs="Arial"/>
          <w:i/>
          <w:iCs/>
          <w:spacing w:val="4"/>
        </w:rPr>
        <w:t xml:space="preserve"> </w:t>
      </w:r>
      <w:r w:rsidR="001007C0">
        <w:rPr>
          <w:rFonts w:ascii="Lato" w:hAnsi="Lato" w:cs="Arial"/>
          <w:i/>
          <w:iCs/>
          <w:spacing w:val="4"/>
        </w:rPr>
        <w:br/>
      </w:r>
      <w:r w:rsidRPr="00A22C40">
        <w:rPr>
          <w:rFonts w:ascii="Lato" w:hAnsi="Lato" w:cs="Arial"/>
          <w:i/>
          <w:iCs/>
          <w:spacing w:val="4"/>
        </w:rPr>
        <w:t>o środowiskowych uwarunkowaniach</w:t>
      </w:r>
      <w:r>
        <w:rPr>
          <w:rFonts w:ascii="Lato" w:hAnsi="Lato" w:cs="Arial"/>
          <w:i/>
          <w:iCs/>
          <w:spacing w:val="4"/>
        </w:rPr>
        <w:t xml:space="preserve">, </w:t>
      </w:r>
      <w:r w:rsidR="00DB583E" w:rsidRPr="00DB583E">
        <w:rPr>
          <w:rFonts w:ascii="Lato" w:hAnsi="Lato" w:cs="Arial"/>
          <w:spacing w:val="4"/>
        </w:rPr>
        <w:t>zwaną dalej</w:t>
      </w:r>
      <w:r w:rsidR="00DB583E">
        <w:rPr>
          <w:rFonts w:ascii="Lato" w:hAnsi="Lato" w:cs="Arial"/>
          <w:i/>
          <w:iCs/>
          <w:spacing w:val="4"/>
        </w:rPr>
        <w:t xml:space="preserve"> </w:t>
      </w:r>
      <w:r w:rsidR="00DB583E">
        <w:rPr>
          <w:rFonts w:ascii="Lato" w:hAnsi="Lato" w:cs="Arial"/>
          <w:spacing w:val="4"/>
        </w:rPr>
        <w:t>„</w:t>
      </w:r>
      <w:r w:rsidR="00DB583E">
        <w:rPr>
          <w:rFonts w:ascii="Lato" w:hAnsi="Lato" w:cs="Arial"/>
          <w:i/>
          <w:iCs/>
          <w:spacing w:val="4"/>
        </w:rPr>
        <w:t xml:space="preserve">decyzją </w:t>
      </w:r>
      <w:r w:rsidR="00E67F25">
        <w:rPr>
          <w:rFonts w:ascii="Lato" w:hAnsi="Lato" w:cs="Arial"/>
          <w:i/>
          <w:iCs/>
          <w:spacing w:val="4"/>
        </w:rPr>
        <w:t>zmieniającą DUŚ</w:t>
      </w:r>
      <w:r w:rsidR="00DB583E">
        <w:rPr>
          <w:rFonts w:ascii="Lato" w:hAnsi="Lato" w:cs="Arial"/>
          <w:i/>
          <w:iCs/>
          <w:spacing w:val="4"/>
        </w:rPr>
        <w:t xml:space="preserve">”, </w:t>
      </w:r>
    </w:p>
    <w:p w14:paraId="285C1738" w14:textId="6D2D825F" w:rsidR="00DB583E" w:rsidRPr="00EE7063" w:rsidRDefault="00DB583E" w:rsidP="00B75A1D">
      <w:pPr>
        <w:numPr>
          <w:ilvl w:val="0"/>
          <w:numId w:val="45"/>
        </w:numPr>
        <w:spacing w:after="120" w:line="240" w:lineRule="exact"/>
        <w:ind w:left="284" w:hanging="284"/>
        <w:jc w:val="both"/>
        <w:outlineLvl w:val="0"/>
        <w:rPr>
          <w:rFonts w:ascii="Lato" w:hAnsi="Lato" w:cs="Arial"/>
          <w:spacing w:val="4"/>
        </w:rPr>
      </w:pPr>
      <w:r>
        <w:rPr>
          <w:rFonts w:ascii="Lato" w:hAnsi="Lato" w:cs="Arial"/>
          <w:spacing w:val="4"/>
        </w:rPr>
        <w:t xml:space="preserve">decyzję </w:t>
      </w:r>
      <w:r w:rsidRPr="00960FA3">
        <w:rPr>
          <w:rFonts w:ascii="Lato" w:hAnsi="Lato" w:cs="Arial"/>
          <w:bCs/>
          <w:iCs/>
          <w:spacing w:val="4"/>
        </w:rPr>
        <w:t xml:space="preserve">Regionalnego Dyrektora Ochrony Środowiska w </w:t>
      </w:r>
      <w:r w:rsidR="00E67F25">
        <w:rPr>
          <w:rFonts w:ascii="Lato" w:hAnsi="Lato" w:cs="Arial"/>
          <w:bCs/>
          <w:iCs/>
          <w:spacing w:val="4"/>
        </w:rPr>
        <w:t>Olsztynie</w:t>
      </w:r>
      <w:r w:rsidR="00B75A1D">
        <w:rPr>
          <w:rFonts w:ascii="Lato" w:hAnsi="Lato" w:cs="Arial"/>
          <w:bCs/>
          <w:iCs/>
          <w:spacing w:val="4"/>
        </w:rPr>
        <w:t xml:space="preserve"> z dnia </w:t>
      </w:r>
      <w:r w:rsidR="001007C0">
        <w:rPr>
          <w:rFonts w:ascii="Lato" w:hAnsi="Lato" w:cs="Arial"/>
          <w:bCs/>
          <w:iCs/>
          <w:spacing w:val="4"/>
        </w:rPr>
        <w:br/>
      </w:r>
      <w:r w:rsidR="00E67F25">
        <w:rPr>
          <w:rFonts w:ascii="Lato" w:hAnsi="Lato" w:cs="Arial"/>
          <w:bCs/>
          <w:iCs/>
          <w:spacing w:val="4"/>
        </w:rPr>
        <w:t>1 września 2022</w:t>
      </w:r>
      <w:r w:rsidR="00B75A1D">
        <w:rPr>
          <w:rFonts w:ascii="Lato" w:hAnsi="Lato" w:cs="Arial"/>
          <w:bCs/>
          <w:iCs/>
          <w:spacing w:val="4"/>
        </w:rPr>
        <w:t xml:space="preserve"> r., znak: </w:t>
      </w:r>
      <w:r w:rsidR="00E67F25">
        <w:rPr>
          <w:rFonts w:ascii="Lato" w:hAnsi="Lato" w:cs="Arial"/>
          <w:bCs/>
          <w:iCs/>
          <w:spacing w:val="4"/>
        </w:rPr>
        <w:t>WOOŚ.420.12.2022.AZ.1</w:t>
      </w:r>
      <w:r w:rsidR="00B75A1D">
        <w:rPr>
          <w:rFonts w:ascii="Lato" w:hAnsi="Lato" w:cs="Arial"/>
          <w:bCs/>
          <w:iCs/>
          <w:spacing w:val="4"/>
        </w:rPr>
        <w:t xml:space="preserve">, przenoszącą na rzecz </w:t>
      </w:r>
      <w:r w:rsidR="00B75A1D" w:rsidRPr="00B75A1D">
        <w:rPr>
          <w:rFonts w:ascii="Lato" w:hAnsi="Lato" w:cs="Arial"/>
          <w:bCs/>
          <w:i/>
          <w:spacing w:val="4"/>
        </w:rPr>
        <w:t xml:space="preserve">inwestora </w:t>
      </w:r>
      <w:r w:rsidR="00B75A1D" w:rsidRPr="00A22C40">
        <w:rPr>
          <w:rFonts w:ascii="Lato" w:hAnsi="Lato" w:cs="Arial"/>
          <w:i/>
          <w:iCs/>
          <w:spacing w:val="4"/>
        </w:rPr>
        <w:t>decyzj</w:t>
      </w:r>
      <w:r w:rsidR="00B75A1D">
        <w:rPr>
          <w:rFonts w:ascii="Lato" w:hAnsi="Lato" w:cs="Arial"/>
          <w:i/>
          <w:iCs/>
          <w:spacing w:val="4"/>
        </w:rPr>
        <w:t xml:space="preserve">ę </w:t>
      </w:r>
      <w:r w:rsidR="00B75A1D" w:rsidRPr="00A22C40">
        <w:rPr>
          <w:rFonts w:ascii="Lato" w:hAnsi="Lato" w:cs="Arial"/>
          <w:i/>
          <w:iCs/>
          <w:spacing w:val="4"/>
        </w:rPr>
        <w:t>o środowiskowych uwarunkowaniach</w:t>
      </w:r>
      <w:r w:rsidR="00B75A1D">
        <w:rPr>
          <w:rFonts w:ascii="Lato" w:hAnsi="Lato" w:cs="Arial"/>
          <w:i/>
          <w:iCs/>
          <w:spacing w:val="4"/>
        </w:rPr>
        <w:t xml:space="preserve"> </w:t>
      </w:r>
      <w:r w:rsidR="00B75A1D">
        <w:rPr>
          <w:rFonts w:ascii="Lato" w:hAnsi="Lato" w:cs="Arial"/>
          <w:spacing w:val="4"/>
        </w:rPr>
        <w:t xml:space="preserve">zmienioną </w:t>
      </w:r>
      <w:r w:rsidR="00B75A1D">
        <w:rPr>
          <w:rFonts w:ascii="Lato" w:hAnsi="Lato" w:cs="Arial"/>
          <w:i/>
          <w:iCs/>
          <w:spacing w:val="4"/>
        </w:rPr>
        <w:t xml:space="preserve">decyzją </w:t>
      </w:r>
      <w:r w:rsidR="00EE7063">
        <w:rPr>
          <w:rFonts w:ascii="Lato" w:hAnsi="Lato" w:cs="Arial"/>
          <w:i/>
          <w:iCs/>
          <w:spacing w:val="4"/>
        </w:rPr>
        <w:t>zmieniającą DUŚ,</w:t>
      </w:r>
    </w:p>
    <w:p w14:paraId="4EC5C112" w14:textId="7504D5AF" w:rsidR="00EE7063" w:rsidRPr="00B75A1D" w:rsidRDefault="00EE7063" w:rsidP="00B75A1D">
      <w:pPr>
        <w:numPr>
          <w:ilvl w:val="0"/>
          <w:numId w:val="45"/>
        </w:numPr>
        <w:spacing w:after="120" w:line="240" w:lineRule="exact"/>
        <w:ind w:left="284" w:hanging="284"/>
        <w:jc w:val="both"/>
        <w:outlineLvl w:val="0"/>
        <w:rPr>
          <w:rFonts w:ascii="Lato" w:hAnsi="Lato" w:cs="Arial"/>
          <w:spacing w:val="4"/>
        </w:rPr>
      </w:pPr>
      <w:r>
        <w:rPr>
          <w:rFonts w:ascii="Lato" w:hAnsi="Lato" w:cs="Arial"/>
          <w:spacing w:val="4"/>
        </w:rPr>
        <w:t xml:space="preserve">postanowienie </w:t>
      </w:r>
      <w:r w:rsidRPr="00960FA3">
        <w:rPr>
          <w:rFonts w:ascii="Lato" w:hAnsi="Lato" w:cs="Arial"/>
          <w:bCs/>
          <w:iCs/>
          <w:spacing w:val="4"/>
        </w:rPr>
        <w:t xml:space="preserve">Regionalnego Dyrektora Ochrony Środowiska w </w:t>
      </w:r>
      <w:r>
        <w:rPr>
          <w:rFonts w:ascii="Lato" w:hAnsi="Lato" w:cs="Arial"/>
          <w:bCs/>
          <w:iCs/>
          <w:spacing w:val="4"/>
        </w:rPr>
        <w:t xml:space="preserve">Olsztynie z dnia </w:t>
      </w:r>
      <w:r w:rsidR="00840919">
        <w:rPr>
          <w:rFonts w:ascii="Lato" w:hAnsi="Lato" w:cs="Arial"/>
          <w:bCs/>
          <w:iCs/>
          <w:spacing w:val="4"/>
        </w:rPr>
        <w:br/>
      </w:r>
      <w:r>
        <w:rPr>
          <w:rFonts w:ascii="Lato" w:hAnsi="Lato" w:cs="Arial"/>
          <w:bCs/>
          <w:iCs/>
          <w:spacing w:val="4"/>
        </w:rPr>
        <w:t xml:space="preserve">17 stycznia 2023 r., znak: WOOŚ.420.12.2022.AZ.2, wyjaśniające wątpliwości co do treści ww. decyzji </w:t>
      </w:r>
      <w:r w:rsidRPr="00960FA3">
        <w:rPr>
          <w:rFonts w:ascii="Lato" w:hAnsi="Lato" w:cs="Arial"/>
          <w:bCs/>
          <w:iCs/>
          <w:spacing w:val="4"/>
        </w:rPr>
        <w:t xml:space="preserve">Regionalnego Dyrektora Ochrony Środowiska w </w:t>
      </w:r>
      <w:r>
        <w:rPr>
          <w:rFonts w:ascii="Lato" w:hAnsi="Lato" w:cs="Arial"/>
          <w:bCs/>
          <w:iCs/>
          <w:spacing w:val="4"/>
        </w:rPr>
        <w:t xml:space="preserve">Olsztynie z dnia </w:t>
      </w:r>
      <w:r w:rsidR="00840919">
        <w:rPr>
          <w:rFonts w:ascii="Lato" w:hAnsi="Lato" w:cs="Arial"/>
          <w:bCs/>
          <w:iCs/>
          <w:spacing w:val="4"/>
        </w:rPr>
        <w:br/>
      </w:r>
      <w:r>
        <w:rPr>
          <w:rFonts w:ascii="Lato" w:hAnsi="Lato" w:cs="Arial"/>
          <w:bCs/>
          <w:iCs/>
          <w:spacing w:val="4"/>
        </w:rPr>
        <w:t>1 września 2022 r.</w:t>
      </w:r>
      <w:r w:rsidR="00D62D9A">
        <w:rPr>
          <w:rFonts w:ascii="Lato" w:hAnsi="Lato" w:cs="Arial"/>
          <w:bCs/>
          <w:iCs/>
          <w:spacing w:val="4"/>
        </w:rPr>
        <w:t xml:space="preserve"> w ten sposób, że organ środowiskowy ww. decyzją z dnia </w:t>
      </w:r>
      <w:r w:rsidR="00840919">
        <w:rPr>
          <w:rFonts w:ascii="Lato" w:hAnsi="Lato" w:cs="Arial"/>
          <w:bCs/>
          <w:iCs/>
          <w:spacing w:val="4"/>
        </w:rPr>
        <w:br/>
      </w:r>
      <w:r w:rsidR="00D62D9A">
        <w:rPr>
          <w:rFonts w:ascii="Lato" w:hAnsi="Lato" w:cs="Arial"/>
          <w:bCs/>
          <w:iCs/>
          <w:spacing w:val="4"/>
        </w:rPr>
        <w:t xml:space="preserve">1 września 2022 r. przeniósł na rzecz </w:t>
      </w:r>
      <w:r w:rsidR="00D62D9A" w:rsidRPr="00D62D9A">
        <w:rPr>
          <w:rFonts w:ascii="Lato" w:hAnsi="Lato" w:cs="Arial"/>
          <w:bCs/>
          <w:i/>
          <w:spacing w:val="4"/>
        </w:rPr>
        <w:t>inwestora</w:t>
      </w:r>
      <w:r w:rsidR="00D62D9A">
        <w:rPr>
          <w:rFonts w:ascii="Lato" w:hAnsi="Lato" w:cs="Arial"/>
          <w:bCs/>
          <w:iCs/>
          <w:spacing w:val="4"/>
        </w:rPr>
        <w:t xml:space="preserve"> zarówno </w:t>
      </w:r>
      <w:r w:rsidR="00D62D9A" w:rsidRPr="00A22C40">
        <w:rPr>
          <w:rFonts w:ascii="Lato" w:hAnsi="Lato" w:cs="Arial"/>
          <w:i/>
          <w:iCs/>
          <w:spacing w:val="4"/>
        </w:rPr>
        <w:t>decyzją o środowiskowych uwarunkowaniach</w:t>
      </w:r>
      <w:r w:rsidR="00D62D9A">
        <w:rPr>
          <w:rFonts w:ascii="Lato" w:hAnsi="Lato" w:cs="Arial"/>
          <w:i/>
          <w:iCs/>
          <w:spacing w:val="4"/>
        </w:rPr>
        <w:t xml:space="preserve">, </w:t>
      </w:r>
      <w:r w:rsidR="00D62D9A">
        <w:rPr>
          <w:rFonts w:ascii="Lato" w:hAnsi="Lato" w:cs="Arial"/>
          <w:spacing w:val="4"/>
        </w:rPr>
        <w:t xml:space="preserve">jak i </w:t>
      </w:r>
      <w:r w:rsidR="00D62D9A">
        <w:rPr>
          <w:rFonts w:ascii="Lato" w:hAnsi="Lato" w:cs="Arial"/>
          <w:i/>
          <w:iCs/>
          <w:spacing w:val="4"/>
        </w:rPr>
        <w:t>decyzję zmieniającą DUŚ</w:t>
      </w:r>
      <w:r w:rsidR="008C47AC">
        <w:rPr>
          <w:rFonts w:ascii="Lato" w:hAnsi="Lato" w:cs="Arial"/>
          <w:i/>
          <w:iCs/>
          <w:spacing w:val="4"/>
        </w:rPr>
        <w:t xml:space="preserve">, </w:t>
      </w:r>
      <w:r w:rsidR="008C47AC">
        <w:rPr>
          <w:rFonts w:ascii="Lato" w:hAnsi="Lato" w:cs="Arial"/>
          <w:spacing w:val="4"/>
        </w:rPr>
        <w:t xml:space="preserve">które to postanowienie zostało sprostowane postanowieniem </w:t>
      </w:r>
      <w:r w:rsidR="008C47AC" w:rsidRPr="00960FA3">
        <w:rPr>
          <w:rFonts w:ascii="Lato" w:hAnsi="Lato" w:cs="Arial"/>
          <w:bCs/>
          <w:iCs/>
          <w:spacing w:val="4"/>
        </w:rPr>
        <w:t xml:space="preserve">Regionalnego Dyrektora Ochrony Środowiska </w:t>
      </w:r>
      <w:r w:rsidR="00840919">
        <w:rPr>
          <w:rFonts w:ascii="Lato" w:hAnsi="Lato" w:cs="Arial"/>
          <w:bCs/>
          <w:iCs/>
          <w:spacing w:val="4"/>
        </w:rPr>
        <w:br/>
      </w:r>
      <w:r w:rsidR="008C47AC" w:rsidRPr="00960FA3">
        <w:rPr>
          <w:rFonts w:ascii="Lato" w:hAnsi="Lato" w:cs="Arial"/>
          <w:bCs/>
          <w:iCs/>
          <w:spacing w:val="4"/>
        </w:rPr>
        <w:t xml:space="preserve">w </w:t>
      </w:r>
      <w:r w:rsidR="008C47AC">
        <w:rPr>
          <w:rFonts w:ascii="Lato" w:hAnsi="Lato" w:cs="Arial"/>
          <w:bCs/>
          <w:iCs/>
          <w:spacing w:val="4"/>
        </w:rPr>
        <w:t>Olsztynie z dnia 24 stycznia 2023 r., znak: WOOŚ.420.12.2022.AZ.3,</w:t>
      </w:r>
    </w:p>
    <w:p w14:paraId="15A1BE6B" w14:textId="19B775F1"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Analizując złożony przez </w:t>
      </w:r>
      <w:r w:rsidRPr="00DC6340">
        <w:rPr>
          <w:rFonts w:ascii="Lato" w:hAnsi="Lato" w:cs="Arial"/>
          <w:bCs/>
          <w:i/>
          <w:spacing w:val="4"/>
        </w:rPr>
        <w:t>inwestora</w:t>
      </w:r>
      <w:r w:rsidRPr="00DC6340">
        <w:rPr>
          <w:rFonts w:ascii="Lato" w:hAnsi="Lato" w:cs="Arial"/>
          <w:bCs/>
          <w:spacing w:val="4"/>
        </w:rPr>
        <w:t xml:space="preserve"> wniosek o wydanie decyzji o ustaleniu lokalizacji przedmiotowej inwestycji kolejowej, organ odwoławczy uznał, że zawiera on wszystkie wymagane prawem elementy.</w:t>
      </w:r>
    </w:p>
    <w:p w14:paraId="7912D9F2" w14:textId="28990E48" w:rsidR="00F530CB" w:rsidRPr="00DC6340" w:rsidRDefault="00F530CB" w:rsidP="00EF4FF6">
      <w:pPr>
        <w:pStyle w:val="Tekstpodstawowywcity"/>
        <w:spacing w:after="240" w:line="240" w:lineRule="exact"/>
        <w:ind w:left="0"/>
        <w:jc w:val="both"/>
        <w:rPr>
          <w:rFonts w:ascii="Lato" w:hAnsi="Lato" w:cs="Arial"/>
          <w:spacing w:val="4"/>
          <w:sz w:val="22"/>
          <w:szCs w:val="22"/>
        </w:rPr>
      </w:pPr>
      <w:r w:rsidRPr="00DC6340">
        <w:rPr>
          <w:rFonts w:ascii="Lato" w:hAnsi="Lato" w:cs="Arial"/>
          <w:bCs/>
          <w:spacing w:val="4"/>
          <w:sz w:val="22"/>
          <w:szCs w:val="22"/>
        </w:rPr>
        <w:t xml:space="preserve">Następnie organ II instancji poddał kontroli przeprowadzone przez Wojewodę </w:t>
      </w:r>
      <w:r w:rsidR="00FA0953">
        <w:rPr>
          <w:rFonts w:ascii="Lato" w:hAnsi="Lato" w:cs="Arial"/>
          <w:bCs/>
          <w:spacing w:val="4"/>
          <w:sz w:val="22"/>
          <w:szCs w:val="22"/>
        </w:rPr>
        <w:t>Warmińsko-Mazurskiego</w:t>
      </w:r>
      <w:r w:rsidRPr="00DC6340">
        <w:rPr>
          <w:rFonts w:ascii="Lato" w:hAnsi="Lato" w:cs="Arial"/>
          <w:bCs/>
          <w:spacing w:val="4"/>
          <w:sz w:val="22"/>
          <w:szCs w:val="22"/>
        </w:rPr>
        <w:t xml:space="preserve"> </w:t>
      </w:r>
      <w:r w:rsidRPr="00DC6340">
        <w:rPr>
          <w:rFonts w:ascii="Lato" w:hAnsi="Lato" w:cs="Arial"/>
          <w:spacing w:val="4"/>
          <w:sz w:val="22"/>
          <w:szCs w:val="22"/>
        </w:rPr>
        <w:t xml:space="preserve">postępowanie w sprawie o wydanie decyzji o ustaleniu lokalizacji ww. przedsięwzięcia i stwierdził, co następuje. </w:t>
      </w:r>
      <w:r w:rsidRPr="00DC6340">
        <w:rPr>
          <w:rFonts w:ascii="Lato" w:hAnsi="Lato" w:cs="Arial"/>
          <w:bCs/>
          <w:spacing w:val="4"/>
          <w:sz w:val="22"/>
          <w:szCs w:val="22"/>
        </w:rPr>
        <w:t xml:space="preserve">W ocenie </w:t>
      </w:r>
      <w:r w:rsidRPr="00DC6340">
        <w:rPr>
          <w:rFonts w:ascii="Lato" w:hAnsi="Lato" w:cs="Arial"/>
          <w:bCs/>
          <w:i/>
          <w:spacing w:val="4"/>
          <w:sz w:val="22"/>
          <w:szCs w:val="22"/>
        </w:rPr>
        <w:t>Ministra,</w:t>
      </w:r>
      <w:r w:rsidRPr="00DC6340">
        <w:rPr>
          <w:rFonts w:ascii="Lato" w:hAnsi="Lato" w:cs="Arial"/>
          <w:bCs/>
          <w:spacing w:val="4"/>
          <w:sz w:val="22"/>
          <w:szCs w:val="22"/>
        </w:rPr>
        <w:t xml:space="preserve"> Wojewoda </w:t>
      </w:r>
      <w:r w:rsidR="00FA0953">
        <w:rPr>
          <w:rFonts w:ascii="Lato" w:hAnsi="Lato" w:cs="Arial"/>
          <w:bCs/>
          <w:spacing w:val="4"/>
          <w:sz w:val="22"/>
          <w:szCs w:val="22"/>
        </w:rPr>
        <w:t xml:space="preserve">Warmińsko-Mazurski </w:t>
      </w:r>
      <w:r w:rsidRPr="00DC6340">
        <w:rPr>
          <w:rFonts w:ascii="Lato" w:hAnsi="Lato" w:cs="Arial"/>
          <w:bCs/>
          <w:spacing w:val="4"/>
          <w:sz w:val="22"/>
          <w:szCs w:val="22"/>
        </w:rPr>
        <w:t xml:space="preserve">prawidłowo poinformował strony o wszczętym postępowaniu, podał jego podstawę prawną, poinformował strony o możliwości zapoznania się z aktami sprawy, a także o miejscu, w którym strony mogą zapoznać się z tą dokumentacją, </w:t>
      </w:r>
      <w:r w:rsidR="00840919">
        <w:rPr>
          <w:rFonts w:ascii="Lato" w:hAnsi="Lato" w:cs="Arial"/>
          <w:bCs/>
          <w:spacing w:val="4"/>
          <w:sz w:val="22"/>
          <w:szCs w:val="22"/>
        </w:rPr>
        <w:br/>
      </w:r>
      <w:r w:rsidRPr="00DC6340">
        <w:rPr>
          <w:rFonts w:ascii="Lato" w:hAnsi="Lato" w:cs="Arial"/>
          <w:bCs/>
          <w:spacing w:val="4"/>
          <w:sz w:val="22"/>
          <w:szCs w:val="22"/>
        </w:rPr>
        <w:t xml:space="preserve">a zatem należycie i wyczerpująco poinformował strony o okolicznościach faktycznych </w:t>
      </w:r>
      <w:r w:rsidR="00840919">
        <w:rPr>
          <w:rFonts w:ascii="Lato" w:hAnsi="Lato" w:cs="Arial"/>
          <w:bCs/>
          <w:spacing w:val="4"/>
          <w:sz w:val="22"/>
          <w:szCs w:val="22"/>
        </w:rPr>
        <w:br/>
      </w:r>
      <w:r w:rsidRPr="00DC6340">
        <w:rPr>
          <w:rFonts w:ascii="Lato" w:hAnsi="Lato" w:cs="Arial"/>
          <w:bCs/>
          <w:spacing w:val="4"/>
          <w:sz w:val="22"/>
          <w:szCs w:val="22"/>
        </w:rPr>
        <w:t>i prawnych, będących przedmiotem postępowania administracyjnego, które mogły mieć wpływ na ustalenie ich praw i obowiązków.</w:t>
      </w:r>
      <w:r w:rsidR="008E10E5">
        <w:rPr>
          <w:rFonts w:ascii="Lato" w:hAnsi="Lato" w:cs="Arial"/>
          <w:bCs/>
          <w:spacing w:val="4"/>
          <w:sz w:val="22"/>
          <w:szCs w:val="22"/>
        </w:rPr>
        <w:t xml:space="preserve"> </w:t>
      </w:r>
    </w:p>
    <w:p w14:paraId="63401944" w14:textId="12C5AF6F"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Wojewoda </w:t>
      </w:r>
      <w:r w:rsidR="00FA0953">
        <w:rPr>
          <w:rFonts w:ascii="Lato" w:hAnsi="Lato" w:cs="Arial"/>
          <w:bCs/>
          <w:spacing w:val="4"/>
        </w:rPr>
        <w:t>Warmińsko-Mazurski</w:t>
      </w:r>
      <w:r w:rsidR="00A542E6">
        <w:rPr>
          <w:rFonts w:ascii="Lato" w:hAnsi="Lato" w:cs="Arial"/>
          <w:bCs/>
          <w:spacing w:val="4"/>
        </w:rPr>
        <w:t xml:space="preserve"> </w:t>
      </w:r>
      <w:r w:rsidRPr="00DC6340">
        <w:rPr>
          <w:rFonts w:ascii="Lato" w:hAnsi="Lato" w:cs="Arial"/>
          <w:bCs/>
          <w:spacing w:val="4"/>
        </w:rPr>
        <w:t>pism</w:t>
      </w:r>
      <w:r w:rsidR="00A542E6">
        <w:rPr>
          <w:rFonts w:ascii="Lato" w:hAnsi="Lato" w:cs="Arial"/>
          <w:bCs/>
          <w:spacing w:val="4"/>
        </w:rPr>
        <w:t xml:space="preserve">em </w:t>
      </w:r>
      <w:r w:rsidRPr="00DC6340">
        <w:rPr>
          <w:rFonts w:ascii="Lato" w:hAnsi="Lato" w:cs="Arial"/>
          <w:bCs/>
          <w:spacing w:val="4"/>
        </w:rPr>
        <w:t xml:space="preserve">z dnia </w:t>
      </w:r>
      <w:r w:rsidR="00FA0953">
        <w:rPr>
          <w:rFonts w:ascii="Lato" w:hAnsi="Lato" w:cs="Arial"/>
          <w:bCs/>
          <w:spacing w:val="4"/>
        </w:rPr>
        <w:t>24 marca 2021</w:t>
      </w:r>
      <w:r w:rsidRPr="00DC6340">
        <w:rPr>
          <w:rFonts w:ascii="Lato" w:hAnsi="Lato" w:cs="Arial"/>
          <w:bCs/>
          <w:spacing w:val="4"/>
        </w:rPr>
        <w:t xml:space="preserve"> r</w:t>
      </w:r>
      <w:r w:rsidR="00A542E6">
        <w:rPr>
          <w:rFonts w:ascii="Lato" w:hAnsi="Lato" w:cs="Arial"/>
          <w:bCs/>
          <w:spacing w:val="4"/>
        </w:rPr>
        <w:t xml:space="preserve">. </w:t>
      </w:r>
      <w:r w:rsidRPr="00DC6340">
        <w:rPr>
          <w:rFonts w:ascii="Lato" w:hAnsi="Lato" w:cs="Arial"/>
          <w:bCs/>
          <w:spacing w:val="4"/>
        </w:rPr>
        <w:t xml:space="preserve">znak: </w:t>
      </w:r>
      <w:r w:rsidR="00840919">
        <w:rPr>
          <w:rFonts w:ascii="Lato" w:hAnsi="Lato" w:cs="Arial"/>
          <w:bCs/>
          <w:spacing w:val="4"/>
        </w:rPr>
        <w:br/>
      </w:r>
      <w:r w:rsidR="00FA0953">
        <w:rPr>
          <w:rFonts w:ascii="Lato" w:hAnsi="Lato" w:cs="Arial"/>
          <w:bCs/>
          <w:spacing w:val="4"/>
        </w:rPr>
        <w:t>WIN-I.747.1.3.2021,</w:t>
      </w:r>
      <w:r w:rsidRPr="00DC6340">
        <w:rPr>
          <w:rFonts w:ascii="Lato" w:hAnsi="Lato" w:cs="Arial"/>
          <w:bCs/>
          <w:spacing w:val="4"/>
        </w:rPr>
        <w:t xml:space="preserve"> zawiadomił wnioskodawcę oraz właścicieli i użytkowników wieczystych nieruchomości objętych wnioskiem o wszczęciu postępowania w sprawie wydania decyzji o ustaleniu lokalizacji przedmiotowej inwestycji kolejowej. Pozostałe strony postępowania zostały poinformowane o powyższym w drodze obwieszczeń. </w:t>
      </w:r>
      <w:r w:rsidR="001007C0">
        <w:rPr>
          <w:rFonts w:ascii="Lato" w:hAnsi="Lato" w:cs="Arial"/>
          <w:bCs/>
          <w:spacing w:val="4"/>
        </w:rPr>
        <w:br/>
      </w:r>
      <w:r w:rsidRPr="00DC6340">
        <w:rPr>
          <w:rFonts w:ascii="Lato" w:hAnsi="Lato" w:cs="Arial"/>
          <w:bCs/>
          <w:spacing w:val="4"/>
        </w:rPr>
        <w:lastRenderedPageBreak/>
        <w:t>W przedmiotowym</w:t>
      </w:r>
      <w:r w:rsidR="00191930">
        <w:rPr>
          <w:rFonts w:ascii="Lato" w:hAnsi="Lato" w:cs="Arial"/>
          <w:bCs/>
          <w:spacing w:val="4"/>
        </w:rPr>
        <w:t xml:space="preserve"> </w:t>
      </w:r>
      <w:r w:rsidRPr="00DC6340">
        <w:rPr>
          <w:rFonts w:ascii="Lato" w:hAnsi="Lato" w:cs="Arial"/>
          <w:bCs/>
          <w:spacing w:val="4"/>
        </w:rPr>
        <w:t>obwieszczeniu i zawiadomieniu organ I instancji poinformował strony o terminie i</w:t>
      </w:r>
      <w:r w:rsidR="00191930">
        <w:rPr>
          <w:rFonts w:ascii="Lato" w:hAnsi="Lato" w:cs="Arial"/>
          <w:bCs/>
          <w:spacing w:val="4"/>
        </w:rPr>
        <w:t xml:space="preserve"> </w:t>
      </w:r>
      <w:r w:rsidRPr="00DC6340">
        <w:rPr>
          <w:rFonts w:ascii="Lato" w:hAnsi="Lato" w:cs="Arial"/>
          <w:bCs/>
          <w:spacing w:val="4"/>
        </w:rPr>
        <w:t xml:space="preserve">miejscu, w którym strony mogą zapoznać się z aktami sprawy. W toku postępowania przed Wojewodą </w:t>
      </w:r>
      <w:r w:rsidR="00FA0953">
        <w:rPr>
          <w:rFonts w:ascii="Lato" w:hAnsi="Lato" w:cs="Arial"/>
          <w:bCs/>
          <w:spacing w:val="4"/>
        </w:rPr>
        <w:t>Warmińsko-Mazurskim</w:t>
      </w:r>
      <w:r w:rsidR="00F054CD">
        <w:rPr>
          <w:rFonts w:ascii="Lato" w:hAnsi="Lato" w:cs="Arial"/>
          <w:bCs/>
          <w:spacing w:val="4"/>
        </w:rPr>
        <w:t xml:space="preserve"> </w:t>
      </w:r>
      <w:r w:rsidRPr="00DC6340">
        <w:rPr>
          <w:rFonts w:ascii="Lato" w:hAnsi="Lato" w:cs="Arial"/>
          <w:bCs/>
          <w:spacing w:val="4"/>
        </w:rPr>
        <w:t>stron</w:t>
      </w:r>
      <w:r w:rsidR="00CE2C74">
        <w:rPr>
          <w:rFonts w:ascii="Lato" w:hAnsi="Lato" w:cs="Arial"/>
          <w:bCs/>
          <w:spacing w:val="4"/>
        </w:rPr>
        <w:t>y</w:t>
      </w:r>
      <w:r w:rsidRPr="00DC6340">
        <w:rPr>
          <w:rFonts w:ascii="Lato" w:hAnsi="Lato" w:cs="Arial"/>
          <w:bCs/>
          <w:spacing w:val="4"/>
        </w:rPr>
        <w:t xml:space="preserve"> </w:t>
      </w:r>
      <w:r w:rsidR="00CE2C74">
        <w:rPr>
          <w:rFonts w:ascii="Lato" w:hAnsi="Lato" w:cs="Arial"/>
          <w:bCs/>
          <w:spacing w:val="4"/>
        </w:rPr>
        <w:t xml:space="preserve">postępowania </w:t>
      </w:r>
      <w:r w:rsidRPr="00DC6340">
        <w:rPr>
          <w:rFonts w:ascii="Lato" w:hAnsi="Lato" w:cs="Arial"/>
          <w:bCs/>
          <w:spacing w:val="4"/>
        </w:rPr>
        <w:t>wniosł</w:t>
      </w:r>
      <w:r w:rsidR="00CE2C74">
        <w:rPr>
          <w:rFonts w:ascii="Lato" w:hAnsi="Lato" w:cs="Arial"/>
          <w:bCs/>
          <w:spacing w:val="4"/>
        </w:rPr>
        <w:t>y</w:t>
      </w:r>
      <w:r w:rsidRPr="00DC6340">
        <w:rPr>
          <w:rFonts w:ascii="Lato" w:hAnsi="Lato" w:cs="Arial"/>
          <w:bCs/>
          <w:spacing w:val="4"/>
        </w:rPr>
        <w:t xml:space="preserve"> uwagi i zastrzeżenia dotyczące</w:t>
      </w:r>
      <w:r w:rsidR="00F054CD">
        <w:rPr>
          <w:rFonts w:ascii="Lato" w:hAnsi="Lato" w:cs="Arial"/>
          <w:bCs/>
          <w:spacing w:val="4"/>
        </w:rPr>
        <w:t xml:space="preserve"> </w:t>
      </w:r>
      <w:r w:rsidRPr="00DC6340">
        <w:rPr>
          <w:rFonts w:ascii="Lato" w:hAnsi="Lato" w:cs="Arial"/>
          <w:bCs/>
          <w:spacing w:val="4"/>
        </w:rPr>
        <w:t xml:space="preserve">przedmiotowej inwestycji, które organ I instancji przesłał </w:t>
      </w:r>
      <w:r w:rsidRPr="00DC6340">
        <w:rPr>
          <w:rFonts w:ascii="Lato" w:hAnsi="Lato" w:cs="Arial"/>
          <w:bCs/>
          <w:i/>
          <w:iCs/>
          <w:spacing w:val="4"/>
        </w:rPr>
        <w:t xml:space="preserve">inwestorowi </w:t>
      </w:r>
      <w:r w:rsidRPr="00DC6340">
        <w:rPr>
          <w:rFonts w:ascii="Lato" w:hAnsi="Lato" w:cs="Arial"/>
          <w:bCs/>
          <w:spacing w:val="4"/>
        </w:rPr>
        <w:t>w celu zajęcia stanowiska, a ten ustosunkował się do zagadnień poruszonych przez stron</w:t>
      </w:r>
      <w:r w:rsidR="00CE2C74">
        <w:rPr>
          <w:rFonts w:ascii="Lato" w:hAnsi="Lato" w:cs="Arial"/>
          <w:bCs/>
          <w:spacing w:val="4"/>
        </w:rPr>
        <w:t>y</w:t>
      </w:r>
      <w:r w:rsidRPr="00DC6340">
        <w:rPr>
          <w:rFonts w:ascii="Lato" w:hAnsi="Lato" w:cs="Arial"/>
          <w:bCs/>
          <w:spacing w:val="4"/>
        </w:rPr>
        <w:t xml:space="preserve"> postępowania.</w:t>
      </w:r>
      <w:r w:rsidR="002A5649">
        <w:rPr>
          <w:rFonts w:ascii="Lato" w:hAnsi="Lato" w:cs="Arial"/>
          <w:bCs/>
          <w:spacing w:val="4"/>
        </w:rPr>
        <w:t xml:space="preserve"> </w:t>
      </w:r>
      <w:r w:rsidR="008E10E5">
        <w:rPr>
          <w:rFonts w:ascii="Lato" w:hAnsi="Lato" w:cs="Arial"/>
          <w:bCs/>
          <w:spacing w:val="4"/>
        </w:rPr>
        <w:t xml:space="preserve"> </w:t>
      </w:r>
      <w:r w:rsidR="00A542E6">
        <w:rPr>
          <w:rFonts w:ascii="Lato" w:hAnsi="Lato" w:cs="Arial"/>
          <w:bCs/>
          <w:spacing w:val="4"/>
        </w:rPr>
        <w:t xml:space="preserve"> </w:t>
      </w:r>
    </w:p>
    <w:p w14:paraId="2BE545B3" w14:textId="44E7EF8B" w:rsidR="00EA31B1" w:rsidRDefault="00F530CB" w:rsidP="00EA31B1">
      <w:pPr>
        <w:spacing w:after="240" w:line="240" w:lineRule="exact"/>
        <w:jc w:val="both"/>
        <w:outlineLvl w:val="0"/>
        <w:rPr>
          <w:rFonts w:ascii="Lato" w:hAnsi="Lato" w:cs="Arial"/>
          <w:bCs/>
          <w:spacing w:val="4"/>
        </w:rPr>
      </w:pPr>
      <w:r w:rsidRPr="00DC6340">
        <w:rPr>
          <w:rFonts w:ascii="Lato" w:hAnsi="Lato" w:cs="Arial"/>
          <w:bCs/>
          <w:spacing w:val="4"/>
        </w:rPr>
        <w:t xml:space="preserve">Uznając, że zebrany w sprawie materiał dowodowy pozwala na wydanie rozstrzygnięcia, Wojewoda </w:t>
      </w:r>
      <w:r w:rsidR="00FA0953">
        <w:rPr>
          <w:rFonts w:ascii="Lato" w:hAnsi="Lato" w:cs="Arial"/>
          <w:bCs/>
          <w:spacing w:val="4"/>
        </w:rPr>
        <w:t>Warmińsko-Mazurski</w:t>
      </w:r>
      <w:r w:rsidRPr="00DC6340">
        <w:rPr>
          <w:rFonts w:ascii="Lato" w:hAnsi="Lato" w:cs="Arial"/>
          <w:bCs/>
          <w:spacing w:val="4"/>
        </w:rPr>
        <w:t xml:space="preserve"> wydał w dniu</w:t>
      </w:r>
      <w:r w:rsidR="00931661" w:rsidRPr="00DC6340">
        <w:rPr>
          <w:rFonts w:ascii="Lato" w:hAnsi="Lato" w:cs="Arial"/>
          <w:bCs/>
          <w:spacing w:val="4"/>
        </w:rPr>
        <w:t xml:space="preserve"> </w:t>
      </w:r>
      <w:r w:rsidR="004638DF">
        <w:rPr>
          <w:rFonts w:ascii="Lato" w:hAnsi="Lato" w:cs="Arial"/>
          <w:spacing w:val="4"/>
        </w:rPr>
        <w:t>6 lipca 2021</w:t>
      </w:r>
      <w:r w:rsidR="00931661" w:rsidRPr="00DC6340">
        <w:rPr>
          <w:rFonts w:ascii="Lato" w:hAnsi="Lato" w:cs="Arial"/>
          <w:spacing w:val="4"/>
        </w:rPr>
        <w:t xml:space="preserve"> r. decyzję</w:t>
      </w:r>
      <w:r w:rsidR="00CB37F5">
        <w:rPr>
          <w:rFonts w:ascii="Lato" w:hAnsi="Lato" w:cs="Arial"/>
          <w:spacing w:val="4"/>
        </w:rPr>
        <w:t xml:space="preserve"> </w:t>
      </w:r>
      <w:r w:rsidR="004638DF">
        <w:rPr>
          <w:rFonts w:ascii="Lato" w:hAnsi="Lato" w:cs="Arial"/>
          <w:spacing w:val="4"/>
        </w:rPr>
        <w:t>Nr K-2/2021</w:t>
      </w:r>
      <w:r w:rsidR="004638DF" w:rsidRPr="00E30792">
        <w:rPr>
          <w:rFonts w:ascii="Lato" w:hAnsi="Lato" w:cs="Arial"/>
          <w:spacing w:val="4"/>
        </w:rPr>
        <w:t xml:space="preserve">, znak: </w:t>
      </w:r>
      <w:r w:rsidR="004638DF">
        <w:rPr>
          <w:rFonts w:ascii="Lato" w:hAnsi="Lato" w:cs="Arial"/>
          <w:bCs/>
          <w:spacing w:val="4"/>
        </w:rPr>
        <w:t>WIN-I.747.1.3.2021</w:t>
      </w:r>
      <w:r w:rsidR="00931661" w:rsidRPr="00DC6340">
        <w:rPr>
          <w:rFonts w:ascii="Lato" w:hAnsi="Lato" w:cs="Arial"/>
          <w:spacing w:val="4"/>
        </w:rPr>
        <w:t xml:space="preserve">, </w:t>
      </w:r>
      <w:r w:rsidRPr="00DC6340">
        <w:rPr>
          <w:rFonts w:ascii="Lato" w:hAnsi="Lato" w:cs="Arial"/>
          <w:bCs/>
          <w:spacing w:val="4"/>
        </w:rPr>
        <w:t xml:space="preserve">o ustaleniu lokalizacji ww. inwestycji w zakresie linii kolejowej. Nadając przedmiotowej decyzji rygor natychmiastowej wykonalności Wojewoda </w:t>
      </w:r>
      <w:r w:rsidR="004638DF">
        <w:rPr>
          <w:rFonts w:ascii="Lato" w:hAnsi="Lato" w:cs="Arial"/>
          <w:bCs/>
          <w:spacing w:val="4"/>
        </w:rPr>
        <w:t xml:space="preserve">Warmińsko-Mazurski </w:t>
      </w:r>
      <w:r w:rsidRPr="00DC6340">
        <w:rPr>
          <w:rFonts w:ascii="Lato" w:hAnsi="Lato" w:cs="Arial"/>
          <w:bCs/>
          <w:spacing w:val="4"/>
        </w:rPr>
        <w:t xml:space="preserve">podzielił argumenty przedstawione przez </w:t>
      </w:r>
      <w:r w:rsidRPr="00DC6340">
        <w:rPr>
          <w:rFonts w:ascii="Lato" w:hAnsi="Lato" w:cs="Arial"/>
          <w:bCs/>
          <w:i/>
          <w:spacing w:val="4"/>
        </w:rPr>
        <w:t>inwestora</w:t>
      </w:r>
      <w:r w:rsidRPr="00DC6340">
        <w:rPr>
          <w:rFonts w:ascii="Lato" w:hAnsi="Lato" w:cs="Arial"/>
          <w:bCs/>
          <w:spacing w:val="4"/>
        </w:rPr>
        <w:t xml:space="preserve">. </w:t>
      </w:r>
      <w:r w:rsidR="00840919">
        <w:rPr>
          <w:rFonts w:ascii="Lato" w:hAnsi="Lato" w:cs="Arial"/>
          <w:bCs/>
          <w:spacing w:val="4"/>
        </w:rPr>
        <w:br/>
      </w:r>
      <w:r w:rsidRPr="00DC6340">
        <w:rPr>
          <w:rFonts w:ascii="Lato" w:hAnsi="Lato" w:cs="Arial"/>
          <w:bCs/>
          <w:spacing w:val="4"/>
        </w:rPr>
        <w:t xml:space="preserve">W uzasadnieniu kontrolowanej decyzji organ I instancji, mając na względzie opinię przedstawioną przez </w:t>
      </w:r>
      <w:r w:rsidRPr="00DC6340">
        <w:rPr>
          <w:rFonts w:ascii="Lato" w:hAnsi="Lato" w:cs="Arial"/>
          <w:bCs/>
          <w:i/>
          <w:spacing w:val="4"/>
        </w:rPr>
        <w:t>inwestora</w:t>
      </w:r>
      <w:r w:rsidRPr="00DC6340">
        <w:rPr>
          <w:rFonts w:ascii="Lato" w:hAnsi="Lato" w:cs="Arial"/>
          <w:bCs/>
          <w:spacing w:val="4"/>
        </w:rPr>
        <w:t>, ustosunkował się do uwag stron</w:t>
      </w:r>
      <w:r w:rsidR="00C25ADA">
        <w:rPr>
          <w:rFonts w:ascii="Lato" w:hAnsi="Lato" w:cs="Arial"/>
          <w:bCs/>
          <w:spacing w:val="4"/>
        </w:rPr>
        <w:t xml:space="preserve"> postępowania</w:t>
      </w:r>
      <w:r w:rsidRPr="00DC6340">
        <w:rPr>
          <w:rFonts w:ascii="Lato" w:hAnsi="Lato" w:cs="Arial"/>
          <w:bCs/>
          <w:spacing w:val="4"/>
        </w:rPr>
        <w:t>.</w:t>
      </w:r>
      <w:r w:rsidR="002A5649">
        <w:rPr>
          <w:rFonts w:ascii="Lato" w:hAnsi="Lato" w:cs="Arial"/>
          <w:bCs/>
          <w:spacing w:val="4"/>
        </w:rPr>
        <w:t xml:space="preserve"> </w:t>
      </w:r>
      <w:r w:rsidR="00477405">
        <w:rPr>
          <w:rFonts w:ascii="Lato" w:hAnsi="Lato" w:cs="Arial"/>
          <w:bCs/>
          <w:spacing w:val="4"/>
        </w:rPr>
        <w:t xml:space="preserve">  </w:t>
      </w:r>
    </w:p>
    <w:p w14:paraId="2DE2D10C" w14:textId="5CD64962" w:rsidR="00EA31B1" w:rsidRDefault="00EA31B1" w:rsidP="00EA31B1">
      <w:pPr>
        <w:spacing w:after="240" w:line="240" w:lineRule="exact"/>
        <w:jc w:val="both"/>
        <w:outlineLvl w:val="0"/>
        <w:rPr>
          <w:rFonts w:ascii="Lato" w:hAnsi="Lato" w:cs="Arial"/>
          <w:bCs/>
          <w:spacing w:val="4"/>
        </w:rPr>
      </w:pPr>
      <w:r w:rsidRPr="00DC6340">
        <w:rPr>
          <w:rFonts w:ascii="Lato" w:hAnsi="Lato" w:cs="Arial"/>
          <w:bCs/>
          <w:spacing w:val="4"/>
        </w:rPr>
        <w:t xml:space="preserve">Kontrolowana </w:t>
      </w:r>
      <w:r w:rsidRPr="00DC6340">
        <w:rPr>
          <w:rFonts w:ascii="Lato" w:hAnsi="Lato" w:cs="Arial"/>
          <w:bCs/>
          <w:i/>
          <w:iCs/>
          <w:spacing w:val="4"/>
        </w:rPr>
        <w:t xml:space="preserve">decyzja Wojewody </w:t>
      </w:r>
      <w:r w:rsidR="004638DF">
        <w:rPr>
          <w:rFonts w:ascii="Lato" w:hAnsi="Lato" w:cs="Arial"/>
          <w:bCs/>
          <w:i/>
          <w:iCs/>
          <w:spacing w:val="4"/>
        </w:rPr>
        <w:t xml:space="preserve">Warmińsko-Mazurskiego </w:t>
      </w:r>
      <w:r w:rsidRPr="00DC6340">
        <w:rPr>
          <w:rFonts w:ascii="Lato" w:hAnsi="Lato" w:cs="Arial"/>
          <w:bCs/>
          <w:spacing w:val="4"/>
        </w:rPr>
        <w:t xml:space="preserve">czyni zadość wymogom przedstawionym w art. 9q ust. 1 </w:t>
      </w:r>
      <w:r w:rsidRPr="00DC6340">
        <w:rPr>
          <w:rFonts w:ascii="Lato" w:hAnsi="Lato" w:cs="Arial"/>
          <w:bCs/>
          <w:i/>
          <w:spacing w:val="4"/>
        </w:rPr>
        <w:t>ustawy o transporcie kolejowym</w:t>
      </w:r>
      <w:r w:rsidRPr="00DC6340">
        <w:rPr>
          <w:rFonts w:ascii="Lato" w:hAnsi="Lato" w:cs="Arial"/>
          <w:bCs/>
          <w:spacing w:val="4"/>
        </w:rPr>
        <w:t xml:space="preserve">. </w:t>
      </w:r>
    </w:p>
    <w:p w14:paraId="717A9405" w14:textId="18E6B2C9" w:rsidR="00EA31B1" w:rsidRPr="00DC6340" w:rsidRDefault="00EA31B1" w:rsidP="00EA31B1">
      <w:pPr>
        <w:spacing w:after="240" w:line="240" w:lineRule="exact"/>
        <w:jc w:val="both"/>
        <w:outlineLvl w:val="0"/>
        <w:rPr>
          <w:rFonts w:ascii="Lato" w:hAnsi="Lato" w:cs="Arial"/>
          <w:bCs/>
          <w:spacing w:val="4"/>
        </w:rPr>
      </w:pPr>
      <w:r w:rsidRPr="00DC6340">
        <w:rPr>
          <w:rFonts w:ascii="Lato" w:hAnsi="Lato" w:cs="Arial"/>
          <w:bCs/>
          <w:spacing w:val="4"/>
        </w:rPr>
        <w:t xml:space="preserve">Pozytywnie także należy ocenić określenie przez Wojewodę </w:t>
      </w:r>
      <w:r w:rsidR="00D27B92" w:rsidRPr="00D27B92">
        <w:rPr>
          <w:rFonts w:ascii="Lato" w:hAnsi="Lato" w:cs="Arial"/>
          <w:bCs/>
          <w:spacing w:val="4"/>
        </w:rPr>
        <w:t>Warmińsko-Mazurskiego</w:t>
      </w:r>
      <w:r w:rsidRPr="00DC6340">
        <w:rPr>
          <w:rFonts w:ascii="Lato" w:hAnsi="Lato" w:cs="Arial"/>
          <w:bCs/>
          <w:spacing w:val="4"/>
        </w:rPr>
        <w:t xml:space="preserve"> – biorąc pod uwagę dyspozycję art. 9q ust. 6 </w:t>
      </w:r>
      <w:r w:rsidRPr="00DC6340">
        <w:rPr>
          <w:rFonts w:ascii="Lato" w:hAnsi="Lato" w:cs="Arial"/>
          <w:bCs/>
          <w:i/>
          <w:iCs/>
          <w:spacing w:val="4"/>
        </w:rPr>
        <w:t>ustawy</w:t>
      </w:r>
      <w:r w:rsidRPr="00DC6340">
        <w:rPr>
          <w:rFonts w:ascii="Lato" w:hAnsi="Lato" w:cs="Arial"/>
          <w:bCs/>
          <w:i/>
          <w:spacing w:val="4"/>
        </w:rPr>
        <w:t xml:space="preserve"> o transporcie kolejowym</w:t>
      </w:r>
      <w:r w:rsidRPr="00DC6340">
        <w:rPr>
          <w:rFonts w:ascii="Lato" w:hAnsi="Lato" w:cs="Arial"/>
          <w:bCs/>
          <w:i/>
          <w:iCs/>
          <w:spacing w:val="4"/>
        </w:rPr>
        <w:t xml:space="preserve"> –</w:t>
      </w:r>
      <w:r w:rsidRPr="00DC6340">
        <w:rPr>
          <w:rFonts w:ascii="Lato" w:hAnsi="Lato" w:cs="Arial"/>
          <w:bCs/>
          <w:spacing w:val="4"/>
        </w:rPr>
        <w:t xml:space="preserve"> terminu wydania nieruchomości lub opróżnienia lokali i innych pomieszczeń na 30 dzień od dnia uzyskania waloru ostateczności decyzji o ustaleniu lokalizacji przedmiotowej linii kolejowej. Organ zobowiązany był bowiem tak uczynić wobec uzasadnionego wystąpienia przez </w:t>
      </w:r>
      <w:r w:rsidRPr="00DC6340">
        <w:rPr>
          <w:rFonts w:ascii="Lato" w:hAnsi="Lato" w:cs="Arial"/>
          <w:bCs/>
          <w:i/>
          <w:spacing w:val="4"/>
        </w:rPr>
        <w:t>inwestora</w:t>
      </w:r>
      <w:r w:rsidRPr="00DC6340">
        <w:rPr>
          <w:rFonts w:ascii="Lato" w:hAnsi="Lato" w:cs="Arial"/>
          <w:bCs/>
          <w:spacing w:val="4"/>
        </w:rPr>
        <w:t xml:space="preserve"> o nadanie decyzji rygoru natychmiastowej wykonalności.</w:t>
      </w:r>
    </w:p>
    <w:p w14:paraId="45A51F15" w14:textId="10DD8682"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Zgodnie z art. 9q ust. 2 </w:t>
      </w:r>
      <w:r w:rsidRPr="00DC6340">
        <w:rPr>
          <w:rFonts w:ascii="Lato" w:hAnsi="Lato" w:cs="Arial"/>
          <w:bCs/>
          <w:i/>
          <w:iCs/>
          <w:spacing w:val="4"/>
        </w:rPr>
        <w:t xml:space="preserve">ustawy o transporcie kolejowym, </w:t>
      </w:r>
      <w:r w:rsidRPr="00DC6340">
        <w:rPr>
          <w:rFonts w:ascii="Lato" w:hAnsi="Lato" w:cs="Arial"/>
          <w:bCs/>
          <w:spacing w:val="4"/>
        </w:rPr>
        <w:t xml:space="preserve">Wojewoda </w:t>
      </w:r>
      <w:r w:rsidR="00EB548B" w:rsidRPr="00D27B92">
        <w:rPr>
          <w:rFonts w:ascii="Lato" w:hAnsi="Lato" w:cs="Arial"/>
          <w:bCs/>
          <w:spacing w:val="4"/>
        </w:rPr>
        <w:t>Warmińsko-Mazurski</w:t>
      </w:r>
      <w:r w:rsidRPr="00DC6340">
        <w:rPr>
          <w:rFonts w:ascii="Lato" w:hAnsi="Lato" w:cs="Arial"/>
          <w:bCs/>
          <w:spacing w:val="4"/>
        </w:rPr>
        <w:t xml:space="preserve"> doręczył ww. decyzję wnioskodawcy oraz wysłał zawiadomieni</w:t>
      </w:r>
      <w:r w:rsidR="00EA31B1">
        <w:rPr>
          <w:rFonts w:ascii="Lato" w:hAnsi="Lato" w:cs="Arial"/>
          <w:bCs/>
          <w:spacing w:val="4"/>
        </w:rPr>
        <w:t xml:space="preserve">e z dnia </w:t>
      </w:r>
      <w:r w:rsidR="00BD132A">
        <w:rPr>
          <w:rFonts w:ascii="Lato" w:hAnsi="Lato" w:cs="Arial"/>
          <w:bCs/>
          <w:spacing w:val="4"/>
        </w:rPr>
        <w:t>8 lipca 2021</w:t>
      </w:r>
      <w:r w:rsidR="00EA31B1" w:rsidRPr="008178CB">
        <w:rPr>
          <w:rFonts w:ascii="Lato" w:hAnsi="Lato" w:cs="Arial"/>
          <w:bCs/>
          <w:spacing w:val="4"/>
        </w:rPr>
        <w:t xml:space="preserve"> r., znak: </w:t>
      </w:r>
      <w:r w:rsidR="00BD132A">
        <w:rPr>
          <w:rFonts w:ascii="Lato" w:hAnsi="Lato" w:cs="Arial"/>
          <w:bCs/>
          <w:spacing w:val="4"/>
        </w:rPr>
        <w:t>WIN-I.747.1.3.2021</w:t>
      </w:r>
      <w:r w:rsidR="00EA31B1" w:rsidRPr="008178CB">
        <w:rPr>
          <w:rFonts w:ascii="Lato" w:hAnsi="Lato" w:cs="Arial"/>
          <w:bCs/>
          <w:spacing w:val="4"/>
        </w:rPr>
        <w:t>,</w:t>
      </w:r>
      <w:r w:rsidRPr="008178CB">
        <w:rPr>
          <w:rFonts w:ascii="Lato" w:hAnsi="Lato" w:cs="Arial"/>
          <w:bCs/>
          <w:spacing w:val="4"/>
        </w:rPr>
        <w:t xml:space="preserve"> o jej wydaniu właścicielom lub użytkownikom wieczystym nieruchomości objętych wnioskiem </w:t>
      </w:r>
      <w:r w:rsidRPr="00DC6340">
        <w:rPr>
          <w:rFonts w:ascii="Lato" w:hAnsi="Lato" w:cs="Arial"/>
          <w:bCs/>
          <w:spacing w:val="4"/>
        </w:rPr>
        <w:t xml:space="preserve">o wydanie tej decyzji, na adres wskazany w katastrze nieruchomości. Pozostałe strony o wydaniu powyższej decyzji poinformowane zostały </w:t>
      </w:r>
      <w:r w:rsidR="00840919">
        <w:rPr>
          <w:rFonts w:ascii="Lato" w:hAnsi="Lato" w:cs="Arial"/>
          <w:bCs/>
          <w:spacing w:val="4"/>
        </w:rPr>
        <w:br/>
      </w:r>
      <w:r w:rsidRPr="00DC6340">
        <w:rPr>
          <w:rFonts w:ascii="Lato" w:hAnsi="Lato" w:cs="Arial"/>
          <w:bCs/>
          <w:spacing w:val="4"/>
        </w:rPr>
        <w:t>w drodze obwieszczeń. W zawiadomieni</w:t>
      </w:r>
      <w:r w:rsidR="00EA31B1">
        <w:rPr>
          <w:rFonts w:ascii="Lato" w:hAnsi="Lato" w:cs="Arial"/>
          <w:bCs/>
          <w:spacing w:val="4"/>
        </w:rPr>
        <w:t>u</w:t>
      </w:r>
      <w:r w:rsidRPr="00DC6340">
        <w:rPr>
          <w:rFonts w:ascii="Lato" w:hAnsi="Lato" w:cs="Arial"/>
          <w:bCs/>
          <w:spacing w:val="4"/>
        </w:rPr>
        <w:t xml:space="preserve"> oraz w obwieszczeniu zamieszczono, zgodnie z art. 9q ust. 3 </w:t>
      </w:r>
      <w:r w:rsidRPr="00DC6340">
        <w:rPr>
          <w:rFonts w:ascii="Lato" w:hAnsi="Lato" w:cs="Arial"/>
          <w:bCs/>
          <w:i/>
          <w:iCs/>
          <w:spacing w:val="4"/>
        </w:rPr>
        <w:t>ustawy o transporcie kolejowym</w:t>
      </w:r>
      <w:r w:rsidRPr="00DC6340">
        <w:rPr>
          <w:rFonts w:ascii="Lato" w:hAnsi="Lato" w:cs="Arial"/>
          <w:bCs/>
          <w:spacing w:val="4"/>
        </w:rPr>
        <w:t>, informację o miejscu, w którym strony mogą zapoznać się z treścią decyzji.</w:t>
      </w:r>
    </w:p>
    <w:p w14:paraId="0322A0E6" w14:textId="70AF7ABB" w:rsidR="00ED53E8" w:rsidRPr="00C4355B" w:rsidRDefault="00EA31B1" w:rsidP="00C4355B">
      <w:pPr>
        <w:spacing w:after="240" w:line="240" w:lineRule="exact"/>
        <w:jc w:val="both"/>
        <w:rPr>
          <w:rFonts w:ascii="Lato" w:hAnsi="Lato" w:cs="Arial"/>
          <w:iCs/>
          <w:spacing w:val="4"/>
        </w:rPr>
      </w:pPr>
      <w:r w:rsidRPr="00EA31B1">
        <w:rPr>
          <w:rFonts w:ascii="Lato" w:hAnsi="Lato" w:cs="Arial"/>
          <w:iCs/>
          <w:spacing w:val="4"/>
        </w:rPr>
        <w:t xml:space="preserve">Po zapoznaniu się ze zgromadzonym materiałem dowodowym organ II instancji stwierdził, iż </w:t>
      </w:r>
      <w:r w:rsidRPr="00EA31B1">
        <w:rPr>
          <w:rFonts w:ascii="Lato" w:hAnsi="Lato" w:cs="Arial"/>
          <w:i/>
          <w:iCs/>
          <w:spacing w:val="4"/>
        </w:rPr>
        <w:t xml:space="preserve">decyzja Wojewody </w:t>
      </w:r>
      <w:r w:rsidR="00BD132A">
        <w:rPr>
          <w:rFonts w:ascii="Lato" w:hAnsi="Lato" w:cs="Arial"/>
          <w:bCs/>
          <w:i/>
          <w:iCs/>
          <w:spacing w:val="4"/>
        </w:rPr>
        <w:t>Warmińsko-Mazurskiego</w:t>
      </w:r>
      <w:r w:rsidRPr="00EA31B1">
        <w:rPr>
          <w:rFonts w:ascii="Lato" w:hAnsi="Lato" w:cs="Arial"/>
          <w:i/>
          <w:iCs/>
          <w:spacing w:val="4"/>
        </w:rPr>
        <w:t xml:space="preserve"> </w:t>
      </w:r>
      <w:r w:rsidRPr="00EA31B1">
        <w:rPr>
          <w:rFonts w:ascii="Lato" w:hAnsi="Lato" w:cs="Arial"/>
          <w:iCs/>
          <w:spacing w:val="4"/>
        </w:rPr>
        <w:t>jest zgodna z prawem i dlatego utrzymał w mocy zaskarżoną decyzję.</w:t>
      </w:r>
    </w:p>
    <w:p w14:paraId="671E64CF" w14:textId="17C2F0A5" w:rsidR="00474CEA" w:rsidRPr="00474CEA" w:rsidRDefault="00F530CB" w:rsidP="00474CEA">
      <w:pPr>
        <w:spacing w:after="240" w:line="240" w:lineRule="exact"/>
        <w:jc w:val="both"/>
        <w:outlineLvl w:val="0"/>
        <w:rPr>
          <w:rFonts w:ascii="Lato" w:hAnsi="Lato" w:cs="Arial"/>
          <w:bCs/>
          <w:spacing w:val="4"/>
        </w:rPr>
      </w:pPr>
      <w:r w:rsidRPr="004A46F9">
        <w:rPr>
          <w:rFonts w:ascii="Lato" w:hAnsi="Lato" w:cs="Arial"/>
          <w:bCs/>
          <w:spacing w:val="4"/>
        </w:rPr>
        <w:t xml:space="preserve">Rozpatrując </w:t>
      </w:r>
      <w:r w:rsidR="00EA31B1">
        <w:rPr>
          <w:rFonts w:ascii="Lato" w:hAnsi="Lato" w:cs="Arial"/>
          <w:bCs/>
          <w:spacing w:val="4"/>
        </w:rPr>
        <w:t>zaś odwołan</w:t>
      </w:r>
      <w:r w:rsidR="00BD132A">
        <w:rPr>
          <w:rFonts w:ascii="Lato" w:hAnsi="Lato" w:cs="Arial"/>
          <w:bCs/>
          <w:spacing w:val="4"/>
        </w:rPr>
        <w:t>ie skarżącej strony</w:t>
      </w:r>
      <w:r w:rsidR="003E1EC9" w:rsidRPr="003E1EC9">
        <w:rPr>
          <w:rFonts w:ascii="Lato" w:hAnsi="Lato" w:cs="Arial"/>
          <w:bCs/>
          <w:spacing w:val="4"/>
        </w:rPr>
        <w:t>,</w:t>
      </w:r>
      <w:r w:rsidRPr="00DC6340">
        <w:rPr>
          <w:rFonts w:ascii="Lato" w:hAnsi="Lato" w:cs="Arial"/>
          <w:bCs/>
          <w:spacing w:val="4"/>
        </w:rPr>
        <w:t xml:space="preserve"> w pierwszej kolejności wskazać należy, </w:t>
      </w:r>
      <w:r w:rsidR="00407D56" w:rsidRPr="00DC6340">
        <w:rPr>
          <w:rFonts w:ascii="Lato" w:hAnsi="Lato" w:cs="Arial"/>
          <w:bCs/>
          <w:spacing w:val="4"/>
        </w:rPr>
        <w:br/>
      </w:r>
      <w:r w:rsidR="00474CEA">
        <w:rPr>
          <w:rFonts w:ascii="Lato" w:hAnsi="Lato" w:cs="Arial"/>
          <w:bCs/>
          <w:spacing w:val="4"/>
        </w:rPr>
        <w:t>że s</w:t>
      </w:r>
      <w:r w:rsidR="00474CEA" w:rsidRPr="00474CEA">
        <w:rPr>
          <w:rFonts w:ascii="Lato" w:hAnsi="Lato" w:cs="Arial"/>
          <w:bCs/>
          <w:spacing w:val="4"/>
        </w:rPr>
        <w:t xml:space="preserve">tosownie do art. 153 ustawy z dnia 30 sierpnia 2002 r. – Prawo o postępowaniu przed sądami administracyjnymi </w:t>
      </w:r>
      <w:r w:rsidR="00474CEA" w:rsidRPr="00DC6340">
        <w:rPr>
          <w:rFonts w:ascii="Lato" w:hAnsi="Lato" w:cs="Arial"/>
          <w:bCs/>
          <w:iCs/>
          <w:spacing w:val="4"/>
        </w:rPr>
        <w:t>(t.j. Dz. U. z 202</w:t>
      </w:r>
      <w:r w:rsidR="00474CEA">
        <w:rPr>
          <w:rFonts w:ascii="Lato" w:hAnsi="Lato" w:cs="Arial"/>
          <w:bCs/>
          <w:iCs/>
          <w:spacing w:val="4"/>
        </w:rPr>
        <w:t>4</w:t>
      </w:r>
      <w:r w:rsidR="00474CEA" w:rsidRPr="00DC6340">
        <w:rPr>
          <w:rFonts w:ascii="Lato" w:hAnsi="Lato" w:cs="Arial"/>
          <w:bCs/>
          <w:iCs/>
          <w:spacing w:val="4"/>
        </w:rPr>
        <w:t xml:space="preserve"> r. poz. </w:t>
      </w:r>
      <w:r w:rsidR="00474CEA">
        <w:rPr>
          <w:rFonts w:ascii="Lato" w:hAnsi="Lato" w:cs="Arial"/>
          <w:bCs/>
          <w:iCs/>
          <w:spacing w:val="4"/>
        </w:rPr>
        <w:t>935</w:t>
      </w:r>
      <w:r w:rsidR="00474CEA" w:rsidRPr="00DC6340">
        <w:rPr>
          <w:rFonts w:ascii="Lato" w:hAnsi="Lato" w:cs="Arial"/>
          <w:bCs/>
          <w:iCs/>
          <w:spacing w:val="4"/>
        </w:rPr>
        <w:t>)</w:t>
      </w:r>
      <w:r w:rsidR="00474CEA" w:rsidRPr="00474CEA">
        <w:rPr>
          <w:rFonts w:ascii="Lato" w:hAnsi="Lato" w:cs="Arial"/>
          <w:bCs/>
          <w:spacing w:val="4"/>
        </w:rPr>
        <w:t xml:space="preserve">, </w:t>
      </w:r>
      <w:r w:rsidR="00474CEA">
        <w:rPr>
          <w:rFonts w:ascii="Lato" w:hAnsi="Lato" w:cs="Arial"/>
          <w:bCs/>
          <w:spacing w:val="4"/>
        </w:rPr>
        <w:t>zwanej dalej „</w:t>
      </w:r>
      <w:r w:rsidR="00474CEA" w:rsidRPr="00474CEA">
        <w:rPr>
          <w:rFonts w:ascii="Lato" w:hAnsi="Lato" w:cs="Arial"/>
          <w:bCs/>
          <w:i/>
          <w:iCs/>
          <w:spacing w:val="4"/>
        </w:rPr>
        <w:t>ppsa</w:t>
      </w:r>
      <w:r w:rsidR="00474CEA">
        <w:rPr>
          <w:rFonts w:ascii="Lato" w:hAnsi="Lato" w:cs="Arial"/>
          <w:bCs/>
          <w:spacing w:val="4"/>
        </w:rPr>
        <w:t xml:space="preserve">”, </w:t>
      </w:r>
      <w:r w:rsidR="00474CEA" w:rsidRPr="00474CEA">
        <w:rPr>
          <w:rFonts w:ascii="Lato" w:hAnsi="Lato" w:cs="Arial"/>
          <w:bCs/>
          <w:spacing w:val="4"/>
        </w:rPr>
        <w:t xml:space="preserve">ocena prawna i wskazania co do dalszego postępowania wyrażone w orzeczeniu sądu wiążą </w:t>
      </w:r>
      <w:r w:rsidR="00474CEA">
        <w:rPr>
          <w:rFonts w:ascii="Lato" w:hAnsi="Lato" w:cs="Arial"/>
          <w:bCs/>
          <w:spacing w:val="4"/>
        </w:rPr>
        <w:br/>
      </w:r>
      <w:r w:rsidR="00474CEA" w:rsidRPr="00474CEA">
        <w:rPr>
          <w:rFonts w:ascii="Lato" w:hAnsi="Lato" w:cs="Arial"/>
          <w:bCs/>
          <w:spacing w:val="4"/>
        </w:rPr>
        <w:t>w sprawie organy, których działanie, bezczynność lub przewlekłe prowadzenie postępowania było przedmiotem zaskarżenia, a także sądy, chyba że przepisy prawa uległy zmianie.</w:t>
      </w:r>
    </w:p>
    <w:p w14:paraId="140E500A" w14:textId="77777777" w:rsidR="00474CEA" w:rsidRPr="00940236" w:rsidRDefault="00474CEA" w:rsidP="00474CEA">
      <w:pPr>
        <w:spacing w:after="240" w:line="240" w:lineRule="exact"/>
        <w:jc w:val="both"/>
        <w:outlineLvl w:val="0"/>
        <w:rPr>
          <w:rFonts w:ascii="Lato" w:hAnsi="Lato" w:cs="Arial"/>
          <w:b/>
          <w:bCs/>
          <w:spacing w:val="4"/>
        </w:rPr>
      </w:pPr>
      <w:r w:rsidRPr="00474CEA">
        <w:rPr>
          <w:rFonts w:ascii="Lato" w:hAnsi="Lato" w:cs="Arial"/>
          <w:bCs/>
          <w:spacing w:val="4"/>
        </w:rPr>
        <w:t xml:space="preserve">Z powyższego wynika, że ilekroć dana sprawa będzie przedmiotem ponownego rozpoznania przez sąd oraz organ administracji publicznej, będą one obowiązane podporządkować się ocenie prawnej wyrażonej w uzasadnieniu poprzednio wydanego wyroku. Związanie sądu oceną prawną oznacza, że orzeczenie sądu wywiera skutki wykraczające poza zakres postępowania sądowoadministracyjnego, a jego oddziaływaniem objęte jest także przyszłe postępowanie administracyjne w sprawie. Ocena prawna wynika nie tylko z sentencji orzeczenia, ale również z jego uzasadnienia </w:t>
      </w:r>
      <w:r w:rsidRPr="00474CEA">
        <w:rPr>
          <w:rFonts w:ascii="Lato" w:hAnsi="Lato" w:cs="Arial"/>
          <w:bCs/>
          <w:spacing w:val="4"/>
        </w:rPr>
        <w:lastRenderedPageBreak/>
        <w:t xml:space="preserve">(por. wyrok NSA z dnia 27 sierpnia 2004 r. sygn. akt FSK 349/2004, </w:t>
      </w:r>
      <w:r w:rsidRPr="00940236">
        <w:rPr>
          <w:rFonts w:ascii="Lato" w:hAnsi="Lato" w:cs="Arial"/>
          <w:bCs/>
          <w:spacing w:val="4"/>
        </w:rPr>
        <w:t xml:space="preserve">opubl. </w:t>
      </w:r>
      <w:hyperlink r:id="rId8" w:history="1">
        <w:r w:rsidRPr="00940236">
          <w:rPr>
            <w:rStyle w:val="Hipercze"/>
            <w:rFonts w:ascii="Lato" w:hAnsi="Lato" w:cs="Arial"/>
            <w:bCs/>
            <w:color w:val="auto"/>
            <w:spacing w:val="4"/>
            <w:u w:val="none"/>
          </w:rPr>
          <w:t>Centralna Baza Orzeczeń Sądów Administracyjnych</w:t>
        </w:r>
      </w:hyperlink>
      <w:r w:rsidRPr="00940236">
        <w:rPr>
          <w:rFonts w:ascii="Lato" w:hAnsi="Lato" w:cs="Arial"/>
          <w:bCs/>
          <w:spacing w:val="4"/>
        </w:rPr>
        <w:t>).</w:t>
      </w:r>
    </w:p>
    <w:p w14:paraId="04214642" w14:textId="77777777" w:rsidR="00474CEA" w:rsidRPr="00474CEA" w:rsidRDefault="00474CEA" w:rsidP="00474CEA">
      <w:pPr>
        <w:spacing w:after="240" w:line="240" w:lineRule="exact"/>
        <w:jc w:val="both"/>
        <w:outlineLvl w:val="0"/>
        <w:rPr>
          <w:rFonts w:ascii="Lato" w:hAnsi="Lato" w:cs="Arial"/>
          <w:bCs/>
          <w:spacing w:val="4"/>
        </w:rPr>
      </w:pPr>
      <w:r w:rsidRPr="00474CEA">
        <w:rPr>
          <w:rFonts w:ascii="Lato" w:hAnsi="Lato" w:cs="Arial"/>
          <w:bCs/>
          <w:spacing w:val="4"/>
        </w:rPr>
        <w:t xml:space="preserve">Związanie organów administracji publicznej oraz sądów oceną prawną oznacza, że w tym zakresie nie mogą one formułować nowych ocen prawnych, sprzecznych z wyrażonymi wcześniej w orzeczeniu sądowym, i zobowiązane są do podporządkowania się jej </w:t>
      </w:r>
      <w:r w:rsidRPr="00474CEA">
        <w:rPr>
          <w:rFonts w:ascii="Lato" w:hAnsi="Lato" w:cs="Arial"/>
          <w:bCs/>
          <w:spacing w:val="4"/>
        </w:rPr>
        <w:br/>
        <w:t xml:space="preserve">w pełnym zakresie (por. wyrok NSA z dnia 19 października 2007 r., sygn. akt </w:t>
      </w:r>
      <w:r w:rsidRPr="00474CEA">
        <w:rPr>
          <w:rFonts w:ascii="Lato" w:hAnsi="Lato" w:cs="Arial"/>
          <w:bCs/>
          <w:spacing w:val="4"/>
        </w:rPr>
        <w:br/>
        <w:t xml:space="preserve">II FSK 1128/06, Legalis). Ocena prawna dotyczyć może w szczególności stanu faktycznego sprawy, wykładni przepisów prawa materialnego i procesowego, prawidłowości korzystania z uznania administracyjnego, kwestii zastosowania określonego przepisu do wydania danego rozstrzygnięcia. </w:t>
      </w:r>
    </w:p>
    <w:p w14:paraId="0B91156A" w14:textId="77777777" w:rsidR="00474CEA" w:rsidRPr="00474CEA" w:rsidRDefault="00474CEA" w:rsidP="00474CEA">
      <w:pPr>
        <w:spacing w:after="240" w:line="240" w:lineRule="exact"/>
        <w:jc w:val="both"/>
        <w:outlineLvl w:val="0"/>
        <w:rPr>
          <w:rFonts w:ascii="Lato" w:hAnsi="Lato" w:cs="Arial"/>
          <w:bCs/>
          <w:spacing w:val="4"/>
        </w:rPr>
      </w:pPr>
      <w:r w:rsidRPr="00474CEA">
        <w:rPr>
          <w:rFonts w:ascii="Lato" w:hAnsi="Lato" w:cs="Arial"/>
          <w:bCs/>
          <w:spacing w:val="4"/>
        </w:rPr>
        <w:t xml:space="preserve">Między oceną prawną a wskazaniami co do dalszego postępowania zachodzi ścisły związek, ponieważ ocena prawna dotyczy dotychczasowego postępowania organów administracji publicznej w sprawie, a wskazania określają sposób postępowania </w:t>
      </w:r>
      <w:r w:rsidRPr="00474CEA">
        <w:rPr>
          <w:rFonts w:ascii="Lato" w:hAnsi="Lato" w:cs="Arial"/>
          <w:bCs/>
          <w:spacing w:val="4"/>
        </w:rPr>
        <w:br/>
        <w:t xml:space="preserve">w przyszłości (por. wyrok NSA z dnia 6 maja 2015 r., sygn. akt II OSK 2440/13, Legalis; wyrok NSA z dnia 1 kwietnia 2014 r., sygn. akt I GSK 1233/12, Legalis; wyrok NSA z dnia </w:t>
      </w:r>
      <w:r w:rsidRPr="00474CEA">
        <w:rPr>
          <w:rFonts w:ascii="Lato" w:hAnsi="Lato" w:cs="Arial"/>
          <w:bCs/>
          <w:spacing w:val="4"/>
        </w:rPr>
        <w:br/>
        <w:t xml:space="preserve">6 kwietnia 2006 r., sygn. akt I GSK 2395/05, Legalis). Wskazania stanowią więc konsekwencję oceny prawnej przebiegu postępowania przed organami administracyjnymi. Celem wskazań jest zapobieżenie w przyszłości błędom stwierdzonym przez sąd administracyjny w trakcie kontroli zaskarżonego orzeczenia </w:t>
      </w:r>
      <w:r w:rsidRPr="00474CEA">
        <w:rPr>
          <w:rFonts w:ascii="Lato" w:hAnsi="Lato" w:cs="Arial"/>
          <w:bCs/>
          <w:spacing w:val="4"/>
        </w:rPr>
        <w:br/>
        <w:t xml:space="preserve">i wytyczenie kierunku działalności organów przy ponownym rozpatrywaniu sprawy. </w:t>
      </w:r>
    </w:p>
    <w:p w14:paraId="6D72F87C" w14:textId="4F1FC5D0" w:rsidR="00695079" w:rsidRPr="00695079" w:rsidRDefault="00474CEA" w:rsidP="00EF4FF6">
      <w:pPr>
        <w:spacing w:after="240" w:line="240" w:lineRule="exact"/>
        <w:jc w:val="both"/>
        <w:outlineLvl w:val="0"/>
        <w:rPr>
          <w:rFonts w:ascii="Lato" w:hAnsi="Lato" w:cs="Arial"/>
          <w:bCs/>
          <w:spacing w:val="4"/>
        </w:rPr>
      </w:pPr>
      <w:r w:rsidRPr="00695079">
        <w:rPr>
          <w:rFonts w:ascii="Lato" w:hAnsi="Lato" w:cs="Arial"/>
          <w:bCs/>
          <w:spacing w:val="4"/>
        </w:rPr>
        <w:t xml:space="preserve">Rozpatrując ponownie sprawę, </w:t>
      </w:r>
      <w:r w:rsidRPr="00695079">
        <w:rPr>
          <w:rFonts w:ascii="Lato" w:hAnsi="Lato" w:cs="Arial"/>
          <w:bCs/>
          <w:i/>
          <w:iCs/>
          <w:spacing w:val="4"/>
        </w:rPr>
        <w:t xml:space="preserve">Minister </w:t>
      </w:r>
      <w:r w:rsidRPr="00695079">
        <w:rPr>
          <w:rFonts w:ascii="Lato" w:hAnsi="Lato" w:cs="Arial"/>
          <w:bCs/>
          <w:spacing w:val="4"/>
        </w:rPr>
        <w:t xml:space="preserve">miał na uwadze ocenę prawną zawartą </w:t>
      </w:r>
      <w:r w:rsidRPr="00695079">
        <w:rPr>
          <w:rFonts w:ascii="Lato" w:hAnsi="Lato" w:cs="Arial"/>
          <w:bCs/>
          <w:spacing w:val="4"/>
        </w:rPr>
        <w:br/>
        <w:t xml:space="preserve">w ww. </w:t>
      </w:r>
      <w:bookmarkStart w:id="1" w:name="_Hlk160000832"/>
      <w:r w:rsidRPr="00695079">
        <w:rPr>
          <w:rFonts w:ascii="Lato" w:hAnsi="Lato" w:cs="Arial"/>
          <w:bCs/>
          <w:spacing w:val="4"/>
        </w:rPr>
        <w:t xml:space="preserve">wyroku </w:t>
      </w:r>
      <w:r w:rsidR="00695079">
        <w:rPr>
          <w:rFonts w:ascii="Lato" w:hAnsi="Lato" w:cs="Arial"/>
          <w:bCs/>
          <w:spacing w:val="4"/>
        </w:rPr>
        <w:t xml:space="preserve">Naczelnego Sądu Administracyjnego z </w:t>
      </w:r>
      <w:r w:rsidR="00695079">
        <w:rPr>
          <w:rFonts w:ascii="Lato" w:hAnsi="Lato" w:cs="Arial"/>
          <w:iCs/>
          <w:spacing w:val="4"/>
        </w:rPr>
        <w:t xml:space="preserve">dnia 7 września 2022 r., </w:t>
      </w:r>
      <w:r w:rsidR="00695079">
        <w:rPr>
          <w:rFonts w:ascii="Lato" w:hAnsi="Lato" w:cs="Arial"/>
          <w:iCs/>
          <w:spacing w:val="4"/>
        </w:rPr>
        <w:br/>
        <w:t>sygn. akt II OSK 1367/22</w:t>
      </w:r>
      <w:bookmarkEnd w:id="1"/>
      <w:r w:rsidR="00695079">
        <w:rPr>
          <w:rFonts w:ascii="Lato" w:hAnsi="Lato" w:cs="Arial"/>
          <w:iCs/>
          <w:spacing w:val="4"/>
        </w:rPr>
        <w:t>,</w:t>
      </w:r>
      <w:r w:rsidRPr="00695079">
        <w:rPr>
          <w:rFonts w:ascii="Lato" w:hAnsi="Lato" w:cs="Arial"/>
          <w:bCs/>
          <w:spacing w:val="4"/>
        </w:rPr>
        <w:t xml:space="preserve"> </w:t>
      </w:r>
      <w:r w:rsidR="00695079">
        <w:rPr>
          <w:rFonts w:ascii="Lato" w:hAnsi="Lato" w:cs="Arial"/>
          <w:bCs/>
          <w:spacing w:val="4"/>
        </w:rPr>
        <w:t>oraz</w:t>
      </w:r>
      <w:r w:rsidRPr="00695079">
        <w:rPr>
          <w:rFonts w:ascii="Lato" w:hAnsi="Lato" w:cs="Arial"/>
          <w:bCs/>
          <w:spacing w:val="4"/>
        </w:rPr>
        <w:t xml:space="preserve"> wskazania co do dalszego postępowania. </w:t>
      </w:r>
      <w:r w:rsidR="00695079">
        <w:rPr>
          <w:rFonts w:ascii="Lato" w:hAnsi="Lato" w:cs="Arial"/>
          <w:bCs/>
          <w:spacing w:val="4"/>
        </w:rPr>
        <w:br/>
      </w:r>
      <w:r w:rsidRPr="00695079">
        <w:rPr>
          <w:rFonts w:ascii="Lato" w:hAnsi="Lato" w:cs="Arial"/>
          <w:bCs/>
          <w:spacing w:val="4"/>
        </w:rPr>
        <w:t>Z ww. orzecze</w:t>
      </w:r>
      <w:r w:rsidR="00695079">
        <w:rPr>
          <w:rFonts w:ascii="Lato" w:hAnsi="Lato" w:cs="Arial"/>
          <w:bCs/>
          <w:spacing w:val="4"/>
        </w:rPr>
        <w:t>nia</w:t>
      </w:r>
      <w:r w:rsidRPr="00695079">
        <w:rPr>
          <w:rFonts w:ascii="Lato" w:hAnsi="Lato" w:cs="Arial"/>
          <w:bCs/>
          <w:spacing w:val="4"/>
        </w:rPr>
        <w:t xml:space="preserve"> wynika, iż </w:t>
      </w:r>
      <w:r w:rsidR="00704ABE" w:rsidRPr="00704ABE">
        <w:rPr>
          <w:rFonts w:ascii="Lato" w:hAnsi="Lato" w:cs="Arial"/>
          <w:bCs/>
          <w:spacing w:val="4"/>
        </w:rPr>
        <w:t>skarżąca spółka</w:t>
      </w:r>
      <w:r w:rsidR="00695079" w:rsidRPr="00704ABE">
        <w:rPr>
          <w:rFonts w:ascii="Lato" w:hAnsi="Lato" w:cs="Arial"/>
          <w:bCs/>
          <w:spacing w:val="4"/>
        </w:rPr>
        <w:t xml:space="preserve"> </w:t>
      </w:r>
      <w:r w:rsidRPr="00704ABE">
        <w:rPr>
          <w:rFonts w:ascii="Lato" w:hAnsi="Lato" w:cs="Arial"/>
          <w:bCs/>
          <w:spacing w:val="4"/>
        </w:rPr>
        <w:t>j</w:t>
      </w:r>
      <w:r w:rsidRPr="00695079">
        <w:rPr>
          <w:rFonts w:ascii="Lato" w:hAnsi="Lato" w:cs="Arial"/>
          <w:bCs/>
          <w:spacing w:val="4"/>
        </w:rPr>
        <w:t xml:space="preserve">est stroną postępowania (ma interes prawny </w:t>
      </w:r>
      <w:r w:rsidRPr="00695079">
        <w:rPr>
          <w:rFonts w:ascii="Lato" w:hAnsi="Lato" w:cs="Arial"/>
          <w:bCs/>
          <w:spacing w:val="4"/>
        </w:rPr>
        <w:br/>
        <w:t xml:space="preserve">w rozumieniu art. 28 </w:t>
      </w:r>
      <w:r w:rsidRPr="00695079">
        <w:rPr>
          <w:rFonts w:ascii="Lato" w:hAnsi="Lato" w:cs="Arial"/>
          <w:bCs/>
          <w:i/>
          <w:iCs/>
          <w:spacing w:val="4"/>
        </w:rPr>
        <w:t>kpa</w:t>
      </w:r>
      <w:r w:rsidRPr="00695079">
        <w:rPr>
          <w:rFonts w:ascii="Lato" w:hAnsi="Lato" w:cs="Arial"/>
          <w:bCs/>
          <w:spacing w:val="4"/>
        </w:rPr>
        <w:t xml:space="preserve">) w sprawie ustalenia lokalizacji przedmiotowej inwestycji </w:t>
      </w:r>
      <w:r w:rsidRPr="00695079">
        <w:rPr>
          <w:rFonts w:ascii="Lato" w:hAnsi="Lato" w:cs="Arial"/>
          <w:bCs/>
          <w:spacing w:val="4"/>
        </w:rPr>
        <w:br/>
        <w:t xml:space="preserve">i z tego powodu zobowiązano </w:t>
      </w:r>
      <w:r w:rsidRPr="00695079">
        <w:rPr>
          <w:rFonts w:ascii="Lato" w:hAnsi="Lato" w:cs="Arial"/>
          <w:bCs/>
          <w:i/>
          <w:iCs/>
          <w:spacing w:val="4"/>
        </w:rPr>
        <w:t xml:space="preserve">Ministra </w:t>
      </w:r>
      <w:r w:rsidRPr="00695079">
        <w:rPr>
          <w:rFonts w:ascii="Lato" w:hAnsi="Lato" w:cs="Arial"/>
          <w:bCs/>
          <w:spacing w:val="4"/>
        </w:rPr>
        <w:t xml:space="preserve">do merytorycznego rozpoznania odwołania złożonego przez </w:t>
      </w:r>
      <w:r w:rsidR="00695079">
        <w:rPr>
          <w:rFonts w:ascii="Lato" w:hAnsi="Lato" w:cs="Arial"/>
          <w:bCs/>
          <w:spacing w:val="4"/>
        </w:rPr>
        <w:t>ww. spółkę</w:t>
      </w:r>
      <w:r w:rsidRPr="00695079">
        <w:rPr>
          <w:rFonts w:ascii="Lato" w:hAnsi="Lato" w:cs="Arial"/>
          <w:bCs/>
          <w:spacing w:val="4"/>
        </w:rPr>
        <w:t xml:space="preserve"> od </w:t>
      </w:r>
      <w:r w:rsidRPr="00695079">
        <w:rPr>
          <w:rFonts w:ascii="Lato" w:hAnsi="Lato" w:cs="Arial"/>
          <w:bCs/>
          <w:i/>
          <w:iCs/>
          <w:spacing w:val="4"/>
        </w:rPr>
        <w:t xml:space="preserve">decyzji Wojewody </w:t>
      </w:r>
      <w:r w:rsidR="00695079">
        <w:rPr>
          <w:rFonts w:ascii="Lato" w:hAnsi="Lato" w:cs="Arial"/>
          <w:bCs/>
          <w:i/>
          <w:iCs/>
          <w:spacing w:val="4"/>
        </w:rPr>
        <w:t>Warmińsko-Mazurskiego</w:t>
      </w:r>
      <w:r w:rsidRPr="00695079">
        <w:rPr>
          <w:rFonts w:ascii="Lato" w:hAnsi="Lato" w:cs="Arial"/>
          <w:bCs/>
          <w:spacing w:val="4"/>
        </w:rPr>
        <w:t>.</w:t>
      </w:r>
      <w:r w:rsidRPr="00474CEA">
        <w:rPr>
          <w:rFonts w:ascii="Lato" w:hAnsi="Lato" w:cs="Arial"/>
          <w:bCs/>
          <w:spacing w:val="4"/>
        </w:rPr>
        <w:t xml:space="preserve"> </w:t>
      </w:r>
      <w:r w:rsidR="00695079">
        <w:rPr>
          <w:rFonts w:ascii="Lato" w:hAnsi="Lato" w:cs="Arial"/>
          <w:bCs/>
          <w:spacing w:val="4"/>
        </w:rPr>
        <w:t xml:space="preserve"> </w:t>
      </w:r>
    </w:p>
    <w:p w14:paraId="62344A30" w14:textId="272C66DD" w:rsidR="00F530CB" w:rsidRPr="00DC6340" w:rsidRDefault="00474CEA" w:rsidP="00EF4FF6">
      <w:pPr>
        <w:spacing w:after="240" w:line="240" w:lineRule="exact"/>
        <w:jc w:val="both"/>
        <w:outlineLvl w:val="0"/>
        <w:rPr>
          <w:rFonts w:ascii="Lato" w:hAnsi="Lato" w:cs="Arial"/>
          <w:bCs/>
          <w:spacing w:val="4"/>
        </w:rPr>
      </w:pPr>
      <w:r>
        <w:rPr>
          <w:rFonts w:ascii="Lato" w:hAnsi="Lato" w:cs="Arial"/>
          <w:bCs/>
          <w:spacing w:val="4"/>
        </w:rPr>
        <w:t xml:space="preserve">W dalszej kolejności należy wskazać, </w:t>
      </w:r>
      <w:r w:rsidR="00F530CB" w:rsidRPr="00DC6340">
        <w:rPr>
          <w:rFonts w:ascii="Lato" w:hAnsi="Lato" w:cs="Arial"/>
          <w:bCs/>
          <w:spacing w:val="4"/>
        </w:rPr>
        <w:t xml:space="preserve">że zarówno Wojewoda </w:t>
      </w:r>
      <w:r w:rsidR="00BD132A">
        <w:rPr>
          <w:rFonts w:ascii="Lato" w:hAnsi="Lato" w:cs="Arial"/>
          <w:bCs/>
          <w:spacing w:val="4"/>
        </w:rPr>
        <w:t>Warmińsko-Mazurski</w:t>
      </w:r>
      <w:r w:rsidR="00F530CB" w:rsidRPr="00DC6340">
        <w:rPr>
          <w:rFonts w:ascii="Lato" w:hAnsi="Lato" w:cs="Arial"/>
          <w:bCs/>
          <w:spacing w:val="4"/>
        </w:rPr>
        <w:t xml:space="preserve"> orzekający w sprawie jako organ I instancji, jak i </w:t>
      </w:r>
      <w:r w:rsidR="00F530CB" w:rsidRPr="00DC6340">
        <w:rPr>
          <w:rFonts w:ascii="Lato" w:hAnsi="Lato" w:cs="Arial"/>
          <w:bCs/>
          <w:i/>
          <w:iCs/>
          <w:spacing w:val="4"/>
        </w:rPr>
        <w:t>Minister</w:t>
      </w:r>
      <w:r w:rsidR="00F530CB" w:rsidRPr="00DC6340">
        <w:rPr>
          <w:rFonts w:ascii="Lato" w:hAnsi="Lato" w:cs="Arial"/>
          <w:bCs/>
          <w:spacing w:val="4"/>
        </w:rPr>
        <w:t xml:space="preserve"> działający jako organ odwoławczy, pełnią w procesie inwestycyjnym funkcję organów, które będąc właściwymi do wydania decyzji w przedmiocie ustalenia lokalizacji inwestycji, nie są uprawnione do wyznaczania i korygowania trasy inwestycji kolejowej, ani do zmiany proponowanych we wniosku rozwiązań.</w:t>
      </w:r>
    </w:p>
    <w:p w14:paraId="0B0EECD5" w14:textId="55C46E95"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Ponadto, zgodnie z art. 9o ust. 3 pkt 1 i 3 </w:t>
      </w:r>
      <w:r w:rsidRPr="00DC6340">
        <w:rPr>
          <w:rFonts w:ascii="Lato" w:hAnsi="Lato" w:cs="Arial"/>
          <w:bCs/>
          <w:i/>
          <w:iCs/>
          <w:spacing w:val="4"/>
        </w:rPr>
        <w:t>ustawy o transporcie kolejowym</w:t>
      </w:r>
      <w:r w:rsidRPr="00DC6340">
        <w:rPr>
          <w:rFonts w:ascii="Lato" w:hAnsi="Lato" w:cs="Arial"/>
          <w:bCs/>
          <w:spacing w:val="4"/>
        </w:rPr>
        <w:t xml:space="preserve">, to inwestor </w:t>
      </w:r>
      <w:r w:rsidR="001007C0">
        <w:rPr>
          <w:rFonts w:ascii="Lato" w:hAnsi="Lato" w:cs="Arial"/>
          <w:bCs/>
          <w:spacing w:val="4"/>
        </w:rPr>
        <w:br/>
      </w:r>
      <w:r w:rsidRPr="00DC6340">
        <w:rPr>
          <w:rFonts w:ascii="Lato" w:hAnsi="Lato" w:cs="Arial"/>
          <w:bCs/>
          <w:spacing w:val="4"/>
        </w:rPr>
        <w:t xml:space="preserve">we wniosku o wydanie decyzji o ustaleniu lokalizacji linii kolejowej decyduje o jej przebiegu oraz o wielkości terenu niezbędnego dla obiektów budowlanych, załączając mapy przedstawiające proponowany przebieg inwestycji (linie rozgraniczające teren) oraz mapy zawierające projekty podziałów nieruchomości. Zarówno wojewoda, </w:t>
      </w:r>
      <w:r w:rsidR="001007C0">
        <w:rPr>
          <w:rFonts w:ascii="Lato" w:hAnsi="Lato" w:cs="Arial"/>
          <w:bCs/>
          <w:spacing w:val="4"/>
        </w:rPr>
        <w:br/>
      </w:r>
      <w:r w:rsidRPr="00DC6340">
        <w:rPr>
          <w:rFonts w:ascii="Lato" w:hAnsi="Lato" w:cs="Arial"/>
          <w:bCs/>
          <w:spacing w:val="4"/>
        </w:rPr>
        <w:t xml:space="preserve">jak i organ odwoławczy, mogą działać tylko w granicach tego wniosku i nie mają możliwości ingerowania w lokalizację inwestycji, a więc i w przebieg linii podziału nieruchomości, zaproponowany przez wnioskodawcę. Ocenie dokonanej przez organy </w:t>
      </w:r>
      <w:r w:rsidR="001007C0">
        <w:rPr>
          <w:rFonts w:ascii="Lato" w:hAnsi="Lato" w:cs="Arial"/>
          <w:bCs/>
          <w:spacing w:val="4"/>
        </w:rPr>
        <w:br/>
      </w:r>
      <w:r w:rsidRPr="00DC6340">
        <w:rPr>
          <w:rFonts w:ascii="Lato" w:hAnsi="Lato" w:cs="Arial"/>
          <w:bCs/>
          <w:spacing w:val="4"/>
        </w:rPr>
        <w:t xml:space="preserve">I </w:t>
      </w:r>
      <w:proofErr w:type="spellStart"/>
      <w:r w:rsidRPr="00DC6340">
        <w:rPr>
          <w:rFonts w:ascii="Lato" w:hAnsi="Lato" w:cs="Arial"/>
          <w:bCs/>
          <w:spacing w:val="4"/>
        </w:rPr>
        <w:t>i</w:t>
      </w:r>
      <w:proofErr w:type="spellEnd"/>
      <w:r w:rsidRPr="00DC6340">
        <w:rPr>
          <w:rFonts w:ascii="Lato" w:hAnsi="Lato" w:cs="Arial"/>
          <w:bCs/>
          <w:spacing w:val="4"/>
        </w:rPr>
        <w:t xml:space="preserve"> II instancji może jedynie podlegać zgodność z prawem planowanego przedsięwzięcia, w szczególności spełnienie warunków zawartych w przepisach </w:t>
      </w:r>
      <w:r w:rsidRPr="00DC6340">
        <w:rPr>
          <w:rFonts w:ascii="Lato" w:hAnsi="Lato" w:cs="Arial"/>
          <w:bCs/>
          <w:i/>
          <w:iCs/>
          <w:spacing w:val="4"/>
        </w:rPr>
        <w:t>ustawy o transporcie kolejowym</w:t>
      </w:r>
      <w:r w:rsidRPr="00DC6340">
        <w:rPr>
          <w:rFonts w:ascii="Lato" w:hAnsi="Lato" w:cs="Arial"/>
          <w:bCs/>
          <w:spacing w:val="4"/>
        </w:rPr>
        <w:t xml:space="preserve">, bowiem stosownie do przepisu art. 9ae </w:t>
      </w:r>
      <w:r w:rsidRPr="00DC6340">
        <w:rPr>
          <w:rFonts w:ascii="Lato" w:hAnsi="Lato" w:cs="Arial"/>
          <w:bCs/>
          <w:i/>
          <w:iCs/>
          <w:spacing w:val="4"/>
        </w:rPr>
        <w:t>ustawy o transporcie kolejowym</w:t>
      </w:r>
      <w:r w:rsidRPr="00DC6340">
        <w:rPr>
          <w:rFonts w:ascii="Lato" w:hAnsi="Lato" w:cs="Arial"/>
          <w:bCs/>
          <w:spacing w:val="4"/>
        </w:rPr>
        <w:t xml:space="preserve"> nie można uzależniać wydania decyzji o ustaleniu lokalizacji linii kolejowej od spełnienia świadczeń lub warunków nieprzewidzianych obowiązującymi przepisami.</w:t>
      </w:r>
      <w:r w:rsidR="00515945">
        <w:rPr>
          <w:rFonts w:ascii="Lato" w:hAnsi="Lato" w:cs="Arial"/>
          <w:bCs/>
          <w:spacing w:val="4"/>
        </w:rPr>
        <w:t xml:space="preserve"> </w:t>
      </w:r>
    </w:p>
    <w:p w14:paraId="56A04F3D" w14:textId="3B9F1DC7"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Organ orzekający w przedmiocie lokalizacji linii kolejowej nie może modyfikować wniosku </w:t>
      </w:r>
      <w:r w:rsidRPr="00DC6340">
        <w:rPr>
          <w:rFonts w:ascii="Lato" w:hAnsi="Lato" w:cs="Arial"/>
          <w:bCs/>
          <w:i/>
          <w:iCs/>
          <w:spacing w:val="4"/>
        </w:rPr>
        <w:t>inwestora</w:t>
      </w:r>
      <w:r w:rsidRPr="00DC6340">
        <w:rPr>
          <w:rFonts w:ascii="Lato" w:hAnsi="Lato" w:cs="Arial"/>
          <w:bCs/>
          <w:spacing w:val="4"/>
        </w:rPr>
        <w:t xml:space="preserve">, ani też korygować przebiegu linii. Aby odmówić ustalenia lokalizacji </w:t>
      </w:r>
      <w:r w:rsidRPr="00DC6340">
        <w:rPr>
          <w:rFonts w:ascii="Lato" w:hAnsi="Lato" w:cs="Arial"/>
          <w:bCs/>
          <w:spacing w:val="4"/>
        </w:rPr>
        <w:lastRenderedPageBreak/>
        <w:t xml:space="preserve">linii kolejowej w sposób wnioskowany przez </w:t>
      </w:r>
      <w:r w:rsidRPr="00DC6340">
        <w:rPr>
          <w:rFonts w:ascii="Lato" w:hAnsi="Lato" w:cs="Arial"/>
          <w:bCs/>
          <w:i/>
          <w:iCs/>
          <w:spacing w:val="4"/>
        </w:rPr>
        <w:t>inwestora</w:t>
      </w:r>
      <w:r w:rsidRPr="00DC6340">
        <w:rPr>
          <w:rFonts w:ascii="Lato" w:hAnsi="Lato" w:cs="Arial"/>
          <w:bCs/>
          <w:spacing w:val="4"/>
        </w:rPr>
        <w:t xml:space="preserve">, organ musi zatem wykazać jej niezgodność z przepisami prawa. Ocenia więc legalność lokalizacji inwestycji w danym miejscu i nie ma kompetencji do oceny jej celowości, czy też słuszności ewentualnej realizacji inwestycji celu publicznego w inny sposób. W toku postępowania w sprawie ustalenia lokalizacji linii kolejowej organ administracji nie ma prawa modyfikować przebiegu inwestycji wyznaczonego przez </w:t>
      </w:r>
      <w:r w:rsidRPr="00DC6340">
        <w:rPr>
          <w:rFonts w:ascii="Lato" w:hAnsi="Lato" w:cs="Arial"/>
          <w:bCs/>
          <w:i/>
          <w:iCs/>
          <w:spacing w:val="4"/>
        </w:rPr>
        <w:t>inwestora</w:t>
      </w:r>
      <w:r w:rsidRPr="00DC6340">
        <w:rPr>
          <w:rFonts w:ascii="Lato" w:hAnsi="Lato" w:cs="Arial"/>
          <w:bCs/>
          <w:spacing w:val="4"/>
        </w:rPr>
        <w:t xml:space="preserve">. Nie może też odmówić wydania decyzji pozytywnej, o ile planowana lokalizacja pozostaje w zgodzie z przepisami powszechnie obowiązującego prawa (vide: wyroki Naczelnego Sądu Administracyjnego z dnia 5 września 2017 r., sygn. akt II OSK 2892/15, z dnia 30 czerwca 2017 r., </w:t>
      </w:r>
      <w:r w:rsidR="00911F79">
        <w:rPr>
          <w:rFonts w:ascii="Lato" w:hAnsi="Lato" w:cs="Arial"/>
          <w:bCs/>
          <w:spacing w:val="4"/>
        </w:rPr>
        <w:br/>
      </w:r>
      <w:r w:rsidRPr="00DC6340">
        <w:rPr>
          <w:rFonts w:ascii="Lato" w:hAnsi="Lato" w:cs="Arial"/>
          <w:bCs/>
          <w:spacing w:val="4"/>
        </w:rPr>
        <w:t xml:space="preserve">sygn. akt II OSK 762/17, z dnia 15 czerwca 2016 r., sygn. akt II OSK 721/16, wyroki Wojewódzkiego Sądu Administracyjnego w Warszawie z dnia 20 listopada 2019 r., </w:t>
      </w:r>
      <w:r w:rsidR="00BA59C9">
        <w:rPr>
          <w:rFonts w:ascii="Lato" w:hAnsi="Lato" w:cs="Arial"/>
          <w:bCs/>
          <w:spacing w:val="4"/>
        </w:rPr>
        <w:br/>
      </w:r>
      <w:r w:rsidRPr="00DC6340">
        <w:rPr>
          <w:rFonts w:ascii="Lato" w:hAnsi="Lato" w:cs="Arial"/>
          <w:bCs/>
          <w:spacing w:val="4"/>
        </w:rPr>
        <w:t xml:space="preserve">sygn. akt IV SA/Wa 1432/19, z dnia 28 czerwca 2017 r., sygn. akt IV SA/Wa 611/17, </w:t>
      </w:r>
      <w:r w:rsidR="00911F79">
        <w:rPr>
          <w:rFonts w:ascii="Lato" w:hAnsi="Lato" w:cs="Arial"/>
          <w:bCs/>
          <w:spacing w:val="4"/>
        </w:rPr>
        <w:br/>
      </w:r>
      <w:r w:rsidRPr="00DC6340">
        <w:rPr>
          <w:rFonts w:ascii="Lato" w:hAnsi="Lato" w:cs="Arial"/>
          <w:bCs/>
          <w:spacing w:val="4"/>
        </w:rPr>
        <w:t xml:space="preserve">z dnia 9 czerwca 2017 r., sygn. akt IV SA/Wa 786/17, z dnia 28 października 2016 r., sygn. akt IV SA/Wa 1534/16, z dnia 19 października 2016 r., sygn. akt IV SA/Wa 1561/16, z dnia 15 lipca 2015 r., sygn. akt 1532/15 i z dnia 30 maja 2012 r., sygn. akt </w:t>
      </w:r>
      <w:r w:rsidR="003861D0">
        <w:rPr>
          <w:rFonts w:ascii="Lato" w:hAnsi="Lato" w:cs="Arial"/>
          <w:bCs/>
          <w:spacing w:val="4"/>
        </w:rPr>
        <w:br/>
      </w:r>
      <w:r w:rsidRPr="00DC6340">
        <w:rPr>
          <w:rFonts w:ascii="Lato" w:hAnsi="Lato" w:cs="Arial"/>
          <w:bCs/>
          <w:spacing w:val="4"/>
        </w:rPr>
        <w:t xml:space="preserve">IV SA/Wa 1899/11, opubl. Centralna Baza Orzeczeń Sądów Administracyjnych). </w:t>
      </w:r>
    </w:p>
    <w:p w14:paraId="5F0CC946" w14:textId="019BA7F4"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Również orzecznictwo sądowoadministracyjne – zapadłe wprawdzie w odniesieniu do regulacji </w:t>
      </w:r>
      <w:r w:rsidR="00CF4F72" w:rsidRPr="00DC6340">
        <w:rPr>
          <w:rFonts w:ascii="Lato" w:hAnsi="Lato" w:cs="Arial"/>
          <w:spacing w:val="4"/>
        </w:rPr>
        <w:t xml:space="preserve">ustawy z dnia 10 kwietnia 2003 r. o szczególnych zasadach przygotowania </w:t>
      </w:r>
      <w:r w:rsidR="00CF4F72" w:rsidRPr="00DC6340">
        <w:rPr>
          <w:rFonts w:ascii="Lato" w:hAnsi="Lato" w:cs="Arial"/>
          <w:spacing w:val="4"/>
        </w:rPr>
        <w:br/>
        <w:t xml:space="preserve">i realizacji inwestycji w zakresie dróg publicznych (t.j. </w:t>
      </w:r>
      <w:r w:rsidR="00CF4F72" w:rsidRPr="00DC6340">
        <w:rPr>
          <w:rFonts w:ascii="Lato" w:hAnsi="Lato" w:cs="Arial"/>
          <w:bCs/>
          <w:iCs/>
          <w:spacing w:val="4"/>
        </w:rPr>
        <w:t>Dz. U. z 202</w:t>
      </w:r>
      <w:r w:rsidR="00D12AD3">
        <w:rPr>
          <w:rFonts w:ascii="Lato" w:hAnsi="Lato" w:cs="Arial"/>
          <w:bCs/>
          <w:iCs/>
          <w:spacing w:val="4"/>
        </w:rPr>
        <w:t>4</w:t>
      </w:r>
      <w:r w:rsidR="00CF4F72" w:rsidRPr="00DC6340">
        <w:rPr>
          <w:rFonts w:ascii="Lato" w:hAnsi="Lato" w:cs="Arial"/>
          <w:bCs/>
          <w:iCs/>
          <w:spacing w:val="4"/>
        </w:rPr>
        <w:t xml:space="preserve"> r. poz. </w:t>
      </w:r>
      <w:r w:rsidR="00D12AD3">
        <w:rPr>
          <w:rFonts w:ascii="Lato" w:hAnsi="Lato" w:cs="Arial"/>
          <w:bCs/>
          <w:iCs/>
          <w:spacing w:val="4"/>
        </w:rPr>
        <w:t>311</w:t>
      </w:r>
      <w:r w:rsidR="00CF4F72" w:rsidRPr="00DC6340">
        <w:rPr>
          <w:rFonts w:ascii="Lato" w:hAnsi="Lato" w:cs="Arial"/>
          <w:spacing w:val="4"/>
        </w:rPr>
        <w:t>), zwanej dalej „</w:t>
      </w:r>
      <w:r w:rsidR="00CF4F72" w:rsidRPr="00DC6340">
        <w:rPr>
          <w:rFonts w:ascii="Lato" w:hAnsi="Lato" w:cs="Arial"/>
          <w:i/>
          <w:spacing w:val="4"/>
        </w:rPr>
        <w:t>specustawą drogową</w:t>
      </w:r>
      <w:r w:rsidR="00CF4F72" w:rsidRPr="00DC6340">
        <w:rPr>
          <w:rFonts w:ascii="Lato" w:hAnsi="Lato" w:cs="Arial"/>
          <w:spacing w:val="4"/>
        </w:rPr>
        <w:t>”</w:t>
      </w:r>
      <w:r w:rsidRPr="00DC6340">
        <w:rPr>
          <w:rFonts w:ascii="Lato" w:hAnsi="Lato" w:cs="Arial"/>
          <w:bCs/>
          <w:spacing w:val="4"/>
        </w:rPr>
        <w:t xml:space="preserve">, ale aktualne w pełni w świetle rozwiązań przyjętych </w:t>
      </w:r>
      <w:r w:rsidR="00CF4F72" w:rsidRPr="00DC6340">
        <w:rPr>
          <w:rFonts w:ascii="Lato" w:hAnsi="Lato" w:cs="Arial"/>
          <w:bCs/>
          <w:spacing w:val="4"/>
        </w:rPr>
        <w:br/>
      </w:r>
      <w:r w:rsidRPr="00DC6340">
        <w:rPr>
          <w:rFonts w:ascii="Lato" w:hAnsi="Lato" w:cs="Arial"/>
          <w:bCs/>
          <w:spacing w:val="4"/>
        </w:rPr>
        <w:t xml:space="preserve">w </w:t>
      </w:r>
      <w:r w:rsidRPr="00DC6340">
        <w:rPr>
          <w:rFonts w:ascii="Lato" w:hAnsi="Lato" w:cs="Arial"/>
          <w:bCs/>
          <w:i/>
          <w:iCs/>
          <w:spacing w:val="4"/>
        </w:rPr>
        <w:t>ustawie o transporcie kolejowym</w:t>
      </w:r>
      <w:r w:rsidRPr="00DC6340">
        <w:rPr>
          <w:rFonts w:ascii="Lato" w:hAnsi="Lato" w:cs="Arial"/>
          <w:bCs/>
          <w:spacing w:val="4"/>
        </w:rPr>
        <w:t xml:space="preserve"> – nie pozostawia co do ww. zagadnienia jakichkolwiek wątpliwości (zob. wyroki Naczelnego Sądu Administracyjnego: z 13 września 2017 r., sygn. akt II OSK 1705/17, z 8 czerwca 2017 r., sygn. akt II OSK 2572/15, z 19 lipca </w:t>
      </w:r>
      <w:r w:rsidR="00BA59C9">
        <w:rPr>
          <w:rFonts w:ascii="Lato" w:hAnsi="Lato" w:cs="Arial"/>
          <w:bCs/>
          <w:spacing w:val="4"/>
        </w:rPr>
        <w:br/>
      </w:r>
      <w:r w:rsidRPr="00DC6340">
        <w:rPr>
          <w:rFonts w:ascii="Lato" w:hAnsi="Lato" w:cs="Arial"/>
          <w:bCs/>
          <w:spacing w:val="4"/>
        </w:rPr>
        <w:t xml:space="preserve">2016 r., sygn. akt II OSK 1373/16, z 25 maja 2016 r., sygn. akt II OSK 524/16, z 1 marca 2016 r., sygn. akt II OSK 2334/15, z 1 kwietnia 2015 r., sygn. akt II OSK 106/15, </w:t>
      </w:r>
      <w:r w:rsidR="003861D0">
        <w:rPr>
          <w:rFonts w:ascii="Lato" w:hAnsi="Lato" w:cs="Arial"/>
          <w:bCs/>
          <w:spacing w:val="4"/>
        </w:rPr>
        <w:br/>
      </w:r>
      <w:r w:rsidRPr="00DC6340">
        <w:rPr>
          <w:rFonts w:ascii="Lato" w:hAnsi="Lato" w:cs="Arial"/>
          <w:bCs/>
          <w:spacing w:val="4"/>
        </w:rPr>
        <w:t xml:space="preserve">z 24 lutego 2015 r., sygn. akt II OSK 3221/14, z 2 kwietnia 2014 r., sygn. akt </w:t>
      </w:r>
      <w:r w:rsidR="003861D0">
        <w:rPr>
          <w:rFonts w:ascii="Lato" w:hAnsi="Lato" w:cs="Arial"/>
          <w:bCs/>
          <w:spacing w:val="4"/>
        </w:rPr>
        <w:br/>
      </w:r>
      <w:r w:rsidRPr="00DC6340">
        <w:rPr>
          <w:rFonts w:ascii="Lato" w:hAnsi="Lato" w:cs="Arial"/>
          <w:bCs/>
          <w:spacing w:val="4"/>
        </w:rPr>
        <w:t xml:space="preserve">II OSK 2621/12, z 28 lutego 2014 r., sygn. akt II OSK 93/14, z 26 lipca 2013 r. sygn. akt II OSK 762/13, z 17 kwietnia 2013 r., sygn. akt II OSK 432/13, z 18 listopada 2010 r., sygn. akt II OSK 1968/10, z 20 stycznia 2010 r., sygn. akt II OSK 2416/10, </w:t>
      </w:r>
      <w:r w:rsidR="003861D0">
        <w:rPr>
          <w:rFonts w:ascii="Lato" w:hAnsi="Lato" w:cs="Arial"/>
          <w:bCs/>
          <w:spacing w:val="4"/>
        </w:rPr>
        <w:br/>
      </w:r>
      <w:r w:rsidRPr="00DC6340">
        <w:rPr>
          <w:rFonts w:ascii="Lato" w:hAnsi="Lato" w:cs="Arial"/>
          <w:bCs/>
          <w:spacing w:val="4"/>
        </w:rPr>
        <w:t>opubl. Centralna Baza Orzeczeń Sądów Administracyjnych).</w:t>
      </w:r>
    </w:p>
    <w:p w14:paraId="089274C6" w14:textId="60925ACE"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odpowiadają woli ustawodawcy wyrażonej </w:t>
      </w:r>
      <w:r w:rsidR="00777A98">
        <w:rPr>
          <w:rFonts w:ascii="Lato" w:hAnsi="Lato" w:cs="Arial"/>
          <w:bCs/>
          <w:spacing w:val="4"/>
        </w:rPr>
        <w:br/>
      </w:r>
      <w:r w:rsidRPr="00DC6340">
        <w:rPr>
          <w:rFonts w:ascii="Lato" w:hAnsi="Lato" w:cs="Arial"/>
          <w:bCs/>
          <w:spacing w:val="4"/>
        </w:rPr>
        <w:t>w regulacjach prawnych mających znaczenie dla wydania decyzji o ustaleniu lokalizacji linii kolejowej.</w:t>
      </w:r>
    </w:p>
    <w:p w14:paraId="75968A72" w14:textId="7F68A373" w:rsidR="00F530CB" w:rsidRPr="00B06F93" w:rsidRDefault="00F530CB" w:rsidP="00B06F93">
      <w:pPr>
        <w:spacing w:after="240" w:line="240" w:lineRule="exact"/>
        <w:jc w:val="both"/>
        <w:rPr>
          <w:b/>
          <w:bCs/>
        </w:rPr>
      </w:pPr>
      <w:r w:rsidRPr="00DC6340">
        <w:rPr>
          <w:rFonts w:ascii="Lato" w:hAnsi="Lato" w:cs="Arial"/>
          <w:bCs/>
          <w:spacing w:val="4"/>
        </w:rPr>
        <w:t xml:space="preserve">W tym miejscu zasadnym jest także przywołanie stanowiska Trybunału Konstytucyjnego, który w uzasadnieniu wyroku z dnia 16 października 2012 r., </w:t>
      </w:r>
      <w:r w:rsidR="00A31516">
        <w:rPr>
          <w:rFonts w:ascii="Lato" w:hAnsi="Lato" w:cs="Arial"/>
          <w:bCs/>
          <w:spacing w:val="4"/>
        </w:rPr>
        <w:t xml:space="preserve">sygn. akt </w:t>
      </w:r>
      <w:r w:rsidRPr="00DC6340">
        <w:rPr>
          <w:rFonts w:ascii="Lato" w:hAnsi="Lato" w:cs="Arial"/>
          <w:bCs/>
          <w:spacing w:val="4"/>
        </w:rPr>
        <w:t>K 4/10 – dotyczącym</w:t>
      </w:r>
      <w:r w:rsidR="00E100ED" w:rsidRPr="00E100ED">
        <w:t xml:space="preserve"> </w:t>
      </w:r>
      <w:r w:rsidR="00E100ED" w:rsidRPr="00E100ED">
        <w:rPr>
          <w:rFonts w:ascii="Lato" w:hAnsi="Lato" w:cs="Arial"/>
          <w:bCs/>
          <w:i/>
          <w:iCs/>
          <w:spacing w:val="4"/>
        </w:rPr>
        <w:t>specustaw</w:t>
      </w:r>
      <w:r w:rsidR="00173C2D">
        <w:rPr>
          <w:rFonts w:ascii="Lato" w:hAnsi="Lato" w:cs="Arial"/>
          <w:bCs/>
          <w:i/>
          <w:iCs/>
          <w:spacing w:val="4"/>
        </w:rPr>
        <w:t>y</w:t>
      </w:r>
      <w:r w:rsidR="00E100ED" w:rsidRPr="00E100ED">
        <w:rPr>
          <w:rFonts w:ascii="Lato" w:hAnsi="Lato" w:cs="Arial"/>
          <w:bCs/>
          <w:i/>
          <w:iCs/>
          <w:spacing w:val="4"/>
        </w:rPr>
        <w:t xml:space="preserve"> drogow</w:t>
      </w:r>
      <w:r w:rsidR="00173C2D">
        <w:rPr>
          <w:rFonts w:ascii="Lato" w:hAnsi="Lato" w:cs="Arial"/>
          <w:bCs/>
          <w:i/>
          <w:iCs/>
          <w:spacing w:val="4"/>
        </w:rPr>
        <w:t>ej</w:t>
      </w:r>
      <w:r w:rsidR="00E100ED">
        <w:rPr>
          <w:rFonts w:ascii="Lato" w:hAnsi="Lato" w:cs="Arial"/>
          <w:bCs/>
          <w:i/>
          <w:iCs/>
          <w:spacing w:val="4"/>
        </w:rPr>
        <w:t xml:space="preserve"> </w:t>
      </w:r>
      <w:r w:rsidRPr="00DC6340">
        <w:rPr>
          <w:rFonts w:ascii="Lato" w:hAnsi="Lato" w:cs="Arial"/>
          <w:bCs/>
          <w:spacing w:val="4"/>
        </w:rPr>
        <w:t xml:space="preserve">–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w:t>
      </w:r>
      <w:r w:rsidR="00173C2D">
        <w:rPr>
          <w:rFonts w:ascii="Lato" w:hAnsi="Lato" w:cs="Arial"/>
          <w:bCs/>
          <w:spacing w:val="4"/>
        </w:rPr>
        <w:br/>
      </w:r>
      <w:r w:rsidRPr="00DC6340">
        <w:rPr>
          <w:rFonts w:ascii="Lato" w:hAnsi="Lato" w:cs="Arial"/>
          <w:bCs/>
          <w:spacing w:val="4"/>
        </w:rPr>
        <w:t xml:space="preserve">że po pierwsze, drogi są budowane nie 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w:t>
      </w:r>
      <w:r w:rsidR="00911F79">
        <w:rPr>
          <w:rFonts w:ascii="Lato" w:hAnsi="Lato" w:cs="Arial"/>
          <w:bCs/>
          <w:spacing w:val="4"/>
        </w:rPr>
        <w:br/>
      </w:r>
      <w:r w:rsidRPr="00DC6340">
        <w:rPr>
          <w:rFonts w:ascii="Lato" w:hAnsi="Lato" w:cs="Arial"/>
          <w:bCs/>
          <w:spacing w:val="4"/>
        </w:rPr>
        <w:t xml:space="preserve">jest metodą skuteczną; po trzecie, lokalizacja (wytyczenie) drogi niejako narzuca listę nieruchomości, które muszą być zajęte, a zatem wywłaszczone. Jeżeli przyjmujemy, </w:t>
      </w:r>
      <w:r w:rsidR="00911F79">
        <w:rPr>
          <w:rFonts w:ascii="Lato" w:hAnsi="Lato" w:cs="Arial"/>
          <w:bCs/>
          <w:spacing w:val="4"/>
        </w:rPr>
        <w:br/>
      </w:r>
      <w:r w:rsidRPr="00DC6340">
        <w:rPr>
          <w:rFonts w:ascii="Lato" w:hAnsi="Lato" w:cs="Arial"/>
          <w:bCs/>
          <w:spacing w:val="4"/>
        </w:rPr>
        <w:t xml:space="preserve">że przebieg drogi jest wyznaczony w sposób racjonalny przez grono specjalistów </w:t>
      </w:r>
      <w:r w:rsidR="00911F79">
        <w:rPr>
          <w:rFonts w:ascii="Lato" w:hAnsi="Lato" w:cs="Arial"/>
          <w:bCs/>
          <w:spacing w:val="4"/>
        </w:rPr>
        <w:br/>
      </w:r>
      <w:r w:rsidRPr="00DC6340">
        <w:rPr>
          <w:rFonts w:ascii="Lato" w:hAnsi="Lato" w:cs="Arial"/>
          <w:bCs/>
          <w:spacing w:val="4"/>
        </w:rPr>
        <w:lastRenderedPageBreak/>
        <w:t xml:space="preserve">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t>
      </w:r>
      <w:r w:rsidR="00911F79">
        <w:rPr>
          <w:rFonts w:ascii="Lato" w:hAnsi="Lato" w:cs="Arial"/>
          <w:bCs/>
          <w:spacing w:val="4"/>
        </w:rPr>
        <w:br/>
      </w:r>
      <w:r w:rsidRPr="00DC6340">
        <w:rPr>
          <w:rFonts w:ascii="Lato" w:hAnsi="Lato" w:cs="Arial"/>
          <w:bCs/>
          <w:spacing w:val="4"/>
        </w:rPr>
        <w:t xml:space="preserve">w następstwie jej wydania – wywłaszczonych. Przy założonym przebiegu drogi – </w:t>
      </w:r>
      <w:r w:rsidR="00911F79">
        <w:rPr>
          <w:rFonts w:ascii="Lato" w:hAnsi="Lato" w:cs="Arial"/>
          <w:bCs/>
          <w:spacing w:val="4"/>
        </w:rPr>
        <w:br/>
      </w:r>
      <w:r w:rsidRPr="00DC6340">
        <w:rPr>
          <w:rFonts w:ascii="Lato" w:hAnsi="Lato" w:cs="Arial"/>
          <w:bCs/>
          <w:spacing w:val="4"/>
        </w:rPr>
        <w:t>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w:t>
      </w:r>
    </w:p>
    <w:p w14:paraId="2B4A324C" w14:textId="77777777"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W ocenie organu odwoławczego przedstawiony powyżej pogląd Trybunału Konstytucyjnego znajduje zastosowanie również w zakresie zasad ustalania lokalizacji inwestycji dotyczących linii kolejowych. </w:t>
      </w:r>
    </w:p>
    <w:p w14:paraId="58786340" w14:textId="278AE5B5"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Wobec powyższego</w:t>
      </w:r>
      <w:r w:rsidR="00BD132A">
        <w:rPr>
          <w:rFonts w:ascii="Lato" w:hAnsi="Lato" w:cs="Arial"/>
          <w:bCs/>
          <w:spacing w:val="4"/>
        </w:rPr>
        <w:t xml:space="preserve"> </w:t>
      </w:r>
      <w:r w:rsidRPr="00DC6340">
        <w:rPr>
          <w:rFonts w:ascii="Lato" w:hAnsi="Lato" w:cs="Arial"/>
          <w:bCs/>
          <w:spacing w:val="4"/>
        </w:rPr>
        <w:t xml:space="preserve">organ odwoławczy wezwał </w:t>
      </w:r>
      <w:r w:rsidRPr="00DC6340">
        <w:rPr>
          <w:rFonts w:ascii="Lato" w:hAnsi="Lato" w:cs="Arial"/>
          <w:bCs/>
          <w:i/>
          <w:iCs/>
          <w:spacing w:val="4"/>
        </w:rPr>
        <w:t>inwestora</w:t>
      </w:r>
      <w:r w:rsidRPr="00DC6340">
        <w:rPr>
          <w:rFonts w:ascii="Lato" w:hAnsi="Lato" w:cs="Arial"/>
          <w:bCs/>
          <w:spacing w:val="4"/>
        </w:rPr>
        <w:t xml:space="preserve"> do wypowiedzenia się </w:t>
      </w:r>
      <w:r w:rsidR="000E2D49" w:rsidRPr="00DC6340">
        <w:rPr>
          <w:rFonts w:ascii="Lato" w:hAnsi="Lato" w:cs="Arial"/>
          <w:bCs/>
          <w:spacing w:val="4"/>
        </w:rPr>
        <w:br/>
      </w:r>
      <w:r w:rsidRPr="00DC6340">
        <w:rPr>
          <w:rFonts w:ascii="Lato" w:hAnsi="Lato" w:cs="Arial"/>
          <w:bCs/>
          <w:spacing w:val="4"/>
        </w:rPr>
        <w:t xml:space="preserve">w sprawie </w:t>
      </w:r>
      <w:r w:rsidR="00923FE1">
        <w:rPr>
          <w:rFonts w:ascii="Lato" w:hAnsi="Lato" w:cs="Arial"/>
          <w:bCs/>
          <w:spacing w:val="4"/>
        </w:rPr>
        <w:t>zarzutów względem</w:t>
      </w:r>
      <w:r w:rsidRPr="00DC6340">
        <w:rPr>
          <w:rFonts w:ascii="Lato" w:hAnsi="Lato" w:cs="Arial"/>
          <w:bCs/>
          <w:spacing w:val="4"/>
        </w:rPr>
        <w:t xml:space="preserve"> przedmiotowej inwestycji kolejowej poruszonych przez </w:t>
      </w:r>
      <w:r w:rsidR="00BD132A">
        <w:rPr>
          <w:rFonts w:ascii="Lato" w:hAnsi="Lato" w:cs="Arial"/>
          <w:bCs/>
          <w:spacing w:val="4"/>
        </w:rPr>
        <w:t>skarżącą spółkę</w:t>
      </w:r>
      <w:r w:rsidRPr="00DC6340">
        <w:rPr>
          <w:rFonts w:ascii="Lato" w:hAnsi="Lato" w:cs="Arial"/>
          <w:bCs/>
          <w:spacing w:val="4"/>
        </w:rPr>
        <w:t xml:space="preserve">. </w:t>
      </w:r>
      <w:r w:rsidRPr="00DC6340">
        <w:rPr>
          <w:rFonts w:ascii="Lato" w:hAnsi="Lato" w:cs="Arial"/>
          <w:bCs/>
          <w:i/>
          <w:iCs/>
          <w:spacing w:val="4"/>
        </w:rPr>
        <w:t>Inwestor</w:t>
      </w:r>
      <w:r w:rsidRPr="00DC6340">
        <w:rPr>
          <w:rFonts w:ascii="Lato" w:hAnsi="Lato" w:cs="Arial"/>
          <w:bCs/>
          <w:spacing w:val="4"/>
        </w:rPr>
        <w:t>, stosownie do wezwa</w:t>
      </w:r>
      <w:r w:rsidR="00BD132A">
        <w:rPr>
          <w:rFonts w:ascii="Lato" w:hAnsi="Lato" w:cs="Arial"/>
          <w:bCs/>
          <w:spacing w:val="4"/>
        </w:rPr>
        <w:t>nia</w:t>
      </w:r>
      <w:r w:rsidRPr="00DC6340">
        <w:rPr>
          <w:rFonts w:ascii="Lato" w:hAnsi="Lato" w:cs="Arial"/>
          <w:bCs/>
          <w:spacing w:val="4"/>
        </w:rPr>
        <w:t xml:space="preserve"> organu odwoławczego, ustosunkował się do zarzutów podniesionych przez </w:t>
      </w:r>
      <w:r w:rsidR="00BD132A">
        <w:rPr>
          <w:rFonts w:ascii="Lato" w:hAnsi="Lato" w:cs="Arial"/>
          <w:bCs/>
          <w:spacing w:val="4"/>
        </w:rPr>
        <w:t>stronę skarżącą</w:t>
      </w:r>
      <w:r w:rsidR="00E248B8">
        <w:rPr>
          <w:rFonts w:ascii="Lato" w:hAnsi="Lato" w:cs="Arial"/>
          <w:bCs/>
          <w:spacing w:val="4"/>
        </w:rPr>
        <w:t xml:space="preserve">. </w:t>
      </w:r>
      <w:r w:rsidRPr="00DC6340">
        <w:rPr>
          <w:rFonts w:ascii="Lato" w:hAnsi="Lato" w:cs="Arial"/>
          <w:bCs/>
          <w:spacing w:val="4"/>
        </w:rPr>
        <w:t xml:space="preserve">Stanowisko </w:t>
      </w:r>
      <w:r w:rsidRPr="00DC6340">
        <w:rPr>
          <w:rFonts w:ascii="Lato" w:hAnsi="Lato" w:cs="Arial"/>
          <w:bCs/>
          <w:i/>
          <w:iCs/>
          <w:spacing w:val="4"/>
        </w:rPr>
        <w:t>inwestora</w:t>
      </w:r>
      <w:r w:rsidRPr="00DC6340">
        <w:rPr>
          <w:rFonts w:ascii="Lato" w:hAnsi="Lato" w:cs="Arial"/>
          <w:bCs/>
          <w:spacing w:val="4"/>
        </w:rPr>
        <w:t xml:space="preserve"> organ odwoławczy, działając w oparciu o art. 9 </w:t>
      </w:r>
      <w:r w:rsidRPr="00DC6340">
        <w:rPr>
          <w:rFonts w:ascii="Lato" w:hAnsi="Lato" w:cs="Arial"/>
          <w:bCs/>
          <w:i/>
          <w:iCs/>
          <w:spacing w:val="4"/>
        </w:rPr>
        <w:t>kpa</w:t>
      </w:r>
      <w:r w:rsidRPr="00DC6340">
        <w:rPr>
          <w:rFonts w:ascii="Lato" w:hAnsi="Lato" w:cs="Arial"/>
          <w:bCs/>
          <w:spacing w:val="4"/>
        </w:rPr>
        <w:t xml:space="preserve">, przesłał </w:t>
      </w:r>
      <w:r w:rsidR="00BD132A">
        <w:rPr>
          <w:rFonts w:ascii="Lato" w:hAnsi="Lato" w:cs="Arial"/>
          <w:bCs/>
          <w:spacing w:val="4"/>
        </w:rPr>
        <w:t>skarżącej spółce</w:t>
      </w:r>
      <w:r w:rsidRPr="00DC6340">
        <w:rPr>
          <w:rFonts w:ascii="Lato" w:hAnsi="Lato" w:cs="Arial"/>
          <w:bCs/>
          <w:spacing w:val="4"/>
        </w:rPr>
        <w:t xml:space="preserve">, zawiadamiając </w:t>
      </w:r>
      <w:r w:rsidR="00EA31B1">
        <w:rPr>
          <w:rFonts w:ascii="Lato" w:hAnsi="Lato" w:cs="Arial"/>
          <w:bCs/>
          <w:spacing w:val="4"/>
        </w:rPr>
        <w:t xml:space="preserve">jednocześnie, w oparciu o art. 10 </w:t>
      </w:r>
      <w:r w:rsidR="00EA31B1" w:rsidRPr="00FB6B61">
        <w:rPr>
          <w:rFonts w:ascii="Lato" w:hAnsi="Lato" w:cs="Arial"/>
          <w:bCs/>
          <w:i/>
          <w:iCs/>
          <w:spacing w:val="4"/>
        </w:rPr>
        <w:t>kpa</w:t>
      </w:r>
      <w:r w:rsidR="00EA31B1">
        <w:rPr>
          <w:rFonts w:ascii="Lato" w:hAnsi="Lato" w:cs="Arial"/>
          <w:bCs/>
          <w:spacing w:val="4"/>
        </w:rPr>
        <w:t>, o możliwości wypowiedzenia się co do zebranych dowodów i materiałów oraz zgłoszonych żądań.</w:t>
      </w:r>
    </w:p>
    <w:p w14:paraId="1D847FB2" w14:textId="0FEAAC52" w:rsidR="00F530CB" w:rsidRDefault="00F530CB" w:rsidP="00EF4FF6">
      <w:pPr>
        <w:spacing w:after="240" w:line="240" w:lineRule="exact"/>
        <w:jc w:val="both"/>
        <w:outlineLvl w:val="0"/>
        <w:rPr>
          <w:rFonts w:ascii="Lato" w:hAnsi="Lato" w:cs="Arial"/>
          <w:bCs/>
          <w:spacing w:val="4"/>
        </w:rPr>
      </w:pPr>
      <w:r w:rsidRPr="00E141E1">
        <w:rPr>
          <w:rFonts w:ascii="Lato" w:hAnsi="Lato" w:cs="Arial"/>
          <w:bCs/>
          <w:spacing w:val="4"/>
        </w:rPr>
        <w:t xml:space="preserve">Po przeanalizowaniu zebranego w sprawie materiału dowodowego, jak również zarzutów </w:t>
      </w:r>
      <w:r w:rsidR="00BD132A">
        <w:rPr>
          <w:rFonts w:ascii="Lato" w:hAnsi="Lato" w:cs="Arial"/>
          <w:bCs/>
          <w:spacing w:val="4"/>
        </w:rPr>
        <w:t>strony skarżącej</w:t>
      </w:r>
      <w:r w:rsidRPr="00E141E1">
        <w:rPr>
          <w:rFonts w:ascii="Lato" w:hAnsi="Lato" w:cs="Arial"/>
          <w:bCs/>
          <w:spacing w:val="4"/>
        </w:rPr>
        <w:t xml:space="preserve">, </w:t>
      </w:r>
      <w:r w:rsidRPr="00E141E1">
        <w:rPr>
          <w:rFonts w:ascii="Lato" w:hAnsi="Lato" w:cs="Arial"/>
          <w:bCs/>
          <w:i/>
          <w:iCs/>
          <w:spacing w:val="4"/>
        </w:rPr>
        <w:t>Minister</w:t>
      </w:r>
      <w:r w:rsidRPr="00E141E1">
        <w:rPr>
          <w:rFonts w:ascii="Lato" w:hAnsi="Lato" w:cs="Arial"/>
          <w:bCs/>
          <w:spacing w:val="4"/>
        </w:rPr>
        <w:t xml:space="preserve"> stwierdz</w:t>
      </w:r>
      <w:r w:rsidR="00577CA0">
        <w:rPr>
          <w:rFonts w:ascii="Lato" w:hAnsi="Lato" w:cs="Arial"/>
          <w:bCs/>
          <w:spacing w:val="4"/>
        </w:rPr>
        <w:t>ił</w:t>
      </w:r>
      <w:r w:rsidRPr="00E141E1">
        <w:rPr>
          <w:rFonts w:ascii="Lato" w:hAnsi="Lato" w:cs="Arial"/>
          <w:bCs/>
          <w:spacing w:val="4"/>
        </w:rPr>
        <w:t xml:space="preserve">, że ustalenie lokalizacji przedmiotowej inwestycji kolejowej w koncepcji przedstawionej przez </w:t>
      </w:r>
      <w:r w:rsidRPr="00E141E1">
        <w:rPr>
          <w:rFonts w:ascii="Lato" w:hAnsi="Lato" w:cs="Arial"/>
          <w:bCs/>
          <w:i/>
          <w:spacing w:val="4"/>
        </w:rPr>
        <w:t>inwestora</w:t>
      </w:r>
      <w:r w:rsidRPr="00E141E1">
        <w:rPr>
          <w:rFonts w:ascii="Lato" w:hAnsi="Lato" w:cs="Arial"/>
          <w:bCs/>
          <w:spacing w:val="4"/>
        </w:rPr>
        <w:t xml:space="preserve"> i zatwierdzonej w </w:t>
      </w:r>
      <w:r w:rsidRPr="00E141E1">
        <w:rPr>
          <w:rFonts w:ascii="Lato" w:hAnsi="Lato" w:cs="Arial"/>
          <w:bCs/>
          <w:i/>
          <w:iCs/>
          <w:spacing w:val="4"/>
        </w:rPr>
        <w:t xml:space="preserve">decyzji Wojewody </w:t>
      </w:r>
      <w:r w:rsidR="00BD132A">
        <w:rPr>
          <w:rFonts w:ascii="Lato" w:hAnsi="Lato" w:cs="Arial"/>
          <w:bCs/>
          <w:i/>
          <w:iCs/>
          <w:spacing w:val="4"/>
        </w:rPr>
        <w:t>Warmińsko-Mazurskiego</w:t>
      </w:r>
      <w:r w:rsidR="00282A5B">
        <w:rPr>
          <w:rFonts w:ascii="Lato" w:hAnsi="Lato" w:cs="Arial"/>
          <w:bCs/>
          <w:i/>
          <w:iCs/>
          <w:spacing w:val="4"/>
        </w:rPr>
        <w:t>,</w:t>
      </w:r>
      <w:r w:rsidRPr="00E141E1">
        <w:rPr>
          <w:rFonts w:ascii="Lato" w:hAnsi="Lato" w:cs="Arial"/>
          <w:bCs/>
          <w:i/>
          <w:iCs/>
          <w:spacing w:val="4"/>
        </w:rPr>
        <w:t xml:space="preserve"> </w:t>
      </w:r>
      <w:r w:rsidRPr="00E141E1">
        <w:rPr>
          <w:rFonts w:ascii="Lato" w:hAnsi="Lato" w:cs="Arial"/>
          <w:bCs/>
          <w:spacing w:val="4"/>
        </w:rPr>
        <w:t>jest prawidłowe. Stanowisko to znajduje potwierdzenie w przedstawionej poniżej argumentacji.</w:t>
      </w:r>
    </w:p>
    <w:p w14:paraId="6DB54E0F" w14:textId="00D28C44" w:rsidR="007064F7" w:rsidRDefault="00462E11" w:rsidP="007064F7">
      <w:pPr>
        <w:spacing w:after="240" w:line="240" w:lineRule="exact"/>
        <w:jc w:val="both"/>
        <w:outlineLvl w:val="0"/>
        <w:rPr>
          <w:rFonts w:ascii="Lato" w:hAnsi="Lato" w:cs="Arial"/>
          <w:spacing w:val="4"/>
        </w:rPr>
      </w:pPr>
      <w:r>
        <w:rPr>
          <w:rFonts w:ascii="Lato" w:hAnsi="Lato" w:cs="Arial"/>
          <w:spacing w:val="4"/>
        </w:rPr>
        <w:t>Odnosząc się do zarzut</w:t>
      </w:r>
      <w:r w:rsidR="00CB6729">
        <w:rPr>
          <w:rFonts w:ascii="Lato" w:hAnsi="Lato" w:cs="Arial"/>
          <w:spacing w:val="4"/>
        </w:rPr>
        <w:t xml:space="preserve">u </w:t>
      </w:r>
      <w:r w:rsidR="00704ABE">
        <w:rPr>
          <w:rFonts w:ascii="Lato" w:hAnsi="Lato" w:cs="Arial"/>
          <w:spacing w:val="4"/>
        </w:rPr>
        <w:t>skarżącej spółki</w:t>
      </w:r>
      <w:r w:rsidR="00CB6729">
        <w:rPr>
          <w:rFonts w:ascii="Lato" w:hAnsi="Lato" w:cs="Arial"/>
          <w:i/>
          <w:iCs/>
          <w:spacing w:val="4"/>
        </w:rPr>
        <w:t xml:space="preserve"> </w:t>
      </w:r>
      <w:r w:rsidR="00CB6729">
        <w:rPr>
          <w:rFonts w:ascii="Lato" w:hAnsi="Lato" w:cs="Arial"/>
          <w:spacing w:val="4"/>
        </w:rPr>
        <w:t xml:space="preserve">w przedmiocie naruszenia art. 9n ust. 1 </w:t>
      </w:r>
      <w:r w:rsidR="00CB6729" w:rsidRPr="00CB6729">
        <w:rPr>
          <w:rFonts w:ascii="Lato" w:hAnsi="Lato" w:cs="Arial"/>
          <w:i/>
          <w:iCs/>
          <w:spacing w:val="4"/>
        </w:rPr>
        <w:t xml:space="preserve">ustawy </w:t>
      </w:r>
      <w:r w:rsidR="00840919">
        <w:rPr>
          <w:rFonts w:ascii="Lato" w:hAnsi="Lato" w:cs="Arial"/>
          <w:i/>
          <w:iCs/>
          <w:spacing w:val="4"/>
        </w:rPr>
        <w:br/>
      </w:r>
      <w:r w:rsidR="00CB6729" w:rsidRPr="00CB6729">
        <w:rPr>
          <w:rFonts w:ascii="Lato" w:hAnsi="Lato" w:cs="Arial"/>
          <w:i/>
          <w:iCs/>
          <w:spacing w:val="4"/>
        </w:rPr>
        <w:t>o transporcie kolejowym</w:t>
      </w:r>
      <w:r w:rsidR="00CB6729">
        <w:rPr>
          <w:rFonts w:ascii="Lato" w:hAnsi="Lato" w:cs="Arial"/>
          <w:spacing w:val="4"/>
        </w:rPr>
        <w:t xml:space="preserve"> poprzez objęcie </w:t>
      </w:r>
      <w:r w:rsidR="00CB6729" w:rsidRPr="00CB6729">
        <w:rPr>
          <w:rFonts w:ascii="Lato" w:hAnsi="Lato" w:cs="Arial"/>
          <w:i/>
          <w:iCs/>
          <w:spacing w:val="4"/>
        </w:rPr>
        <w:t>decyzją Wojewody Warmińsko-Mazurskiego</w:t>
      </w:r>
      <w:r w:rsidR="00CB6729">
        <w:rPr>
          <w:rFonts w:ascii="Lato" w:hAnsi="Lato" w:cs="Arial"/>
          <w:spacing w:val="4"/>
        </w:rPr>
        <w:t xml:space="preserve"> Dworca Kolejowego Olsztyn Główny, który </w:t>
      </w:r>
      <w:r w:rsidR="00577CA0">
        <w:rPr>
          <w:rFonts w:ascii="Lato" w:hAnsi="Lato" w:cs="Arial"/>
          <w:spacing w:val="4"/>
        </w:rPr>
        <w:t xml:space="preserve">– jak podnosi skarżąca spółka </w:t>
      </w:r>
      <w:r w:rsidR="00695079">
        <w:rPr>
          <w:rFonts w:ascii="Lato" w:hAnsi="Lato" w:cs="Arial"/>
          <w:spacing w:val="4"/>
        </w:rPr>
        <w:t xml:space="preserve">– </w:t>
      </w:r>
      <w:r w:rsidR="00CB6729">
        <w:rPr>
          <w:rFonts w:ascii="Lato" w:hAnsi="Lato" w:cs="Arial"/>
          <w:spacing w:val="4"/>
        </w:rPr>
        <w:t xml:space="preserve">nie stanowi inwestycji dotyczącej linii kolejowej, a więc nie mają do niego zastosowania przepisy rozdziału 2b </w:t>
      </w:r>
      <w:r w:rsidR="00CB6729" w:rsidRPr="00CB6729">
        <w:rPr>
          <w:rFonts w:ascii="Lato" w:hAnsi="Lato" w:cs="Arial"/>
          <w:i/>
          <w:iCs/>
          <w:spacing w:val="4"/>
        </w:rPr>
        <w:t>ustawy o transporcie kolejowym</w:t>
      </w:r>
      <w:r w:rsidR="00CB6729">
        <w:rPr>
          <w:rFonts w:ascii="Lato" w:hAnsi="Lato" w:cs="Arial"/>
          <w:spacing w:val="4"/>
        </w:rPr>
        <w:t xml:space="preserve">, </w:t>
      </w:r>
      <w:r w:rsidR="00DA4CC6">
        <w:rPr>
          <w:rFonts w:ascii="Lato" w:hAnsi="Lato" w:cs="Arial"/>
          <w:spacing w:val="4"/>
        </w:rPr>
        <w:t xml:space="preserve">a także do szczegółowej argumentacji skarżącej spółki w ww. zakresie, </w:t>
      </w:r>
      <w:r w:rsidR="00474AB1">
        <w:rPr>
          <w:rFonts w:ascii="Lato" w:hAnsi="Lato" w:cs="Arial"/>
          <w:spacing w:val="4"/>
        </w:rPr>
        <w:t xml:space="preserve"> </w:t>
      </w:r>
      <w:r w:rsidR="00706388">
        <w:rPr>
          <w:rFonts w:ascii="Lato" w:hAnsi="Lato" w:cs="Arial"/>
          <w:spacing w:val="4"/>
        </w:rPr>
        <w:t>podkreślić należy</w:t>
      </w:r>
      <w:r w:rsidR="00474AB1">
        <w:rPr>
          <w:rFonts w:ascii="Lato" w:hAnsi="Lato" w:cs="Arial"/>
          <w:spacing w:val="4"/>
        </w:rPr>
        <w:t>, że</w:t>
      </w:r>
      <w:r w:rsidR="00CB6729">
        <w:rPr>
          <w:rFonts w:ascii="Lato" w:hAnsi="Lato" w:cs="Arial"/>
          <w:spacing w:val="4"/>
        </w:rPr>
        <w:t xml:space="preserve"> </w:t>
      </w:r>
      <w:r w:rsidR="00474AB1">
        <w:rPr>
          <w:rFonts w:ascii="Lato" w:hAnsi="Lato" w:cs="Arial"/>
          <w:spacing w:val="4"/>
        </w:rPr>
        <w:t>k</w:t>
      </w:r>
      <w:r w:rsidR="007064F7">
        <w:rPr>
          <w:rFonts w:ascii="Lato" w:hAnsi="Lato" w:cs="Arial"/>
          <w:spacing w:val="4"/>
        </w:rPr>
        <w:t xml:space="preserve">luczowe znaczenie dla przedmiotowego zagadnienia ma wyrok Naczelnego Sądu Administracyjnego z dnia </w:t>
      </w:r>
      <w:r w:rsidR="00695079">
        <w:rPr>
          <w:rFonts w:ascii="Lato" w:hAnsi="Lato" w:cs="Arial"/>
          <w:spacing w:val="4"/>
        </w:rPr>
        <w:br/>
      </w:r>
      <w:r w:rsidR="007064F7">
        <w:rPr>
          <w:rFonts w:ascii="Lato" w:hAnsi="Lato" w:cs="Arial"/>
          <w:spacing w:val="4"/>
        </w:rPr>
        <w:t xml:space="preserve">8 listopada 2023 r., sygn. akt II OSK 1711/23, zapadły po rozpoznaniu skarg kasacyjnych od wyroku </w:t>
      </w:r>
      <w:r w:rsidR="007064F7" w:rsidRPr="008B5350">
        <w:rPr>
          <w:rFonts w:ascii="Lato" w:hAnsi="Lato" w:cs="Arial"/>
          <w:iCs/>
          <w:spacing w:val="4"/>
        </w:rPr>
        <w:t>Wojewódzki</w:t>
      </w:r>
      <w:r w:rsidR="007064F7">
        <w:rPr>
          <w:rFonts w:ascii="Lato" w:hAnsi="Lato" w:cs="Arial"/>
          <w:iCs/>
          <w:spacing w:val="4"/>
        </w:rPr>
        <w:t xml:space="preserve">ego </w:t>
      </w:r>
      <w:r w:rsidR="007064F7" w:rsidRPr="008B5350">
        <w:rPr>
          <w:rFonts w:ascii="Lato" w:hAnsi="Lato" w:cs="Arial"/>
          <w:iCs/>
          <w:spacing w:val="4"/>
        </w:rPr>
        <w:t>Sąd</w:t>
      </w:r>
      <w:r w:rsidR="007064F7">
        <w:rPr>
          <w:rFonts w:ascii="Lato" w:hAnsi="Lato" w:cs="Arial"/>
          <w:iCs/>
          <w:spacing w:val="4"/>
        </w:rPr>
        <w:t>u</w:t>
      </w:r>
      <w:r w:rsidR="007064F7" w:rsidRPr="008B5350">
        <w:rPr>
          <w:rFonts w:ascii="Lato" w:hAnsi="Lato" w:cs="Arial"/>
          <w:iCs/>
          <w:spacing w:val="4"/>
        </w:rPr>
        <w:t xml:space="preserve"> Administracyjn</w:t>
      </w:r>
      <w:r w:rsidR="007064F7">
        <w:rPr>
          <w:rFonts w:ascii="Lato" w:hAnsi="Lato" w:cs="Arial"/>
          <w:iCs/>
          <w:spacing w:val="4"/>
        </w:rPr>
        <w:t>ego</w:t>
      </w:r>
      <w:r w:rsidR="007064F7" w:rsidRPr="008B5350">
        <w:rPr>
          <w:rFonts w:ascii="Lato" w:hAnsi="Lato" w:cs="Arial"/>
          <w:iCs/>
          <w:spacing w:val="4"/>
        </w:rPr>
        <w:t xml:space="preserve"> w Warszawie z dnia 4 kwietnia </w:t>
      </w:r>
      <w:r w:rsidR="00695079">
        <w:rPr>
          <w:rFonts w:ascii="Lato" w:hAnsi="Lato" w:cs="Arial"/>
          <w:iCs/>
          <w:spacing w:val="4"/>
        </w:rPr>
        <w:br/>
      </w:r>
      <w:r w:rsidR="007064F7" w:rsidRPr="008B5350">
        <w:rPr>
          <w:rFonts w:ascii="Lato" w:hAnsi="Lato" w:cs="Arial"/>
          <w:iCs/>
          <w:spacing w:val="4"/>
        </w:rPr>
        <w:t xml:space="preserve">2023 r., sygn. akt VII SA/Wa 134/23, </w:t>
      </w:r>
      <w:r w:rsidR="007064F7">
        <w:rPr>
          <w:rFonts w:ascii="Lato" w:hAnsi="Lato" w:cs="Arial"/>
          <w:iCs/>
          <w:spacing w:val="4"/>
        </w:rPr>
        <w:t xml:space="preserve">w sprawie ze skargi </w:t>
      </w:r>
      <w:r w:rsidR="00704ABE" w:rsidRPr="00704ABE">
        <w:rPr>
          <w:rFonts w:ascii="Lato" w:hAnsi="Lato" w:cs="Arial"/>
          <w:spacing w:val="4"/>
        </w:rPr>
        <w:t>skarżącej spółki</w:t>
      </w:r>
      <w:r w:rsidR="007064F7">
        <w:rPr>
          <w:rFonts w:ascii="Lato" w:hAnsi="Lato" w:cs="Arial"/>
          <w:i/>
          <w:iCs/>
          <w:spacing w:val="4"/>
        </w:rPr>
        <w:t xml:space="preserve"> </w:t>
      </w:r>
      <w:r w:rsidR="007064F7">
        <w:rPr>
          <w:rFonts w:ascii="Lato" w:hAnsi="Lato" w:cs="Arial"/>
          <w:spacing w:val="4"/>
        </w:rPr>
        <w:t xml:space="preserve">na decyzję Głównego Inspektora Nadzoru Budowlanego z dnia 10 listopada 2022 r., znak: DOA.7110.46.2022.ROS, w przedmiocie pozwolenia na budowę. </w:t>
      </w:r>
    </w:p>
    <w:p w14:paraId="4EDFD852" w14:textId="60B767F7" w:rsidR="00722314" w:rsidRPr="00722314" w:rsidRDefault="00722314" w:rsidP="00722314">
      <w:pPr>
        <w:spacing w:after="240" w:line="240" w:lineRule="exact"/>
        <w:jc w:val="both"/>
        <w:outlineLvl w:val="0"/>
        <w:rPr>
          <w:rFonts w:ascii="Lato" w:hAnsi="Lato" w:cs="Arial"/>
          <w:spacing w:val="4"/>
        </w:rPr>
      </w:pPr>
      <w:r w:rsidRPr="00722314">
        <w:rPr>
          <w:rFonts w:ascii="Lato" w:hAnsi="Lato" w:cs="Arial"/>
          <w:spacing w:val="4"/>
        </w:rPr>
        <w:t xml:space="preserve">Zasadnicze zagadnienie prawne, jakie ujawniło się w </w:t>
      </w:r>
      <w:r>
        <w:rPr>
          <w:rFonts w:ascii="Lato" w:hAnsi="Lato" w:cs="Arial"/>
          <w:spacing w:val="4"/>
        </w:rPr>
        <w:t xml:space="preserve">ww. </w:t>
      </w:r>
      <w:r w:rsidRPr="00722314">
        <w:rPr>
          <w:rFonts w:ascii="Lato" w:hAnsi="Lato" w:cs="Arial"/>
          <w:spacing w:val="4"/>
        </w:rPr>
        <w:t>sprawie, dotyczy</w:t>
      </w:r>
      <w:r>
        <w:rPr>
          <w:rFonts w:ascii="Lato" w:hAnsi="Lato" w:cs="Arial"/>
          <w:spacing w:val="4"/>
        </w:rPr>
        <w:t>ło bowiem</w:t>
      </w:r>
      <w:r w:rsidRPr="00722314">
        <w:rPr>
          <w:rFonts w:ascii="Lato" w:hAnsi="Lato" w:cs="Arial"/>
          <w:spacing w:val="4"/>
        </w:rPr>
        <w:t xml:space="preserve"> ustalenia zakresu przedmiotowego zastosowania przepisów o szczególnych zasadach </w:t>
      </w:r>
      <w:r w:rsidR="00840919">
        <w:rPr>
          <w:rFonts w:ascii="Lato" w:hAnsi="Lato" w:cs="Arial"/>
          <w:spacing w:val="4"/>
        </w:rPr>
        <w:br/>
      </w:r>
      <w:r w:rsidRPr="00722314">
        <w:rPr>
          <w:rFonts w:ascii="Lato" w:hAnsi="Lato" w:cs="Arial"/>
          <w:spacing w:val="4"/>
        </w:rPr>
        <w:t xml:space="preserve">i warunkach przygotowania inwestycji dotyczących linii kolejowych zawartych </w:t>
      </w:r>
      <w:r w:rsidR="00840919">
        <w:rPr>
          <w:rFonts w:ascii="Lato" w:hAnsi="Lato" w:cs="Arial"/>
          <w:spacing w:val="4"/>
        </w:rPr>
        <w:br/>
      </w:r>
      <w:r w:rsidRPr="00722314">
        <w:rPr>
          <w:rFonts w:ascii="Lato" w:hAnsi="Lato" w:cs="Arial"/>
          <w:spacing w:val="4"/>
        </w:rPr>
        <w:t xml:space="preserve">w rozdziale 2b </w:t>
      </w:r>
      <w:r w:rsidRPr="00CB6729">
        <w:rPr>
          <w:rFonts w:ascii="Lato" w:hAnsi="Lato" w:cs="Arial"/>
          <w:i/>
          <w:iCs/>
          <w:spacing w:val="4"/>
        </w:rPr>
        <w:t>ustawy o transporcie kolejowym</w:t>
      </w:r>
      <w:r w:rsidRPr="00722314">
        <w:rPr>
          <w:rFonts w:ascii="Lato" w:hAnsi="Lato" w:cs="Arial"/>
          <w:spacing w:val="4"/>
        </w:rPr>
        <w:t xml:space="preserve">. Wojewódzki Sąd Administracyjny </w:t>
      </w:r>
      <w:r w:rsidR="00840919">
        <w:rPr>
          <w:rFonts w:ascii="Lato" w:hAnsi="Lato" w:cs="Arial"/>
          <w:spacing w:val="4"/>
        </w:rPr>
        <w:br/>
      </w:r>
      <w:r w:rsidRPr="00722314">
        <w:rPr>
          <w:rFonts w:ascii="Lato" w:hAnsi="Lato" w:cs="Arial"/>
          <w:spacing w:val="4"/>
        </w:rPr>
        <w:t>w Warszawie</w:t>
      </w:r>
      <w:r w:rsidR="000C4193">
        <w:rPr>
          <w:rFonts w:ascii="Lato" w:hAnsi="Lato" w:cs="Arial"/>
          <w:spacing w:val="4"/>
        </w:rPr>
        <w:t>, orzekający w sprawie ze skargi na ww. decyzję</w:t>
      </w:r>
      <w:r w:rsidRPr="00722314">
        <w:rPr>
          <w:rFonts w:ascii="Lato" w:hAnsi="Lato" w:cs="Arial"/>
          <w:spacing w:val="4"/>
        </w:rPr>
        <w:t xml:space="preserve"> </w:t>
      </w:r>
      <w:r w:rsidR="000C4193">
        <w:rPr>
          <w:rFonts w:ascii="Lato" w:hAnsi="Lato" w:cs="Arial"/>
          <w:spacing w:val="4"/>
        </w:rPr>
        <w:t xml:space="preserve">Głównego Inspektora Nadzoru Budowlanego, </w:t>
      </w:r>
      <w:r w:rsidRPr="00722314">
        <w:rPr>
          <w:rFonts w:ascii="Lato" w:hAnsi="Lato" w:cs="Arial"/>
          <w:spacing w:val="4"/>
        </w:rPr>
        <w:t xml:space="preserve">skłonił się ku zasadności restrykcyjnego, literalnego rozumienia </w:t>
      </w:r>
      <w:hyperlink r:id="rId9" w:history="1">
        <w:r w:rsidRPr="00722314">
          <w:rPr>
            <w:rStyle w:val="Hipercze"/>
            <w:rFonts w:ascii="Lato" w:hAnsi="Lato" w:cs="Arial"/>
            <w:color w:val="auto"/>
            <w:spacing w:val="4"/>
            <w:u w:val="none"/>
          </w:rPr>
          <w:t>art. 9n ust. 1</w:t>
        </w:r>
      </w:hyperlink>
      <w:r w:rsidRPr="00722314">
        <w:rPr>
          <w:rFonts w:ascii="Lato" w:hAnsi="Lato" w:cs="Arial"/>
          <w:spacing w:val="4"/>
        </w:rPr>
        <w:t xml:space="preserve"> </w:t>
      </w:r>
      <w:r w:rsidR="00815599" w:rsidRPr="00CB6729">
        <w:rPr>
          <w:rFonts w:ascii="Lato" w:hAnsi="Lato" w:cs="Arial"/>
          <w:i/>
          <w:iCs/>
          <w:spacing w:val="4"/>
        </w:rPr>
        <w:t>ustawy o transporcie kolejowym</w:t>
      </w:r>
      <w:r w:rsidR="00D53336">
        <w:rPr>
          <w:rFonts w:ascii="Lato" w:hAnsi="Lato" w:cs="Arial"/>
          <w:i/>
          <w:iCs/>
          <w:spacing w:val="4"/>
        </w:rPr>
        <w:t xml:space="preserve"> </w:t>
      </w:r>
      <w:r w:rsidRPr="00722314">
        <w:rPr>
          <w:rFonts w:ascii="Lato" w:hAnsi="Lato" w:cs="Arial"/>
          <w:spacing w:val="4"/>
        </w:rPr>
        <w:t xml:space="preserve">w taki oto sposób, że przepis ten i następne </w:t>
      </w:r>
      <w:r w:rsidR="00D53336" w:rsidRPr="00CB6729">
        <w:rPr>
          <w:rFonts w:ascii="Lato" w:hAnsi="Lato" w:cs="Arial"/>
          <w:i/>
          <w:iCs/>
          <w:spacing w:val="4"/>
        </w:rPr>
        <w:t>ustawy o transporcie kolejowym</w:t>
      </w:r>
      <w:r w:rsidRPr="00722314">
        <w:rPr>
          <w:rFonts w:ascii="Lato" w:hAnsi="Lato" w:cs="Arial"/>
          <w:spacing w:val="4"/>
        </w:rPr>
        <w:t xml:space="preserve"> mają zastosowanie tylko do pozwolenia na budowę obiektów składających się na linię kolejową - a więc zdefiniowanych w </w:t>
      </w:r>
      <w:hyperlink r:id="rId10" w:history="1">
        <w:r w:rsidRPr="00D53336">
          <w:rPr>
            <w:rStyle w:val="Hipercze"/>
            <w:rFonts w:ascii="Lato" w:hAnsi="Lato" w:cs="Arial"/>
            <w:color w:val="auto"/>
            <w:spacing w:val="4"/>
            <w:u w:val="none"/>
          </w:rPr>
          <w:t>art. 4 pkt 2</w:t>
        </w:r>
      </w:hyperlink>
      <w:r w:rsidRPr="00D53336">
        <w:rPr>
          <w:rFonts w:ascii="Lato" w:hAnsi="Lato" w:cs="Arial"/>
          <w:spacing w:val="4"/>
        </w:rPr>
        <w:t xml:space="preserve"> </w:t>
      </w:r>
      <w:r w:rsidR="00840919">
        <w:rPr>
          <w:rFonts w:ascii="Lato" w:hAnsi="Lato" w:cs="Arial"/>
          <w:spacing w:val="4"/>
        </w:rPr>
        <w:br/>
      </w:r>
      <w:r w:rsidRPr="00D53336">
        <w:rPr>
          <w:rFonts w:ascii="Lato" w:hAnsi="Lato" w:cs="Arial"/>
          <w:spacing w:val="4"/>
        </w:rPr>
        <w:t xml:space="preserve">(w zw. z </w:t>
      </w:r>
      <w:hyperlink r:id="rId11" w:history="1">
        <w:r w:rsidRPr="00D53336">
          <w:rPr>
            <w:rStyle w:val="Hipercze"/>
            <w:rFonts w:ascii="Lato" w:hAnsi="Lato" w:cs="Arial"/>
            <w:color w:val="auto"/>
            <w:spacing w:val="4"/>
            <w:u w:val="none"/>
          </w:rPr>
          <w:t>art. 4 pkt 1a)</w:t>
        </w:r>
      </w:hyperlink>
      <w:r w:rsidRPr="00D53336">
        <w:rPr>
          <w:rFonts w:ascii="Lato" w:hAnsi="Lato" w:cs="Arial"/>
          <w:spacing w:val="4"/>
        </w:rPr>
        <w:t xml:space="preserve"> </w:t>
      </w:r>
      <w:r w:rsidR="00D53336" w:rsidRPr="00CB6729">
        <w:rPr>
          <w:rFonts w:ascii="Lato" w:hAnsi="Lato" w:cs="Arial"/>
          <w:i/>
          <w:iCs/>
          <w:spacing w:val="4"/>
        </w:rPr>
        <w:t>ustawy o transporcie kolejowym</w:t>
      </w:r>
      <w:r w:rsidRPr="00722314">
        <w:rPr>
          <w:rFonts w:ascii="Lato" w:hAnsi="Lato" w:cs="Arial"/>
          <w:spacing w:val="4"/>
        </w:rPr>
        <w:t>. W okolicznościach sprawy uznał za naruszającą prawo zaskarżoną decyzję Głównego Inspektora</w:t>
      </w:r>
      <w:r w:rsidR="00D53336">
        <w:rPr>
          <w:rFonts w:ascii="Lato" w:hAnsi="Lato" w:cs="Arial"/>
          <w:spacing w:val="4"/>
        </w:rPr>
        <w:t xml:space="preserve"> Nadzoru Budowlanego</w:t>
      </w:r>
      <w:r w:rsidRPr="00722314">
        <w:rPr>
          <w:rFonts w:ascii="Lato" w:hAnsi="Lato" w:cs="Arial"/>
          <w:spacing w:val="4"/>
        </w:rPr>
        <w:t xml:space="preserve"> akceptującą wydanie w trybie rozdziału 2b </w:t>
      </w:r>
      <w:r w:rsidR="00D53336" w:rsidRPr="00CB6729">
        <w:rPr>
          <w:rFonts w:ascii="Lato" w:hAnsi="Lato" w:cs="Arial"/>
          <w:i/>
          <w:iCs/>
          <w:spacing w:val="4"/>
        </w:rPr>
        <w:t>ustawy o transporcie kolejowym</w:t>
      </w:r>
      <w:r w:rsidRPr="00722314">
        <w:rPr>
          <w:rFonts w:ascii="Lato" w:hAnsi="Lato" w:cs="Arial"/>
          <w:spacing w:val="4"/>
        </w:rPr>
        <w:t xml:space="preserve"> pozwolenia na </w:t>
      </w:r>
      <w:r w:rsidRPr="00722314">
        <w:rPr>
          <w:rFonts w:ascii="Lato" w:hAnsi="Lato" w:cs="Arial"/>
          <w:spacing w:val="4"/>
        </w:rPr>
        <w:lastRenderedPageBreak/>
        <w:t>budowę w części</w:t>
      </w:r>
      <w:r w:rsidR="00EC0510">
        <w:rPr>
          <w:rFonts w:ascii="Lato" w:hAnsi="Lato" w:cs="Arial"/>
          <w:spacing w:val="4"/>
        </w:rPr>
        <w:t>,</w:t>
      </w:r>
      <w:r w:rsidRPr="00722314">
        <w:rPr>
          <w:rFonts w:ascii="Lato" w:hAnsi="Lato" w:cs="Arial"/>
          <w:spacing w:val="4"/>
        </w:rPr>
        <w:t xml:space="preserve"> w jakiej dotyczyło ono zaprojektowanego budynku obsługi podróżnych, którego zdaniem Sądu nie można było zakwalifikować do pojęcia linii kolejowej</w:t>
      </w:r>
      <w:r w:rsidR="00D53336">
        <w:rPr>
          <w:rFonts w:ascii="Lato" w:hAnsi="Lato" w:cs="Arial"/>
          <w:spacing w:val="4"/>
        </w:rPr>
        <w:t>,</w:t>
      </w:r>
      <w:r w:rsidRPr="00722314">
        <w:rPr>
          <w:rFonts w:ascii="Lato" w:hAnsi="Lato" w:cs="Arial"/>
          <w:spacing w:val="4"/>
        </w:rPr>
        <w:t xml:space="preserve"> jak i infrastruktury kolejowej.</w:t>
      </w:r>
      <w:r>
        <w:rPr>
          <w:rFonts w:ascii="Lato" w:hAnsi="Lato" w:cs="Arial"/>
          <w:spacing w:val="4"/>
        </w:rPr>
        <w:t xml:space="preserve"> </w:t>
      </w:r>
      <w:r w:rsidR="00815599">
        <w:rPr>
          <w:rFonts w:ascii="Lato" w:hAnsi="Lato" w:cs="Arial"/>
          <w:spacing w:val="4"/>
        </w:rPr>
        <w:t xml:space="preserve"> </w:t>
      </w:r>
      <w:r w:rsidR="00D53336">
        <w:rPr>
          <w:rFonts w:ascii="Lato" w:hAnsi="Lato" w:cs="Arial"/>
          <w:spacing w:val="4"/>
        </w:rPr>
        <w:t xml:space="preserve">  </w:t>
      </w:r>
    </w:p>
    <w:p w14:paraId="7C7A9DB9" w14:textId="425944B4" w:rsidR="00722314" w:rsidRPr="00722314" w:rsidRDefault="00D53336" w:rsidP="00722314">
      <w:pPr>
        <w:spacing w:after="240" w:line="240" w:lineRule="exact"/>
        <w:jc w:val="both"/>
        <w:outlineLvl w:val="0"/>
        <w:rPr>
          <w:rFonts w:ascii="Lato" w:hAnsi="Lato" w:cs="Arial"/>
          <w:spacing w:val="4"/>
        </w:rPr>
      </w:pPr>
      <w:r>
        <w:rPr>
          <w:rFonts w:ascii="Lato" w:hAnsi="Lato" w:cs="Arial"/>
          <w:spacing w:val="4"/>
        </w:rPr>
        <w:t>Skarżący kasacyjnie</w:t>
      </w:r>
      <w:r w:rsidR="00473162">
        <w:rPr>
          <w:rFonts w:ascii="Lato" w:hAnsi="Lato" w:cs="Arial"/>
          <w:spacing w:val="4"/>
        </w:rPr>
        <w:t>,</w:t>
      </w:r>
      <w:r w:rsidR="00722314" w:rsidRPr="00722314">
        <w:rPr>
          <w:rFonts w:ascii="Lato" w:hAnsi="Lato" w:cs="Arial"/>
          <w:spacing w:val="4"/>
        </w:rPr>
        <w:t xml:space="preserve"> zarzucając </w:t>
      </w:r>
      <w:r w:rsidR="00722314" w:rsidRPr="00D53336">
        <w:rPr>
          <w:rFonts w:ascii="Lato" w:hAnsi="Lato" w:cs="Arial"/>
          <w:spacing w:val="4"/>
        </w:rPr>
        <w:t>naruszenie</w:t>
      </w:r>
      <w:r>
        <w:rPr>
          <w:rFonts w:ascii="Lato" w:hAnsi="Lato" w:cs="Arial"/>
          <w:spacing w:val="4"/>
        </w:rPr>
        <w:t xml:space="preserve"> m.in.</w:t>
      </w:r>
      <w:r w:rsidR="00722314" w:rsidRPr="00D53336">
        <w:rPr>
          <w:rFonts w:ascii="Lato" w:hAnsi="Lato" w:cs="Arial"/>
          <w:spacing w:val="4"/>
        </w:rPr>
        <w:t xml:space="preserve"> </w:t>
      </w:r>
      <w:hyperlink r:id="rId12" w:history="1">
        <w:r w:rsidR="00722314" w:rsidRPr="00D53336">
          <w:rPr>
            <w:rStyle w:val="Hipercze"/>
            <w:rFonts w:ascii="Lato" w:hAnsi="Lato" w:cs="Arial"/>
            <w:color w:val="auto"/>
            <w:spacing w:val="4"/>
            <w:u w:val="none"/>
          </w:rPr>
          <w:t>art. 9n ust. 1</w:t>
        </w:r>
      </w:hyperlink>
      <w:r>
        <w:rPr>
          <w:rFonts w:ascii="Lato" w:hAnsi="Lato" w:cs="Arial"/>
          <w:spacing w:val="4"/>
        </w:rPr>
        <w:t xml:space="preserve"> </w:t>
      </w:r>
      <w:r w:rsidRPr="00CB6729">
        <w:rPr>
          <w:rFonts w:ascii="Lato" w:hAnsi="Lato" w:cs="Arial"/>
          <w:i/>
          <w:iCs/>
          <w:spacing w:val="4"/>
        </w:rPr>
        <w:t>ustawy o transporcie kolejowym</w:t>
      </w:r>
      <w:r>
        <w:rPr>
          <w:rFonts w:ascii="Lato" w:hAnsi="Lato" w:cs="Arial"/>
          <w:i/>
          <w:iCs/>
          <w:spacing w:val="4"/>
        </w:rPr>
        <w:t>,</w:t>
      </w:r>
      <w:r w:rsidR="00722314" w:rsidRPr="00D53336">
        <w:rPr>
          <w:rFonts w:ascii="Lato" w:hAnsi="Lato" w:cs="Arial"/>
          <w:spacing w:val="4"/>
        </w:rPr>
        <w:t xml:space="preserve"> </w:t>
      </w:r>
      <w:r>
        <w:rPr>
          <w:rFonts w:ascii="Lato" w:hAnsi="Lato" w:cs="Arial"/>
          <w:spacing w:val="4"/>
        </w:rPr>
        <w:t>za</w:t>
      </w:r>
      <w:r w:rsidR="00722314" w:rsidRPr="00D53336">
        <w:rPr>
          <w:rFonts w:ascii="Lato" w:hAnsi="Lato" w:cs="Arial"/>
          <w:spacing w:val="4"/>
        </w:rPr>
        <w:t>akcent</w:t>
      </w:r>
      <w:r>
        <w:rPr>
          <w:rFonts w:ascii="Lato" w:hAnsi="Lato" w:cs="Arial"/>
          <w:spacing w:val="4"/>
        </w:rPr>
        <w:t>owali</w:t>
      </w:r>
      <w:r w:rsidR="00722314" w:rsidRPr="00D53336">
        <w:rPr>
          <w:rFonts w:ascii="Lato" w:hAnsi="Lato" w:cs="Arial"/>
          <w:spacing w:val="4"/>
        </w:rPr>
        <w:t xml:space="preserve">, że nie można </w:t>
      </w:r>
      <w:r>
        <w:rPr>
          <w:rFonts w:ascii="Lato" w:hAnsi="Lato" w:cs="Arial"/>
          <w:spacing w:val="4"/>
        </w:rPr>
        <w:t>tego przepisu</w:t>
      </w:r>
      <w:r w:rsidR="00722314" w:rsidRPr="00D53336">
        <w:rPr>
          <w:rFonts w:ascii="Lato" w:hAnsi="Lato" w:cs="Arial"/>
          <w:spacing w:val="4"/>
        </w:rPr>
        <w:t xml:space="preserve"> odnosić tylko do linii kolejowej (infrastruktury kolejowej), zawężając przez to zakres przedmiotowy zastosowania rozdziału 2b </w:t>
      </w:r>
      <w:r w:rsidRPr="00CB6729">
        <w:rPr>
          <w:rFonts w:ascii="Lato" w:hAnsi="Lato" w:cs="Arial"/>
          <w:i/>
          <w:iCs/>
          <w:spacing w:val="4"/>
        </w:rPr>
        <w:t>ustawy o transporcie kolejowym</w:t>
      </w:r>
      <w:r w:rsidR="00722314" w:rsidRPr="00D53336">
        <w:rPr>
          <w:rFonts w:ascii="Lato" w:hAnsi="Lato" w:cs="Arial"/>
          <w:spacing w:val="4"/>
        </w:rPr>
        <w:t xml:space="preserve">. W </w:t>
      </w:r>
      <w:hyperlink r:id="rId13" w:history="1">
        <w:r w:rsidR="00722314" w:rsidRPr="00D53336">
          <w:rPr>
            <w:rStyle w:val="Hipercze"/>
            <w:rFonts w:ascii="Lato" w:hAnsi="Lato" w:cs="Arial"/>
            <w:color w:val="auto"/>
            <w:spacing w:val="4"/>
            <w:u w:val="none"/>
          </w:rPr>
          <w:t>art. 9n ust. 1</w:t>
        </w:r>
      </w:hyperlink>
      <w:r w:rsidR="00722314" w:rsidRPr="00D53336">
        <w:rPr>
          <w:rFonts w:ascii="Lato" w:hAnsi="Lato" w:cs="Arial"/>
          <w:spacing w:val="4"/>
        </w:rPr>
        <w:t xml:space="preserve"> </w:t>
      </w:r>
      <w:r w:rsidRPr="00CB6729">
        <w:rPr>
          <w:rFonts w:ascii="Lato" w:hAnsi="Lato" w:cs="Arial"/>
          <w:i/>
          <w:iCs/>
          <w:spacing w:val="4"/>
        </w:rPr>
        <w:t>ustawy o transporcie kolejowym</w:t>
      </w:r>
      <w:r w:rsidR="00722314" w:rsidRPr="00D53336">
        <w:rPr>
          <w:rFonts w:ascii="Lato" w:hAnsi="Lato" w:cs="Arial"/>
          <w:spacing w:val="4"/>
        </w:rPr>
        <w:t xml:space="preserve"> ustawodawca posłużył się szerszym pojęciem: inwestycji "dotyczących linii kolejowych", natomiast w przepisie będącym podstawą udzielenia pozwolenia na budowę - </w:t>
      </w:r>
      <w:hyperlink r:id="rId14" w:history="1">
        <w:r w:rsidR="00722314" w:rsidRPr="00D53336">
          <w:rPr>
            <w:rStyle w:val="Hipercze"/>
            <w:rFonts w:ascii="Lato" w:hAnsi="Lato" w:cs="Arial"/>
            <w:color w:val="auto"/>
            <w:spacing w:val="4"/>
            <w:u w:val="none"/>
          </w:rPr>
          <w:t>art. 9ac ust. 1</w:t>
        </w:r>
      </w:hyperlink>
      <w:r w:rsidR="00722314" w:rsidRPr="00D53336">
        <w:rPr>
          <w:rFonts w:ascii="Lato" w:hAnsi="Lato" w:cs="Arial"/>
          <w:spacing w:val="4"/>
        </w:rPr>
        <w:t xml:space="preserve"> </w:t>
      </w:r>
      <w:r w:rsidRPr="00CB6729">
        <w:rPr>
          <w:rFonts w:ascii="Lato" w:hAnsi="Lato" w:cs="Arial"/>
          <w:i/>
          <w:iCs/>
          <w:spacing w:val="4"/>
        </w:rPr>
        <w:t>ustawy o transporcie kolejowym</w:t>
      </w:r>
      <w:r w:rsidR="00722314" w:rsidRPr="00D53336">
        <w:rPr>
          <w:rFonts w:ascii="Lato" w:hAnsi="Lato" w:cs="Arial"/>
          <w:spacing w:val="4"/>
        </w:rPr>
        <w:t xml:space="preserve"> zaznaczono, że Wojewoda wydaje pozwolenie na budowę linii kolejowej lub poszczególnych odcinków tej linii "oraz wszystkich obiektów związanych z jej budową, przebudową i rozbudową</w:t>
      </w:r>
      <w:r w:rsidR="00722314" w:rsidRPr="00722314">
        <w:rPr>
          <w:rFonts w:ascii="Lato" w:hAnsi="Lato" w:cs="Arial"/>
          <w:spacing w:val="4"/>
        </w:rPr>
        <w:t>".</w:t>
      </w:r>
      <w:r>
        <w:rPr>
          <w:rFonts w:ascii="Lato" w:hAnsi="Lato" w:cs="Arial"/>
          <w:spacing w:val="4"/>
        </w:rPr>
        <w:t xml:space="preserve"> </w:t>
      </w:r>
    </w:p>
    <w:p w14:paraId="0701BD8B" w14:textId="6C0B2D36" w:rsidR="00722314" w:rsidRPr="00722314" w:rsidRDefault="00722314" w:rsidP="00722314">
      <w:pPr>
        <w:spacing w:after="240" w:line="240" w:lineRule="exact"/>
        <w:jc w:val="both"/>
        <w:outlineLvl w:val="0"/>
        <w:rPr>
          <w:rFonts w:ascii="Lato" w:hAnsi="Lato" w:cs="Arial"/>
          <w:spacing w:val="4"/>
        </w:rPr>
      </w:pPr>
      <w:r w:rsidRPr="00722314">
        <w:rPr>
          <w:rFonts w:ascii="Lato" w:hAnsi="Lato" w:cs="Arial"/>
          <w:spacing w:val="4"/>
        </w:rPr>
        <w:t>Naczeln</w:t>
      </w:r>
      <w:r w:rsidR="00944B08">
        <w:rPr>
          <w:rFonts w:ascii="Lato" w:hAnsi="Lato" w:cs="Arial"/>
          <w:spacing w:val="4"/>
        </w:rPr>
        <w:t xml:space="preserve">y </w:t>
      </w:r>
      <w:r w:rsidRPr="00722314">
        <w:rPr>
          <w:rFonts w:ascii="Lato" w:hAnsi="Lato" w:cs="Arial"/>
          <w:spacing w:val="4"/>
        </w:rPr>
        <w:t>Sąd Administracyjn</w:t>
      </w:r>
      <w:r w:rsidR="00944B08">
        <w:rPr>
          <w:rFonts w:ascii="Lato" w:hAnsi="Lato" w:cs="Arial"/>
          <w:spacing w:val="4"/>
        </w:rPr>
        <w:t xml:space="preserve">y uznał powyższe </w:t>
      </w:r>
      <w:r w:rsidRPr="00722314">
        <w:rPr>
          <w:rFonts w:ascii="Lato" w:hAnsi="Lato" w:cs="Arial"/>
          <w:spacing w:val="4"/>
        </w:rPr>
        <w:t xml:space="preserve">stanowisko </w:t>
      </w:r>
      <w:r w:rsidR="00944B08">
        <w:rPr>
          <w:rFonts w:ascii="Lato" w:hAnsi="Lato" w:cs="Arial"/>
          <w:spacing w:val="4"/>
        </w:rPr>
        <w:t>za</w:t>
      </w:r>
      <w:r w:rsidRPr="00722314">
        <w:rPr>
          <w:rFonts w:ascii="Lato" w:hAnsi="Lato" w:cs="Arial"/>
          <w:spacing w:val="4"/>
        </w:rPr>
        <w:t xml:space="preserve"> trafne. </w:t>
      </w:r>
      <w:r w:rsidR="00944B08">
        <w:rPr>
          <w:rFonts w:ascii="Lato" w:hAnsi="Lato" w:cs="Arial"/>
          <w:spacing w:val="4"/>
        </w:rPr>
        <w:t>Sąd</w:t>
      </w:r>
      <w:r w:rsidR="00C33F2C">
        <w:rPr>
          <w:rFonts w:ascii="Lato" w:hAnsi="Lato" w:cs="Arial"/>
          <w:spacing w:val="4"/>
        </w:rPr>
        <w:t xml:space="preserve"> </w:t>
      </w:r>
      <w:r w:rsidRPr="00722314">
        <w:rPr>
          <w:rFonts w:ascii="Lato" w:hAnsi="Lato" w:cs="Arial"/>
          <w:spacing w:val="4"/>
        </w:rPr>
        <w:t xml:space="preserve">rozpoznający </w:t>
      </w:r>
      <w:r w:rsidR="00944B08">
        <w:rPr>
          <w:rFonts w:ascii="Lato" w:hAnsi="Lato" w:cs="Arial"/>
          <w:spacing w:val="4"/>
        </w:rPr>
        <w:t>omawianą</w:t>
      </w:r>
      <w:r w:rsidRPr="00722314">
        <w:rPr>
          <w:rFonts w:ascii="Lato" w:hAnsi="Lato" w:cs="Arial"/>
          <w:spacing w:val="4"/>
        </w:rPr>
        <w:t xml:space="preserve"> sprawę podziel</w:t>
      </w:r>
      <w:r w:rsidR="00944B08">
        <w:rPr>
          <w:rFonts w:ascii="Lato" w:hAnsi="Lato" w:cs="Arial"/>
          <w:spacing w:val="4"/>
        </w:rPr>
        <w:t>ił</w:t>
      </w:r>
      <w:r w:rsidRPr="00722314">
        <w:rPr>
          <w:rFonts w:ascii="Lato" w:hAnsi="Lato" w:cs="Arial"/>
          <w:spacing w:val="4"/>
        </w:rPr>
        <w:t xml:space="preserve"> przy tym też stanowisko prezentowane już w orzecznictwie Naczelnego Sądu Administracyjnego w wyrokach z dnia 31 sierpnia 2011 r., sygn. akt </w:t>
      </w:r>
      <w:r w:rsidR="00840919">
        <w:rPr>
          <w:rFonts w:ascii="Lato" w:hAnsi="Lato" w:cs="Arial"/>
          <w:spacing w:val="4"/>
        </w:rPr>
        <w:br/>
      </w:r>
      <w:r w:rsidRPr="00722314">
        <w:rPr>
          <w:rFonts w:ascii="Lato" w:hAnsi="Lato" w:cs="Arial"/>
          <w:spacing w:val="4"/>
        </w:rPr>
        <w:t>II OSK 1181/21</w:t>
      </w:r>
      <w:r w:rsidR="00C33F2C">
        <w:rPr>
          <w:rFonts w:ascii="Lato" w:hAnsi="Lato" w:cs="Arial"/>
          <w:spacing w:val="4"/>
        </w:rPr>
        <w:t>,</w:t>
      </w:r>
      <w:r w:rsidRPr="00722314">
        <w:rPr>
          <w:rFonts w:ascii="Lato" w:hAnsi="Lato" w:cs="Arial"/>
          <w:spacing w:val="4"/>
        </w:rPr>
        <w:t xml:space="preserve"> oraz z dnia 12 października 2023 r., sygn. akt II OSK 69/21 (orzeczenia.nsa.gov.pl). Wskazać należy, </w:t>
      </w:r>
      <w:r w:rsidRPr="00944B08">
        <w:rPr>
          <w:rFonts w:ascii="Lato" w:hAnsi="Lato" w:cs="Arial"/>
          <w:spacing w:val="4"/>
        </w:rPr>
        <w:t xml:space="preserve">że ustawodawca w </w:t>
      </w:r>
      <w:hyperlink r:id="rId15" w:history="1">
        <w:r w:rsidRPr="00944B08">
          <w:rPr>
            <w:rStyle w:val="Hipercze"/>
            <w:rFonts w:ascii="Lato" w:hAnsi="Lato" w:cs="Arial"/>
            <w:color w:val="auto"/>
            <w:spacing w:val="4"/>
            <w:u w:val="none"/>
          </w:rPr>
          <w:t>art. 9n</w:t>
        </w:r>
      </w:hyperlink>
      <w:r w:rsidRPr="00944B08">
        <w:rPr>
          <w:rFonts w:ascii="Lato" w:hAnsi="Lato" w:cs="Arial"/>
          <w:spacing w:val="4"/>
        </w:rPr>
        <w:t xml:space="preserve"> </w:t>
      </w:r>
      <w:r w:rsidR="00944B08" w:rsidRPr="00CB6729">
        <w:rPr>
          <w:rFonts w:ascii="Lato" w:hAnsi="Lato" w:cs="Arial"/>
          <w:i/>
          <w:iCs/>
          <w:spacing w:val="4"/>
        </w:rPr>
        <w:t>ustawy o transporcie kolejowym</w:t>
      </w:r>
      <w:r w:rsidRPr="00944B08">
        <w:rPr>
          <w:rFonts w:ascii="Lato" w:hAnsi="Lato" w:cs="Arial"/>
          <w:spacing w:val="4"/>
        </w:rPr>
        <w:t xml:space="preserve">, ale też </w:t>
      </w:r>
      <w:hyperlink r:id="rId16" w:history="1">
        <w:r w:rsidRPr="00944B08">
          <w:rPr>
            <w:rStyle w:val="Hipercze"/>
            <w:rFonts w:ascii="Lato" w:hAnsi="Lato" w:cs="Arial"/>
            <w:color w:val="auto"/>
            <w:spacing w:val="4"/>
            <w:u w:val="none"/>
          </w:rPr>
          <w:t>art. 1 pkt 5</w:t>
        </w:r>
      </w:hyperlink>
      <w:r w:rsidRPr="00944B08">
        <w:rPr>
          <w:rFonts w:ascii="Lato" w:hAnsi="Lato" w:cs="Arial"/>
          <w:spacing w:val="4"/>
        </w:rPr>
        <w:t xml:space="preserve"> </w:t>
      </w:r>
      <w:r w:rsidR="00944B08" w:rsidRPr="00CB6729">
        <w:rPr>
          <w:rFonts w:ascii="Lato" w:hAnsi="Lato" w:cs="Arial"/>
          <w:i/>
          <w:iCs/>
          <w:spacing w:val="4"/>
        </w:rPr>
        <w:t>ustawy o transporcie kolejowym</w:t>
      </w:r>
      <w:r w:rsidRPr="00944B08">
        <w:rPr>
          <w:rFonts w:ascii="Lato" w:hAnsi="Lato" w:cs="Arial"/>
          <w:spacing w:val="4"/>
        </w:rPr>
        <w:t>, stanowiąc o zakresie stosowania szczególnych zasad i warunków przygotowania inwestycji dotyczących linii kolejowych</w:t>
      </w:r>
      <w:r w:rsidR="00C33F2C">
        <w:rPr>
          <w:rFonts w:ascii="Lato" w:hAnsi="Lato" w:cs="Arial"/>
          <w:spacing w:val="4"/>
        </w:rPr>
        <w:t>,</w:t>
      </w:r>
      <w:r w:rsidRPr="00944B08">
        <w:rPr>
          <w:rFonts w:ascii="Lato" w:hAnsi="Lato" w:cs="Arial"/>
          <w:spacing w:val="4"/>
        </w:rPr>
        <w:t xml:space="preserve"> posłużył się właśnie pojęciem inwestycji "dotyczącej linii kolejowej", </w:t>
      </w:r>
      <w:r w:rsidR="00840919">
        <w:rPr>
          <w:rFonts w:ascii="Lato" w:hAnsi="Lato" w:cs="Arial"/>
          <w:spacing w:val="4"/>
        </w:rPr>
        <w:br/>
      </w:r>
      <w:r w:rsidRPr="00944B08">
        <w:rPr>
          <w:rFonts w:ascii="Lato" w:hAnsi="Lato" w:cs="Arial"/>
          <w:spacing w:val="4"/>
        </w:rPr>
        <w:t xml:space="preserve">a nie inwestycji linii kolejowej. Oznacza to, że pojęcia inwestycja "dotycząca linii kolejowej" nie można wprost utożsamiać z linią kolejową. Przygotowanie inwestycji dotyczącej linii kolejowej, w rozumieniu </w:t>
      </w:r>
      <w:hyperlink r:id="rId17" w:history="1">
        <w:r w:rsidRPr="00944B08">
          <w:rPr>
            <w:rStyle w:val="Hipercze"/>
            <w:rFonts w:ascii="Lato" w:hAnsi="Lato" w:cs="Arial"/>
            <w:color w:val="auto"/>
            <w:spacing w:val="4"/>
            <w:u w:val="none"/>
          </w:rPr>
          <w:t>art. 9n</w:t>
        </w:r>
      </w:hyperlink>
      <w:r w:rsidRPr="00944B08">
        <w:rPr>
          <w:rFonts w:ascii="Lato" w:hAnsi="Lato" w:cs="Arial"/>
          <w:spacing w:val="4"/>
        </w:rPr>
        <w:t xml:space="preserve"> </w:t>
      </w:r>
      <w:r w:rsidR="00944B08" w:rsidRPr="00CB6729">
        <w:rPr>
          <w:rFonts w:ascii="Lato" w:hAnsi="Lato" w:cs="Arial"/>
          <w:i/>
          <w:iCs/>
          <w:spacing w:val="4"/>
        </w:rPr>
        <w:t>ustawy o transporcie kolejowym</w:t>
      </w:r>
      <w:r w:rsidRPr="00944B08">
        <w:rPr>
          <w:rFonts w:ascii="Lato" w:hAnsi="Lato" w:cs="Arial"/>
          <w:spacing w:val="4"/>
        </w:rPr>
        <w:t xml:space="preserve">, może obejmować przedsięwzięcia, które są związane ściśle z linią kolejową i są konieczne. </w:t>
      </w:r>
      <w:r w:rsidR="00840919">
        <w:rPr>
          <w:rFonts w:ascii="Lato" w:hAnsi="Lato" w:cs="Arial"/>
          <w:spacing w:val="4"/>
        </w:rPr>
        <w:br/>
      </w:r>
      <w:r w:rsidRPr="00944B08">
        <w:rPr>
          <w:rFonts w:ascii="Lato" w:hAnsi="Lato" w:cs="Arial"/>
          <w:spacing w:val="4"/>
        </w:rPr>
        <w:t xml:space="preserve">W związku z tym, problem prawny w tej sprawie nie tkwi w tym, co należy rozumieć pod pojęciem "linia kolejowa", ale w tym co należy rozumieć pod pojęciem inwestycja "dotycząca linii kolejowej". </w:t>
      </w:r>
      <w:r w:rsidR="00944B08">
        <w:rPr>
          <w:rFonts w:ascii="Lato" w:hAnsi="Lato" w:cs="Arial"/>
          <w:i/>
          <w:iCs/>
          <w:spacing w:val="4"/>
        </w:rPr>
        <w:t>U</w:t>
      </w:r>
      <w:r w:rsidR="00944B08" w:rsidRPr="00CB6729">
        <w:rPr>
          <w:rFonts w:ascii="Lato" w:hAnsi="Lato" w:cs="Arial"/>
          <w:i/>
          <w:iCs/>
          <w:spacing w:val="4"/>
        </w:rPr>
        <w:t>staw</w:t>
      </w:r>
      <w:r w:rsidR="00944B08">
        <w:rPr>
          <w:rFonts w:ascii="Lato" w:hAnsi="Lato" w:cs="Arial"/>
          <w:i/>
          <w:iCs/>
          <w:spacing w:val="4"/>
        </w:rPr>
        <w:t>a</w:t>
      </w:r>
      <w:r w:rsidR="00944B08" w:rsidRPr="00CB6729">
        <w:rPr>
          <w:rFonts w:ascii="Lato" w:hAnsi="Lato" w:cs="Arial"/>
          <w:i/>
          <w:iCs/>
          <w:spacing w:val="4"/>
        </w:rPr>
        <w:t xml:space="preserve"> o transporcie kolejowym</w:t>
      </w:r>
      <w:r w:rsidR="00944B08" w:rsidRPr="00944B08">
        <w:rPr>
          <w:rFonts w:ascii="Lato" w:hAnsi="Lato" w:cs="Arial"/>
          <w:spacing w:val="4"/>
        </w:rPr>
        <w:t xml:space="preserve"> </w:t>
      </w:r>
      <w:r w:rsidRPr="00944B08">
        <w:rPr>
          <w:rFonts w:ascii="Lato" w:hAnsi="Lato" w:cs="Arial"/>
          <w:spacing w:val="4"/>
        </w:rPr>
        <w:t>nie definiuje tego określenia. W ocenie Naczelnego Sądu Administracyjnego orzekającego w</w:t>
      </w:r>
      <w:r w:rsidR="00944B08">
        <w:rPr>
          <w:rFonts w:ascii="Lato" w:hAnsi="Lato" w:cs="Arial"/>
          <w:spacing w:val="4"/>
        </w:rPr>
        <w:t xml:space="preserve">e wspomnianej </w:t>
      </w:r>
      <w:r w:rsidRPr="00944B08">
        <w:rPr>
          <w:rFonts w:ascii="Lato" w:hAnsi="Lato" w:cs="Arial"/>
          <w:spacing w:val="4"/>
        </w:rPr>
        <w:t xml:space="preserve">sprawie trudno jednak nie dostrzegać znaczenia użytego przez ustawodawcę w tym </w:t>
      </w:r>
      <w:r w:rsidRPr="00722314">
        <w:rPr>
          <w:rFonts w:ascii="Lato" w:hAnsi="Lato" w:cs="Arial"/>
          <w:spacing w:val="4"/>
        </w:rPr>
        <w:t xml:space="preserve">kontekście słowa "dotycząca", co oznacza tyle co "pozostająca w związku", "odnosząca się do". Zdaniem Sądu związek określonych elementów zaprojektowanych w ramach inwestycji z linią kolejową wymaga uwzględnienia przede wszystkim kryteriów funkcjonalnych, </w:t>
      </w:r>
      <w:r w:rsidR="00840919">
        <w:rPr>
          <w:rFonts w:ascii="Lato" w:hAnsi="Lato" w:cs="Arial"/>
          <w:spacing w:val="4"/>
        </w:rPr>
        <w:br/>
      </w:r>
      <w:r w:rsidRPr="00722314">
        <w:rPr>
          <w:rFonts w:ascii="Lato" w:hAnsi="Lato" w:cs="Arial"/>
          <w:spacing w:val="4"/>
        </w:rPr>
        <w:t>ale też nie można wykluczyć innych - na przykład przestrzennych.</w:t>
      </w:r>
    </w:p>
    <w:p w14:paraId="68D1305F" w14:textId="085A8F59" w:rsidR="00722314" w:rsidRPr="00213158" w:rsidRDefault="00722314" w:rsidP="00722314">
      <w:pPr>
        <w:spacing w:after="240" w:line="240" w:lineRule="exact"/>
        <w:jc w:val="both"/>
        <w:outlineLvl w:val="0"/>
        <w:rPr>
          <w:rFonts w:ascii="Lato" w:hAnsi="Lato" w:cs="Arial"/>
          <w:spacing w:val="4"/>
        </w:rPr>
      </w:pPr>
      <w:r w:rsidRPr="00722314">
        <w:rPr>
          <w:rFonts w:ascii="Lato" w:hAnsi="Lato" w:cs="Arial"/>
          <w:spacing w:val="4"/>
        </w:rPr>
        <w:t xml:space="preserve">W </w:t>
      </w:r>
      <w:r w:rsidR="00213158">
        <w:rPr>
          <w:rFonts w:ascii="Lato" w:hAnsi="Lato" w:cs="Arial"/>
          <w:spacing w:val="4"/>
        </w:rPr>
        <w:t>przedmiotowej sprawie</w:t>
      </w:r>
      <w:r w:rsidRPr="00722314">
        <w:rPr>
          <w:rFonts w:ascii="Lato" w:hAnsi="Lato" w:cs="Arial"/>
          <w:spacing w:val="4"/>
        </w:rPr>
        <w:t xml:space="preserve"> kwestią sporną okazało się, czy pozwolenie na budowę wydane w trybie rozdziału 2b</w:t>
      </w:r>
      <w:r w:rsidR="00936FFB">
        <w:rPr>
          <w:rFonts w:ascii="Lato" w:hAnsi="Lato" w:cs="Arial"/>
          <w:spacing w:val="4"/>
        </w:rPr>
        <w:t xml:space="preserve"> </w:t>
      </w:r>
      <w:r w:rsidR="00936FFB" w:rsidRPr="00CB6729">
        <w:rPr>
          <w:rFonts w:ascii="Lato" w:hAnsi="Lato" w:cs="Arial"/>
          <w:i/>
          <w:iCs/>
          <w:spacing w:val="4"/>
        </w:rPr>
        <w:t>ustawy o transporcie kolejowym</w:t>
      </w:r>
      <w:r w:rsidRPr="00722314">
        <w:rPr>
          <w:rFonts w:ascii="Lato" w:hAnsi="Lato" w:cs="Arial"/>
          <w:spacing w:val="4"/>
        </w:rPr>
        <w:t>, mogło objąć budynek dla obsługi podróżnych wraz z infrastrukturą (</w:t>
      </w:r>
      <w:proofErr w:type="spellStart"/>
      <w:r w:rsidRPr="00722314">
        <w:rPr>
          <w:rFonts w:ascii="Lato" w:hAnsi="Lato" w:cs="Arial"/>
          <w:spacing w:val="4"/>
        </w:rPr>
        <w:t>tiret</w:t>
      </w:r>
      <w:proofErr w:type="spellEnd"/>
      <w:r w:rsidRPr="00722314">
        <w:rPr>
          <w:rFonts w:ascii="Lato" w:hAnsi="Lato" w:cs="Arial"/>
          <w:spacing w:val="4"/>
        </w:rPr>
        <w:t xml:space="preserve"> 15 decyzji). Zdaniem Naczelnego Sądu Administracyjnego tego typu obiekt, w okolicznościach </w:t>
      </w:r>
      <w:r w:rsidR="00213158">
        <w:rPr>
          <w:rFonts w:ascii="Lato" w:hAnsi="Lato" w:cs="Arial"/>
          <w:spacing w:val="4"/>
        </w:rPr>
        <w:t xml:space="preserve">tej </w:t>
      </w:r>
      <w:r w:rsidRPr="00722314">
        <w:rPr>
          <w:rFonts w:ascii="Lato" w:hAnsi="Lato" w:cs="Arial"/>
          <w:spacing w:val="4"/>
        </w:rPr>
        <w:t>sprawy ocenianych indywidualnie, może być uznany za element inwestycji "dotyczącej linii kolejowej". Po pierwsze</w:t>
      </w:r>
      <w:r w:rsidR="00213158">
        <w:rPr>
          <w:rFonts w:ascii="Lato" w:hAnsi="Lato" w:cs="Arial"/>
          <w:spacing w:val="4"/>
        </w:rPr>
        <w:t>,</w:t>
      </w:r>
      <w:r w:rsidRPr="00722314">
        <w:rPr>
          <w:rFonts w:ascii="Lato" w:hAnsi="Lato" w:cs="Arial"/>
          <w:spacing w:val="4"/>
        </w:rPr>
        <w:t xml:space="preserve"> zaprojektowany przy linii kolejowej budynek dla obsługi podróżnych to obiekt w sposób oczywisty powiązany funkcjonalnie z koleją. W rozumieniu prawnym stanowi on dworzec kolejowy, którym jest stosownie do </w:t>
      </w:r>
      <w:hyperlink r:id="rId18" w:history="1">
        <w:r w:rsidRPr="00213158">
          <w:rPr>
            <w:rStyle w:val="Hipercze"/>
            <w:rFonts w:ascii="Lato" w:hAnsi="Lato" w:cs="Arial"/>
            <w:color w:val="auto"/>
            <w:spacing w:val="4"/>
            <w:u w:val="none"/>
          </w:rPr>
          <w:t>art. 4 pkt 8a</w:t>
        </w:r>
      </w:hyperlink>
      <w:r w:rsidRPr="00213158">
        <w:rPr>
          <w:rFonts w:ascii="Lato" w:hAnsi="Lato" w:cs="Arial"/>
          <w:spacing w:val="4"/>
        </w:rPr>
        <w:t xml:space="preserve"> </w:t>
      </w:r>
      <w:r w:rsidR="00213158" w:rsidRPr="00CB6729">
        <w:rPr>
          <w:rFonts w:ascii="Lato" w:hAnsi="Lato" w:cs="Arial"/>
          <w:i/>
          <w:iCs/>
          <w:spacing w:val="4"/>
        </w:rPr>
        <w:t>ustawy o transporcie kolejowym</w:t>
      </w:r>
      <w:r w:rsidR="00213158" w:rsidRPr="00213158">
        <w:rPr>
          <w:rFonts w:ascii="Lato" w:hAnsi="Lato" w:cs="Arial"/>
          <w:spacing w:val="4"/>
        </w:rPr>
        <w:t xml:space="preserve"> </w:t>
      </w:r>
      <w:r w:rsidRPr="00213158">
        <w:rPr>
          <w:rFonts w:ascii="Lato" w:hAnsi="Lato" w:cs="Arial"/>
          <w:spacing w:val="4"/>
        </w:rPr>
        <w:t xml:space="preserve">obiekt budowlany lub zespół obiektów budowlanych, w którym znajdują się pomieszczenia przeznaczone do obsługi podróżnych korzystających z transportu kolejowego, położony przy linii kolejowej. Skądinąd można dodać, że przepisy ustawy pozwalają nawet nieco szerzej ustalić granice związku funkcjonalnego tego rodzaju obiektów z linią kolejową, gdyż definiują również pojęcie stacji pasażerskiej, która oznacza obiekt infrastruktury usługowej obejmujący dworzec kolejowy wraz </w:t>
      </w:r>
      <w:r w:rsidR="000677FD">
        <w:rPr>
          <w:rFonts w:ascii="Lato" w:hAnsi="Lato" w:cs="Arial"/>
          <w:spacing w:val="4"/>
        </w:rPr>
        <w:br/>
      </w:r>
      <w:r w:rsidRPr="00213158">
        <w:rPr>
          <w:rFonts w:ascii="Lato" w:hAnsi="Lato" w:cs="Arial"/>
          <w:spacing w:val="4"/>
        </w:rPr>
        <w:t>z infrastrukturą umożliwiającą pasażerom dostęp do peronu, pieszo lub pojazdem, z drogi publicznej lub dworca kolejowego (</w:t>
      </w:r>
      <w:hyperlink r:id="rId19" w:history="1">
        <w:r w:rsidRPr="00213158">
          <w:rPr>
            <w:rStyle w:val="Hipercze"/>
            <w:rFonts w:ascii="Lato" w:hAnsi="Lato" w:cs="Arial"/>
            <w:color w:val="auto"/>
            <w:spacing w:val="4"/>
            <w:u w:val="none"/>
          </w:rPr>
          <w:t>art. 4 pkt 53</w:t>
        </w:r>
      </w:hyperlink>
      <w:r w:rsidRPr="00213158">
        <w:rPr>
          <w:rFonts w:ascii="Lato" w:hAnsi="Lato" w:cs="Arial"/>
          <w:spacing w:val="4"/>
        </w:rPr>
        <w:t xml:space="preserve"> </w:t>
      </w:r>
      <w:r w:rsidR="00213158" w:rsidRPr="00CB6729">
        <w:rPr>
          <w:rFonts w:ascii="Lato" w:hAnsi="Lato" w:cs="Arial"/>
          <w:i/>
          <w:iCs/>
          <w:spacing w:val="4"/>
        </w:rPr>
        <w:t>ustawy o transporcie kolejowym</w:t>
      </w:r>
      <w:r w:rsidRPr="00213158">
        <w:rPr>
          <w:rFonts w:ascii="Lato" w:hAnsi="Lato" w:cs="Arial"/>
          <w:spacing w:val="4"/>
        </w:rPr>
        <w:t xml:space="preserve">). Stosownie do przywołanych regulacji wymienione obiekty służą obsłudze podróżnych "korzystających z transportu kolejowego", bądź to "umożliwiającą pasażerom dostęp do </w:t>
      </w:r>
      <w:r w:rsidRPr="00213158">
        <w:rPr>
          <w:rFonts w:ascii="Lato" w:hAnsi="Lato" w:cs="Arial"/>
          <w:spacing w:val="4"/>
        </w:rPr>
        <w:lastRenderedPageBreak/>
        <w:t xml:space="preserve">peronu". Można więc w kontekście już samej siatki pojęciowej </w:t>
      </w:r>
      <w:r w:rsidR="00213158" w:rsidRPr="00CB6729">
        <w:rPr>
          <w:rFonts w:ascii="Lato" w:hAnsi="Lato" w:cs="Arial"/>
          <w:i/>
          <w:iCs/>
          <w:spacing w:val="4"/>
        </w:rPr>
        <w:t>ustawy o transporcie kolejowym</w:t>
      </w:r>
      <w:r w:rsidRPr="00213158">
        <w:rPr>
          <w:rFonts w:ascii="Lato" w:hAnsi="Lato" w:cs="Arial"/>
          <w:spacing w:val="4"/>
        </w:rPr>
        <w:t xml:space="preserve"> domniemać, że budynek dla obsługi podróżnych z infrastrukturą, jeżeli zlokalizowany jest przy linii kolejowej i służyć ma celom takim jak opisane w art. 4 pkt 8a i 53, ewidentnie "dotyczy linii kolejowej".</w:t>
      </w:r>
    </w:p>
    <w:p w14:paraId="3C39932A" w14:textId="0B6F06E4" w:rsidR="00722314" w:rsidRPr="00722314" w:rsidRDefault="00722314" w:rsidP="00722314">
      <w:pPr>
        <w:spacing w:after="240" w:line="240" w:lineRule="exact"/>
        <w:jc w:val="both"/>
        <w:outlineLvl w:val="0"/>
        <w:rPr>
          <w:rFonts w:ascii="Lato" w:hAnsi="Lato" w:cs="Arial"/>
          <w:spacing w:val="4"/>
        </w:rPr>
      </w:pPr>
      <w:r w:rsidRPr="00722314">
        <w:rPr>
          <w:rFonts w:ascii="Lato" w:hAnsi="Lato" w:cs="Arial"/>
          <w:spacing w:val="4"/>
        </w:rPr>
        <w:t xml:space="preserve">Wojewódzki Sąd Administracyjny w Warszawie w zaskarżonym wyroku, uznając, </w:t>
      </w:r>
      <w:r w:rsidR="00840919">
        <w:rPr>
          <w:rFonts w:ascii="Lato" w:hAnsi="Lato" w:cs="Arial"/>
          <w:spacing w:val="4"/>
        </w:rPr>
        <w:br/>
      </w:r>
      <w:r w:rsidRPr="00722314">
        <w:rPr>
          <w:rFonts w:ascii="Lato" w:hAnsi="Lato" w:cs="Arial"/>
          <w:spacing w:val="4"/>
        </w:rPr>
        <w:t xml:space="preserve">że budynek dla obsługi podróżnych zaprojektowany przez </w:t>
      </w:r>
      <w:r w:rsidR="00213158">
        <w:rPr>
          <w:rFonts w:ascii="Lato" w:hAnsi="Lato" w:cs="Arial"/>
          <w:spacing w:val="4"/>
        </w:rPr>
        <w:t>inwestora</w:t>
      </w:r>
      <w:r w:rsidRPr="00722314">
        <w:rPr>
          <w:rFonts w:ascii="Lato" w:hAnsi="Lato" w:cs="Arial"/>
          <w:spacing w:val="4"/>
        </w:rPr>
        <w:t xml:space="preserve"> nie mógł być objęty pozwoleniem na budowę wydanym w trybie rozdziału </w:t>
      </w:r>
      <w:r w:rsidRPr="00213158">
        <w:rPr>
          <w:rFonts w:ascii="Lato" w:hAnsi="Lato" w:cs="Arial"/>
          <w:spacing w:val="4"/>
        </w:rPr>
        <w:t xml:space="preserve">2b </w:t>
      </w:r>
      <w:r w:rsidR="00213158" w:rsidRPr="00CB6729">
        <w:rPr>
          <w:rFonts w:ascii="Lato" w:hAnsi="Lato" w:cs="Arial"/>
          <w:i/>
          <w:iCs/>
          <w:spacing w:val="4"/>
        </w:rPr>
        <w:t>ustawy o transporcie kolejowym</w:t>
      </w:r>
      <w:r w:rsidRPr="00213158">
        <w:rPr>
          <w:rFonts w:ascii="Lato" w:hAnsi="Lato" w:cs="Arial"/>
          <w:spacing w:val="4"/>
        </w:rPr>
        <w:t xml:space="preserve"> akcentował, że tego typu obiekt "nie wchodzi w skład linii kolejowej, nie jest też częścią infrastruktury kolejowej w rozumieniu załącznika nr 1</w:t>
      </w:r>
      <w:r w:rsidR="00213158">
        <w:rPr>
          <w:rFonts w:ascii="Lato" w:hAnsi="Lato" w:cs="Arial"/>
          <w:spacing w:val="4"/>
        </w:rPr>
        <w:t xml:space="preserve"> </w:t>
      </w:r>
      <w:r w:rsidRPr="00213158">
        <w:rPr>
          <w:rFonts w:ascii="Lato" w:hAnsi="Lato" w:cs="Arial"/>
          <w:spacing w:val="4"/>
        </w:rPr>
        <w:t xml:space="preserve">do </w:t>
      </w:r>
      <w:r w:rsidR="00213158" w:rsidRPr="00CB6729">
        <w:rPr>
          <w:rFonts w:ascii="Lato" w:hAnsi="Lato" w:cs="Arial"/>
          <w:i/>
          <w:iCs/>
          <w:spacing w:val="4"/>
        </w:rPr>
        <w:t>ustawy o transporcie kolejowym</w:t>
      </w:r>
      <w:r w:rsidRPr="00213158">
        <w:rPr>
          <w:rFonts w:ascii="Lato" w:hAnsi="Lato" w:cs="Arial"/>
          <w:spacing w:val="4"/>
        </w:rPr>
        <w:t xml:space="preserve">, chociaż niektóre elementy tej infrastruktury mogą być w nim usytuowane". Jest to twierdzenie prawdziwe, ale niemające decydującego znaczenia w kwestii właściwej interpretacji </w:t>
      </w:r>
      <w:hyperlink r:id="rId20" w:history="1">
        <w:r w:rsidRPr="00213158">
          <w:rPr>
            <w:rStyle w:val="Hipercze"/>
            <w:rFonts w:ascii="Lato" w:hAnsi="Lato" w:cs="Arial"/>
            <w:color w:val="auto"/>
            <w:spacing w:val="4"/>
            <w:u w:val="none"/>
          </w:rPr>
          <w:t>art. 9n ust. 1</w:t>
        </w:r>
      </w:hyperlink>
      <w:r w:rsidRPr="00213158">
        <w:rPr>
          <w:rFonts w:ascii="Lato" w:hAnsi="Lato" w:cs="Arial"/>
          <w:spacing w:val="4"/>
        </w:rPr>
        <w:t xml:space="preserve"> i </w:t>
      </w:r>
      <w:hyperlink r:id="rId21" w:history="1">
        <w:r w:rsidRPr="00213158">
          <w:rPr>
            <w:rStyle w:val="Hipercze"/>
            <w:rFonts w:ascii="Lato" w:hAnsi="Lato" w:cs="Arial"/>
            <w:color w:val="auto"/>
            <w:spacing w:val="4"/>
            <w:u w:val="none"/>
          </w:rPr>
          <w:t>art. 9ac ust. 1</w:t>
        </w:r>
      </w:hyperlink>
      <w:r w:rsidRPr="00213158">
        <w:rPr>
          <w:rFonts w:ascii="Lato" w:hAnsi="Lato" w:cs="Arial"/>
          <w:spacing w:val="4"/>
        </w:rPr>
        <w:t xml:space="preserve"> </w:t>
      </w:r>
      <w:r w:rsidR="00213158" w:rsidRPr="00CB6729">
        <w:rPr>
          <w:rFonts w:ascii="Lato" w:hAnsi="Lato" w:cs="Arial"/>
          <w:i/>
          <w:iCs/>
          <w:spacing w:val="4"/>
        </w:rPr>
        <w:t>ustawy o transporcie kolejowym</w:t>
      </w:r>
      <w:r w:rsidR="00C528E3">
        <w:rPr>
          <w:rFonts w:ascii="Lato" w:hAnsi="Lato" w:cs="Arial"/>
          <w:i/>
          <w:iCs/>
          <w:spacing w:val="4"/>
        </w:rPr>
        <w:t xml:space="preserve"> </w:t>
      </w:r>
      <w:r w:rsidR="00C528E3">
        <w:rPr>
          <w:rFonts w:ascii="Lato" w:hAnsi="Lato" w:cs="Arial"/>
          <w:spacing w:val="4"/>
        </w:rPr>
        <w:t>w realiach przedmiotowej sprawy</w:t>
      </w:r>
      <w:r w:rsidRPr="00213158">
        <w:rPr>
          <w:rFonts w:ascii="Lato" w:hAnsi="Lato" w:cs="Arial"/>
          <w:spacing w:val="4"/>
        </w:rPr>
        <w:t xml:space="preserve">. Zgodnie z </w:t>
      </w:r>
      <w:hyperlink r:id="rId22" w:history="1">
        <w:r w:rsidRPr="00213158">
          <w:rPr>
            <w:rStyle w:val="Hipercze"/>
            <w:rFonts w:ascii="Lato" w:hAnsi="Lato" w:cs="Arial"/>
            <w:color w:val="auto"/>
            <w:spacing w:val="4"/>
            <w:u w:val="none"/>
          </w:rPr>
          <w:t>art. 4 pkt 53</w:t>
        </w:r>
      </w:hyperlink>
      <w:r w:rsidRPr="00213158">
        <w:rPr>
          <w:rFonts w:ascii="Lato" w:hAnsi="Lato" w:cs="Arial"/>
          <w:spacing w:val="4"/>
        </w:rPr>
        <w:t xml:space="preserve"> w zw. </w:t>
      </w:r>
      <w:hyperlink r:id="rId23" w:history="1">
        <w:r w:rsidRPr="00213158">
          <w:rPr>
            <w:rStyle w:val="Hipercze"/>
            <w:rFonts w:ascii="Lato" w:hAnsi="Lato" w:cs="Arial"/>
            <w:color w:val="auto"/>
            <w:spacing w:val="4"/>
            <w:u w:val="none"/>
          </w:rPr>
          <w:t>art. 4 pkt 51</w:t>
        </w:r>
      </w:hyperlink>
      <w:r w:rsidRPr="00213158">
        <w:rPr>
          <w:rFonts w:ascii="Lato" w:hAnsi="Lato" w:cs="Arial"/>
          <w:spacing w:val="4"/>
        </w:rPr>
        <w:t xml:space="preserve"> </w:t>
      </w:r>
      <w:r w:rsidR="00213158" w:rsidRPr="00CB6729">
        <w:rPr>
          <w:rFonts w:ascii="Lato" w:hAnsi="Lato" w:cs="Arial"/>
          <w:i/>
          <w:iCs/>
          <w:spacing w:val="4"/>
        </w:rPr>
        <w:t>ustawy o transporcie kolejowym</w:t>
      </w:r>
      <w:r w:rsidRPr="00213158">
        <w:rPr>
          <w:rFonts w:ascii="Lato" w:hAnsi="Lato" w:cs="Arial"/>
          <w:spacing w:val="4"/>
        </w:rPr>
        <w:t xml:space="preserve"> dworzec kolejowy zalicza się do obiektów infrastruktury usługowej, czyli przeznaczonych w całości lub w części do świadczenia jednej lub większej liczby usług, o których mowa w ust. 2 i 3 załącznika nr 2</w:t>
      </w:r>
      <w:r w:rsidR="0006404C">
        <w:rPr>
          <w:rFonts w:ascii="Lato" w:hAnsi="Lato" w:cs="Arial"/>
          <w:spacing w:val="4"/>
        </w:rPr>
        <w:t xml:space="preserve"> </w:t>
      </w:r>
      <w:r w:rsidRPr="00213158">
        <w:rPr>
          <w:rFonts w:ascii="Lato" w:hAnsi="Lato" w:cs="Arial"/>
          <w:spacing w:val="4"/>
        </w:rPr>
        <w:t xml:space="preserve">do </w:t>
      </w:r>
      <w:r w:rsidR="00213158" w:rsidRPr="00CB6729">
        <w:rPr>
          <w:rFonts w:ascii="Lato" w:hAnsi="Lato" w:cs="Arial"/>
          <w:i/>
          <w:iCs/>
          <w:spacing w:val="4"/>
        </w:rPr>
        <w:t>ustawy o transporcie kolejowym</w:t>
      </w:r>
      <w:r w:rsidRPr="00213158">
        <w:rPr>
          <w:rFonts w:ascii="Lato" w:hAnsi="Lato" w:cs="Arial"/>
          <w:spacing w:val="4"/>
        </w:rPr>
        <w:t>. Obiekty infrastruktury usługowej podlegają udostępnieniu przewoźnikom kolejowym polegającym na zapewnieniu dostępu do torów kolejowych w tym obiekcie oraz korzystania z wymienionych wyżej usług określonych w załączniku nr 2</w:t>
      </w:r>
      <w:r w:rsidR="003F41BE">
        <w:rPr>
          <w:rFonts w:ascii="Lato" w:hAnsi="Lato" w:cs="Arial"/>
          <w:spacing w:val="4"/>
        </w:rPr>
        <w:t xml:space="preserve"> </w:t>
      </w:r>
      <w:r w:rsidRPr="00213158">
        <w:rPr>
          <w:rFonts w:ascii="Lato" w:hAnsi="Lato" w:cs="Arial"/>
          <w:spacing w:val="4"/>
        </w:rPr>
        <w:t xml:space="preserve">do </w:t>
      </w:r>
      <w:r w:rsidR="00213158" w:rsidRPr="00CB6729">
        <w:rPr>
          <w:rFonts w:ascii="Lato" w:hAnsi="Lato" w:cs="Arial"/>
          <w:i/>
          <w:iCs/>
          <w:spacing w:val="4"/>
        </w:rPr>
        <w:t xml:space="preserve">ustawy </w:t>
      </w:r>
      <w:r w:rsidR="00C528E3">
        <w:rPr>
          <w:rFonts w:ascii="Lato" w:hAnsi="Lato" w:cs="Arial"/>
          <w:i/>
          <w:iCs/>
          <w:spacing w:val="4"/>
        </w:rPr>
        <w:br/>
      </w:r>
      <w:r w:rsidR="00213158" w:rsidRPr="00CB6729">
        <w:rPr>
          <w:rFonts w:ascii="Lato" w:hAnsi="Lato" w:cs="Arial"/>
          <w:i/>
          <w:iCs/>
          <w:spacing w:val="4"/>
        </w:rPr>
        <w:t>o transporcie kolejowym</w:t>
      </w:r>
      <w:r w:rsidRPr="00213158">
        <w:rPr>
          <w:rFonts w:ascii="Lato" w:hAnsi="Lato" w:cs="Arial"/>
          <w:spacing w:val="4"/>
        </w:rPr>
        <w:t xml:space="preserve"> (</w:t>
      </w:r>
      <w:hyperlink r:id="rId24" w:history="1">
        <w:r w:rsidRPr="00213158">
          <w:rPr>
            <w:rStyle w:val="Hipercze"/>
            <w:rFonts w:ascii="Lato" w:hAnsi="Lato" w:cs="Arial"/>
            <w:color w:val="auto"/>
            <w:spacing w:val="4"/>
            <w:u w:val="none"/>
          </w:rPr>
          <w:t>art. 36a ust. 1</w:t>
        </w:r>
      </w:hyperlink>
      <w:r w:rsidRPr="00213158">
        <w:rPr>
          <w:rFonts w:ascii="Lato" w:hAnsi="Lato" w:cs="Arial"/>
          <w:spacing w:val="4"/>
        </w:rPr>
        <w:t xml:space="preserve"> </w:t>
      </w:r>
      <w:r w:rsidR="00213158" w:rsidRPr="00CB6729">
        <w:rPr>
          <w:rFonts w:ascii="Lato" w:hAnsi="Lato" w:cs="Arial"/>
          <w:i/>
          <w:iCs/>
          <w:spacing w:val="4"/>
        </w:rPr>
        <w:t>ustawy o transporcie kolejowym</w:t>
      </w:r>
      <w:r w:rsidRPr="00213158">
        <w:rPr>
          <w:rFonts w:ascii="Lato" w:hAnsi="Lato" w:cs="Arial"/>
          <w:spacing w:val="4"/>
        </w:rPr>
        <w:t xml:space="preserve">). W załączniku </w:t>
      </w:r>
      <w:r w:rsidR="00C528E3">
        <w:rPr>
          <w:rFonts w:ascii="Lato" w:hAnsi="Lato" w:cs="Arial"/>
          <w:spacing w:val="4"/>
        </w:rPr>
        <w:br/>
      </w:r>
      <w:r w:rsidRPr="00213158">
        <w:rPr>
          <w:rFonts w:ascii="Lato" w:hAnsi="Lato" w:cs="Arial"/>
          <w:spacing w:val="4"/>
        </w:rPr>
        <w:t>nr 2</w:t>
      </w:r>
      <w:r w:rsidR="003F41BE">
        <w:rPr>
          <w:rFonts w:ascii="Lato" w:hAnsi="Lato" w:cs="Arial"/>
          <w:spacing w:val="4"/>
        </w:rPr>
        <w:t xml:space="preserve"> </w:t>
      </w:r>
      <w:r w:rsidRPr="00213158">
        <w:rPr>
          <w:rFonts w:ascii="Lato" w:hAnsi="Lato" w:cs="Arial"/>
          <w:spacing w:val="4"/>
        </w:rPr>
        <w:t xml:space="preserve">do </w:t>
      </w:r>
      <w:r w:rsidR="00213158" w:rsidRPr="00CB6729">
        <w:rPr>
          <w:rFonts w:ascii="Lato" w:hAnsi="Lato" w:cs="Arial"/>
          <w:i/>
          <w:iCs/>
          <w:spacing w:val="4"/>
        </w:rPr>
        <w:t>ustawy o transporcie kolejowym</w:t>
      </w:r>
      <w:r w:rsidRPr="00213158">
        <w:rPr>
          <w:rFonts w:ascii="Lato" w:hAnsi="Lato" w:cs="Arial"/>
          <w:spacing w:val="4"/>
        </w:rPr>
        <w:t xml:space="preserve">, poza powtórzeniem, że zapewnienie dostępu </w:t>
      </w:r>
      <w:r w:rsidR="00C528E3">
        <w:rPr>
          <w:rFonts w:ascii="Lato" w:hAnsi="Lato" w:cs="Arial"/>
          <w:spacing w:val="4"/>
        </w:rPr>
        <w:br/>
      </w:r>
      <w:r w:rsidRPr="00213158">
        <w:rPr>
          <w:rFonts w:ascii="Lato" w:hAnsi="Lato" w:cs="Arial"/>
          <w:spacing w:val="4"/>
        </w:rPr>
        <w:t xml:space="preserve">do obiektów infrastruktury usługowej to zapewnienie za ich pośrednictwem dostępu </w:t>
      </w:r>
      <w:r w:rsidR="00C528E3">
        <w:rPr>
          <w:rFonts w:ascii="Lato" w:hAnsi="Lato" w:cs="Arial"/>
          <w:spacing w:val="4"/>
        </w:rPr>
        <w:br/>
      </w:r>
      <w:r w:rsidRPr="00213158">
        <w:rPr>
          <w:rFonts w:ascii="Lato" w:hAnsi="Lato" w:cs="Arial"/>
          <w:spacing w:val="4"/>
        </w:rPr>
        <w:t xml:space="preserve">do torów kolejowych, określa też usługi z tym zawiązane, a te w obrębie stacji pasażerskiej dotyczą między innymi udostępnienia tablic z informacjami dla pasażerów oraz powierzchnię przeznaczoną do sprzedaży biletów (por. też </w:t>
      </w:r>
      <w:hyperlink r:id="rId25" w:history="1">
        <w:r w:rsidRPr="00213158">
          <w:rPr>
            <w:rStyle w:val="Hipercze"/>
            <w:rFonts w:ascii="Lato" w:hAnsi="Lato" w:cs="Arial"/>
            <w:color w:val="auto"/>
            <w:spacing w:val="4"/>
            <w:u w:val="none"/>
          </w:rPr>
          <w:t>art. 36j</w:t>
        </w:r>
      </w:hyperlink>
      <w:r w:rsidRPr="00213158">
        <w:rPr>
          <w:rFonts w:ascii="Lato" w:hAnsi="Lato" w:cs="Arial"/>
          <w:spacing w:val="4"/>
        </w:rPr>
        <w:t xml:space="preserve"> </w:t>
      </w:r>
      <w:r w:rsidR="00213158" w:rsidRPr="00CB6729">
        <w:rPr>
          <w:rFonts w:ascii="Lato" w:hAnsi="Lato" w:cs="Arial"/>
          <w:i/>
          <w:iCs/>
          <w:spacing w:val="4"/>
        </w:rPr>
        <w:t xml:space="preserve">ustawy </w:t>
      </w:r>
      <w:r w:rsidR="00C528E3">
        <w:rPr>
          <w:rFonts w:ascii="Lato" w:hAnsi="Lato" w:cs="Arial"/>
          <w:i/>
          <w:iCs/>
          <w:spacing w:val="4"/>
        </w:rPr>
        <w:br/>
      </w:r>
      <w:r w:rsidR="00213158" w:rsidRPr="00CB6729">
        <w:rPr>
          <w:rFonts w:ascii="Lato" w:hAnsi="Lato" w:cs="Arial"/>
          <w:i/>
          <w:iCs/>
          <w:spacing w:val="4"/>
        </w:rPr>
        <w:t>o transporcie kolejowym</w:t>
      </w:r>
      <w:r w:rsidRPr="00213158">
        <w:rPr>
          <w:rFonts w:ascii="Lato" w:hAnsi="Lato" w:cs="Arial"/>
          <w:spacing w:val="4"/>
        </w:rPr>
        <w:t>). Stacja pasażerska to więc wprawdzie obiekt infrastruktury usługowej, ale nawet jego charakterystyk</w:t>
      </w:r>
      <w:r w:rsidRPr="00722314">
        <w:rPr>
          <w:rFonts w:ascii="Lato" w:hAnsi="Lato" w:cs="Arial"/>
          <w:spacing w:val="4"/>
        </w:rPr>
        <w:t>a jako takiego, nacechowana jest związkami funkcjonalnymi z linią kolejową.</w:t>
      </w:r>
    </w:p>
    <w:p w14:paraId="07CF8642" w14:textId="3E021DF9" w:rsidR="00722314" w:rsidRPr="003F41BE" w:rsidRDefault="00722314" w:rsidP="00722314">
      <w:pPr>
        <w:spacing w:after="240" w:line="240" w:lineRule="exact"/>
        <w:jc w:val="both"/>
        <w:outlineLvl w:val="0"/>
        <w:rPr>
          <w:rFonts w:ascii="Lato" w:hAnsi="Lato" w:cs="Arial"/>
          <w:spacing w:val="4"/>
        </w:rPr>
      </w:pPr>
      <w:r w:rsidRPr="00722314">
        <w:rPr>
          <w:rFonts w:ascii="Lato" w:hAnsi="Lato" w:cs="Arial"/>
          <w:spacing w:val="4"/>
        </w:rPr>
        <w:t xml:space="preserve">W ocenie </w:t>
      </w:r>
      <w:r w:rsidRPr="003F41BE">
        <w:rPr>
          <w:rFonts w:ascii="Lato" w:hAnsi="Lato" w:cs="Arial"/>
          <w:spacing w:val="4"/>
        </w:rPr>
        <w:t xml:space="preserve">Naczelnego Sądu Administracyjnego całościowa analiza </w:t>
      </w:r>
      <w:r w:rsidR="003F41BE" w:rsidRPr="003F41BE">
        <w:rPr>
          <w:rFonts w:ascii="Lato" w:hAnsi="Lato" w:cs="Arial"/>
          <w:i/>
          <w:iCs/>
          <w:spacing w:val="4"/>
        </w:rPr>
        <w:t>ustawy o transporcie kolejowym</w:t>
      </w:r>
      <w:r w:rsidR="003F41BE" w:rsidRPr="003F41BE">
        <w:rPr>
          <w:rFonts w:ascii="Lato" w:hAnsi="Lato" w:cs="Arial"/>
          <w:spacing w:val="4"/>
        </w:rPr>
        <w:t xml:space="preserve"> </w:t>
      </w:r>
      <w:r w:rsidRPr="003F41BE">
        <w:rPr>
          <w:rFonts w:ascii="Lato" w:hAnsi="Lato" w:cs="Arial"/>
          <w:spacing w:val="4"/>
        </w:rPr>
        <w:t xml:space="preserve">zdecydowanie prowadzi do wniosku, że budynek dla obsługi podróżnych </w:t>
      </w:r>
      <w:r w:rsidR="00840919">
        <w:rPr>
          <w:rFonts w:ascii="Lato" w:hAnsi="Lato" w:cs="Arial"/>
          <w:spacing w:val="4"/>
        </w:rPr>
        <w:br/>
      </w:r>
      <w:r w:rsidRPr="003F41BE">
        <w:rPr>
          <w:rFonts w:ascii="Lato" w:hAnsi="Lato" w:cs="Arial"/>
          <w:spacing w:val="4"/>
        </w:rPr>
        <w:t>z infrastrukturą zaprojektowany przy linii kolejowej</w:t>
      </w:r>
      <w:r w:rsidR="003F41BE">
        <w:rPr>
          <w:rFonts w:ascii="Lato" w:hAnsi="Lato" w:cs="Arial"/>
          <w:spacing w:val="4"/>
        </w:rPr>
        <w:t xml:space="preserve"> </w:t>
      </w:r>
      <w:r w:rsidRPr="003F41BE">
        <w:rPr>
          <w:rFonts w:ascii="Lato" w:hAnsi="Lato" w:cs="Arial"/>
          <w:spacing w:val="4"/>
        </w:rPr>
        <w:t>jest elementem inwestycji</w:t>
      </w:r>
      <w:r w:rsidR="003F41BE">
        <w:rPr>
          <w:rFonts w:ascii="Lato" w:hAnsi="Lato" w:cs="Arial"/>
          <w:spacing w:val="4"/>
        </w:rPr>
        <w:t xml:space="preserve"> </w:t>
      </w:r>
      <w:r w:rsidRPr="003F41BE">
        <w:rPr>
          <w:rFonts w:ascii="Lato" w:hAnsi="Lato" w:cs="Arial"/>
          <w:spacing w:val="4"/>
        </w:rPr>
        <w:t xml:space="preserve">"dotyczącym linii kolejowej" w rozumieniu </w:t>
      </w:r>
      <w:hyperlink r:id="rId26" w:history="1">
        <w:r w:rsidRPr="003F41BE">
          <w:rPr>
            <w:rStyle w:val="Hipercze"/>
            <w:rFonts w:ascii="Lato" w:hAnsi="Lato" w:cs="Arial"/>
            <w:color w:val="auto"/>
            <w:spacing w:val="4"/>
            <w:u w:val="none"/>
          </w:rPr>
          <w:t>art. 9n ust. 1</w:t>
        </w:r>
      </w:hyperlink>
      <w:r w:rsidRPr="003F41BE">
        <w:rPr>
          <w:rFonts w:ascii="Lato" w:hAnsi="Lato" w:cs="Arial"/>
          <w:spacing w:val="4"/>
        </w:rPr>
        <w:t xml:space="preserve"> </w:t>
      </w:r>
      <w:r w:rsidR="003F41BE" w:rsidRPr="00CB6729">
        <w:rPr>
          <w:rFonts w:ascii="Lato" w:hAnsi="Lato" w:cs="Arial"/>
          <w:i/>
          <w:iCs/>
          <w:spacing w:val="4"/>
        </w:rPr>
        <w:t>ustawy o transporcie kolejowym</w:t>
      </w:r>
      <w:r w:rsidRPr="003F41BE">
        <w:rPr>
          <w:rFonts w:ascii="Lato" w:hAnsi="Lato" w:cs="Arial"/>
          <w:spacing w:val="4"/>
        </w:rPr>
        <w:t xml:space="preserve"> (też </w:t>
      </w:r>
      <w:hyperlink r:id="rId27" w:history="1">
        <w:r w:rsidRPr="003F41BE">
          <w:rPr>
            <w:rStyle w:val="Hipercze"/>
            <w:rFonts w:ascii="Lato" w:hAnsi="Lato" w:cs="Arial"/>
            <w:color w:val="auto"/>
            <w:spacing w:val="4"/>
            <w:u w:val="none"/>
          </w:rPr>
          <w:t>art. 1 pkt 5</w:t>
        </w:r>
      </w:hyperlink>
      <w:r w:rsidRPr="003F41BE">
        <w:rPr>
          <w:rFonts w:ascii="Lato" w:hAnsi="Lato" w:cs="Arial"/>
          <w:spacing w:val="4"/>
        </w:rPr>
        <w:t xml:space="preserve"> </w:t>
      </w:r>
      <w:r w:rsidR="003F41BE">
        <w:rPr>
          <w:rFonts w:ascii="Lato" w:hAnsi="Lato" w:cs="Arial"/>
          <w:spacing w:val="4"/>
        </w:rPr>
        <w:t>ustawy</w:t>
      </w:r>
      <w:r w:rsidRPr="003F41BE">
        <w:rPr>
          <w:rFonts w:ascii="Lato" w:hAnsi="Lato" w:cs="Arial"/>
          <w:spacing w:val="4"/>
        </w:rPr>
        <w:t>).</w:t>
      </w:r>
      <w:r w:rsidR="003F41BE" w:rsidRPr="003F41BE">
        <w:rPr>
          <w:rFonts w:ascii="Lato" w:hAnsi="Lato" w:cs="Arial"/>
          <w:spacing w:val="4"/>
        </w:rPr>
        <w:t xml:space="preserve"> </w:t>
      </w:r>
    </w:p>
    <w:p w14:paraId="3F5E36D7" w14:textId="26A5B928" w:rsidR="00722314" w:rsidRPr="003F41BE" w:rsidRDefault="00001A6D" w:rsidP="00722314">
      <w:pPr>
        <w:spacing w:after="240" w:line="240" w:lineRule="exact"/>
        <w:jc w:val="both"/>
        <w:outlineLvl w:val="0"/>
        <w:rPr>
          <w:rFonts w:ascii="Lato" w:hAnsi="Lato" w:cs="Arial"/>
          <w:spacing w:val="4"/>
        </w:rPr>
      </w:pPr>
      <w:r>
        <w:rPr>
          <w:rFonts w:ascii="Lato" w:hAnsi="Lato" w:cs="Arial"/>
          <w:spacing w:val="4"/>
        </w:rPr>
        <w:t>Co więcej, jak wskazał Naczelny Sąd Administracyjny w omawianym wyroku,</w:t>
      </w:r>
      <w:r w:rsidR="00722314" w:rsidRPr="003F41BE">
        <w:rPr>
          <w:rFonts w:ascii="Lato" w:hAnsi="Lato" w:cs="Arial"/>
          <w:spacing w:val="4"/>
        </w:rPr>
        <w:t xml:space="preserve"> ocena, </w:t>
      </w:r>
      <w:r w:rsidR="000677FD">
        <w:rPr>
          <w:rFonts w:ascii="Lato" w:hAnsi="Lato" w:cs="Arial"/>
          <w:spacing w:val="4"/>
        </w:rPr>
        <w:br/>
      </w:r>
      <w:r w:rsidR="00722314" w:rsidRPr="003F41BE">
        <w:rPr>
          <w:rFonts w:ascii="Lato" w:hAnsi="Lato" w:cs="Arial"/>
          <w:spacing w:val="4"/>
        </w:rPr>
        <w:t xml:space="preserve">co w danym przypadku "dotyczyć" będzie linii kolejowej, powinna uwzględniać także stanowisko inwestora, który odpowiedzialny jest za koncepcję inwestycji i w projekcie przedstawia szereg powiązań funkcjonalnych stanowiących założenia dla danego zamierzenia (zob. wyrok Naczelnego Sądu Administracyjnego z dnia 9 lutego 2018 r., sygn. akt </w:t>
      </w:r>
      <w:bookmarkStart w:id="2" w:name="orz.366692721"/>
      <w:r w:rsidR="00722314" w:rsidRPr="003F41BE">
        <w:rPr>
          <w:rFonts w:ascii="Lato" w:hAnsi="Lato" w:cs="Arial"/>
          <w:spacing w:val="4"/>
        </w:rPr>
        <w:fldChar w:fldCharType="begin"/>
      </w:r>
      <w:r w:rsidR="00722314" w:rsidRPr="003F41BE">
        <w:rPr>
          <w:rFonts w:ascii="Lato" w:hAnsi="Lato" w:cs="Arial"/>
          <w:spacing w:val="4"/>
        </w:rPr>
        <w:instrText>HYPERLINK "https://sip.legalis.pl/document-view.seam?documentId=mrswglrtgy3dmojsg4zdc&amp;refSource=hypdec"</w:instrText>
      </w:r>
      <w:r w:rsidR="00722314" w:rsidRPr="003F41BE">
        <w:rPr>
          <w:rFonts w:ascii="Lato" w:hAnsi="Lato" w:cs="Arial"/>
          <w:spacing w:val="4"/>
        </w:rPr>
      </w:r>
      <w:r w:rsidR="00722314" w:rsidRPr="003F41BE">
        <w:rPr>
          <w:rFonts w:ascii="Lato" w:hAnsi="Lato" w:cs="Arial"/>
          <w:spacing w:val="4"/>
        </w:rPr>
        <w:fldChar w:fldCharType="separate"/>
      </w:r>
      <w:r w:rsidR="00722314" w:rsidRPr="003F41BE">
        <w:rPr>
          <w:rStyle w:val="Hipercze"/>
          <w:rFonts w:ascii="Lato" w:hAnsi="Lato" w:cs="Arial"/>
          <w:color w:val="auto"/>
          <w:spacing w:val="4"/>
          <w:u w:val="none"/>
        </w:rPr>
        <w:t>II OSK 1282/17</w:t>
      </w:r>
      <w:r w:rsidR="00722314" w:rsidRPr="003F41BE">
        <w:rPr>
          <w:rFonts w:ascii="Lato" w:hAnsi="Lato" w:cs="Arial"/>
          <w:spacing w:val="4"/>
        </w:rPr>
        <w:fldChar w:fldCharType="end"/>
      </w:r>
      <w:bookmarkEnd w:id="2"/>
      <w:r w:rsidR="00722314" w:rsidRPr="003F41BE">
        <w:rPr>
          <w:rFonts w:ascii="Lato" w:hAnsi="Lato" w:cs="Arial"/>
          <w:spacing w:val="4"/>
        </w:rPr>
        <w:t xml:space="preserve">, orzeczenia.nsa.gov.pl). </w:t>
      </w:r>
      <w:r w:rsidR="003F41BE">
        <w:rPr>
          <w:rFonts w:ascii="Lato" w:hAnsi="Lato" w:cs="Arial"/>
          <w:spacing w:val="4"/>
        </w:rPr>
        <w:t>Zaznaczyć w tym miejscu trzeba</w:t>
      </w:r>
      <w:r w:rsidR="00722314" w:rsidRPr="003F41BE">
        <w:rPr>
          <w:rFonts w:ascii="Lato" w:hAnsi="Lato" w:cs="Arial"/>
          <w:spacing w:val="4"/>
        </w:rPr>
        <w:t xml:space="preserve">, </w:t>
      </w:r>
      <w:r w:rsidR="000677FD">
        <w:rPr>
          <w:rFonts w:ascii="Lato" w:hAnsi="Lato" w:cs="Arial"/>
          <w:spacing w:val="4"/>
        </w:rPr>
        <w:br/>
      </w:r>
      <w:r w:rsidR="00722314" w:rsidRPr="003F41BE">
        <w:rPr>
          <w:rFonts w:ascii="Lato" w:hAnsi="Lato" w:cs="Arial"/>
          <w:spacing w:val="4"/>
        </w:rPr>
        <w:t xml:space="preserve">że restrykcyjne wyłączanie pewnych elementów zaprojektowanych przez inwestora </w:t>
      </w:r>
      <w:r w:rsidR="000677FD">
        <w:rPr>
          <w:rFonts w:ascii="Lato" w:hAnsi="Lato" w:cs="Arial"/>
          <w:spacing w:val="4"/>
        </w:rPr>
        <w:br/>
      </w:r>
      <w:r w:rsidR="00722314" w:rsidRPr="003F41BE">
        <w:rPr>
          <w:rFonts w:ascii="Lato" w:hAnsi="Lato" w:cs="Arial"/>
          <w:spacing w:val="4"/>
        </w:rPr>
        <w:t xml:space="preserve">z procesu inwestycyjnego prowadzonego w trybie rozdziału 2b </w:t>
      </w:r>
      <w:r w:rsidR="003F41BE" w:rsidRPr="00CB6729">
        <w:rPr>
          <w:rFonts w:ascii="Lato" w:hAnsi="Lato" w:cs="Arial"/>
          <w:i/>
          <w:iCs/>
          <w:spacing w:val="4"/>
        </w:rPr>
        <w:t>ustawy o transporcie kolejowym</w:t>
      </w:r>
      <w:r w:rsidR="00722314" w:rsidRPr="003F41BE">
        <w:rPr>
          <w:rFonts w:ascii="Lato" w:hAnsi="Lato" w:cs="Arial"/>
          <w:spacing w:val="4"/>
        </w:rPr>
        <w:t xml:space="preserve"> w oparciu o argument, że nie są linią kolejową, nie bacząc na ich funkcjonalne powiązania z przedsięwzięciem jako całością, prowadziłoby do efektów zupełnie nieracjonalnych. Wydaje się, że nie było założeniem ustawodawcy doprowadzenie do sytuacji, że spójne funkcjonalnie i przestrzennie inwestycje kolejowe musiałyby być sztucznie rozczłonkowywane do innych trybów postępowania w ramach procesu inwestycyjnego. W realiach niniejszej sprawy mielibyśmy do czynienia z pozwoleniem na budowę linii kolejowej bez dworca kolejowego, choć w danym przypadku jego realizacja następuje właśnie w związku modernizacją układu torowego i innych elementów bezpośrednio związanych z założeniami całego przedsięwzięcia. Podobnie oceniano inwestycje w sprawach o sygn. akt </w:t>
      </w:r>
      <w:hyperlink r:id="rId28" w:history="1">
        <w:r w:rsidR="00722314" w:rsidRPr="003F41BE">
          <w:rPr>
            <w:rStyle w:val="Hipercze"/>
            <w:rFonts w:ascii="Lato" w:hAnsi="Lato" w:cs="Arial"/>
            <w:color w:val="auto"/>
            <w:spacing w:val="4"/>
            <w:u w:val="none"/>
          </w:rPr>
          <w:t>II OSK 1181/11</w:t>
        </w:r>
      </w:hyperlink>
      <w:r w:rsidR="00722314" w:rsidRPr="003F41BE">
        <w:rPr>
          <w:rFonts w:ascii="Lato" w:hAnsi="Lato" w:cs="Arial"/>
          <w:spacing w:val="4"/>
        </w:rPr>
        <w:t xml:space="preserve"> oraz II OSK 69/21</w:t>
      </w:r>
      <w:r>
        <w:rPr>
          <w:rFonts w:ascii="Lato" w:hAnsi="Lato" w:cs="Arial"/>
          <w:spacing w:val="4"/>
        </w:rPr>
        <w:t>,</w:t>
      </w:r>
      <w:r w:rsidR="00722314" w:rsidRPr="003F41BE">
        <w:rPr>
          <w:rFonts w:ascii="Lato" w:hAnsi="Lato" w:cs="Arial"/>
          <w:spacing w:val="4"/>
        </w:rPr>
        <w:t xml:space="preserve"> przyjmując </w:t>
      </w:r>
      <w:r w:rsidR="00722314" w:rsidRPr="003F41BE">
        <w:rPr>
          <w:rFonts w:ascii="Lato" w:hAnsi="Lato" w:cs="Arial"/>
          <w:spacing w:val="4"/>
        </w:rPr>
        <w:lastRenderedPageBreak/>
        <w:t>założenie, że inwestor kolejowy musi zagospodarować otoczenie inwestycji liii kolejowej w zakresie niezbędnym do jej realizacji i w tym sensie to otaczające zagospodarowanie "dotyczy" inwestycji linii kolejowej.</w:t>
      </w:r>
    </w:p>
    <w:p w14:paraId="1C6ABE09" w14:textId="5E3EEDDC" w:rsidR="00722314" w:rsidRPr="003F41BE" w:rsidRDefault="00722314" w:rsidP="00722314">
      <w:pPr>
        <w:spacing w:after="240" w:line="240" w:lineRule="exact"/>
        <w:jc w:val="both"/>
        <w:outlineLvl w:val="0"/>
        <w:rPr>
          <w:rFonts w:ascii="Lato" w:hAnsi="Lato" w:cs="Arial"/>
          <w:spacing w:val="4"/>
        </w:rPr>
      </w:pPr>
      <w:r w:rsidRPr="003F41BE">
        <w:rPr>
          <w:rFonts w:ascii="Lato" w:hAnsi="Lato" w:cs="Arial"/>
          <w:spacing w:val="4"/>
        </w:rPr>
        <w:t>Naczelny Sąd Administracyjny uzupełniając</w:t>
      </w:r>
      <w:r w:rsidR="003F41BE">
        <w:rPr>
          <w:rFonts w:ascii="Lato" w:hAnsi="Lato" w:cs="Arial"/>
          <w:spacing w:val="4"/>
        </w:rPr>
        <w:t xml:space="preserve">o </w:t>
      </w:r>
      <w:r w:rsidRPr="003F41BE">
        <w:rPr>
          <w:rFonts w:ascii="Lato" w:hAnsi="Lato" w:cs="Arial"/>
          <w:spacing w:val="4"/>
        </w:rPr>
        <w:t>wyjaśni</w:t>
      </w:r>
      <w:r w:rsidR="003F41BE">
        <w:rPr>
          <w:rFonts w:ascii="Lato" w:hAnsi="Lato" w:cs="Arial"/>
          <w:spacing w:val="4"/>
        </w:rPr>
        <w:t>ł</w:t>
      </w:r>
      <w:r w:rsidRPr="003F41BE">
        <w:rPr>
          <w:rFonts w:ascii="Lato" w:hAnsi="Lato" w:cs="Arial"/>
          <w:spacing w:val="4"/>
        </w:rPr>
        <w:t xml:space="preserve">, że uznanie budynku dla obsługi podróżnych za element inwestycji "dotyczącej linii kolejowej" nie otwiera możliwości nadużycia prawa, to jest nadużycia trybu z rozdziału 2b </w:t>
      </w:r>
      <w:r w:rsidR="003F41BE" w:rsidRPr="00CB6729">
        <w:rPr>
          <w:rFonts w:ascii="Lato" w:hAnsi="Lato" w:cs="Arial"/>
          <w:i/>
          <w:iCs/>
          <w:spacing w:val="4"/>
        </w:rPr>
        <w:t>ustawy o transporcie kolejowym</w:t>
      </w:r>
      <w:r w:rsidRPr="003F41BE">
        <w:rPr>
          <w:rFonts w:ascii="Lato" w:hAnsi="Lato" w:cs="Arial"/>
          <w:spacing w:val="4"/>
        </w:rPr>
        <w:t xml:space="preserve">. Ocena zgodności zakresu przedmiotowego inwestycji przedstawianej przez inwestora jako "dotycząca linii kolejowej" z przepisami rozdziału 2b </w:t>
      </w:r>
      <w:r w:rsidR="003F41BE" w:rsidRPr="00CB6729">
        <w:rPr>
          <w:rFonts w:ascii="Lato" w:hAnsi="Lato" w:cs="Arial"/>
          <w:i/>
          <w:iCs/>
          <w:spacing w:val="4"/>
        </w:rPr>
        <w:t>ustawy o transporcie kolejowym</w:t>
      </w:r>
      <w:r w:rsidRPr="003F41BE">
        <w:rPr>
          <w:rFonts w:ascii="Lato" w:hAnsi="Lato" w:cs="Arial"/>
          <w:spacing w:val="4"/>
        </w:rPr>
        <w:t xml:space="preserve"> wymaga analizy każdego przypadku odrębnie, lecz zawsze nastąpić to musi </w:t>
      </w:r>
      <w:r w:rsidR="00840919">
        <w:rPr>
          <w:rFonts w:ascii="Lato" w:hAnsi="Lato" w:cs="Arial"/>
          <w:spacing w:val="4"/>
        </w:rPr>
        <w:br/>
      </w:r>
      <w:r w:rsidRPr="003F41BE">
        <w:rPr>
          <w:rFonts w:ascii="Lato" w:hAnsi="Lato" w:cs="Arial"/>
          <w:spacing w:val="4"/>
        </w:rPr>
        <w:t xml:space="preserve">z uwzględnieniem wymogu związku z linią kolejową, który musi być obiektywny </w:t>
      </w:r>
      <w:r w:rsidR="00840919">
        <w:rPr>
          <w:rFonts w:ascii="Lato" w:hAnsi="Lato" w:cs="Arial"/>
          <w:spacing w:val="4"/>
        </w:rPr>
        <w:br/>
      </w:r>
      <w:r w:rsidRPr="003F41BE">
        <w:rPr>
          <w:rFonts w:ascii="Lato" w:hAnsi="Lato" w:cs="Arial"/>
          <w:spacing w:val="4"/>
        </w:rPr>
        <w:t xml:space="preserve">i weryfikowalny. W przywołanych </w:t>
      </w:r>
      <w:r w:rsidR="00AE272A">
        <w:rPr>
          <w:rFonts w:ascii="Lato" w:hAnsi="Lato" w:cs="Arial"/>
          <w:spacing w:val="4"/>
        </w:rPr>
        <w:t>już</w:t>
      </w:r>
      <w:r w:rsidRPr="003F41BE">
        <w:rPr>
          <w:rFonts w:ascii="Lato" w:hAnsi="Lato" w:cs="Arial"/>
          <w:spacing w:val="4"/>
        </w:rPr>
        <w:t xml:space="preserve"> sprawach o sygn. akt </w:t>
      </w:r>
      <w:bookmarkStart w:id="3" w:name="orz.220377563"/>
      <w:r w:rsidRPr="003F41BE">
        <w:rPr>
          <w:rFonts w:ascii="Lato" w:hAnsi="Lato" w:cs="Arial"/>
          <w:spacing w:val="4"/>
        </w:rPr>
        <w:fldChar w:fldCharType="begin"/>
      </w:r>
      <w:r w:rsidRPr="003F41BE">
        <w:rPr>
          <w:rFonts w:ascii="Lato" w:hAnsi="Lato" w:cs="Arial"/>
          <w:spacing w:val="4"/>
        </w:rPr>
        <w:instrText>HYPERLINK "https://sip.legalis.pl/document-view.seam?documentId=mrswglrsgiydgnzxgu3dg&amp;refSource=hypdec"</w:instrText>
      </w:r>
      <w:r w:rsidRPr="003F41BE">
        <w:rPr>
          <w:rFonts w:ascii="Lato" w:hAnsi="Lato" w:cs="Arial"/>
          <w:spacing w:val="4"/>
        </w:rPr>
      </w:r>
      <w:r w:rsidRPr="003F41BE">
        <w:rPr>
          <w:rFonts w:ascii="Lato" w:hAnsi="Lato" w:cs="Arial"/>
          <w:spacing w:val="4"/>
        </w:rPr>
        <w:fldChar w:fldCharType="separate"/>
      </w:r>
      <w:r w:rsidRPr="003F41BE">
        <w:rPr>
          <w:rStyle w:val="Hipercze"/>
          <w:rFonts w:ascii="Lato" w:hAnsi="Lato" w:cs="Arial"/>
          <w:color w:val="auto"/>
          <w:spacing w:val="4"/>
          <w:u w:val="none"/>
        </w:rPr>
        <w:t>II OSK 1181/11</w:t>
      </w:r>
      <w:r w:rsidRPr="003F41BE">
        <w:rPr>
          <w:rFonts w:ascii="Lato" w:hAnsi="Lato" w:cs="Arial"/>
          <w:spacing w:val="4"/>
        </w:rPr>
        <w:fldChar w:fldCharType="end"/>
      </w:r>
      <w:bookmarkEnd w:id="3"/>
      <w:r w:rsidRPr="003F41BE">
        <w:rPr>
          <w:rFonts w:ascii="Lato" w:hAnsi="Lato" w:cs="Arial"/>
          <w:spacing w:val="4"/>
        </w:rPr>
        <w:t xml:space="preserve"> oraz </w:t>
      </w:r>
      <w:r w:rsidR="00840919">
        <w:rPr>
          <w:rFonts w:ascii="Lato" w:hAnsi="Lato" w:cs="Arial"/>
          <w:spacing w:val="4"/>
        </w:rPr>
        <w:br/>
      </w:r>
      <w:r w:rsidRPr="003F41BE">
        <w:rPr>
          <w:rFonts w:ascii="Lato" w:hAnsi="Lato" w:cs="Arial"/>
          <w:spacing w:val="4"/>
        </w:rPr>
        <w:t xml:space="preserve">II OSK 69/21 jako "dotyczące linii kolejowej" uznano te części zamierzenia realizowane przez </w:t>
      </w:r>
      <w:r w:rsidR="003F41BE">
        <w:rPr>
          <w:rFonts w:ascii="Lato" w:hAnsi="Lato" w:cs="Arial"/>
          <w:spacing w:val="4"/>
        </w:rPr>
        <w:t>inwestora</w:t>
      </w:r>
      <w:r w:rsidRPr="003F41BE">
        <w:rPr>
          <w:rFonts w:ascii="Lato" w:hAnsi="Lato" w:cs="Arial"/>
          <w:spacing w:val="4"/>
        </w:rPr>
        <w:t xml:space="preserve">, które miały za przedmiot drogi publiczne i obiekty z nimi związane. Musiały być one bowiem przez spółkę kolejową zrealizowane, jako że linia kolejowa, </w:t>
      </w:r>
      <w:r w:rsidR="00840919">
        <w:rPr>
          <w:rFonts w:ascii="Lato" w:hAnsi="Lato" w:cs="Arial"/>
          <w:spacing w:val="4"/>
        </w:rPr>
        <w:br/>
      </w:r>
      <w:r w:rsidRPr="003F41BE">
        <w:rPr>
          <w:rFonts w:ascii="Lato" w:hAnsi="Lato" w:cs="Arial"/>
          <w:spacing w:val="4"/>
        </w:rPr>
        <w:t xml:space="preserve">z uwagi na swoje założenia funkcjonalne, uczyniła koniecznym reorganizację kolidującego z nią transportu drogowego. Wszystko to jednak nadal "dotyczyło linii kolejowej". Rzecz jasna, nie jest tak, że wszystko, cokolwiek zaprojektuje inwestor kolejowy, będzie musiało </w:t>
      </w:r>
      <w:r w:rsidR="00CA2867">
        <w:rPr>
          <w:rFonts w:ascii="Lato" w:hAnsi="Lato" w:cs="Arial"/>
          <w:spacing w:val="4"/>
        </w:rPr>
        <w:t>„</w:t>
      </w:r>
      <w:r w:rsidRPr="003F41BE">
        <w:rPr>
          <w:rFonts w:ascii="Lato" w:hAnsi="Lato" w:cs="Arial"/>
          <w:spacing w:val="4"/>
        </w:rPr>
        <w:t>podpadać</w:t>
      </w:r>
      <w:r w:rsidR="00CA2867">
        <w:rPr>
          <w:rFonts w:ascii="Lato" w:hAnsi="Lato" w:cs="Arial"/>
          <w:spacing w:val="4"/>
        </w:rPr>
        <w:t>”</w:t>
      </w:r>
      <w:r w:rsidRPr="003F41BE">
        <w:rPr>
          <w:rFonts w:ascii="Lato" w:hAnsi="Lato" w:cs="Arial"/>
          <w:spacing w:val="4"/>
        </w:rPr>
        <w:t xml:space="preserve"> pod tryb z rozdziału 2b </w:t>
      </w:r>
      <w:r w:rsidR="003F41BE" w:rsidRPr="00CB6729">
        <w:rPr>
          <w:rFonts w:ascii="Lato" w:hAnsi="Lato" w:cs="Arial"/>
          <w:i/>
          <w:iCs/>
          <w:spacing w:val="4"/>
        </w:rPr>
        <w:t>ustawy o transporcie kolejowym</w:t>
      </w:r>
      <w:r w:rsidRPr="003F41BE">
        <w:rPr>
          <w:rFonts w:ascii="Lato" w:hAnsi="Lato" w:cs="Arial"/>
          <w:spacing w:val="4"/>
        </w:rPr>
        <w:t xml:space="preserve">. Posługując się przejaskrawionym przykładem można wyobrazić sobie projekt budowy linii kolejowej, a obok niej osiedla mieszkaniowego. W przypadku tego drugiego elementu zamierzenia czytelny będzie brak związków z linią kolejową - czy to z uwagi na kryteria funkcjonalne linii kolejowej (determinowane ustawą) czy przestrzenne. Natomiast element zamierzenia będący przedmiotem </w:t>
      </w:r>
      <w:r w:rsidR="003F41BE">
        <w:rPr>
          <w:rFonts w:ascii="Lato" w:hAnsi="Lato" w:cs="Arial"/>
          <w:spacing w:val="4"/>
        </w:rPr>
        <w:t>omawianej</w:t>
      </w:r>
      <w:r w:rsidRPr="003F41BE">
        <w:rPr>
          <w:rFonts w:ascii="Lato" w:hAnsi="Lato" w:cs="Arial"/>
          <w:spacing w:val="4"/>
        </w:rPr>
        <w:t xml:space="preserve"> sprawy, czyli budynek dla obsługi podróżnych, daje się łatwo ocenić dokładnie odwrotnie - jako dotyczący linii kolejowej. Jak eksponowano wyżej, nie dość, że jest to obiekt przewidziany w </w:t>
      </w:r>
      <w:r w:rsidR="003F41BE" w:rsidRPr="00CB6729">
        <w:rPr>
          <w:rFonts w:ascii="Lato" w:hAnsi="Lato" w:cs="Arial"/>
          <w:i/>
          <w:iCs/>
          <w:spacing w:val="4"/>
        </w:rPr>
        <w:t xml:space="preserve">ustawy </w:t>
      </w:r>
      <w:r w:rsidR="00840919">
        <w:rPr>
          <w:rFonts w:ascii="Lato" w:hAnsi="Lato" w:cs="Arial"/>
          <w:i/>
          <w:iCs/>
          <w:spacing w:val="4"/>
        </w:rPr>
        <w:br/>
      </w:r>
      <w:r w:rsidR="003F41BE" w:rsidRPr="00CB6729">
        <w:rPr>
          <w:rFonts w:ascii="Lato" w:hAnsi="Lato" w:cs="Arial"/>
          <w:i/>
          <w:iCs/>
          <w:spacing w:val="4"/>
        </w:rPr>
        <w:t>o transporcie kolejowym</w:t>
      </w:r>
      <w:r w:rsidRPr="003F41BE">
        <w:rPr>
          <w:rFonts w:ascii="Lato" w:hAnsi="Lato" w:cs="Arial"/>
          <w:spacing w:val="4"/>
        </w:rPr>
        <w:t>, to został on w wielu przepisach ustawy wprost opisany jako funkcjonalnie służący transportowi kolejowemu i jemu służebny.</w:t>
      </w:r>
    </w:p>
    <w:p w14:paraId="1E79E181" w14:textId="6B2CDDFC" w:rsidR="002B0A4A" w:rsidRDefault="0006404C" w:rsidP="007064F7">
      <w:pPr>
        <w:spacing w:after="240" w:line="240" w:lineRule="exact"/>
        <w:jc w:val="both"/>
        <w:outlineLvl w:val="0"/>
        <w:rPr>
          <w:rFonts w:ascii="Lato" w:hAnsi="Lato" w:cs="Arial"/>
          <w:spacing w:val="4"/>
        </w:rPr>
      </w:pPr>
      <w:r>
        <w:rPr>
          <w:rFonts w:ascii="Lato" w:hAnsi="Lato" w:cs="Arial"/>
          <w:spacing w:val="4"/>
        </w:rPr>
        <w:t xml:space="preserve">Przenosząc powyższe na grunt przedmiotowej sprawy, </w:t>
      </w:r>
      <w:r w:rsidR="002B0A4A">
        <w:rPr>
          <w:rFonts w:ascii="Lato" w:hAnsi="Lato" w:cs="Arial"/>
          <w:spacing w:val="4"/>
        </w:rPr>
        <w:t xml:space="preserve">wskazać należy, że – jak wynika z wyjaśnień </w:t>
      </w:r>
      <w:r w:rsidR="002B0A4A" w:rsidRPr="002B0A4A">
        <w:rPr>
          <w:rFonts w:ascii="Lato" w:hAnsi="Lato" w:cs="Arial"/>
          <w:i/>
          <w:iCs/>
          <w:spacing w:val="4"/>
        </w:rPr>
        <w:t>inwestora</w:t>
      </w:r>
      <w:r w:rsidR="002B0A4A">
        <w:rPr>
          <w:rFonts w:ascii="Lato" w:hAnsi="Lato" w:cs="Arial"/>
          <w:spacing w:val="4"/>
        </w:rPr>
        <w:t xml:space="preserve"> zawartych w piśmie z dnia 14 grudnia 2022 r. – realizacja spornego obiektu jest konieczna z punktu widzenia inwestycji, albowiem modernizacja linii kolejowej wraz ze stacją pasażerską (budowa i przebudowa układu torowego, budowa peronów wraz z infrastrukturą, budowa i przebudowa sieci trakcyjnej, budowa </w:t>
      </w:r>
      <w:r w:rsidR="00840919">
        <w:rPr>
          <w:rFonts w:ascii="Lato" w:hAnsi="Lato" w:cs="Arial"/>
          <w:spacing w:val="4"/>
        </w:rPr>
        <w:br/>
      </w:r>
      <w:r w:rsidR="002B0A4A">
        <w:rPr>
          <w:rFonts w:ascii="Lato" w:hAnsi="Lato" w:cs="Arial"/>
          <w:spacing w:val="4"/>
        </w:rPr>
        <w:t>i przebudowa SRK</w:t>
      </w:r>
      <w:r w:rsidR="00AE272A">
        <w:rPr>
          <w:rFonts w:ascii="Lato" w:hAnsi="Lato" w:cs="Arial"/>
          <w:spacing w:val="4"/>
        </w:rPr>
        <w:t>, budowa budynku nastawni „OL” wraz z infrastrukturą) obejmuje również elementy konstrukcyjne i funkcjonalne powiązane z budynkiem istniejącego dotychczas dworca kolejowego. Powyższe pozwala na stwierdzenie, że funkcją budynku jest zapewnienie integralności funkcjonowania łączności stacji. W pomieszczeniach budynku dworca są bowiem zlokalizowane instalacje służące do wytwarzania, przetwarzania i dystrybucji prądu elektrycznego do celów sygnalizacji i łączności, a także dynamicznej informacji pasażerskiej.</w:t>
      </w:r>
      <w:r w:rsidR="00674A4A">
        <w:rPr>
          <w:rFonts w:ascii="Lato" w:hAnsi="Lato" w:cs="Arial"/>
          <w:spacing w:val="4"/>
        </w:rPr>
        <w:t xml:space="preserve"> Zgodnie zaś z załącznikiem nr 1 do </w:t>
      </w:r>
      <w:r w:rsidR="00674A4A" w:rsidRPr="00CB6729">
        <w:rPr>
          <w:rFonts w:ascii="Lato" w:hAnsi="Lato" w:cs="Arial"/>
          <w:i/>
          <w:iCs/>
          <w:spacing w:val="4"/>
        </w:rPr>
        <w:t xml:space="preserve">ustawy </w:t>
      </w:r>
      <w:r w:rsidR="00840919">
        <w:rPr>
          <w:rFonts w:ascii="Lato" w:hAnsi="Lato" w:cs="Arial"/>
          <w:i/>
          <w:iCs/>
          <w:spacing w:val="4"/>
        </w:rPr>
        <w:br/>
      </w:r>
      <w:r w:rsidR="00674A4A" w:rsidRPr="00CB6729">
        <w:rPr>
          <w:rFonts w:ascii="Lato" w:hAnsi="Lato" w:cs="Arial"/>
          <w:i/>
          <w:iCs/>
          <w:spacing w:val="4"/>
        </w:rPr>
        <w:t>o transporcie kolejowym</w:t>
      </w:r>
      <w:r w:rsidR="00674A4A">
        <w:rPr>
          <w:rFonts w:ascii="Lato" w:hAnsi="Lato" w:cs="Arial"/>
          <w:i/>
          <w:iCs/>
          <w:spacing w:val="4"/>
        </w:rPr>
        <w:t xml:space="preserve"> </w:t>
      </w:r>
      <w:r w:rsidR="00674A4A">
        <w:rPr>
          <w:rFonts w:ascii="Lato" w:hAnsi="Lato" w:cs="Arial"/>
          <w:spacing w:val="4"/>
        </w:rPr>
        <w:t xml:space="preserve">w skład infrastruktury kolejowej wchodzą elementy tworzące część linii kolejowej lub innej drogi kolejowej lub przeznaczone do zarządzania nimi, obsługi przewozu osób lub rzeczy lub ich utrzymania, takie jak m.in. przejścia pod torami, urządzenia łącznościowe w stacjach, urządzenia służące do wytwarzania, przetwarzania i dystrybucji prądu elektrycznego do celów sygnalizacji i łączności, budynki, w których takie urządzenia lub instalacje się znajdują. </w:t>
      </w:r>
    </w:p>
    <w:p w14:paraId="5292DDF0" w14:textId="1C9776DA" w:rsidR="00722314" w:rsidRDefault="00BA0B7B" w:rsidP="007064F7">
      <w:pPr>
        <w:spacing w:after="240" w:line="240" w:lineRule="exact"/>
        <w:jc w:val="both"/>
        <w:outlineLvl w:val="0"/>
        <w:rPr>
          <w:rFonts w:ascii="Lato" w:hAnsi="Lato" w:cs="Arial"/>
          <w:i/>
          <w:iCs/>
          <w:spacing w:val="4"/>
        </w:rPr>
      </w:pPr>
      <w:r>
        <w:rPr>
          <w:rFonts w:ascii="Lato" w:hAnsi="Lato" w:cs="Arial"/>
          <w:spacing w:val="4"/>
        </w:rPr>
        <w:t xml:space="preserve">Godzi się zatem zauważyć, że </w:t>
      </w:r>
      <w:r w:rsidR="0097277D">
        <w:rPr>
          <w:rFonts w:ascii="Lato" w:hAnsi="Lato" w:cs="Arial"/>
          <w:spacing w:val="4"/>
        </w:rPr>
        <w:t xml:space="preserve">inwestor – zgodnie z linią orzeczniczą – przedstawił funkcjonalne powiązania spornego obiektu z całością przedsięwzięcia. Tym samym, za aktualnym </w:t>
      </w:r>
      <w:r w:rsidR="007D03E5">
        <w:rPr>
          <w:rFonts w:ascii="Lato" w:hAnsi="Lato" w:cs="Arial"/>
          <w:spacing w:val="4"/>
        </w:rPr>
        <w:t>stanowisk</w:t>
      </w:r>
      <w:r w:rsidR="0097277D">
        <w:rPr>
          <w:rFonts w:ascii="Lato" w:hAnsi="Lato" w:cs="Arial"/>
          <w:spacing w:val="4"/>
        </w:rPr>
        <w:t>iem</w:t>
      </w:r>
      <w:r w:rsidR="007D03E5">
        <w:rPr>
          <w:rFonts w:ascii="Lato" w:hAnsi="Lato" w:cs="Arial"/>
          <w:spacing w:val="4"/>
        </w:rPr>
        <w:t xml:space="preserve"> Naczelnego Sądu Administracyjnego</w:t>
      </w:r>
      <w:r w:rsidR="0097277D">
        <w:rPr>
          <w:rFonts w:ascii="Lato" w:hAnsi="Lato" w:cs="Arial"/>
          <w:spacing w:val="4"/>
        </w:rPr>
        <w:t>,</w:t>
      </w:r>
      <w:r w:rsidR="007D03E5">
        <w:rPr>
          <w:rFonts w:ascii="Lato" w:hAnsi="Lato" w:cs="Arial"/>
          <w:spacing w:val="4"/>
        </w:rPr>
        <w:t xml:space="preserve"> budynek dla obsługi podróżnych z infrastrukturą zaprojektowany przy linii kolejowej </w:t>
      </w:r>
      <w:r w:rsidR="0097277D">
        <w:rPr>
          <w:rFonts w:ascii="Lato" w:hAnsi="Lato" w:cs="Arial"/>
          <w:spacing w:val="4"/>
        </w:rPr>
        <w:t>należy uznać</w:t>
      </w:r>
      <w:r w:rsidR="007D02ED">
        <w:rPr>
          <w:rFonts w:ascii="Lato" w:hAnsi="Lato" w:cs="Arial"/>
          <w:spacing w:val="4"/>
        </w:rPr>
        <w:t xml:space="preserve"> – wbrew oczekiwaniom skarżącej spółki</w:t>
      </w:r>
      <w:r w:rsidR="0097277D">
        <w:rPr>
          <w:rFonts w:ascii="Lato" w:hAnsi="Lato" w:cs="Arial"/>
          <w:spacing w:val="4"/>
        </w:rPr>
        <w:t xml:space="preserve"> </w:t>
      </w:r>
      <w:r w:rsidR="007D02ED">
        <w:rPr>
          <w:rFonts w:ascii="Lato" w:hAnsi="Lato" w:cs="Arial"/>
          <w:spacing w:val="4"/>
        </w:rPr>
        <w:t xml:space="preserve">– </w:t>
      </w:r>
      <w:r w:rsidR="007D03E5">
        <w:rPr>
          <w:rFonts w:ascii="Lato" w:hAnsi="Lato" w:cs="Arial"/>
          <w:spacing w:val="4"/>
        </w:rPr>
        <w:t xml:space="preserve">za element inwestycji „dotyczącej linii kolejowej” </w:t>
      </w:r>
      <w:r w:rsidR="00840919">
        <w:rPr>
          <w:rFonts w:ascii="Lato" w:hAnsi="Lato" w:cs="Arial"/>
          <w:spacing w:val="4"/>
        </w:rPr>
        <w:br/>
      </w:r>
      <w:r w:rsidR="007D03E5">
        <w:rPr>
          <w:rFonts w:ascii="Lato" w:hAnsi="Lato" w:cs="Arial"/>
          <w:spacing w:val="4"/>
        </w:rPr>
        <w:t xml:space="preserve">w rozumieniu art. 9n ust. 1 </w:t>
      </w:r>
      <w:r w:rsidR="007D03E5" w:rsidRPr="00CB6729">
        <w:rPr>
          <w:rFonts w:ascii="Lato" w:hAnsi="Lato" w:cs="Arial"/>
          <w:i/>
          <w:iCs/>
          <w:spacing w:val="4"/>
        </w:rPr>
        <w:t>ustawy o transporcie kolejowym</w:t>
      </w:r>
      <w:r w:rsidR="007D03E5">
        <w:rPr>
          <w:rFonts w:ascii="Lato" w:hAnsi="Lato" w:cs="Arial"/>
          <w:i/>
          <w:iCs/>
          <w:spacing w:val="4"/>
        </w:rPr>
        <w:t xml:space="preserve">. </w:t>
      </w:r>
      <w:r w:rsidR="007D03E5">
        <w:rPr>
          <w:rFonts w:ascii="Lato" w:hAnsi="Lato" w:cs="Arial"/>
          <w:spacing w:val="4"/>
        </w:rPr>
        <w:t xml:space="preserve">Co więcej, dokładnie budynek </w:t>
      </w:r>
      <w:r w:rsidR="007D03E5">
        <w:rPr>
          <w:rFonts w:ascii="Lato" w:hAnsi="Lato" w:cs="Arial"/>
          <w:spacing w:val="4"/>
        </w:rPr>
        <w:lastRenderedPageBreak/>
        <w:t xml:space="preserve">Dworca Kolejowego Olsztyn Główny podlegał analizie </w:t>
      </w:r>
      <w:r w:rsidR="00221844">
        <w:rPr>
          <w:rFonts w:ascii="Lato" w:hAnsi="Lato" w:cs="Arial"/>
          <w:spacing w:val="4"/>
        </w:rPr>
        <w:t xml:space="preserve">Naczelnego Sądu Administracyjnego </w:t>
      </w:r>
      <w:r w:rsidR="007D03E5">
        <w:rPr>
          <w:rFonts w:ascii="Lato" w:hAnsi="Lato" w:cs="Arial"/>
          <w:spacing w:val="4"/>
        </w:rPr>
        <w:t xml:space="preserve">w omówionym powyżej wyroku na kolejnym </w:t>
      </w:r>
      <w:r w:rsidR="00221844">
        <w:rPr>
          <w:rFonts w:ascii="Lato" w:hAnsi="Lato" w:cs="Arial"/>
          <w:spacing w:val="4"/>
        </w:rPr>
        <w:t xml:space="preserve">wobec postępowania lokalizacyjnego </w:t>
      </w:r>
      <w:r w:rsidR="007D03E5">
        <w:rPr>
          <w:rFonts w:ascii="Lato" w:hAnsi="Lato" w:cs="Arial"/>
          <w:spacing w:val="4"/>
        </w:rPr>
        <w:t xml:space="preserve">etapie postępowania </w:t>
      </w:r>
      <w:r w:rsidR="00221844">
        <w:rPr>
          <w:rFonts w:ascii="Lato" w:hAnsi="Lato" w:cs="Arial"/>
          <w:spacing w:val="4"/>
        </w:rPr>
        <w:t>w sprawie uzyskania</w:t>
      </w:r>
      <w:r w:rsidR="007D03E5">
        <w:rPr>
          <w:rFonts w:ascii="Lato" w:hAnsi="Lato" w:cs="Arial"/>
          <w:spacing w:val="4"/>
        </w:rPr>
        <w:t xml:space="preserve"> pozwolenia na budowę.</w:t>
      </w:r>
      <w:r w:rsidR="001C5D2C">
        <w:rPr>
          <w:rFonts w:ascii="Lato" w:hAnsi="Lato" w:cs="Arial"/>
          <w:spacing w:val="4"/>
        </w:rPr>
        <w:t xml:space="preserve"> Niemniej jednak analogicznie należy rozpatrywać zaprezentowany pogląd zarówno </w:t>
      </w:r>
      <w:r w:rsidR="00840919">
        <w:rPr>
          <w:rFonts w:ascii="Lato" w:hAnsi="Lato" w:cs="Arial"/>
          <w:spacing w:val="4"/>
        </w:rPr>
        <w:br/>
      </w:r>
      <w:r w:rsidR="001C5D2C">
        <w:rPr>
          <w:rFonts w:ascii="Lato" w:hAnsi="Lato" w:cs="Arial"/>
          <w:spacing w:val="4"/>
        </w:rPr>
        <w:t xml:space="preserve">w stosunku do art. 9ac ust. 1 </w:t>
      </w:r>
      <w:r w:rsidR="001C5D2C" w:rsidRPr="00CB6729">
        <w:rPr>
          <w:rFonts w:ascii="Lato" w:hAnsi="Lato" w:cs="Arial"/>
          <w:i/>
          <w:iCs/>
          <w:spacing w:val="4"/>
        </w:rPr>
        <w:t>ustawy o transporcie kolejowym</w:t>
      </w:r>
      <w:r w:rsidR="001C5D2C">
        <w:rPr>
          <w:rFonts w:ascii="Lato" w:hAnsi="Lato" w:cs="Arial"/>
          <w:spacing w:val="4"/>
        </w:rPr>
        <w:t xml:space="preserve">, jak i art. 9q tej ustawy. Oba przepisy zawierają się bowiem w rozdziale 2b </w:t>
      </w:r>
      <w:r w:rsidR="00CA2867">
        <w:rPr>
          <w:rFonts w:ascii="Lato" w:hAnsi="Lato" w:cs="Arial"/>
          <w:spacing w:val="4"/>
        </w:rPr>
        <w:t xml:space="preserve">ww. ustawy </w:t>
      </w:r>
      <w:r w:rsidR="001C5D2C">
        <w:rPr>
          <w:rFonts w:ascii="Lato" w:hAnsi="Lato" w:cs="Arial"/>
          <w:spacing w:val="4"/>
        </w:rPr>
        <w:t>określającym szcz</w:t>
      </w:r>
      <w:r w:rsidR="001C5D2C" w:rsidRPr="001C5D2C">
        <w:rPr>
          <w:rFonts w:ascii="Lato" w:hAnsi="Lato" w:cs="Arial"/>
          <w:spacing w:val="4"/>
        </w:rPr>
        <w:t>ególne zasady i warunki przygotowania inwestycji dotyczących linii kolejowych</w:t>
      </w:r>
      <w:r w:rsidR="001C5D2C">
        <w:rPr>
          <w:rFonts w:ascii="Lato" w:hAnsi="Lato" w:cs="Arial"/>
          <w:spacing w:val="4"/>
        </w:rPr>
        <w:t xml:space="preserve">. </w:t>
      </w:r>
      <w:r w:rsidR="007D03E5">
        <w:rPr>
          <w:rFonts w:ascii="Lato" w:hAnsi="Lato" w:cs="Arial"/>
          <w:spacing w:val="4"/>
        </w:rPr>
        <w:t xml:space="preserve">Wobec powyższego </w:t>
      </w:r>
      <w:r w:rsidR="007D03E5" w:rsidRPr="006F4177">
        <w:rPr>
          <w:rFonts w:ascii="Lato" w:hAnsi="Lato" w:cs="Arial"/>
          <w:i/>
          <w:iCs/>
          <w:spacing w:val="4"/>
        </w:rPr>
        <w:t>Minister</w:t>
      </w:r>
      <w:r w:rsidR="007D03E5">
        <w:rPr>
          <w:rFonts w:ascii="Lato" w:hAnsi="Lato" w:cs="Arial"/>
          <w:spacing w:val="4"/>
        </w:rPr>
        <w:t xml:space="preserve"> w pełni akceptuje i podziela pogląd </w:t>
      </w:r>
      <w:r w:rsidR="006F4177">
        <w:rPr>
          <w:rFonts w:ascii="Lato" w:hAnsi="Lato" w:cs="Arial"/>
          <w:spacing w:val="4"/>
        </w:rPr>
        <w:t xml:space="preserve">Naczelnego Sądu Administracyjnego, w myśl którego obiekt budowlany, będący kwestią sporną </w:t>
      </w:r>
      <w:r w:rsidR="00CA2867">
        <w:rPr>
          <w:rFonts w:ascii="Lato" w:hAnsi="Lato" w:cs="Arial"/>
          <w:spacing w:val="4"/>
        </w:rPr>
        <w:br/>
      </w:r>
      <w:r w:rsidR="006F4177">
        <w:rPr>
          <w:rFonts w:ascii="Lato" w:hAnsi="Lato" w:cs="Arial"/>
          <w:spacing w:val="4"/>
        </w:rPr>
        <w:t xml:space="preserve">w przedmiotowej sprawie, może być realizowany w oparciu o szczególne regulacje rozdziału 2b </w:t>
      </w:r>
      <w:r w:rsidR="006F4177" w:rsidRPr="006F4177">
        <w:rPr>
          <w:rFonts w:ascii="Lato" w:hAnsi="Lato" w:cs="Arial"/>
          <w:i/>
          <w:iCs/>
          <w:spacing w:val="4"/>
        </w:rPr>
        <w:t>ustawy o transporcie kolejowym</w:t>
      </w:r>
      <w:r w:rsidR="006F4177">
        <w:rPr>
          <w:rFonts w:ascii="Lato" w:hAnsi="Lato" w:cs="Arial"/>
          <w:spacing w:val="4"/>
        </w:rPr>
        <w:t xml:space="preserve">. </w:t>
      </w:r>
      <w:r w:rsidR="008270A9">
        <w:rPr>
          <w:rFonts w:ascii="Lato" w:hAnsi="Lato" w:cs="Arial"/>
          <w:spacing w:val="4"/>
        </w:rPr>
        <w:t xml:space="preserve">Za niezasadną należy natomiast uznać całą argumentację skarżącej spółki w przedmiocie naruszenia art. 9n ust. 1 </w:t>
      </w:r>
      <w:r w:rsidR="008270A9" w:rsidRPr="00CB6729">
        <w:rPr>
          <w:rFonts w:ascii="Lato" w:hAnsi="Lato" w:cs="Arial"/>
          <w:i/>
          <w:iCs/>
          <w:spacing w:val="4"/>
        </w:rPr>
        <w:t xml:space="preserve">ustawy </w:t>
      </w:r>
      <w:r w:rsidR="00CA2867">
        <w:rPr>
          <w:rFonts w:ascii="Lato" w:hAnsi="Lato" w:cs="Arial"/>
          <w:i/>
          <w:iCs/>
          <w:spacing w:val="4"/>
        </w:rPr>
        <w:br/>
      </w:r>
      <w:r w:rsidR="008270A9" w:rsidRPr="00CB6729">
        <w:rPr>
          <w:rFonts w:ascii="Lato" w:hAnsi="Lato" w:cs="Arial"/>
          <w:i/>
          <w:iCs/>
          <w:spacing w:val="4"/>
        </w:rPr>
        <w:t>o transporcie kolejowym</w:t>
      </w:r>
      <w:r w:rsidR="008270A9">
        <w:rPr>
          <w:rFonts w:ascii="Lato" w:hAnsi="Lato" w:cs="Arial"/>
          <w:i/>
          <w:iCs/>
          <w:spacing w:val="4"/>
        </w:rPr>
        <w:t xml:space="preserve">. </w:t>
      </w:r>
    </w:p>
    <w:p w14:paraId="11DA2D0E" w14:textId="3EBCED74" w:rsidR="0022212A" w:rsidRPr="0022212A" w:rsidRDefault="00EA7B06" w:rsidP="0022212A">
      <w:pPr>
        <w:spacing w:after="240" w:line="240" w:lineRule="exact"/>
        <w:jc w:val="both"/>
        <w:outlineLvl w:val="0"/>
        <w:rPr>
          <w:rFonts w:ascii="Lato" w:hAnsi="Lato" w:cs="Arial"/>
          <w:spacing w:val="4"/>
        </w:rPr>
      </w:pPr>
      <w:r>
        <w:rPr>
          <w:rFonts w:ascii="Lato" w:hAnsi="Lato" w:cs="Arial"/>
          <w:spacing w:val="4"/>
        </w:rPr>
        <w:t>W świetle powyższych ustaleń, m</w:t>
      </w:r>
      <w:r w:rsidR="00D72A78">
        <w:rPr>
          <w:rFonts w:ascii="Lato" w:hAnsi="Lato" w:cs="Arial"/>
          <w:spacing w:val="4"/>
        </w:rPr>
        <w:t>ając na uwadze przedłożone przez skarżącą spółkę</w:t>
      </w:r>
      <w:r>
        <w:rPr>
          <w:rFonts w:ascii="Lato" w:hAnsi="Lato" w:cs="Arial"/>
          <w:spacing w:val="4"/>
        </w:rPr>
        <w:t xml:space="preserve"> przy pismach uzupełniających odwołanie od </w:t>
      </w:r>
      <w:r w:rsidRPr="00EA7B06">
        <w:rPr>
          <w:rFonts w:ascii="Lato" w:hAnsi="Lato" w:cs="Arial"/>
          <w:i/>
          <w:iCs/>
          <w:spacing w:val="4"/>
        </w:rPr>
        <w:t>decyzji Wojewody Warmińsko-Mazurskiego</w:t>
      </w:r>
      <w:r w:rsidR="00D72A78">
        <w:rPr>
          <w:rFonts w:ascii="Lato" w:hAnsi="Lato" w:cs="Arial"/>
          <w:spacing w:val="4"/>
        </w:rPr>
        <w:t xml:space="preserve"> opinie eksperckie, </w:t>
      </w:r>
      <w:r>
        <w:rPr>
          <w:rFonts w:ascii="Lato" w:hAnsi="Lato" w:cs="Arial"/>
          <w:spacing w:val="4"/>
        </w:rPr>
        <w:t>które miały</w:t>
      </w:r>
      <w:r w:rsidR="00D72A78">
        <w:rPr>
          <w:rFonts w:ascii="Lato" w:hAnsi="Lato" w:cs="Arial"/>
          <w:spacing w:val="4"/>
        </w:rPr>
        <w:t xml:space="preserve"> potwierdzić, że </w:t>
      </w:r>
      <w:r w:rsidR="00D72A78" w:rsidRPr="0022212A">
        <w:rPr>
          <w:rFonts w:ascii="Lato" w:hAnsi="Lato" w:cs="Arial"/>
          <w:spacing w:val="4"/>
        </w:rPr>
        <w:t>dworzec kolejowy nie może być realizowany na podstawie</w:t>
      </w:r>
      <w:r w:rsidR="00D72A78">
        <w:rPr>
          <w:rFonts w:ascii="Lato" w:hAnsi="Lato" w:cs="Arial"/>
          <w:spacing w:val="4"/>
        </w:rPr>
        <w:t xml:space="preserve"> przepisów </w:t>
      </w:r>
      <w:r w:rsidR="00D72A78" w:rsidRPr="00CB6729">
        <w:rPr>
          <w:rFonts w:ascii="Lato" w:hAnsi="Lato" w:cs="Arial"/>
          <w:i/>
          <w:iCs/>
          <w:spacing w:val="4"/>
        </w:rPr>
        <w:t>ustawy o transporcie kolejowym</w:t>
      </w:r>
      <w:r w:rsidR="00D72A78">
        <w:rPr>
          <w:rFonts w:ascii="Lato" w:hAnsi="Lato" w:cs="Arial"/>
          <w:i/>
          <w:iCs/>
          <w:spacing w:val="4"/>
        </w:rPr>
        <w:t xml:space="preserve">, </w:t>
      </w:r>
      <w:r w:rsidR="0022212A" w:rsidRPr="0022212A">
        <w:rPr>
          <w:rFonts w:ascii="Lato" w:hAnsi="Lato" w:cs="Arial"/>
          <w:spacing w:val="4"/>
        </w:rPr>
        <w:t xml:space="preserve">zauważyć należy, </w:t>
      </w:r>
      <w:r w:rsidR="00840919">
        <w:rPr>
          <w:rFonts w:ascii="Lato" w:hAnsi="Lato" w:cs="Arial"/>
          <w:spacing w:val="4"/>
        </w:rPr>
        <w:br/>
      </w:r>
      <w:r w:rsidR="0022212A" w:rsidRPr="0022212A">
        <w:rPr>
          <w:rFonts w:ascii="Lato" w:hAnsi="Lato" w:cs="Arial"/>
          <w:spacing w:val="4"/>
        </w:rPr>
        <w:t xml:space="preserve">że </w:t>
      </w:r>
      <w:r w:rsidR="0022212A" w:rsidRPr="0022212A">
        <w:rPr>
          <w:rFonts w:ascii="Lato" w:hAnsi="Lato" w:cs="Arial"/>
          <w:bCs/>
          <w:spacing w:val="4"/>
        </w:rPr>
        <w:t xml:space="preserve">w orzecznictwie sądowoadministracyjnym ugruntowane jest stanowisko, zgodnie </w:t>
      </w:r>
      <w:r w:rsidR="00840919">
        <w:rPr>
          <w:rFonts w:ascii="Lato" w:hAnsi="Lato" w:cs="Arial"/>
          <w:bCs/>
          <w:spacing w:val="4"/>
        </w:rPr>
        <w:br/>
      </w:r>
      <w:r w:rsidR="0022212A" w:rsidRPr="0022212A">
        <w:rPr>
          <w:rFonts w:ascii="Lato" w:hAnsi="Lato" w:cs="Arial"/>
          <w:bCs/>
          <w:spacing w:val="4"/>
        </w:rPr>
        <w:t xml:space="preserve">z którym </w:t>
      </w:r>
      <w:r w:rsidR="0022212A" w:rsidRPr="0022212A">
        <w:rPr>
          <w:rFonts w:ascii="Lato" w:hAnsi="Lato" w:cs="Arial"/>
          <w:spacing w:val="4"/>
        </w:rPr>
        <w:t xml:space="preserve">organy administracji publicznej mają obowiązek podejmować czynności niezbędne do wyjaśniania sprawy, nie zaś wszystkie czynności, których przeprowadzenie postuluje strona postępowania. To, czy dany dowód zostanie przeprowadzony, zależy od przydatności tego dowodu dla wyjaśnienia okoliczności sprawy, co do których organ ma wątpliwości. Szeroki zakres środków dowodowych możliwych do przeprowadzenia </w:t>
      </w:r>
      <w:r w:rsidR="00840919">
        <w:rPr>
          <w:rFonts w:ascii="Lato" w:hAnsi="Lato" w:cs="Arial"/>
          <w:spacing w:val="4"/>
        </w:rPr>
        <w:br/>
      </w:r>
      <w:r w:rsidR="0022212A" w:rsidRPr="0022212A">
        <w:rPr>
          <w:rFonts w:ascii="Lato" w:hAnsi="Lato" w:cs="Arial"/>
          <w:spacing w:val="4"/>
        </w:rPr>
        <w:t xml:space="preserve">w sprawie na podstawie art. 75 </w:t>
      </w:r>
      <w:r w:rsidR="0022212A" w:rsidRPr="0022212A">
        <w:rPr>
          <w:rFonts w:ascii="Lato" w:hAnsi="Lato" w:cs="Arial"/>
          <w:i/>
          <w:iCs/>
          <w:spacing w:val="4"/>
        </w:rPr>
        <w:t>kpa</w:t>
      </w:r>
      <w:r w:rsidR="0022212A" w:rsidRPr="0022212A">
        <w:rPr>
          <w:rFonts w:ascii="Lato" w:hAnsi="Lato" w:cs="Arial"/>
          <w:spacing w:val="4"/>
        </w:rPr>
        <w:t xml:space="preserve"> nie powoduje konieczności ich przeprowadzenia, jeśli dana okoliczność została już wyjaśniona w oparciu o inny dowód i nie został on podważony (vide: wyroki Naczelnego Sądu Administracyjnego z dnia 29 marca 2017 r., sygn. akt II OSK 1936/15, i z dnia 2 kwietnia 2014 r., sygn. akt II OSK 2621/12). Jakkolwiek w polskim prawie administracyjnym obowiązuje zasada oficjalności, obligująca organ do zebrania materiału dowodowego, nie może to jednak prowadzić do nakładania na organ nieograniczonego obowiązku poszukiwania faktów, które podnosi strona. Organy administracji publicznej mają obowiązek działać wnikliwie i szybko, posługując się możliwie najprostszymi środkami prowadzącymi do załatwienia sprawy, zgodnie z art. 12 § 1 </w:t>
      </w:r>
      <w:r w:rsidR="0022212A" w:rsidRPr="0022212A">
        <w:rPr>
          <w:rFonts w:ascii="Lato" w:hAnsi="Lato" w:cs="Arial"/>
          <w:i/>
          <w:iCs/>
          <w:spacing w:val="4"/>
        </w:rPr>
        <w:t>kpa</w:t>
      </w:r>
      <w:r w:rsidR="0022212A" w:rsidRPr="0022212A">
        <w:rPr>
          <w:rFonts w:ascii="Lato" w:hAnsi="Lato" w:cs="Arial"/>
          <w:spacing w:val="4"/>
        </w:rPr>
        <w:t xml:space="preserve">, a także obowiązek podejmowania wszelkich kroków niezbędnych do jej wyjaśnienia i załatwienia w myśl art. 7 i art. 77 § 1 </w:t>
      </w:r>
      <w:r w:rsidR="0022212A" w:rsidRPr="0022212A">
        <w:rPr>
          <w:rFonts w:ascii="Lato" w:hAnsi="Lato" w:cs="Arial"/>
          <w:i/>
          <w:iCs/>
          <w:spacing w:val="4"/>
        </w:rPr>
        <w:t>kpa</w:t>
      </w:r>
      <w:r w:rsidR="0022212A" w:rsidRPr="0022212A">
        <w:rPr>
          <w:rFonts w:ascii="Lato" w:hAnsi="Lato" w:cs="Arial"/>
          <w:spacing w:val="4"/>
        </w:rPr>
        <w:t xml:space="preserve">. Oznacza to obowiązek podjęcia nie jakichkolwiek działań, lecz działań celowych (por. wyrok Wojewódzkiego Sądu Administracyjnego w Warszawie z dnia 1 czerwca 2011 r., </w:t>
      </w:r>
      <w:r w:rsidR="000677FD">
        <w:rPr>
          <w:rFonts w:ascii="Lato" w:hAnsi="Lato" w:cs="Arial"/>
          <w:spacing w:val="4"/>
        </w:rPr>
        <w:br/>
      </w:r>
      <w:r w:rsidR="0022212A" w:rsidRPr="0022212A">
        <w:rPr>
          <w:rFonts w:ascii="Lato" w:hAnsi="Lato" w:cs="Arial"/>
          <w:spacing w:val="4"/>
        </w:rPr>
        <w:t xml:space="preserve">sygn. akt I SAB/Wa 79/11). </w:t>
      </w:r>
    </w:p>
    <w:p w14:paraId="79FF2063" w14:textId="02BE0A8A" w:rsidR="0022212A" w:rsidRPr="0022212A" w:rsidRDefault="0022212A" w:rsidP="0022212A">
      <w:pPr>
        <w:spacing w:after="240" w:line="240" w:lineRule="exact"/>
        <w:jc w:val="both"/>
        <w:outlineLvl w:val="0"/>
        <w:rPr>
          <w:rFonts w:ascii="Lato" w:hAnsi="Lato" w:cs="Arial"/>
          <w:spacing w:val="4"/>
        </w:rPr>
      </w:pPr>
      <w:r w:rsidRPr="0022212A">
        <w:rPr>
          <w:rFonts w:ascii="Lato" w:hAnsi="Lato" w:cs="Arial"/>
          <w:i/>
          <w:spacing w:val="4"/>
        </w:rPr>
        <w:t>Minister</w:t>
      </w:r>
      <w:r w:rsidRPr="0022212A">
        <w:rPr>
          <w:rFonts w:ascii="Lato" w:hAnsi="Lato" w:cs="Arial"/>
          <w:spacing w:val="4"/>
        </w:rPr>
        <w:t xml:space="preserve"> uznał, iż </w:t>
      </w:r>
      <w:r w:rsidR="00D72A78">
        <w:rPr>
          <w:rFonts w:ascii="Lato" w:hAnsi="Lato" w:cs="Arial"/>
          <w:spacing w:val="4"/>
        </w:rPr>
        <w:t xml:space="preserve">stanowisko Naczelnego Sądu Administracyjnego przesądziło o tym, </w:t>
      </w:r>
      <w:r w:rsidR="00840919">
        <w:rPr>
          <w:rFonts w:ascii="Lato" w:hAnsi="Lato" w:cs="Arial"/>
          <w:spacing w:val="4"/>
        </w:rPr>
        <w:br/>
      </w:r>
      <w:r w:rsidR="00D72A78">
        <w:rPr>
          <w:rFonts w:ascii="Lato" w:hAnsi="Lato" w:cs="Arial"/>
          <w:spacing w:val="4"/>
        </w:rPr>
        <w:t xml:space="preserve">iż sporny budynek dla obsługi podróżnych z infrastrukturą zaprojektowany przy linii kolejowej należy uznać za element inwestycji „dotyczącej linii kolejowej” w rozumieniu art. 9n ust. 1 </w:t>
      </w:r>
      <w:r w:rsidR="00D72A78" w:rsidRPr="00CB6729">
        <w:rPr>
          <w:rFonts w:ascii="Lato" w:hAnsi="Lato" w:cs="Arial"/>
          <w:i/>
          <w:iCs/>
          <w:spacing w:val="4"/>
        </w:rPr>
        <w:t>ustawy o transporcie kolejowym</w:t>
      </w:r>
      <w:r w:rsidR="00D72A78">
        <w:rPr>
          <w:rFonts w:ascii="Lato" w:hAnsi="Lato" w:cs="Arial"/>
          <w:spacing w:val="4"/>
        </w:rPr>
        <w:t xml:space="preserve">. </w:t>
      </w:r>
      <w:r w:rsidRPr="0022212A">
        <w:rPr>
          <w:rFonts w:ascii="Lato" w:hAnsi="Lato" w:cs="Arial"/>
          <w:spacing w:val="4"/>
        </w:rPr>
        <w:t xml:space="preserve">Przeprowadzenie </w:t>
      </w:r>
      <w:r w:rsidR="00982ABC">
        <w:rPr>
          <w:rFonts w:ascii="Lato" w:hAnsi="Lato" w:cs="Arial"/>
          <w:spacing w:val="4"/>
        </w:rPr>
        <w:t xml:space="preserve">dowodu z przedłożonych opinii eksperckich prowadzących do stwierdzenia, że </w:t>
      </w:r>
      <w:r w:rsidR="00982ABC" w:rsidRPr="0022212A">
        <w:rPr>
          <w:rFonts w:ascii="Lato" w:hAnsi="Lato" w:cs="Arial"/>
          <w:spacing w:val="4"/>
        </w:rPr>
        <w:t>dworzec kolejowy nie może być realizowany na podstawie</w:t>
      </w:r>
      <w:r w:rsidR="00982ABC">
        <w:rPr>
          <w:rFonts w:ascii="Lato" w:hAnsi="Lato" w:cs="Arial"/>
          <w:spacing w:val="4"/>
        </w:rPr>
        <w:t xml:space="preserve"> przepisów </w:t>
      </w:r>
      <w:r w:rsidR="003C4CAA">
        <w:rPr>
          <w:rFonts w:ascii="Lato" w:hAnsi="Lato" w:cs="Arial"/>
          <w:spacing w:val="4"/>
        </w:rPr>
        <w:t xml:space="preserve">rozdziału 2b ustawy </w:t>
      </w:r>
      <w:r w:rsidRPr="0022212A">
        <w:rPr>
          <w:rFonts w:ascii="Lato" w:hAnsi="Lato" w:cs="Arial"/>
          <w:spacing w:val="4"/>
        </w:rPr>
        <w:t xml:space="preserve">nie tylko nie dotyczy okoliczności istotnej dla rozstrzygnięcia (skoro </w:t>
      </w:r>
      <w:r w:rsidR="003C4CAA">
        <w:rPr>
          <w:rFonts w:ascii="Lato" w:hAnsi="Lato" w:cs="Arial"/>
          <w:spacing w:val="4"/>
          <w:lang w:bidi="pl-PL"/>
        </w:rPr>
        <w:t>stanowisko to zostało już uznane za niesłuszne</w:t>
      </w:r>
      <w:r w:rsidRPr="0022212A">
        <w:rPr>
          <w:rFonts w:ascii="Lato" w:hAnsi="Lato" w:cs="Arial"/>
          <w:spacing w:val="4"/>
        </w:rPr>
        <w:t xml:space="preserve">), ale i byłoby sprzeczne z celem szczególnego postępowania administracyjnego, tj. jego uproszczeniem i przyspieszeniem </w:t>
      </w:r>
      <w:r w:rsidR="003C4CAA">
        <w:rPr>
          <w:rFonts w:ascii="Lato" w:hAnsi="Lato" w:cs="Arial"/>
          <w:spacing w:val="4"/>
        </w:rPr>
        <w:t>(</w:t>
      </w:r>
      <w:r w:rsidRPr="0022212A">
        <w:rPr>
          <w:rFonts w:ascii="Lato" w:hAnsi="Lato" w:cs="Arial"/>
          <w:spacing w:val="4"/>
        </w:rPr>
        <w:t>vide: wyrok Wojewódzkiego Sądu Administracyjnego w Warszawie z dnia 28 października 2016 r., sygn. akt IV SA/Wa 1534/16</w:t>
      </w:r>
      <w:r w:rsidR="003C4CAA">
        <w:rPr>
          <w:rFonts w:ascii="Lato" w:hAnsi="Lato" w:cs="Arial"/>
          <w:spacing w:val="4"/>
        </w:rPr>
        <w:t xml:space="preserve">). </w:t>
      </w:r>
    </w:p>
    <w:p w14:paraId="7AFAE979" w14:textId="30E85328" w:rsidR="007F7B79" w:rsidRDefault="007F7B79" w:rsidP="007064F7">
      <w:pPr>
        <w:spacing w:after="240" w:line="240" w:lineRule="exact"/>
        <w:jc w:val="both"/>
        <w:outlineLvl w:val="0"/>
        <w:rPr>
          <w:rFonts w:ascii="Lato" w:hAnsi="Lato" w:cs="Arial"/>
          <w:spacing w:val="4"/>
        </w:rPr>
      </w:pPr>
      <w:r>
        <w:rPr>
          <w:rFonts w:ascii="Lato" w:hAnsi="Lato" w:cs="Arial"/>
          <w:spacing w:val="4"/>
        </w:rPr>
        <w:t>W kontekście powyższego na uwzględnienie nie zasługuje również zarzut skarżącej spółki</w:t>
      </w:r>
      <w:r w:rsidR="00D96C70">
        <w:rPr>
          <w:rFonts w:ascii="Lato" w:hAnsi="Lato" w:cs="Arial"/>
          <w:spacing w:val="4"/>
        </w:rPr>
        <w:t>,</w:t>
      </w:r>
      <w:r>
        <w:rPr>
          <w:rFonts w:ascii="Lato" w:hAnsi="Lato" w:cs="Arial"/>
          <w:spacing w:val="4"/>
        </w:rPr>
        <w:t xml:space="preserve"> wyrażony w piśmie </w:t>
      </w:r>
      <w:r w:rsidR="00D96C70">
        <w:rPr>
          <w:rFonts w:ascii="Lato" w:hAnsi="Lato" w:cs="Arial"/>
          <w:spacing w:val="4"/>
        </w:rPr>
        <w:t xml:space="preserve">uzupełniającym </w:t>
      </w:r>
      <w:r>
        <w:rPr>
          <w:rFonts w:ascii="Lato" w:hAnsi="Lato" w:cs="Arial"/>
          <w:spacing w:val="4"/>
        </w:rPr>
        <w:t xml:space="preserve">z dnia 3 sierpnia 2021 r., że zaskarżona decyzja narusza art. 9n ust. 1 </w:t>
      </w:r>
      <w:r w:rsidRPr="00CB6729">
        <w:rPr>
          <w:rFonts w:ascii="Lato" w:hAnsi="Lato" w:cs="Arial"/>
          <w:i/>
          <w:iCs/>
          <w:spacing w:val="4"/>
        </w:rPr>
        <w:t>ustawy o transporcie kolejowym</w:t>
      </w:r>
      <w:r>
        <w:rPr>
          <w:rFonts w:ascii="Lato" w:hAnsi="Lato" w:cs="Arial"/>
          <w:i/>
          <w:iCs/>
          <w:spacing w:val="4"/>
        </w:rPr>
        <w:t xml:space="preserve"> </w:t>
      </w:r>
      <w:r>
        <w:rPr>
          <w:rFonts w:ascii="Lato" w:hAnsi="Lato" w:cs="Arial"/>
          <w:spacing w:val="4"/>
        </w:rPr>
        <w:t xml:space="preserve">z uwagi na objęcie </w:t>
      </w:r>
      <w:r w:rsidR="00840919">
        <w:rPr>
          <w:rFonts w:ascii="Lato" w:hAnsi="Lato" w:cs="Arial"/>
          <w:spacing w:val="4"/>
        </w:rPr>
        <w:br/>
      </w:r>
      <w:r>
        <w:rPr>
          <w:rFonts w:ascii="Lato" w:hAnsi="Lato" w:cs="Arial"/>
          <w:spacing w:val="4"/>
        </w:rPr>
        <w:lastRenderedPageBreak/>
        <w:t xml:space="preserve">ww. decyzją dworca kolejowego, który nie stanowi inwestycji dotyczącej linii kolejowej, a który to dworzec kolejowy powinien być realizowany – w ocenie </w:t>
      </w:r>
      <w:r w:rsidR="00704ABE" w:rsidRPr="00704ABE">
        <w:rPr>
          <w:rFonts w:ascii="Lato" w:hAnsi="Lato" w:cs="Arial"/>
          <w:spacing w:val="4"/>
        </w:rPr>
        <w:t>skarżącej spółki</w:t>
      </w:r>
      <w:r>
        <w:rPr>
          <w:rFonts w:ascii="Lato" w:hAnsi="Lato" w:cs="Arial"/>
          <w:i/>
          <w:iCs/>
          <w:spacing w:val="4"/>
        </w:rPr>
        <w:t xml:space="preserve"> </w:t>
      </w:r>
      <w:r w:rsidR="00BB11C9">
        <w:rPr>
          <w:rFonts w:ascii="Lato" w:hAnsi="Lato" w:cs="Arial"/>
          <w:spacing w:val="4"/>
        </w:rPr>
        <w:t>–</w:t>
      </w:r>
      <w:r>
        <w:rPr>
          <w:rFonts w:ascii="Lato" w:hAnsi="Lato" w:cs="Arial"/>
          <w:spacing w:val="4"/>
        </w:rPr>
        <w:t xml:space="preserve"> </w:t>
      </w:r>
      <w:r w:rsidR="00BB11C9">
        <w:rPr>
          <w:rFonts w:ascii="Lato" w:hAnsi="Lato" w:cs="Arial"/>
          <w:spacing w:val="4"/>
        </w:rPr>
        <w:t>zgodnie z ustaleniami obowiązującego na terenie lokalizacji przedmiotowego dworca miejscowego planu zagospodarowania przestrzennego części Śródmieścia w rejonie Dworca Głównego w Olsztynie, zwanego dalej „</w:t>
      </w:r>
      <w:r w:rsidR="00BB11C9" w:rsidRPr="00D96C70">
        <w:rPr>
          <w:rFonts w:ascii="Lato" w:hAnsi="Lato" w:cs="Arial"/>
          <w:i/>
          <w:iCs/>
          <w:spacing w:val="4"/>
        </w:rPr>
        <w:t>mpzp</w:t>
      </w:r>
      <w:r w:rsidR="00BB11C9">
        <w:rPr>
          <w:rFonts w:ascii="Lato" w:hAnsi="Lato" w:cs="Arial"/>
          <w:spacing w:val="4"/>
        </w:rPr>
        <w:t xml:space="preserve">”, zatwierdzonego uchwałą </w:t>
      </w:r>
      <w:r w:rsidR="00840919">
        <w:rPr>
          <w:rFonts w:ascii="Lato" w:hAnsi="Lato" w:cs="Arial"/>
          <w:spacing w:val="4"/>
        </w:rPr>
        <w:br/>
      </w:r>
      <w:r w:rsidR="00BB11C9">
        <w:rPr>
          <w:rFonts w:ascii="Lato" w:hAnsi="Lato" w:cs="Arial"/>
          <w:spacing w:val="4"/>
        </w:rPr>
        <w:t xml:space="preserve">nr XLVI/757/13 Rady Miasta Olsztyna z dnia 18 listopada 2013 r. </w:t>
      </w:r>
      <w:r w:rsidR="000677FD">
        <w:rPr>
          <w:rFonts w:ascii="Lato" w:hAnsi="Lato" w:cs="Arial"/>
          <w:spacing w:val="4"/>
        </w:rPr>
        <w:br/>
      </w:r>
      <w:r w:rsidR="00BB11C9">
        <w:rPr>
          <w:rFonts w:ascii="Lato" w:hAnsi="Lato" w:cs="Arial"/>
          <w:spacing w:val="4"/>
        </w:rPr>
        <w:t xml:space="preserve">(Dz. Urz. Województwa Warmińsko-Mazurskiego z 2014 r. poz. 260), naruszając </w:t>
      </w:r>
      <w:r w:rsidR="000677FD">
        <w:rPr>
          <w:rFonts w:ascii="Lato" w:hAnsi="Lato" w:cs="Arial"/>
          <w:spacing w:val="4"/>
        </w:rPr>
        <w:br/>
      </w:r>
      <w:r w:rsidR="00BB11C9">
        <w:rPr>
          <w:rFonts w:ascii="Lato" w:hAnsi="Lato" w:cs="Arial"/>
          <w:spacing w:val="4"/>
        </w:rPr>
        <w:t>w konsekwencji</w:t>
      </w:r>
      <w:r w:rsidR="00D96C70">
        <w:rPr>
          <w:rFonts w:ascii="Lato" w:hAnsi="Lato" w:cs="Arial"/>
          <w:spacing w:val="4"/>
        </w:rPr>
        <w:t xml:space="preserve"> </w:t>
      </w:r>
      <w:r w:rsidR="00D96C70" w:rsidRPr="00D96C70">
        <w:rPr>
          <w:rFonts w:ascii="Lato" w:hAnsi="Lato" w:cs="Arial"/>
          <w:i/>
          <w:iCs/>
          <w:spacing w:val="4"/>
        </w:rPr>
        <w:t>mpzp</w:t>
      </w:r>
      <w:r w:rsidR="00D96C70">
        <w:rPr>
          <w:rFonts w:ascii="Lato" w:hAnsi="Lato" w:cs="Arial"/>
          <w:spacing w:val="4"/>
        </w:rPr>
        <w:t xml:space="preserve">. </w:t>
      </w:r>
    </w:p>
    <w:p w14:paraId="11B932A0" w14:textId="65D8399F" w:rsidR="009C4CC4" w:rsidRPr="004D6B42" w:rsidRDefault="00D96C70" w:rsidP="009C4CC4">
      <w:pPr>
        <w:spacing w:after="240" w:line="240" w:lineRule="exact"/>
        <w:jc w:val="both"/>
        <w:outlineLvl w:val="0"/>
        <w:rPr>
          <w:rFonts w:ascii="Lato" w:hAnsi="Lato" w:cs="Arial"/>
          <w:bCs/>
          <w:iCs/>
          <w:spacing w:val="4"/>
          <w:lang w:bidi="pl-PL"/>
        </w:rPr>
      </w:pPr>
      <w:r>
        <w:rPr>
          <w:rFonts w:ascii="Lato" w:hAnsi="Lato" w:cs="Arial"/>
          <w:spacing w:val="4"/>
        </w:rPr>
        <w:t xml:space="preserve">Jak już wyjaśniono w niniejszym rozstrzygnięciu, </w:t>
      </w:r>
      <w:r w:rsidRPr="003F41BE">
        <w:rPr>
          <w:rFonts w:ascii="Lato" w:hAnsi="Lato" w:cs="Arial"/>
          <w:spacing w:val="4"/>
        </w:rPr>
        <w:t xml:space="preserve">budynek dla obsługi podróżnych </w:t>
      </w:r>
      <w:r w:rsidR="00840919">
        <w:rPr>
          <w:rFonts w:ascii="Lato" w:hAnsi="Lato" w:cs="Arial"/>
          <w:spacing w:val="4"/>
        </w:rPr>
        <w:br/>
      </w:r>
      <w:r w:rsidRPr="003F41BE">
        <w:rPr>
          <w:rFonts w:ascii="Lato" w:hAnsi="Lato" w:cs="Arial"/>
          <w:spacing w:val="4"/>
        </w:rPr>
        <w:t>z infrastrukturą zaprojektowany przy linii kolejowej</w:t>
      </w:r>
      <w:r>
        <w:rPr>
          <w:rFonts w:ascii="Lato" w:hAnsi="Lato" w:cs="Arial"/>
          <w:spacing w:val="4"/>
        </w:rPr>
        <w:t xml:space="preserve"> </w:t>
      </w:r>
      <w:r w:rsidR="009C4CC4">
        <w:rPr>
          <w:rFonts w:ascii="Lato" w:hAnsi="Lato" w:cs="Arial"/>
          <w:spacing w:val="4"/>
        </w:rPr>
        <w:t>stanowiący przedmiot omawianej inwestycji</w:t>
      </w:r>
      <w:r>
        <w:rPr>
          <w:rFonts w:ascii="Lato" w:hAnsi="Lato" w:cs="Arial"/>
          <w:spacing w:val="4"/>
        </w:rPr>
        <w:t xml:space="preserve"> </w:t>
      </w:r>
      <w:r w:rsidR="009C4CC4">
        <w:rPr>
          <w:rFonts w:ascii="Lato" w:hAnsi="Lato" w:cs="Arial"/>
          <w:spacing w:val="4"/>
        </w:rPr>
        <w:t xml:space="preserve">należy uznać za element inwestycji „dotyczącej linii kolejowej” w rozumieniu art. 9n ust. 1 </w:t>
      </w:r>
      <w:r w:rsidR="009C4CC4" w:rsidRPr="00CB6729">
        <w:rPr>
          <w:rFonts w:ascii="Lato" w:hAnsi="Lato" w:cs="Arial"/>
          <w:i/>
          <w:iCs/>
          <w:spacing w:val="4"/>
        </w:rPr>
        <w:t>ustawy o transporcie kolejowym</w:t>
      </w:r>
      <w:r w:rsidR="009C4CC4">
        <w:rPr>
          <w:rFonts w:ascii="Lato" w:hAnsi="Lato" w:cs="Arial"/>
          <w:spacing w:val="4"/>
        </w:rPr>
        <w:t xml:space="preserve">, a zatem </w:t>
      </w:r>
      <w:r>
        <w:rPr>
          <w:rFonts w:ascii="Lato" w:hAnsi="Lato" w:cs="Arial"/>
          <w:spacing w:val="4"/>
        </w:rPr>
        <w:t xml:space="preserve">może być </w:t>
      </w:r>
      <w:r w:rsidR="009C4CC4">
        <w:rPr>
          <w:rFonts w:ascii="Lato" w:hAnsi="Lato" w:cs="Arial"/>
          <w:spacing w:val="4"/>
        </w:rPr>
        <w:t xml:space="preserve">on </w:t>
      </w:r>
      <w:r>
        <w:rPr>
          <w:rFonts w:ascii="Lato" w:hAnsi="Lato" w:cs="Arial"/>
          <w:spacing w:val="4"/>
        </w:rPr>
        <w:t xml:space="preserve">realizowany w oparciu o szczególne regulacje rozdziału 2b </w:t>
      </w:r>
      <w:r w:rsidRPr="006F4177">
        <w:rPr>
          <w:rFonts w:ascii="Lato" w:hAnsi="Lato" w:cs="Arial"/>
          <w:i/>
          <w:iCs/>
          <w:spacing w:val="4"/>
        </w:rPr>
        <w:t>ustawy o transporcie kolejowym</w:t>
      </w:r>
      <w:r w:rsidR="009C4CC4">
        <w:rPr>
          <w:rFonts w:ascii="Lato" w:hAnsi="Lato" w:cs="Arial"/>
          <w:i/>
          <w:iCs/>
          <w:spacing w:val="4"/>
        </w:rPr>
        <w:t xml:space="preserve">. </w:t>
      </w:r>
      <w:r w:rsidR="00E74674">
        <w:rPr>
          <w:rFonts w:ascii="Lato" w:hAnsi="Lato" w:cs="Arial"/>
          <w:spacing w:val="4"/>
        </w:rPr>
        <w:t>Jednocześnie warto dodać</w:t>
      </w:r>
      <w:r w:rsidR="009C4CC4">
        <w:rPr>
          <w:rFonts w:ascii="Lato" w:hAnsi="Lato" w:cs="Arial"/>
          <w:spacing w:val="4"/>
        </w:rPr>
        <w:t xml:space="preserve">, że </w:t>
      </w:r>
      <w:r w:rsidR="00C664DC">
        <w:rPr>
          <w:rFonts w:ascii="Lato" w:hAnsi="Lato" w:cs="Arial"/>
          <w:spacing w:val="4"/>
        </w:rPr>
        <w:t>zgodnie z</w:t>
      </w:r>
      <w:r w:rsidR="009C4CC4">
        <w:rPr>
          <w:rFonts w:ascii="Lato" w:hAnsi="Lato" w:cs="Arial"/>
          <w:spacing w:val="4"/>
        </w:rPr>
        <w:t xml:space="preserve"> art. 9ad </w:t>
      </w:r>
      <w:r w:rsidR="00C664DC">
        <w:rPr>
          <w:rFonts w:ascii="Lato" w:hAnsi="Lato" w:cs="Arial"/>
          <w:spacing w:val="4"/>
        </w:rPr>
        <w:t xml:space="preserve">ust. 3 </w:t>
      </w:r>
      <w:r w:rsidR="009C4CC4" w:rsidRPr="006F4177">
        <w:rPr>
          <w:rFonts w:ascii="Lato" w:hAnsi="Lato" w:cs="Arial"/>
          <w:i/>
          <w:iCs/>
          <w:spacing w:val="4"/>
        </w:rPr>
        <w:t>ustawy o transporcie kolejowym</w:t>
      </w:r>
      <w:r w:rsidR="009C4CC4">
        <w:rPr>
          <w:rFonts w:ascii="Lato" w:hAnsi="Lato" w:cs="Arial"/>
          <w:spacing w:val="4"/>
        </w:rPr>
        <w:t xml:space="preserve"> </w:t>
      </w:r>
      <w:r w:rsidR="00C664DC">
        <w:rPr>
          <w:rFonts w:ascii="Lato" w:hAnsi="Lato" w:cs="Arial"/>
          <w:bCs/>
          <w:iCs/>
          <w:spacing w:val="4"/>
          <w:lang w:bidi="pl-PL"/>
        </w:rPr>
        <w:t xml:space="preserve">w </w:t>
      </w:r>
      <w:r w:rsidR="009C4CC4" w:rsidRPr="004D6B42">
        <w:rPr>
          <w:rFonts w:ascii="Lato" w:hAnsi="Lato" w:cs="Arial"/>
          <w:bCs/>
          <w:iCs/>
          <w:spacing w:val="4"/>
          <w:lang w:bidi="pl-PL"/>
        </w:rPr>
        <w:t xml:space="preserve">sprawach dotyczących lokalizacji linii kolejowych, realizowanych w trybie niniejszego rozdziału, nie stosuje się przepisów o planowaniu i zagospodarowaniu przestrzennym, z zastrzeżeniem </w:t>
      </w:r>
      <w:hyperlink r:id="rId29" w:history="1">
        <w:r w:rsidR="009C4CC4" w:rsidRPr="004D6B42">
          <w:rPr>
            <w:rStyle w:val="Hipercze"/>
            <w:rFonts w:ascii="Lato" w:hAnsi="Lato" w:cs="Arial"/>
            <w:bCs/>
            <w:iCs/>
            <w:color w:val="auto"/>
            <w:spacing w:val="4"/>
            <w:u w:val="none"/>
            <w:lang w:bidi="pl-PL"/>
          </w:rPr>
          <w:t>art. 9n ust. 2</w:t>
        </w:r>
      </w:hyperlink>
      <w:r w:rsidR="009C4CC4" w:rsidRPr="004D6B42">
        <w:rPr>
          <w:rFonts w:ascii="Lato" w:hAnsi="Lato" w:cs="Arial"/>
          <w:bCs/>
          <w:iCs/>
          <w:spacing w:val="4"/>
          <w:lang w:bidi="pl-PL"/>
        </w:rPr>
        <w:t xml:space="preserve"> i </w:t>
      </w:r>
      <w:hyperlink r:id="rId30" w:history="1">
        <w:r w:rsidR="009C4CC4" w:rsidRPr="004D6B42">
          <w:rPr>
            <w:rStyle w:val="Hipercze"/>
            <w:rFonts w:ascii="Lato" w:hAnsi="Lato" w:cs="Arial"/>
            <w:bCs/>
            <w:iCs/>
            <w:color w:val="auto"/>
            <w:spacing w:val="4"/>
            <w:u w:val="none"/>
            <w:lang w:bidi="pl-PL"/>
          </w:rPr>
          <w:t>art. 9o ust. 3 pkt 4 lit. g</w:t>
        </w:r>
      </w:hyperlink>
      <w:r w:rsidR="009C4CC4" w:rsidRPr="004D6B42">
        <w:rPr>
          <w:rFonts w:ascii="Lato" w:hAnsi="Lato" w:cs="Arial"/>
          <w:bCs/>
          <w:iCs/>
          <w:spacing w:val="4"/>
          <w:lang w:bidi="pl-PL"/>
        </w:rPr>
        <w:t xml:space="preserve">, oraz przepisów ustawy z dnia 9 października </w:t>
      </w:r>
      <w:r w:rsidR="00E74674">
        <w:rPr>
          <w:rFonts w:ascii="Lato" w:hAnsi="Lato" w:cs="Arial"/>
          <w:bCs/>
          <w:iCs/>
          <w:spacing w:val="4"/>
          <w:lang w:bidi="pl-PL"/>
        </w:rPr>
        <w:br/>
      </w:r>
      <w:r w:rsidR="009C4CC4" w:rsidRPr="004D6B42">
        <w:rPr>
          <w:rFonts w:ascii="Lato" w:hAnsi="Lato" w:cs="Arial"/>
          <w:bCs/>
          <w:iCs/>
          <w:spacing w:val="4"/>
          <w:lang w:bidi="pl-PL"/>
        </w:rPr>
        <w:t>2015 r. o rewitalizacji (Dz.</w:t>
      </w:r>
      <w:r w:rsidR="00C664DC">
        <w:rPr>
          <w:rFonts w:ascii="Lato" w:hAnsi="Lato" w:cs="Arial"/>
          <w:bCs/>
          <w:iCs/>
          <w:spacing w:val="4"/>
          <w:lang w:bidi="pl-PL"/>
        </w:rPr>
        <w:t xml:space="preserve"> </w:t>
      </w:r>
      <w:r w:rsidR="009C4CC4" w:rsidRPr="004D6B42">
        <w:rPr>
          <w:rFonts w:ascii="Lato" w:hAnsi="Lato" w:cs="Arial"/>
          <w:bCs/>
          <w:iCs/>
          <w:spacing w:val="4"/>
          <w:lang w:bidi="pl-PL"/>
        </w:rPr>
        <w:t xml:space="preserve">U. z 2024 r. </w:t>
      </w:r>
      <w:hyperlink r:id="rId31" w:history="1">
        <w:r w:rsidR="009C4CC4" w:rsidRPr="004D6B42">
          <w:rPr>
            <w:rStyle w:val="Hipercze"/>
            <w:rFonts w:ascii="Lato" w:hAnsi="Lato" w:cs="Arial"/>
            <w:bCs/>
            <w:iCs/>
            <w:color w:val="auto"/>
            <w:spacing w:val="4"/>
            <w:u w:val="none"/>
            <w:lang w:bidi="pl-PL"/>
          </w:rPr>
          <w:t>poz. 278</w:t>
        </w:r>
      </w:hyperlink>
      <w:r w:rsidR="009C4CC4" w:rsidRPr="004D6B42">
        <w:rPr>
          <w:rFonts w:ascii="Lato" w:hAnsi="Lato" w:cs="Arial"/>
          <w:bCs/>
          <w:iCs/>
          <w:spacing w:val="4"/>
          <w:lang w:bidi="pl-PL"/>
        </w:rPr>
        <w:t>)</w:t>
      </w:r>
      <w:r w:rsidR="005C1DC6">
        <w:rPr>
          <w:rFonts w:ascii="Lato" w:hAnsi="Lato" w:cs="Arial"/>
          <w:bCs/>
          <w:iCs/>
          <w:spacing w:val="4"/>
          <w:lang w:bidi="pl-PL"/>
        </w:rPr>
        <w:t>, zwanej dalej „</w:t>
      </w:r>
      <w:r w:rsidR="005C1DC6" w:rsidRPr="005C1DC6">
        <w:rPr>
          <w:rFonts w:ascii="Lato" w:hAnsi="Lato" w:cs="Arial"/>
          <w:bCs/>
          <w:i/>
          <w:spacing w:val="4"/>
          <w:lang w:bidi="pl-PL"/>
        </w:rPr>
        <w:t>ustawą o rewitalizacji</w:t>
      </w:r>
      <w:r w:rsidR="005C1DC6">
        <w:rPr>
          <w:rFonts w:ascii="Lato" w:hAnsi="Lato" w:cs="Arial"/>
          <w:bCs/>
          <w:iCs/>
          <w:spacing w:val="4"/>
          <w:lang w:bidi="pl-PL"/>
        </w:rPr>
        <w:t xml:space="preserve">”. </w:t>
      </w:r>
    </w:p>
    <w:p w14:paraId="124596BA" w14:textId="15E8C12D" w:rsidR="00C664DC" w:rsidRPr="00C664DC" w:rsidRDefault="00C664DC" w:rsidP="00C664DC">
      <w:pPr>
        <w:spacing w:after="240" w:line="240" w:lineRule="exact"/>
        <w:jc w:val="both"/>
        <w:outlineLvl w:val="0"/>
        <w:rPr>
          <w:rFonts w:ascii="Lato" w:hAnsi="Lato" w:cs="Arial"/>
          <w:spacing w:val="4"/>
        </w:rPr>
      </w:pPr>
      <w:r w:rsidRPr="00C664DC">
        <w:rPr>
          <w:rFonts w:ascii="Lato" w:hAnsi="Lato" w:cs="Arial"/>
          <w:spacing w:val="4"/>
        </w:rPr>
        <w:t xml:space="preserve">Wskazać trzeba, iż </w:t>
      </w:r>
      <w:r w:rsidR="00EE7F9F">
        <w:rPr>
          <w:rFonts w:ascii="Lato" w:hAnsi="Lato" w:cs="Arial"/>
          <w:spacing w:val="4"/>
        </w:rPr>
        <w:t>i</w:t>
      </w:r>
      <w:r w:rsidR="00EE7F9F" w:rsidRPr="00C664DC">
        <w:rPr>
          <w:rFonts w:ascii="Lato" w:hAnsi="Lato" w:cs="Arial"/>
          <w:spacing w:val="4"/>
        </w:rPr>
        <w:t xml:space="preserve">nwestor może złożyć wniosek o uzyskanie decyzji o ustaleniu lokalizacji linii kolejowej w trybie rozdziału </w:t>
      </w:r>
      <w:r w:rsidR="00EE7F9F">
        <w:rPr>
          <w:rFonts w:ascii="Lato" w:hAnsi="Lato" w:cs="Arial"/>
          <w:spacing w:val="4"/>
        </w:rPr>
        <w:t xml:space="preserve">2b </w:t>
      </w:r>
      <w:r w:rsidR="00EE7F9F" w:rsidRPr="00C664DC">
        <w:rPr>
          <w:rFonts w:ascii="Lato" w:hAnsi="Lato" w:cs="Arial"/>
          <w:spacing w:val="4"/>
        </w:rPr>
        <w:t xml:space="preserve">albo o uzyskanie decyzji o ustaleniu lokalizacji inwestycji celu publicznego w trybie ustawy z dnia 27 marca 2003 r. </w:t>
      </w:r>
      <w:r w:rsidR="00840919">
        <w:rPr>
          <w:rFonts w:ascii="Lato" w:hAnsi="Lato" w:cs="Arial"/>
          <w:spacing w:val="4"/>
        </w:rPr>
        <w:br/>
      </w:r>
      <w:r w:rsidR="00EE7F9F" w:rsidRPr="00C664DC">
        <w:rPr>
          <w:rFonts w:ascii="Lato" w:hAnsi="Lato" w:cs="Arial"/>
          <w:spacing w:val="4"/>
        </w:rPr>
        <w:t xml:space="preserve">o planowaniu i zagospodarowaniu przestrzennym (Dz.U. z </w:t>
      </w:r>
      <w:r w:rsidR="00EE7F9F" w:rsidRPr="001638AB">
        <w:rPr>
          <w:rFonts w:ascii="Lato" w:hAnsi="Lato" w:cs="Arial"/>
          <w:spacing w:val="4"/>
        </w:rPr>
        <w:t>202</w:t>
      </w:r>
      <w:r w:rsidR="001638AB" w:rsidRPr="001638AB">
        <w:rPr>
          <w:rFonts w:ascii="Lato" w:hAnsi="Lato" w:cs="Arial"/>
          <w:spacing w:val="4"/>
        </w:rPr>
        <w:t>4</w:t>
      </w:r>
      <w:r w:rsidR="00EE7F9F" w:rsidRPr="001638AB">
        <w:rPr>
          <w:rFonts w:ascii="Lato" w:hAnsi="Lato" w:cs="Arial"/>
          <w:spacing w:val="4"/>
        </w:rPr>
        <w:t xml:space="preserve"> r</w:t>
      </w:r>
      <w:r w:rsidR="001638AB">
        <w:rPr>
          <w:rFonts w:ascii="Lato" w:hAnsi="Lato" w:cs="Arial"/>
          <w:spacing w:val="4"/>
        </w:rPr>
        <w:t>. poz. 1130</w:t>
      </w:r>
      <w:r w:rsidR="00EE7F9F" w:rsidRPr="00C664DC">
        <w:rPr>
          <w:rFonts w:ascii="Lato" w:hAnsi="Lato" w:cs="Arial"/>
          <w:spacing w:val="4"/>
        </w:rPr>
        <w:t>)</w:t>
      </w:r>
      <w:r w:rsidR="00726148">
        <w:rPr>
          <w:rFonts w:ascii="Lato" w:hAnsi="Lato" w:cs="Arial"/>
          <w:spacing w:val="4"/>
        </w:rPr>
        <w:t>, zwanej dalej „</w:t>
      </w:r>
      <w:r w:rsidR="00726148" w:rsidRPr="00726148">
        <w:rPr>
          <w:rFonts w:ascii="Lato" w:hAnsi="Lato" w:cs="Arial"/>
          <w:i/>
          <w:iCs/>
          <w:spacing w:val="4"/>
        </w:rPr>
        <w:t>upzp</w:t>
      </w:r>
      <w:r w:rsidR="00726148">
        <w:rPr>
          <w:rFonts w:ascii="Lato" w:hAnsi="Lato" w:cs="Arial"/>
          <w:spacing w:val="4"/>
        </w:rPr>
        <w:t>”</w:t>
      </w:r>
      <w:r w:rsidR="00EE7F9F" w:rsidRPr="00C664DC">
        <w:rPr>
          <w:rFonts w:ascii="Lato" w:hAnsi="Lato" w:cs="Arial"/>
          <w:spacing w:val="4"/>
        </w:rPr>
        <w:t>.</w:t>
      </w:r>
      <w:r w:rsidR="001638AB">
        <w:rPr>
          <w:rFonts w:ascii="Lato" w:hAnsi="Lato" w:cs="Arial"/>
          <w:spacing w:val="4"/>
        </w:rPr>
        <w:t xml:space="preserve"> </w:t>
      </w:r>
      <w:r w:rsidRPr="00C664DC">
        <w:rPr>
          <w:rFonts w:ascii="Lato" w:hAnsi="Lato" w:cs="Arial"/>
          <w:spacing w:val="4"/>
        </w:rPr>
        <w:t xml:space="preserve">Jeżeli jednak inwestor występuje z wnioskiem o </w:t>
      </w:r>
      <w:r w:rsidR="001638AB">
        <w:rPr>
          <w:rFonts w:ascii="Lato" w:hAnsi="Lato" w:cs="Arial"/>
          <w:spacing w:val="4"/>
        </w:rPr>
        <w:t xml:space="preserve">ustalenie lokalizacji </w:t>
      </w:r>
      <w:r w:rsidR="00726148">
        <w:rPr>
          <w:rFonts w:ascii="Lato" w:hAnsi="Lato" w:cs="Arial"/>
          <w:spacing w:val="4"/>
        </w:rPr>
        <w:t xml:space="preserve">linii kolejowej </w:t>
      </w:r>
      <w:r w:rsidRPr="00C664DC">
        <w:rPr>
          <w:rFonts w:ascii="Lato" w:hAnsi="Lato" w:cs="Arial"/>
          <w:spacing w:val="4"/>
        </w:rPr>
        <w:t xml:space="preserve">w trybie </w:t>
      </w:r>
      <w:r w:rsidR="00726148" w:rsidRPr="006F4177">
        <w:rPr>
          <w:rFonts w:ascii="Lato" w:hAnsi="Lato" w:cs="Arial"/>
          <w:i/>
          <w:iCs/>
          <w:spacing w:val="4"/>
        </w:rPr>
        <w:t>ustawy o transporcie kolejowym</w:t>
      </w:r>
      <w:r w:rsidR="00726148">
        <w:rPr>
          <w:rFonts w:ascii="Lato" w:hAnsi="Lato" w:cs="Arial"/>
          <w:spacing w:val="4"/>
        </w:rPr>
        <w:t xml:space="preserve">, </w:t>
      </w:r>
      <w:r w:rsidRPr="00C664DC">
        <w:rPr>
          <w:rFonts w:ascii="Lato" w:hAnsi="Lato" w:cs="Arial"/>
          <w:spacing w:val="4"/>
        </w:rPr>
        <w:t xml:space="preserve">to organy właściwe w sprawie wydawania </w:t>
      </w:r>
      <w:r w:rsidR="00726148">
        <w:rPr>
          <w:rFonts w:ascii="Lato" w:hAnsi="Lato" w:cs="Arial"/>
          <w:spacing w:val="4"/>
        </w:rPr>
        <w:t>decyzji o ustaleniu lokalizacji linii kolejowej</w:t>
      </w:r>
      <w:r w:rsidRPr="00C664DC">
        <w:rPr>
          <w:rFonts w:ascii="Lato" w:hAnsi="Lato" w:cs="Arial"/>
          <w:spacing w:val="4"/>
        </w:rPr>
        <w:t xml:space="preserve"> nie dokonują oceny zamierzenia inwestycyjnego przez pryzmat przepisów </w:t>
      </w:r>
      <w:r w:rsidRPr="00C664DC">
        <w:rPr>
          <w:rFonts w:ascii="Lato" w:hAnsi="Lato" w:cs="Arial"/>
          <w:i/>
          <w:iCs/>
          <w:spacing w:val="4"/>
        </w:rPr>
        <w:t>upzp</w:t>
      </w:r>
      <w:r w:rsidRPr="00C664DC">
        <w:rPr>
          <w:rFonts w:ascii="Lato" w:hAnsi="Lato" w:cs="Arial"/>
          <w:spacing w:val="4"/>
        </w:rPr>
        <w:t xml:space="preserve">, w tym nie ustalają, czy na danym terenie obowiązuje plan miejscowy i nie badają zgodności planowanej inwestycji </w:t>
      </w:r>
      <w:r w:rsidR="00726148">
        <w:rPr>
          <w:rFonts w:ascii="Lato" w:hAnsi="Lato" w:cs="Arial"/>
          <w:spacing w:val="4"/>
        </w:rPr>
        <w:t xml:space="preserve">dotyczącej linii kolejowej </w:t>
      </w:r>
      <w:r w:rsidRPr="00C664DC">
        <w:rPr>
          <w:rFonts w:ascii="Lato" w:hAnsi="Lato" w:cs="Arial"/>
          <w:spacing w:val="4"/>
        </w:rPr>
        <w:t xml:space="preserve">z ustaleniami obowiązującego na danym terenie miejscowego planu zagospodarowania przestrzennego. </w:t>
      </w:r>
    </w:p>
    <w:p w14:paraId="12B40FC7" w14:textId="30780E57" w:rsidR="00C664DC" w:rsidRDefault="00C664DC" w:rsidP="00C664DC">
      <w:pPr>
        <w:spacing w:after="240" w:line="240" w:lineRule="exact"/>
        <w:jc w:val="both"/>
        <w:outlineLvl w:val="0"/>
        <w:rPr>
          <w:rFonts w:ascii="Lato" w:hAnsi="Lato" w:cs="Arial"/>
          <w:spacing w:val="4"/>
        </w:rPr>
      </w:pPr>
      <w:r w:rsidRPr="00C664DC">
        <w:rPr>
          <w:rFonts w:ascii="Lato" w:hAnsi="Lato" w:cs="Arial"/>
          <w:spacing w:val="4"/>
        </w:rPr>
        <w:t xml:space="preserve">W związku z powyższym, wbrew oczekiwaniom </w:t>
      </w:r>
      <w:r w:rsidR="00726148">
        <w:rPr>
          <w:rFonts w:ascii="Lato" w:hAnsi="Lato" w:cs="Arial"/>
          <w:spacing w:val="4"/>
        </w:rPr>
        <w:t>skarżącej spółki</w:t>
      </w:r>
      <w:r w:rsidRPr="00C664DC">
        <w:rPr>
          <w:rFonts w:ascii="Lato" w:hAnsi="Lato" w:cs="Arial"/>
          <w:spacing w:val="4"/>
        </w:rPr>
        <w:t xml:space="preserve">, </w:t>
      </w:r>
      <w:r w:rsidR="00435572">
        <w:rPr>
          <w:rFonts w:ascii="Lato" w:hAnsi="Lato" w:cs="Arial"/>
          <w:spacing w:val="4"/>
        </w:rPr>
        <w:t xml:space="preserve">ewentualna niezgodność przedmiotowego zamierzenia inwestycyjnego z </w:t>
      </w:r>
      <w:r w:rsidR="00435572" w:rsidRPr="00D96C70">
        <w:rPr>
          <w:rFonts w:ascii="Lato" w:hAnsi="Lato" w:cs="Arial"/>
          <w:i/>
          <w:iCs/>
          <w:spacing w:val="4"/>
        </w:rPr>
        <w:t>mpzp</w:t>
      </w:r>
      <w:r w:rsidR="00435572">
        <w:rPr>
          <w:rFonts w:ascii="Lato" w:hAnsi="Lato" w:cs="Arial"/>
          <w:i/>
          <w:iCs/>
          <w:spacing w:val="4"/>
        </w:rPr>
        <w:t xml:space="preserve"> </w:t>
      </w:r>
      <w:r w:rsidRPr="00C664DC">
        <w:rPr>
          <w:rFonts w:ascii="Lato" w:hAnsi="Lato" w:cs="Arial"/>
          <w:spacing w:val="4"/>
        </w:rPr>
        <w:t xml:space="preserve">w żaden sposób nie świadczy o wadliwości </w:t>
      </w:r>
      <w:r w:rsidRPr="00C664DC">
        <w:rPr>
          <w:rFonts w:ascii="Lato" w:hAnsi="Lato" w:cs="Arial"/>
          <w:i/>
          <w:spacing w:val="4"/>
        </w:rPr>
        <w:t xml:space="preserve">decyzji Wojewody </w:t>
      </w:r>
      <w:r w:rsidR="00435572">
        <w:rPr>
          <w:rFonts w:ascii="Lato" w:hAnsi="Lato" w:cs="Arial"/>
          <w:i/>
          <w:spacing w:val="4"/>
        </w:rPr>
        <w:t>Warmińsko-Mazurskiego</w:t>
      </w:r>
      <w:r w:rsidRPr="00C664DC">
        <w:rPr>
          <w:rFonts w:ascii="Lato" w:hAnsi="Lato" w:cs="Arial"/>
          <w:spacing w:val="4"/>
        </w:rPr>
        <w:t>.</w:t>
      </w:r>
    </w:p>
    <w:p w14:paraId="5C9BA01E" w14:textId="3EA04027" w:rsidR="00365761" w:rsidRDefault="00365761" w:rsidP="00C664DC">
      <w:pPr>
        <w:spacing w:after="240" w:line="240" w:lineRule="exact"/>
        <w:jc w:val="both"/>
        <w:outlineLvl w:val="0"/>
        <w:rPr>
          <w:rFonts w:ascii="Lato" w:hAnsi="Lato" w:cs="Arial"/>
          <w:spacing w:val="4"/>
        </w:rPr>
      </w:pPr>
      <w:r>
        <w:rPr>
          <w:rFonts w:ascii="Lato" w:hAnsi="Lato" w:cs="Arial"/>
          <w:spacing w:val="4"/>
        </w:rPr>
        <w:t>Ustosunkowując się</w:t>
      </w:r>
      <w:r w:rsidR="007D02ED">
        <w:rPr>
          <w:rFonts w:ascii="Lato" w:hAnsi="Lato" w:cs="Arial"/>
          <w:spacing w:val="4"/>
        </w:rPr>
        <w:t xml:space="preserve"> dalej</w:t>
      </w:r>
      <w:r>
        <w:rPr>
          <w:rFonts w:ascii="Lato" w:hAnsi="Lato" w:cs="Arial"/>
          <w:spacing w:val="4"/>
        </w:rPr>
        <w:t xml:space="preserve"> do argumentacji skarżącej spółki, iż przepisy ustaw specjalnych, do których należy m.in. </w:t>
      </w:r>
      <w:r w:rsidRPr="00FD00F8">
        <w:rPr>
          <w:rFonts w:ascii="Lato" w:hAnsi="Lato" w:cs="Arial"/>
          <w:i/>
          <w:iCs/>
          <w:spacing w:val="4"/>
        </w:rPr>
        <w:t>ustawa o transporcie kolejowym</w:t>
      </w:r>
      <w:r>
        <w:rPr>
          <w:rFonts w:ascii="Lato" w:hAnsi="Lato" w:cs="Arial"/>
          <w:spacing w:val="4"/>
        </w:rPr>
        <w:t>, w sposób znaczny</w:t>
      </w:r>
      <w:r w:rsidR="00FD00F8">
        <w:rPr>
          <w:rFonts w:ascii="Lato" w:hAnsi="Lato" w:cs="Arial"/>
          <w:spacing w:val="4"/>
        </w:rPr>
        <w:t xml:space="preserve"> ograniczają władztwo i samodzielność planistyczną gminy, tj. wartości będące fundamentem prawnych uregulowań planowania i zagospodarowania przestrzennego, </w:t>
      </w:r>
      <w:r w:rsidR="000677FD">
        <w:rPr>
          <w:rFonts w:ascii="Lato" w:hAnsi="Lato" w:cs="Arial"/>
          <w:spacing w:val="4"/>
        </w:rPr>
        <w:br/>
      </w:r>
      <w:r w:rsidR="00FD00F8">
        <w:rPr>
          <w:rFonts w:ascii="Lato" w:hAnsi="Lato" w:cs="Arial"/>
          <w:spacing w:val="4"/>
        </w:rPr>
        <w:t>co w konsekwencji godzi w podstawową konstytucyjną zasadę legalizmu działania organów publicznych</w:t>
      </w:r>
      <w:r w:rsidR="00EE142D">
        <w:rPr>
          <w:rFonts w:ascii="Lato" w:hAnsi="Lato" w:cs="Arial"/>
          <w:spacing w:val="4"/>
        </w:rPr>
        <w:t xml:space="preserve">, </w:t>
      </w:r>
      <w:r w:rsidR="00254182">
        <w:rPr>
          <w:rFonts w:ascii="Lato" w:hAnsi="Lato" w:cs="Arial"/>
          <w:spacing w:val="4"/>
        </w:rPr>
        <w:t>przede wszystkim należy podkreślić, iż ocena tego typu zagadnień pozostaje poza zakresem niniejszego postępowania.</w:t>
      </w:r>
      <w:r w:rsidR="00EE142D">
        <w:rPr>
          <w:rFonts w:ascii="Lato" w:hAnsi="Lato" w:cs="Arial"/>
          <w:spacing w:val="4"/>
        </w:rPr>
        <w:t xml:space="preserve"> </w:t>
      </w:r>
    </w:p>
    <w:p w14:paraId="60EBC95E" w14:textId="71E30D92" w:rsidR="00EE142D" w:rsidRDefault="00254182" w:rsidP="00EE142D">
      <w:pPr>
        <w:spacing w:after="240" w:line="240" w:lineRule="exact"/>
        <w:jc w:val="both"/>
        <w:outlineLvl w:val="0"/>
        <w:rPr>
          <w:rFonts w:ascii="Lato" w:hAnsi="Lato" w:cs="Arial"/>
          <w:bCs/>
          <w:spacing w:val="4"/>
          <w:lang w:bidi="pl-PL"/>
        </w:rPr>
      </w:pPr>
      <w:r>
        <w:rPr>
          <w:rFonts w:ascii="Lato" w:hAnsi="Lato" w:cs="Arial"/>
          <w:bCs/>
          <w:spacing w:val="4"/>
        </w:rPr>
        <w:t>Dodatkowo</w:t>
      </w:r>
      <w:r w:rsidR="00EE142D" w:rsidRPr="00EE142D">
        <w:rPr>
          <w:rFonts w:ascii="Lato" w:hAnsi="Lato" w:cs="Arial"/>
          <w:bCs/>
          <w:spacing w:val="4"/>
        </w:rPr>
        <w:t xml:space="preserve"> </w:t>
      </w:r>
      <w:r w:rsidR="00EE142D">
        <w:rPr>
          <w:rFonts w:ascii="Lato" w:hAnsi="Lato" w:cs="Arial"/>
          <w:bCs/>
          <w:spacing w:val="4"/>
        </w:rPr>
        <w:t xml:space="preserve">przypomnieć </w:t>
      </w:r>
      <w:r w:rsidR="00EE142D" w:rsidRPr="00EE142D">
        <w:rPr>
          <w:rFonts w:ascii="Lato" w:hAnsi="Lato" w:cs="Arial"/>
          <w:bCs/>
          <w:spacing w:val="4"/>
        </w:rPr>
        <w:t xml:space="preserve">należy, iż </w:t>
      </w:r>
      <w:r w:rsidR="00EE142D" w:rsidRPr="00EE142D">
        <w:rPr>
          <w:rFonts w:ascii="Lato" w:hAnsi="Lato" w:cs="Arial"/>
          <w:bCs/>
          <w:spacing w:val="4"/>
          <w:lang w:bidi="pl-PL"/>
        </w:rPr>
        <w:t>zaskarżona decyzja została wydana na podstawie</w:t>
      </w:r>
      <w:r w:rsidR="00EE142D">
        <w:rPr>
          <w:rFonts w:ascii="Lato" w:hAnsi="Lato" w:cs="Arial"/>
          <w:bCs/>
          <w:spacing w:val="4"/>
          <w:lang w:bidi="pl-PL"/>
        </w:rPr>
        <w:t xml:space="preserve"> </w:t>
      </w:r>
      <w:r w:rsidR="00EE142D" w:rsidRPr="00EE142D">
        <w:rPr>
          <w:rFonts w:ascii="Lato" w:hAnsi="Lato" w:cs="Arial"/>
          <w:bCs/>
          <w:spacing w:val="4"/>
          <w:lang w:bidi="pl-PL"/>
        </w:rPr>
        <w:t xml:space="preserve">przepisów zawartych w rozdziale 2b </w:t>
      </w:r>
      <w:r w:rsidR="00EE142D" w:rsidRPr="00EE142D">
        <w:rPr>
          <w:rFonts w:ascii="Lato" w:hAnsi="Lato" w:cs="Arial"/>
          <w:bCs/>
          <w:i/>
          <w:spacing w:val="4"/>
          <w:lang w:bidi="pl-PL"/>
        </w:rPr>
        <w:t>ustawy o transporcie kolejowym</w:t>
      </w:r>
      <w:r w:rsidR="00EE142D" w:rsidRPr="00EE142D">
        <w:rPr>
          <w:rFonts w:ascii="Lato" w:hAnsi="Lato" w:cs="Arial"/>
          <w:bCs/>
          <w:spacing w:val="4"/>
          <w:lang w:bidi="pl-PL"/>
        </w:rPr>
        <w:t xml:space="preserve"> zatytułowanym „Szczególne zasady i warunki przygotowania inwestycji dotyczących linii kolejowych”. Przepisy te, obok m.in. regulacji zawartych w </w:t>
      </w:r>
      <w:r w:rsidR="00EE142D" w:rsidRPr="00EE142D">
        <w:rPr>
          <w:rFonts w:ascii="Lato" w:hAnsi="Lato" w:cs="Arial"/>
          <w:bCs/>
          <w:i/>
          <w:spacing w:val="4"/>
          <w:lang w:bidi="pl-PL"/>
        </w:rPr>
        <w:t>specustawie drogowej,</w:t>
      </w:r>
      <w:r w:rsidR="00EE142D" w:rsidRPr="00EE142D">
        <w:rPr>
          <w:rFonts w:ascii="Lato" w:hAnsi="Lato" w:cs="Arial"/>
          <w:bCs/>
          <w:spacing w:val="4"/>
          <w:lang w:bidi="pl-PL"/>
        </w:rPr>
        <w:t xml:space="preserve"> należą do szczególnych regulacji prawnych, których podstawowym celem jest uproszczenie </w:t>
      </w:r>
      <w:r w:rsidR="000677FD">
        <w:rPr>
          <w:rFonts w:ascii="Lato" w:hAnsi="Lato" w:cs="Arial"/>
          <w:bCs/>
          <w:spacing w:val="4"/>
          <w:lang w:bidi="pl-PL"/>
        </w:rPr>
        <w:br/>
      </w:r>
      <w:r w:rsidR="00EE142D" w:rsidRPr="00EE142D">
        <w:rPr>
          <w:rFonts w:ascii="Lato" w:hAnsi="Lato" w:cs="Arial"/>
          <w:bCs/>
          <w:spacing w:val="4"/>
          <w:lang w:bidi="pl-PL"/>
        </w:rPr>
        <w:t xml:space="preserve">i przyspieszenie inwestycji infrastrukturalnych (z reguły realizowanych </w:t>
      </w:r>
      <w:r w:rsidR="000677FD">
        <w:rPr>
          <w:rFonts w:ascii="Lato" w:hAnsi="Lato" w:cs="Arial"/>
          <w:bCs/>
          <w:spacing w:val="4"/>
          <w:lang w:bidi="pl-PL"/>
        </w:rPr>
        <w:br/>
      </w:r>
      <w:r w:rsidR="00EE142D" w:rsidRPr="00EE142D">
        <w:rPr>
          <w:rFonts w:ascii="Lato" w:hAnsi="Lato" w:cs="Arial"/>
          <w:bCs/>
          <w:spacing w:val="4"/>
          <w:lang w:bidi="pl-PL"/>
        </w:rPr>
        <w:t xml:space="preserve">z zaangażowaniem funduszy unijnych). </w:t>
      </w:r>
    </w:p>
    <w:p w14:paraId="535178F7" w14:textId="5D6D0441" w:rsidR="00365761" w:rsidRPr="00365761" w:rsidRDefault="00365761" w:rsidP="00365761">
      <w:pPr>
        <w:spacing w:after="240" w:line="240" w:lineRule="exact"/>
        <w:jc w:val="both"/>
        <w:outlineLvl w:val="0"/>
        <w:rPr>
          <w:rFonts w:ascii="Lato" w:hAnsi="Lato" w:cs="Arial"/>
          <w:spacing w:val="4"/>
        </w:rPr>
      </w:pPr>
      <w:r w:rsidRPr="00365761">
        <w:rPr>
          <w:rFonts w:ascii="Lato" w:hAnsi="Lato" w:cs="Arial"/>
          <w:spacing w:val="4"/>
        </w:rPr>
        <w:t xml:space="preserve">W art. 9ad ust. 3 </w:t>
      </w:r>
      <w:r w:rsidR="00EE142D" w:rsidRPr="00EE142D">
        <w:rPr>
          <w:rFonts w:ascii="Lato" w:hAnsi="Lato" w:cs="Arial"/>
          <w:bCs/>
          <w:i/>
          <w:spacing w:val="4"/>
          <w:lang w:bidi="pl-PL"/>
        </w:rPr>
        <w:t>ustawy o transporcie kolejowym</w:t>
      </w:r>
      <w:r w:rsidR="00EE142D" w:rsidRPr="00EE142D">
        <w:rPr>
          <w:rFonts w:ascii="Lato" w:hAnsi="Lato" w:cs="Arial"/>
          <w:bCs/>
          <w:spacing w:val="4"/>
          <w:lang w:bidi="pl-PL"/>
        </w:rPr>
        <w:t xml:space="preserve"> </w:t>
      </w:r>
      <w:r w:rsidRPr="00365761">
        <w:rPr>
          <w:rFonts w:ascii="Lato" w:hAnsi="Lato" w:cs="Arial"/>
          <w:spacing w:val="4"/>
        </w:rPr>
        <w:t xml:space="preserve">prawodawca </w:t>
      </w:r>
      <w:r w:rsidR="005C1DC6">
        <w:rPr>
          <w:rFonts w:ascii="Lato" w:hAnsi="Lato" w:cs="Arial"/>
          <w:spacing w:val="4"/>
        </w:rPr>
        <w:t>przewidział</w:t>
      </w:r>
      <w:r w:rsidR="00EE142D">
        <w:rPr>
          <w:rFonts w:ascii="Lato" w:hAnsi="Lato" w:cs="Arial"/>
          <w:spacing w:val="4"/>
        </w:rPr>
        <w:t xml:space="preserve"> wprost,</w:t>
      </w:r>
      <w:r w:rsidRPr="00365761">
        <w:rPr>
          <w:rFonts w:ascii="Lato" w:hAnsi="Lato" w:cs="Arial"/>
          <w:spacing w:val="4"/>
        </w:rPr>
        <w:t xml:space="preserve"> </w:t>
      </w:r>
      <w:r w:rsidR="00840919">
        <w:rPr>
          <w:rFonts w:ascii="Lato" w:hAnsi="Lato" w:cs="Arial"/>
          <w:spacing w:val="4"/>
        </w:rPr>
        <w:br/>
      </w:r>
      <w:r w:rsidRPr="00365761">
        <w:rPr>
          <w:rFonts w:ascii="Lato" w:hAnsi="Lato" w:cs="Arial"/>
          <w:spacing w:val="4"/>
        </w:rPr>
        <w:t xml:space="preserve">że w sprawach dotyczących linii kolejowych realizowanych w trybie rozdziału 2b nie </w:t>
      </w:r>
      <w:r w:rsidRPr="00365761">
        <w:rPr>
          <w:rFonts w:ascii="Lato" w:hAnsi="Lato" w:cs="Arial"/>
          <w:spacing w:val="4"/>
        </w:rPr>
        <w:lastRenderedPageBreak/>
        <w:t xml:space="preserve">stosuje się przepisów </w:t>
      </w:r>
      <w:r w:rsidR="005C1DC6" w:rsidRPr="005C1DC6">
        <w:rPr>
          <w:rFonts w:ascii="Lato" w:hAnsi="Lato" w:cs="Arial"/>
          <w:i/>
          <w:iCs/>
          <w:spacing w:val="4"/>
        </w:rPr>
        <w:t>upzp</w:t>
      </w:r>
      <w:r w:rsidRPr="00365761">
        <w:rPr>
          <w:rFonts w:ascii="Lato" w:hAnsi="Lato" w:cs="Arial"/>
          <w:spacing w:val="4"/>
        </w:rPr>
        <w:t xml:space="preserve"> oraz </w:t>
      </w:r>
      <w:r w:rsidR="005C1DC6" w:rsidRPr="005C1DC6">
        <w:rPr>
          <w:rFonts w:ascii="Lato" w:hAnsi="Lato" w:cs="Arial"/>
          <w:i/>
          <w:iCs/>
          <w:spacing w:val="4"/>
        </w:rPr>
        <w:t>ustawy o rewitalizacji</w:t>
      </w:r>
      <w:r w:rsidRPr="00365761">
        <w:rPr>
          <w:rFonts w:ascii="Lato" w:hAnsi="Lato" w:cs="Arial"/>
          <w:spacing w:val="4"/>
        </w:rPr>
        <w:t xml:space="preserve">. Przy tym wyłączenie stosowania </w:t>
      </w:r>
      <w:r w:rsidR="005C1DC6" w:rsidRPr="005C1DC6">
        <w:rPr>
          <w:rFonts w:ascii="Lato" w:hAnsi="Lato" w:cs="Arial"/>
          <w:i/>
          <w:iCs/>
          <w:spacing w:val="4"/>
        </w:rPr>
        <w:t>upzp</w:t>
      </w:r>
      <w:r w:rsidRPr="00365761">
        <w:rPr>
          <w:rFonts w:ascii="Lato" w:hAnsi="Lato" w:cs="Arial"/>
          <w:spacing w:val="4"/>
        </w:rPr>
        <w:t xml:space="preserve"> nie jest zupełne, co wynika z zastrzeżenia stosowania </w:t>
      </w:r>
      <w:hyperlink r:id="rId32" w:history="1">
        <w:r w:rsidRPr="00365761">
          <w:rPr>
            <w:rStyle w:val="Hipercze"/>
            <w:rFonts w:ascii="Lato" w:hAnsi="Lato" w:cs="Arial"/>
            <w:color w:val="auto"/>
            <w:spacing w:val="4"/>
            <w:u w:val="none"/>
          </w:rPr>
          <w:t>art. 9n ust. 2</w:t>
        </w:r>
      </w:hyperlink>
      <w:r w:rsidRPr="00365761">
        <w:rPr>
          <w:rFonts w:ascii="Lato" w:hAnsi="Lato" w:cs="Arial"/>
          <w:spacing w:val="4"/>
        </w:rPr>
        <w:t xml:space="preserve"> </w:t>
      </w:r>
      <w:r w:rsidR="005C1DC6" w:rsidRPr="00EE142D">
        <w:rPr>
          <w:rFonts w:ascii="Lato" w:hAnsi="Lato" w:cs="Arial"/>
          <w:bCs/>
          <w:i/>
          <w:spacing w:val="4"/>
          <w:lang w:bidi="pl-PL"/>
        </w:rPr>
        <w:t xml:space="preserve">ustawy </w:t>
      </w:r>
      <w:r w:rsidR="00840919">
        <w:rPr>
          <w:rFonts w:ascii="Lato" w:hAnsi="Lato" w:cs="Arial"/>
          <w:bCs/>
          <w:i/>
          <w:spacing w:val="4"/>
          <w:lang w:bidi="pl-PL"/>
        </w:rPr>
        <w:br/>
      </w:r>
      <w:r w:rsidR="005C1DC6" w:rsidRPr="00EE142D">
        <w:rPr>
          <w:rFonts w:ascii="Lato" w:hAnsi="Lato" w:cs="Arial"/>
          <w:bCs/>
          <w:i/>
          <w:spacing w:val="4"/>
          <w:lang w:bidi="pl-PL"/>
        </w:rPr>
        <w:t>o transporcie kolejowym</w:t>
      </w:r>
      <w:r w:rsidRPr="00365761">
        <w:rPr>
          <w:rFonts w:ascii="Lato" w:hAnsi="Lato" w:cs="Arial"/>
          <w:spacing w:val="4"/>
        </w:rPr>
        <w:t xml:space="preserve"> i </w:t>
      </w:r>
      <w:hyperlink r:id="rId33" w:history="1">
        <w:r w:rsidRPr="00365761">
          <w:rPr>
            <w:rStyle w:val="Hipercze"/>
            <w:rFonts w:ascii="Lato" w:hAnsi="Lato" w:cs="Arial"/>
            <w:color w:val="auto"/>
            <w:spacing w:val="4"/>
            <w:u w:val="none"/>
          </w:rPr>
          <w:t>art. 9o ust. 3 pkt 4 lit. g</w:t>
        </w:r>
      </w:hyperlink>
      <w:r w:rsidRPr="00365761">
        <w:rPr>
          <w:rFonts w:ascii="Lato" w:hAnsi="Lato" w:cs="Arial"/>
          <w:spacing w:val="4"/>
        </w:rPr>
        <w:t xml:space="preserve"> </w:t>
      </w:r>
      <w:r w:rsidR="005C1DC6" w:rsidRPr="00EE142D">
        <w:rPr>
          <w:rFonts w:ascii="Lato" w:hAnsi="Lato" w:cs="Arial"/>
          <w:bCs/>
          <w:i/>
          <w:spacing w:val="4"/>
          <w:lang w:bidi="pl-PL"/>
        </w:rPr>
        <w:t>ustawy o transporcie kolejowym</w:t>
      </w:r>
      <w:r w:rsidR="005C1DC6">
        <w:rPr>
          <w:rFonts w:ascii="Lato" w:hAnsi="Lato" w:cs="Arial"/>
          <w:bCs/>
          <w:i/>
          <w:spacing w:val="4"/>
          <w:lang w:bidi="pl-PL"/>
        </w:rPr>
        <w:t>.</w:t>
      </w:r>
    </w:p>
    <w:p w14:paraId="7A5A2767" w14:textId="3A4915CB" w:rsidR="008B0B7D" w:rsidRDefault="00F01152" w:rsidP="00F01152">
      <w:pPr>
        <w:spacing w:after="240" w:line="240" w:lineRule="exact"/>
        <w:jc w:val="both"/>
        <w:outlineLvl w:val="0"/>
        <w:rPr>
          <w:rFonts w:ascii="Lato" w:hAnsi="Lato" w:cs="Arial"/>
          <w:spacing w:val="4"/>
        </w:rPr>
      </w:pPr>
      <w:r>
        <w:rPr>
          <w:rFonts w:ascii="Lato" w:hAnsi="Lato" w:cs="Arial"/>
          <w:spacing w:val="4"/>
        </w:rPr>
        <w:t xml:space="preserve">A zatem – zgodnie z </w:t>
      </w:r>
      <w:r w:rsidR="008B0B7D">
        <w:rPr>
          <w:rFonts w:ascii="Lato" w:hAnsi="Lato" w:cs="Arial"/>
          <w:spacing w:val="4"/>
        </w:rPr>
        <w:t xml:space="preserve">wyraźnym </w:t>
      </w:r>
      <w:r>
        <w:rPr>
          <w:rFonts w:ascii="Lato" w:hAnsi="Lato" w:cs="Arial"/>
          <w:spacing w:val="4"/>
        </w:rPr>
        <w:t>zamierzeniem ustawodawcy i obowiązującymi przepisami prawa – u</w:t>
      </w:r>
      <w:r w:rsidR="00365761" w:rsidRPr="00365761">
        <w:rPr>
          <w:rFonts w:ascii="Lato" w:hAnsi="Lato" w:cs="Arial"/>
          <w:spacing w:val="4"/>
        </w:rPr>
        <w:t>stalenia miejscowych planów zagospodarowania przestrzennego nie są wiążące dla ustalenia lokalizacji inwestycji dotyczącej linii kolejowej.</w:t>
      </w:r>
      <w:bookmarkStart w:id="4" w:name="bookmarkbrzeg"/>
      <w:r>
        <w:rPr>
          <w:rFonts w:ascii="Lato" w:hAnsi="Lato" w:cs="Arial"/>
          <w:spacing w:val="4"/>
        </w:rPr>
        <w:t xml:space="preserve"> </w:t>
      </w:r>
      <w:r w:rsidR="00365761" w:rsidRPr="00365761">
        <w:rPr>
          <w:rFonts w:ascii="Lato" w:hAnsi="Lato" w:cs="Arial"/>
          <w:spacing w:val="4"/>
        </w:rPr>
        <w:t xml:space="preserve">Żaden przepis rozdziału 2b </w:t>
      </w:r>
      <w:r w:rsidR="009C552B" w:rsidRPr="009C552B">
        <w:rPr>
          <w:rFonts w:ascii="Lato" w:hAnsi="Lato" w:cs="Arial"/>
          <w:i/>
          <w:iCs/>
          <w:spacing w:val="4"/>
        </w:rPr>
        <w:t>ustawy o transporcie kolejowym</w:t>
      </w:r>
      <w:r w:rsidR="00365761" w:rsidRPr="00365761">
        <w:rPr>
          <w:rFonts w:ascii="Lato" w:hAnsi="Lato" w:cs="Arial"/>
          <w:spacing w:val="4"/>
        </w:rPr>
        <w:t xml:space="preserve"> nie zawiera unormowania nakazującego, aby decyzja </w:t>
      </w:r>
      <w:r w:rsidR="00840919">
        <w:rPr>
          <w:rFonts w:ascii="Lato" w:hAnsi="Lato" w:cs="Arial"/>
          <w:spacing w:val="4"/>
        </w:rPr>
        <w:br/>
      </w:r>
      <w:r w:rsidR="00365761" w:rsidRPr="00365761">
        <w:rPr>
          <w:rFonts w:ascii="Lato" w:hAnsi="Lato" w:cs="Arial"/>
          <w:spacing w:val="4"/>
        </w:rPr>
        <w:t xml:space="preserve">o ustaleniu lokalizacji inwestycji linii kolejowej była </w:t>
      </w:r>
      <w:r>
        <w:rPr>
          <w:rFonts w:ascii="Lato" w:hAnsi="Lato" w:cs="Arial"/>
          <w:spacing w:val="4"/>
        </w:rPr>
        <w:t xml:space="preserve">podporządkowana władztwu planistycznemu gminy, które </w:t>
      </w:r>
      <w:r w:rsidR="008B0B7D">
        <w:rPr>
          <w:rFonts w:ascii="Lato" w:hAnsi="Lato" w:cs="Arial"/>
          <w:spacing w:val="4"/>
        </w:rPr>
        <w:t xml:space="preserve">w ramach postępowań prowadzonych na podstawie rozdziału 2b podlega </w:t>
      </w:r>
      <w:r w:rsidR="009C552B">
        <w:rPr>
          <w:rFonts w:ascii="Lato" w:hAnsi="Lato" w:cs="Arial"/>
          <w:spacing w:val="4"/>
        </w:rPr>
        <w:t>ograniczeniu</w:t>
      </w:r>
      <w:r w:rsidR="008B0B7D">
        <w:rPr>
          <w:rFonts w:ascii="Lato" w:hAnsi="Lato" w:cs="Arial"/>
          <w:spacing w:val="4"/>
        </w:rPr>
        <w:t xml:space="preserve">. </w:t>
      </w:r>
      <w:bookmarkEnd w:id="4"/>
    </w:p>
    <w:p w14:paraId="47BAF216" w14:textId="5E86551A" w:rsidR="00365761" w:rsidRPr="00C664DC" w:rsidRDefault="00F01152" w:rsidP="00C664DC">
      <w:pPr>
        <w:spacing w:after="240" w:line="240" w:lineRule="exact"/>
        <w:jc w:val="both"/>
        <w:outlineLvl w:val="0"/>
        <w:rPr>
          <w:rFonts w:ascii="Lato" w:hAnsi="Lato" w:cs="Arial"/>
          <w:spacing w:val="4"/>
        </w:rPr>
      </w:pPr>
      <w:r w:rsidRPr="00F01152">
        <w:rPr>
          <w:rFonts w:ascii="Lato" w:hAnsi="Lato" w:cs="Arial"/>
          <w:spacing w:val="4"/>
        </w:rPr>
        <w:t xml:space="preserve">Zaakcentować należy, iż organy administracji publicznej, zgodnie z zasadą praworządności wyrażoną w art. </w:t>
      </w:r>
      <w:r w:rsidR="008B0B7D">
        <w:rPr>
          <w:rFonts w:ascii="Lato" w:hAnsi="Lato" w:cs="Arial"/>
          <w:spacing w:val="4"/>
        </w:rPr>
        <w:t xml:space="preserve">7 </w:t>
      </w:r>
      <w:r w:rsidR="008B0B7D" w:rsidRPr="008B0B7D">
        <w:rPr>
          <w:rFonts w:ascii="Lato" w:hAnsi="Lato" w:cs="Arial"/>
          <w:bCs/>
          <w:iCs/>
          <w:spacing w:val="4"/>
          <w:lang w:bidi="pl-PL"/>
        </w:rPr>
        <w:t>Konstytucji Rzeczypospolitej Polskiej z dnia 2 kwietnia 1997 r. (Dz. U. Nr 78, poz. 483, z późn. zm.)</w:t>
      </w:r>
      <w:r w:rsidR="008B0B7D">
        <w:rPr>
          <w:rFonts w:ascii="Lato" w:hAnsi="Lato" w:cs="Arial"/>
          <w:bCs/>
          <w:iCs/>
          <w:spacing w:val="4"/>
          <w:lang w:bidi="pl-PL"/>
        </w:rPr>
        <w:t xml:space="preserve"> oraz w art. </w:t>
      </w:r>
      <w:r w:rsidRPr="00F01152">
        <w:rPr>
          <w:rFonts w:ascii="Lato" w:hAnsi="Lato" w:cs="Arial"/>
          <w:spacing w:val="4"/>
        </w:rPr>
        <w:t xml:space="preserve">6 </w:t>
      </w:r>
      <w:r w:rsidRPr="00F01152">
        <w:rPr>
          <w:rFonts w:ascii="Lato" w:hAnsi="Lato" w:cs="Arial"/>
          <w:i/>
          <w:iCs/>
          <w:spacing w:val="4"/>
        </w:rPr>
        <w:t>kpa</w:t>
      </w:r>
      <w:r w:rsidRPr="00F01152">
        <w:rPr>
          <w:rFonts w:ascii="Lato" w:hAnsi="Lato" w:cs="Arial"/>
          <w:spacing w:val="4"/>
        </w:rPr>
        <w:t>, winny działać na podstawie przepisów prawa i w oparciu o zgromadzone dowody, nie zaś w oparciu o przekonanie stron postępowania o istnieniu nieprawidłowości.</w:t>
      </w:r>
    </w:p>
    <w:p w14:paraId="1B57A6CA" w14:textId="2211F635" w:rsidR="00C664DC" w:rsidRPr="00D958F7" w:rsidRDefault="001070EA" w:rsidP="007064F7">
      <w:pPr>
        <w:spacing w:after="240" w:line="240" w:lineRule="exact"/>
        <w:jc w:val="both"/>
        <w:outlineLvl w:val="0"/>
        <w:rPr>
          <w:rFonts w:ascii="Lato" w:hAnsi="Lato" w:cs="Arial"/>
          <w:bCs/>
          <w:spacing w:val="4"/>
        </w:rPr>
      </w:pPr>
      <w:r w:rsidRPr="001070EA">
        <w:rPr>
          <w:rFonts w:ascii="Lato" w:hAnsi="Lato" w:cs="Arial"/>
          <w:bCs/>
          <w:spacing w:val="4"/>
        </w:rPr>
        <w:t xml:space="preserve">Odnosząc się do </w:t>
      </w:r>
      <w:r w:rsidR="00776A25">
        <w:rPr>
          <w:rFonts w:ascii="Lato" w:hAnsi="Lato" w:cs="Arial"/>
          <w:bCs/>
          <w:spacing w:val="4"/>
        </w:rPr>
        <w:t xml:space="preserve">podniesionej przez skarżącą spółkę kwestii dotyczącej </w:t>
      </w:r>
      <w:r w:rsidR="00FD17E9">
        <w:rPr>
          <w:rFonts w:ascii="Lato" w:hAnsi="Lato" w:cs="Arial"/>
          <w:bCs/>
          <w:spacing w:val="4"/>
        </w:rPr>
        <w:t xml:space="preserve">jej </w:t>
      </w:r>
      <w:r w:rsidR="00776A25">
        <w:rPr>
          <w:rFonts w:ascii="Lato" w:hAnsi="Lato" w:cs="Arial"/>
          <w:bCs/>
          <w:spacing w:val="4"/>
        </w:rPr>
        <w:t xml:space="preserve">planów inwestycyjnych </w:t>
      </w:r>
      <w:r w:rsidR="00D22434">
        <w:rPr>
          <w:rFonts w:ascii="Lato" w:hAnsi="Lato" w:cs="Arial"/>
          <w:spacing w:val="4"/>
        </w:rPr>
        <w:t xml:space="preserve">w zakresie realizacji – wspólnie z </w:t>
      </w:r>
      <w:r w:rsidR="00D22434" w:rsidRPr="00D22434">
        <w:rPr>
          <w:rFonts w:ascii="Lato" w:hAnsi="Lato" w:cs="Arial"/>
          <w:i/>
          <w:iCs/>
          <w:spacing w:val="4"/>
        </w:rPr>
        <w:t>inwestorem</w:t>
      </w:r>
      <w:r w:rsidR="00D22434">
        <w:rPr>
          <w:rFonts w:ascii="Lato" w:hAnsi="Lato" w:cs="Arial"/>
          <w:spacing w:val="4"/>
        </w:rPr>
        <w:t xml:space="preserve"> – centrum komunikacyjno-usługowego w oparciu o kompleksowy projekt zagospodarowania terenu</w:t>
      </w:r>
      <w:r w:rsidR="00FD17E9">
        <w:rPr>
          <w:rFonts w:ascii="Lato" w:hAnsi="Lato" w:cs="Arial"/>
          <w:spacing w:val="4"/>
        </w:rPr>
        <w:t xml:space="preserve"> sporządzony wspólnie przez </w:t>
      </w:r>
      <w:r w:rsidR="00704ABE" w:rsidRPr="00704ABE">
        <w:rPr>
          <w:rFonts w:ascii="Lato" w:hAnsi="Lato" w:cs="Arial"/>
          <w:spacing w:val="4"/>
        </w:rPr>
        <w:t>spółkę</w:t>
      </w:r>
      <w:r w:rsidR="00FD17E9">
        <w:rPr>
          <w:rFonts w:ascii="Lato" w:hAnsi="Lato" w:cs="Arial"/>
          <w:i/>
          <w:iCs/>
          <w:spacing w:val="4"/>
        </w:rPr>
        <w:t xml:space="preserve"> </w:t>
      </w:r>
      <w:r w:rsidR="00FD17E9">
        <w:rPr>
          <w:rFonts w:ascii="Lato" w:hAnsi="Lato" w:cs="Arial"/>
          <w:spacing w:val="4"/>
        </w:rPr>
        <w:t xml:space="preserve">i </w:t>
      </w:r>
      <w:r w:rsidR="00FD17E9" w:rsidRPr="00FD17E9">
        <w:rPr>
          <w:rFonts w:ascii="Lato" w:hAnsi="Lato" w:cs="Arial"/>
          <w:i/>
          <w:iCs/>
          <w:spacing w:val="4"/>
        </w:rPr>
        <w:t>inwestora</w:t>
      </w:r>
      <w:r w:rsidR="00FD17E9">
        <w:rPr>
          <w:rFonts w:ascii="Lato" w:hAnsi="Lato" w:cs="Arial"/>
          <w:spacing w:val="4"/>
        </w:rPr>
        <w:t xml:space="preserve"> w oparciu o </w:t>
      </w:r>
      <w:r w:rsidR="00FD17E9" w:rsidRPr="00FD17E9">
        <w:rPr>
          <w:rFonts w:ascii="Lato" w:hAnsi="Lato" w:cs="Arial"/>
          <w:i/>
          <w:iCs/>
          <w:spacing w:val="4"/>
        </w:rPr>
        <w:t>mpzp</w:t>
      </w:r>
      <w:r w:rsidR="00FD17E9">
        <w:rPr>
          <w:rFonts w:ascii="Lato" w:hAnsi="Lato" w:cs="Arial"/>
          <w:spacing w:val="4"/>
        </w:rPr>
        <w:t xml:space="preserve">, a także zarzutów </w:t>
      </w:r>
      <w:r w:rsidR="00840919">
        <w:rPr>
          <w:rFonts w:ascii="Lato" w:hAnsi="Lato" w:cs="Arial"/>
          <w:spacing w:val="4"/>
        </w:rPr>
        <w:br/>
      </w:r>
      <w:r w:rsidR="00FD17E9">
        <w:rPr>
          <w:rFonts w:ascii="Lato" w:hAnsi="Lato" w:cs="Arial"/>
          <w:spacing w:val="4"/>
        </w:rPr>
        <w:t xml:space="preserve">w przedmiocie zaniechania przez </w:t>
      </w:r>
      <w:r w:rsidR="00FD17E9" w:rsidRPr="00FD17E9">
        <w:rPr>
          <w:rFonts w:ascii="Lato" w:hAnsi="Lato" w:cs="Arial"/>
          <w:i/>
          <w:iCs/>
          <w:spacing w:val="4"/>
        </w:rPr>
        <w:t>inwestora</w:t>
      </w:r>
      <w:r w:rsidR="00FD17E9">
        <w:rPr>
          <w:rFonts w:ascii="Lato" w:hAnsi="Lato" w:cs="Arial"/>
          <w:spacing w:val="4"/>
        </w:rPr>
        <w:t xml:space="preserve"> prowadzenia dalszych negocjacji ze skarżącą spółką w zakresie budowy ww. centrum, wyjaśnić należy, że powyższe nie stanowi </w:t>
      </w:r>
      <w:r w:rsidR="00B42746" w:rsidRPr="00202472">
        <w:rPr>
          <w:rFonts w:ascii="Lato" w:hAnsi="Lato" w:cs="Arial"/>
          <w:spacing w:val="4"/>
          <w:lang w:bidi="pl-PL"/>
        </w:rPr>
        <w:t>przedmiotu rozważań organów administracyjnych</w:t>
      </w:r>
      <w:r w:rsidR="00B42746">
        <w:rPr>
          <w:rFonts w:ascii="Lato" w:hAnsi="Lato" w:cs="Arial"/>
          <w:spacing w:val="4"/>
          <w:lang w:bidi="pl-PL"/>
        </w:rPr>
        <w:t xml:space="preserve"> </w:t>
      </w:r>
      <w:r w:rsidR="00B42746" w:rsidRPr="00202472">
        <w:rPr>
          <w:rFonts w:ascii="Lato" w:hAnsi="Lato" w:cs="Arial"/>
          <w:spacing w:val="4"/>
          <w:lang w:bidi="pl-PL"/>
        </w:rPr>
        <w:t>właściwych w sprawie wydania decyzji o ustaleniu lokalizacji linii kolejowej</w:t>
      </w:r>
      <w:r w:rsidR="00FD17E9">
        <w:rPr>
          <w:rFonts w:ascii="Lato" w:hAnsi="Lato" w:cs="Arial"/>
          <w:spacing w:val="4"/>
        </w:rPr>
        <w:t xml:space="preserve">. </w:t>
      </w:r>
      <w:r w:rsidR="00B42746">
        <w:rPr>
          <w:rFonts w:ascii="Lato" w:hAnsi="Lato" w:cs="Arial"/>
          <w:spacing w:val="4"/>
          <w:lang w:bidi="pl-PL"/>
        </w:rPr>
        <w:t>D</w:t>
      </w:r>
      <w:r w:rsidR="00B42746" w:rsidRPr="00202472">
        <w:rPr>
          <w:rFonts w:ascii="Lato" w:hAnsi="Lato" w:cs="Arial"/>
          <w:spacing w:val="4"/>
          <w:lang w:bidi="pl-PL"/>
        </w:rPr>
        <w:t xml:space="preserve">o organu administracji należy bowiem jedynie ocena wniosku </w:t>
      </w:r>
      <w:r w:rsidR="00B42746" w:rsidRPr="008772C0">
        <w:rPr>
          <w:rFonts w:ascii="Lato" w:hAnsi="Lato" w:cs="Arial"/>
          <w:iCs/>
          <w:spacing w:val="4"/>
          <w:lang w:bidi="pl-PL"/>
        </w:rPr>
        <w:t>inwestora</w:t>
      </w:r>
      <w:r w:rsidR="00B42746" w:rsidRPr="00202472">
        <w:rPr>
          <w:rFonts w:ascii="Lato" w:hAnsi="Lato" w:cs="Arial"/>
          <w:i/>
          <w:spacing w:val="4"/>
          <w:lang w:bidi="pl-PL"/>
        </w:rPr>
        <w:t xml:space="preserve"> </w:t>
      </w:r>
      <w:r w:rsidR="00B42746" w:rsidRPr="00202472">
        <w:rPr>
          <w:rFonts w:ascii="Lato" w:hAnsi="Lato" w:cs="Arial"/>
          <w:spacing w:val="4"/>
          <w:lang w:bidi="pl-PL"/>
        </w:rPr>
        <w:t xml:space="preserve">pod względem jego zgodności z prawem powszechnie obowiązującym oraz kompletności, nie zaś </w:t>
      </w:r>
      <w:r w:rsidR="00B42746">
        <w:rPr>
          <w:rFonts w:ascii="Lato" w:hAnsi="Lato" w:cs="Arial"/>
          <w:spacing w:val="4"/>
          <w:lang w:bidi="pl-PL"/>
        </w:rPr>
        <w:t xml:space="preserve">analiza przebiegu i wyniku rozmów podjętych przez </w:t>
      </w:r>
      <w:r w:rsidR="00B42746" w:rsidRPr="00B42746">
        <w:rPr>
          <w:rFonts w:ascii="Lato" w:hAnsi="Lato" w:cs="Arial"/>
          <w:i/>
          <w:iCs/>
          <w:spacing w:val="4"/>
          <w:lang w:bidi="pl-PL"/>
        </w:rPr>
        <w:t xml:space="preserve">inwestora </w:t>
      </w:r>
      <w:r w:rsidR="00B42746">
        <w:rPr>
          <w:rFonts w:ascii="Lato" w:hAnsi="Lato" w:cs="Arial"/>
          <w:spacing w:val="4"/>
          <w:lang w:bidi="pl-PL"/>
        </w:rPr>
        <w:t>w zakresie realizacji przedmiotowej inwestycji z innymi podmiotami</w:t>
      </w:r>
      <w:r w:rsidR="00254182">
        <w:rPr>
          <w:rFonts w:ascii="Lato" w:hAnsi="Lato" w:cs="Arial"/>
          <w:spacing w:val="4"/>
          <w:lang w:bidi="pl-PL"/>
        </w:rPr>
        <w:t>,</w:t>
      </w:r>
      <w:r w:rsidR="00B42746">
        <w:rPr>
          <w:rFonts w:ascii="Lato" w:hAnsi="Lato" w:cs="Arial"/>
          <w:spacing w:val="4"/>
          <w:lang w:bidi="pl-PL"/>
        </w:rPr>
        <w:t xml:space="preserve"> przed wszczęciem postępowania w sprawie ustalenia lokalizacji linii kolejowej. Stanowczego podkreślenia wymaga</w:t>
      </w:r>
      <w:r w:rsidR="00B42746" w:rsidRPr="002D1C09">
        <w:rPr>
          <w:rFonts w:ascii="Lato" w:hAnsi="Lato" w:cs="Arial"/>
          <w:spacing w:val="4"/>
          <w:lang w:bidi="pl-PL"/>
        </w:rPr>
        <w:t xml:space="preserve">, iż organ wydający decyzję dotyczącą ustalenia lokalizacji linii kolejowej nie jest kompetentny do oceny przesłanek </w:t>
      </w:r>
      <w:r w:rsidR="00B42746">
        <w:rPr>
          <w:rFonts w:ascii="Lato" w:hAnsi="Lato" w:cs="Arial"/>
          <w:spacing w:val="4"/>
          <w:lang w:bidi="pl-PL"/>
        </w:rPr>
        <w:t>społecznych czy ekonomicznych</w:t>
      </w:r>
      <w:r w:rsidR="00B42746" w:rsidRPr="002D1C09">
        <w:rPr>
          <w:rFonts w:ascii="Lato" w:hAnsi="Lato" w:cs="Arial"/>
          <w:spacing w:val="4"/>
          <w:lang w:bidi="pl-PL"/>
        </w:rPr>
        <w:t xml:space="preserve"> powstającej inwestycji, w jej kształcie określonym przez inwestora. </w:t>
      </w:r>
      <w:r w:rsidRPr="001070EA">
        <w:rPr>
          <w:rFonts w:ascii="Lato" w:hAnsi="Lato" w:cs="Arial"/>
          <w:bCs/>
          <w:spacing w:val="4"/>
        </w:rPr>
        <w:t xml:space="preserve">Tym samym w ramach niniejszego postępowania zadaniem organu nie jest ocena </w:t>
      </w:r>
      <w:r w:rsidR="00B42746">
        <w:rPr>
          <w:rFonts w:ascii="Lato" w:hAnsi="Lato" w:cs="Arial"/>
          <w:bCs/>
          <w:spacing w:val="4"/>
        </w:rPr>
        <w:t xml:space="preserve">możliwości realizacji planów inwestycyjnych </w:t>
      </w:r>
      <w:r w:rsidR="006510C0">
        <w:rPr>
          <w:rFonts w:ascii="Lato" w:hAnsi="Lato" w:cs="Arial"/>
          <w:bCs/>
          <w:spacing w:val="4"/>
        </w:rPr>
        <w:t xml:space="preserve">skarżącej spółki </w:t>
      </w:r>
      <w:r w:rsidR="00B42746">
        <w:rPr>
          <w:rFonts w:ascii="Lato" w:hAnsi="Lato" w:cs="Arial"/>
          <w:bCs/>
          <w:spacing w:val="4"/>
        </w:rPr>
        <w:t>związanych z realizacją Zintegrowanego Centrum Komunikacyjnego</w:t>
      </w:r>
      <w:r w:rsidR="006510C0">
        <w:rPr>
          <w:rFonts w:ascii="Lato" w:hAnsi="Lato" w:cs="Arial"/>
          <w:bCs/>
          <w:spacing w:val="4"/>
        </w:rPr>
        <w:t>.</w:t>
      </w:r>
    </w:p>
    <w:p w14:paraId="02760BC6" w14:textId="6C1EB641" w:rsidR="00BD132A" w:rsidRDefault="008270A9" w:rsidP="00EF4FF6">
      <w:pPr>
        <w:spacing w:after="240" w:line="240" w:lineRule="exact"/>
        <w:jc w:val="both"/>
        <w:outlineLvl w:val="0"/>
        <w:rPr>
          <w:rFonts w:ascii="Lato" w:hAnsi="Lato" w:cs="Arial"/>
          <w:spacing w:val="4"/>
        </w:rPr>
      </w:pPr>
      <w:r>
        <w:rPr>
          <w:rFonts w:ascii="Lato" w:hAnsi="Lato" w:cs="Arial"/>
          <w:spacing w:val="4"/>
        </w:rPr>
        <w:t xml:space="preserve">Zamierzonego skutku nie może odnieść także zarzut dotyczący naruszenia art. 9o ust. 3 pkt 4 </w:t>
      </w:r>
      <w:r w:rsidRPr="00CB6729">
        <w:rPr>
          <w:rFonts w:ascii="Lato" w:hAnsi="Lato" w:cs="Arial"/>
          <w:i/>
          <w:iCs/>
          <w:spacing w:val="4"/>
        </w:rPr>
        <w:t>ustawy o transporcie kolejowym</w:t>
      </w:r>
      <w:r>
        <w:rPr>
          <w:rFonts w:ascii="Lato" w:hAnsi="Lato" w:cs="Arial"/>
          <w:i/>
          <w:iCs/>
          <w:spacing w:val="4"/>
        </w:rPr>
        <w:t xml:space="preserve"> </w:t>
      </w:r>
      <w:r>
        <w:rPr>
          <w:rFonts w:ascii="Lato" w:hAnsi="Lato" w:cs="Arial"/>
          <w:spacing w:val="4"/>
        </w:rPr>
        <w:t xml:space="preserve">poprzez wydanie kontrolowanej decyzji bez wymaganych przepisami prawa opinii, które zgodnie z przepisami ww. ustawy stanowią obligatoryjne załączniki do wniosku o ustalenie lokalizacji linii kolejowej. </w:t>
      </w:r>
      <w:r w:rsidR="004305BE">
        <w:rPr>
          <w:rFonts w:ascii="Lato" w:hAnsi="Lato" w:cs="Arial"/>
          <w:bCs/>
          <w:iCs/>
          <w:spacing w:val="4"/>
          <w:lang w:bidi="pl-PL"/>
        </w:rPr>
        <w:t xml:space="preserve">Uzasadniając podniesiony zarzut, </w:t>
      </w:r>
      <w:r w:rsidR="00704ABE" w:rsidRPr="00704ABE">
        <w:rPr>
          <w:rFonts w:ascii="Lato" w:hAnsi="Lato" w:cs="Arial"/>
          <w:spacing w:val="4"/>
        </w:rPr>
        <w:t>skarżąca spółka</w:t>
      </w:r>
      <w:r w:rsidR="004305BE">
        <w:rPr>
          <w:rFonts w:ascii="Lato" w:hAnsi="Lato" w:cs="Arial"/>
          <w:i/>
          <w:iCs/>
          <w:spacing w:val="4"/>
        </w:rPr>
        <w:t xml:space="preserve"> </w:t>
      </w:r>
      <w:r w:rsidR="004305BE">
        <w:rPr>
          <w:rFonts w:ascii="Lato" w:hAnsi="Lato" w:cs="Arial"/>
          <w:spacing w:val="4"/>
        </w:rPr>
        <w:t xml:space="preserve">wskazała, że opinie, o których mowa w art. 9o ust. 3 pkt 4 </w:t>
      </w:r>
      <w:r w:rsidR="004305BE" w:rsidRPr="00CB6729">
        <w:rPr>
          <w:rFonts w:ascii="Lato" w:hAnsi="Lato" w:cs="Arial"/>
          <w:i/>
          <w:iCs/>
          <w:spacing w:val="4"/>
        </w:rPr>
        <w:t>ustawy o transporcie kolejowym</w:t>
      </w:r>
      <w:r w:rsidR="009E6A1C">
        <w:rPr>
          <w:rFonts w:ascii="Lato" w:hAnsi="Lato" w:cs="Arial"/>
          <w:i/>
          <w:iCs/>
          <w:spacing w:val="4"/>
        </w:rPr>
        <w:t>,</w:t>
      </w:r>
      <w:r w:rsidR="004305BE">
        <w:rPr>
          <w:rFonts w:ascii="Lato" w:hAnsi="Lato" w:cs="Arial"/>
          <w:i/>
          <w:iCs/>
          <w:spacing w:val="4"/>
        </w:rPr>
        <w:t xml:space="preserve"> </w:t>
      </w:r>
      <w:r w:rsidR="004305BE">
        <w:rPr>
          <w:rFonts w:ascii="Lato" w:hAnsi="Lato" w:cs="Arial"/>
          <w:spacing w:val="4"/>
        </w:rPr>
        <w:t xml:space="preserve">winny obejmować zakres inwestycji tożsamy </w:t>
      </w:r>
      <w:r w:rsidR="00840919">
        <w:rPr>
          <w:rFonts w:ascii="Lato" w:hAnsi="Lato" w:cs="Arial"/>
          <w:spacing w:val="4"/>
        </w:rPr>
        <w:br/>
      </w:r>
      <w:r w:rsidR="004305BE">
        <w:rPr>
          <w:rFonts w:ascii="Lato" w:hAnsi="Lato" w:cs="Arial"/>
          <w:spacing w:val="4"/>
        </w:rPr>
        <w:t>z zakresem wskazanym we wniosku o ustalenie lokalizacji linii kolejowej. Brak takiej tożsamości – w ocenie skarżącej spółki – prowadzi do wniosku, że zarówno uzyskane opinie, jak i brak uzyskania opinii</w:t>
      </w:r>
      <w:r w:rsidR="009E6A1C">
        <w:rPr>
          <w:rFonts w:ascii="Lato" w:hAnsi="Lato" w:cs="Arial"/>
          <w:spacing w:val="4"/>
        </w:rPr>
        <w:t xml:space="preserve"> w określonym terminie powinny być traktowane jako niespełnienie wymogu określonego w przywołanym przepisie. Strona skarżąca zwróciła uwagę, że nazwa inwestycji określona w wystąpieniach o wydanie opinii nie jest zgodna z nazwą inwestycji wskazaną we wniosku o wydanie decyzji lokalizacyjnej. Wskazano również na odmienny sposób opisania zakresu inwestycji (pominięto budowę układu torowego, wskazując wyłącznie</w:t>
      </w:r>
      <w:r w:rsidR="00004AC8">
        <w:rPr>
          <w:rFonts w:ascii="Lato" w:hAnsi="Lato" w:cs="Arial"/>
          <w:spacing w:val="4"/>
        </w:rPr>
        <w:t xml:space="preserve"> przebudowę oraz pominięto budowę i przebudowę infrastruktury układu drogowego), a także </w:t>
      </w:r>
      <w:r w:rsidR="00D63B25">
        <w:rPr>
          <w:rFonts w:ascii="Lato" w:hAnsi="Lato" w:cs="Arial"/>
          <w:spacing w:val="4"/>
        </w:rPr>
        <w:t xml:space="preserve">na </w:t>
      </w:r>
      <w:r w:rsidR="00004AC8">
        <w:rPr>
          <w:rFonts w:ascii="Lato" w:hAnsi="Lato" w:cs="Arial"/>
          <w:spacing w:val="4"/>
        </w:rPr>
        <w:t xml:space="preserve">ujęcie w wystąpieniach o wydanie opinii działek ewidencyjnych, które nie zostały wskazane we wniosku </w:t>
      </w:r>
      <w:r w:rsidR="00004AC8" w:rsidRPr="00004AC8">
        <w:rPr>
          <w:rFonts w:ascii="Lato" w:hAnsi="Lato" w:cs="Arial"/>
          <w:i/>
          <w:iCs/>
          <w:spacing w:val="4"/>
        </w:rPr>
        <w:t>inwestora</w:t>
      </w:r>
      <w:r w:rsidR="00004AC8">
        <w:rPr>
          <w:rFonts w:ascii="Lato" w:hAnsi="Lato" w:cs="Arial"/>
          <w:spacing w:val="4"/>
        </w:rPr>
        <w:t xml:space="preserve">. </w:t>
      </w:r>
    </w:p>
    <w:p w14:paraId="2110630F" w14:textId="77777777" w:rsidR="00136A3A" w:rsidRDefault="00004AC8" w:rsidP="00DB29FA">
      <w:pPr>
        <w:spacing w:after="240" w:line="240" w:lineRule="exact"/>
        <w:jc w:val="both"/>
        <w:outlineLvl w:val="0"/>
        <w:rPr>
          <w:rFonts w:ascii="Lato" w:hAnsi="Lato" w:cs="Arial"/>
          <w:spacing w:val="4"/>
        </w:rPr>
      </w:pPr>
      <w:r w:rsidRPr="00FD4FE8">
        <w:rPr>
          <w:rFonts w:ascii="Lato" w:hAnsi="Lato" w:cs="Arial"/>
          <w:spacing w:val="4"/>
        </w:rPr>
        <w:lastRenderedPageBreak/>
        <w:t>Po pierwsze,</w:t>
      </w:r>
      <w:r>
        <w:rPr>
          <w:rFonts w:ascii="Lato" w:hAnsi="Lato" w:cs="Arial"/>
          <w:spacing w:val="4"/>
        </w:rPr>
        <w:t xml:space="preserve"> </w:t>
      </w:r>
      <w:r w:rsidR="00423723">
        <w:rPr>
          <w:rFonts w:ascii="Lato" w:hAnsi="Lato" w:cs="Arial"/>
          <w:spacing w:val="4"/>
        </w:rPr>
        <w:t>za pozbawiony podstaw należy uznać zarzut dotyczący rozbieżności pomiędzy nazwą inwestycji określoną w wystąpieniach o wydanie opinii a nazwą inwestycji wskazaną we wniosku o wydanie decyzji o ustalenie lokalizacji linii kolejowej</w:t>
      </w:r>
      <w:r w:rsidR="00DB29FA">
        <w:rPr>
          <w:rFonts w:ascii="Lato" w:hAnsi="Lato" w:cs="Arial"/>
          <w:spacing w:val="4"/>
        </w:rPr>
        <w:t xml:space="preserve">, bowiem – jak słusznie wskazał </w:t>
      </w:r>
      <w:r w:rsidR="00DB29FA" w:rsidRPr="00DB29FA">
        <w:rPr>
          <w:rFonts w:ascii="Lato" w:hAnsi="Lato" w:cs="Arial"/>
          <w:i/>
          <w:iCs/>
          <w:spacing w:val="4"/>
        </w:rPr>
        <w:t>inwestor</w:t>
      </w:r>
      <w:r w:rsidR="00DB29FA">
        <w:rPr>
          <w:rFonts w:ascii="Lato" w:hAnsi="Lato" w:cs="Arial"/>
          <w:spacing w:val="4"/>
        </w:rPr>
        <w:t xml:space="preserve"> – określenie nazwy inwestycji może ulec modyfikacji w toku procesu inwestycyjnego, np. poprzez dodanie oznaczenia etapu, lub oznaczenia numeru wynikającego z otrzymanego dofinansowania. </w:t>
      </w:r>
      <w:r w:rsidR="00DB29FA">
        <w:rPr>
          <w:rFonts w:ascii="Lato" w:hAnsi="Lato" w:cs="Arial"/>
          <w:bCs/>
          <w:spacing w:val="4"/>
        </w:rPr>
        <w:t xml:space="preserve">Wyjaśnić należy, że </w:t>
      </w:r>
      <w:r w:rsidR="00DB29FA" w:rsidRPr="00655CC0">
        <w:rPr>
          <w:rFonts w:ascii="Lato" w:hAnsi="Lato" w:cs="Arial"/>
          <w:bCs/>
          <w:spacing w:val="4"/>
        </w:rPr>
        <w:t xml:space="preserve">decyzja o ustaleniu lokalizacji inwestycji w zakresie </w:t>
      </w:r>
      <w:r w:rsidR="00DB29FA">
        <w:rPr>
          <w:rFonts w:ascii="Lato" w:hAnsi="Lato" w:cs="Arial"/>
          <w:bCs/>
          <w:spacing w:val="4"/>
        </w:rPr>
        <w:t>linii kolejowej</w:t>
      </w:r>
      <w:r w:rsidR="00DB29FA" w:rsidRPr="00655CC0">
        <w:rPr>
          <w:rFonts w:ascii="Lato" w:hAnsi="Lato" w:cs="Arial"/>
          <w:bCs/>
          <w:spacing w:val="4"/>
        </w:rPr>
        <w:t xml:space="preserve"> wyznacza jedynie ogólne, podstawowe kierunki zamierzenia inwestycyjnego, podlegające dalszym uszczegółowieniom, przewidzianym w prawie budowlanym i przepisach o warunkach technicznych</w:t>
      </w:r>
      <w:r w:rsidR="00DB29FA">
        <w:rPr>
          <w:rFonts w:ascii="Lato" w:hAnsi="Lato" w:cs="Arial"/>
          <w:bCs/>
          <w:spacing w:val="4"/>
        </w:rPr>
        <w:t>.</w:t>
      </w:r>
    </w:p>
    <w:p w14:paraId="5B0C2E05" w14:textId="4ADFFCB4" w:rsidR="00DB29FA" w:rsidRPr="00136A3A" w:rsidRDefault="00DB29FA" w:rsidP="00DB29FA">
      <w:pPr>
        <w:spacing w:after="240" w:line="240" w:lineRule="exact"/>
        <w:jc w:val="both"/>
        <w:outlineLvl w:val="0"/>
        <w:rPr>
          <w:rFonts w:ascii="Lato" w:hAnsi="Lato" w:cs="Arial"/>
          <w:spacing w:val="4"/>
        </w:rPr>
      </w:pPr>
      <w:r w:rsidRPr="00655CC0">
        <w:rPr>
          <w:rFonts w:ascii="Lato" w:hAnsi="Lato" w:cs="Arial"/>
          <w:bCs/>
          <w:spacing w:val="4"/>
        </w:rPr>
        <w:t>Słuszne w tym miejscu jest przywołanie wyroku Wojewódzkiego Sądu Administracyjnego w Warszawie z dnia 9 września 2020 r., sygn. akt IV SA/</w:t>
      </w:r>
      <w:proofErr w:type="spellStart"/>
      <w:r w:rsidRPr="00655CC0">
        <w:rPr>
          <w:rFonts w:ascii="Lato" w:hAnsi="Lato" w:cs="Arial"/>
          <w:bCs/>
          <w:spacing w:val="4"/>
        </w:rPr>
        <w:t>Wa</w:t>
      </w:r>
      <w:proofErr w:type="spellEnd"/>
      <w:r w:rsidRPr="00655CC0">
        <w:rPr>
          <w:rFonts w:ascii="Lato" w:hAnsi="Lato" w:cs="Arial"/>
          <w:bCs/>
          <w:spacing w:val="4"/>
        </w:rPr>
        <w:t xml:space="preserve"> 594/20</w:t>
      </w:r>
      <w:r>
        <w:rPr>
          <w:rFonts w:ascii="Lato" w:hAnsi="Lato" w:cs="Arial"/>
          <w:bCs/>
          <w:spacing w:val="4"/>
        </w:rPr>
        <w:t xml:space="preserve">, </w:t>
      </w:r>
      <w:r w:rsidR="00FD4FE8">
        <w:rPr>
          <w:rFonts w:ascii="Lato" w:hAnsi="Lato" w:cs="Arial"/>
          <w:bCs/>
          <w:spacing w:val="4"/>
        </w:rPr>
        <w:t>[</w:t>
      </w:r>
      <w:r w:rsidRPr="006D7BBA">
        <w:rPr>
          <w:rFonts w:ascii="Lato" w:hAnsi="Lato" w:cs="Arial"/>
          <w:bCs/>
          <w:iCs/>
          <w:spacing w:val="4"/>
          <w:lang w:bidi="pl-PL"/>
        </w:rPr>
        <w:t>wydan</w:t>
      </w:r>
      <w:r>
        <w:rPr>
          <w:rFonts w:ascii="Lato" w:hAnsi="Lato" w:cs="Arial"/>
          <w:bCs/>
          <w:iCs/>
          <w:spacing w:val="4"/>
          <w:lang w:bidi="pl-PL"/>
        </w:rPr>
        <w:t>ego</w:t>
      </w:r>
      <w:r w:rsidRPr="006D7BBA">
        <w:rPr>
          <w:rFonts w:ascii="Lato" w:hAnsi="Lato" w:cs="Arial"/>
          <w:bCs/>
          <w:iCs/>
          <w:spacing w:val="4"/>
          <w:lang w:bidi="pl-PL"/>
        </w:rPr>
        <w:t xml:space="preserve"> w</w:t>
      </w:r>
      <w:r>
        <w:rPr>
          <w:rFonts w:ascii="Lato" w:hAnsi="Lato" w:cs="Arial"/>
          <w:bCs/>
          <w:iCs/>
          <w:spacing w:val="4"/>
          <w:lang w:bidi="pl-PL"/>
        </w:rPr>
        <w:t xml:space="preserve"> oparciu o przepisy</w:t>
      </w:r>
      <w:r w:rsidRPr="006D7BBA">
        <w:rPr>
          <w:rFonts w:ascii="Lato" w:hAnsi="Lato" w:cs="Arial"/>
          <w:bCs/>
          <w:iCs/>
          <w:spacing w:val="4"/>
          <w:lang w:bidi="pl-PL"/>
        </w:rPr>
        <w:t xml:space="preserve"> </w:t>
      </w:r>
      <w:r w:rsidR="00136A3A" w:rsidRPr="00862ECD">
        <w:rPr>
          <w:rFonts w:ascii="Lato" w:hAnsi="Lato" w:cs="Arial"/>
          <w:spacing w:val="4"/>
        </w:rPr>
        <w:t xml:space="preserve">ustawy z dnia 24 lipca 2015 r. o przygotowaniu </w:t>
      </w:r>
      <w:r w:rsidR="00840919">
        <w:rPr>
          <w:rFonts w:ascii="Lato" w:hAnsi="Lato" w:cs="Arial"/>
          <w:spacing w:val="4"/>
        </w:rPr>
        <w:br/>
      </w:r>
      <w:r w:rsidR="00136A3A" w:rsidRPr="00862ECD">
        <w:rPr>
          <w:rFonts w:ascii="Lato" w:hAnsi="Lato" w:cs="Arial"/>
          <w:spacing w:val="4"/>
        </w:rPr>
        <w:t>i realizacji strategicznych inwestycji w zakresie sieci przesyłowych (Dz. U. z 202</w:t>
      </w:r>
      <w:r w:rsidR="00136A3A">
        <w:rPr>
          <w:rFonts w:ascii="Lato" w:hAnsi="Lato" w:cs="Arial"/>
          <w:spacing w:val="4"/>
        </w:rPr>
        <w:t>4</w:t>
      </w:r>
      <w:r w:rsidR="00136A3A" w:rsidRPr="00862ECD">
        <w:rPr>
          <w:rFonts w:ascii="Lato" w:hAnsi="Lato" w:cs="Arial"/>
          <w:spacing w:val="4"/>
        </w:rPr>
        <w:t xml:space="preserve"> r. poz. </w:t>
      </w:r>
      <w:r w:rsidR="00136A3A">
        <w:rPr>
          <w:rFonts w:ascii="Lato" w:hAnsi="Lato" w:cs="Arial"/>
          <w:spacing w:val="4"/>
        </w:rPr>
        <w:t>1199</w:t>
      </w:r>
      <w:r w:rsidR="00136A3A" w:rsidRPr="00862ECD">
        <w:rPr>
          <w:rFonts w:ascii="Lato" w:hAnsi="Lato" w:cs="Arial"/>
          <w:spacing w:val="4"/>
        </w:rPr>
        <w:t xml:space="preserve">), </w:t>
      </w:r>
      <w:r w:rsidRPr="006D7BBA">
        <w:rPr>
          <w:rFonts w:ascii="Lato" w:hAnsi="Lato" w:cs="Arial"/>
          <w:bCs/>
          <w:iCs/>
          <w:spacing w:val="4"/>
          <w:lang w:bidi="pl-PL"/>
        </w:rPr>
        <w:t xml:space="preserve">lecz </w:t>
      </w:r>
      <w:r>
        <w:rPr>
          <w:rFonts w:ascii="Lato" w:hAnsi="Lato" w:cs="Arial"/>
          <w:bCs/>
          <w:iCs/>
          <w:spacing w:val="4"/>
          <w:lang w:bidi="pl-PL"/>
        </w:rPr>
        <w:t xml:space="preserve">znajdującego odzwierciedlenie w przepisach </w:t>
      </w:r>
      <w:r w:rsidRPr="006D7BBA">
        <w:rPr>
          <w:rFonts w:ascii="Lato" w:hAnsi="Lato" w:cs="Arial"/>
          <w:bCs/>
          <w:i/>
          <w:iCs/>
          <w:spacing w:val="4"/>
          <w:lang w:bidi="pl-PL"/>
        </w:rPr>
        <w:t>ustawy o transporcie kolejowym</w:t>
      </w:r>
      <w:r w:rsidR="00FD4FE8">
        <w:rPr>
          <w:rFonts w:ascii="Lato" w:hAnsi="Lato" w:cs="Arial"/>
          <w:bCs/>
          <w:spacing w:val="4"/>
          <w:lang w:bidi="pl-PL"/>
        </w:rPr>
        <w:t>]</w:t>
      </w:r>
      <w:r w:rsidRPr="00451DEA">
        <w:rPr>
          <w:rFonts w:ascii="Lato" w:hAnsi="Lato" w:cs="Arial"/>
          <w:bCs/>
          <w:spacing w:val="4"/>
          <w:lang w:bidi="pl-PL"/>
        </w:rPr>
        <w:t xml:space="preserve"> </w:t>
      </w:r>
      <w:r w:rsidRPr="00655CC0">
        <w:rPr>
          <w:rFonts w:ascii="Lato" w:hAnsi="Lato" w:cs="Arial"/>
          <w:bCs/>
          <w:spacing w:val="4"/>
        </w:rPr>
        <w:t>w którym wyrażono stanowisko, iż decyzja o ustaleniu lokalizacji inwestycji jest pierwszą z cyklu decyzji wydawanych w procesie inwestycyjnym. Ma ona charakter wstępny - określa dopuszczalność zamierzenia inwestycyjnego w wyznaczonej przez inwestora lokalizacji, z punktu widzenia przepisów prawa, a także wskazuje ogólne warunki i zasady, którym inwestycja powinna odpowiadać. Uszczegółowienie tych warunków i zasad</w:t>
      </w:r>
      <w:r w:rsidR="00136A3A">
        <w:rPr>
          <w:rFonts w:ascii="Lato" w:hAnsi="Lato" w:cs="Arial"/>
          <w:bCs/>
          <w:spacing w:val="4"/>
        </w:rPr>
        <w:t xml:space="preserve">, </w:t>
      </w:r>
      <w:r w:rsidR="00840919">
        <w:rPr>
          <w:rFonts w:ascii="Lato" w:hAnsi="Lato" w:cs="Arial"/>
          <w:bCs/>
          <w:spacing w:val="4"/>
        </w:rPr>
        <w:br/>
      </w:r>
      <w:r w:rsidR="00136A3A">
        <w:rPr>
          <w:rFonts w:ascii="Lato" w:hAnsi="Lato" w:cs="Arial"/>
          <w:bCs/>
          <w:spacing w:val="4"/>
        </w:rPr>
        <w:t>w tym kwalifikacja robót budowlanych,</w:t>
      </w:r>
      <w:r w:rsidRPr="00655CC0">
        <w:rPr>
          <w:rFonts w:ascii="Lato" w:hAnsi="Lato" w:cs="Arial"/>
          <w:bCs/>
          <w:spacing w:val="4"/>
        </w:rPr>
        <w:t xml:space="preserve"> nast</w:t>
      </w:r>
      <w:r w:rsidR="00136A3A">
        <w:rPr>
          <w:rFonts w:ascii="Lato" w:hAnsi="Lato" w:cs="Arial"/>
          <w:bCs/>
          <w:spacing w:val="4"/>
        </w:rPr>
        <w:t>ą</w:t>
      </w:r>
      <w:r w:rsidRPr="00655CC0">
        <w:rPr>
          <w:rFonts w:ascii="Lato" w:hAnsi="Lato" w:cs="Arial"/>
          <w:bCs/>
          <w:spacing w:val="4"/>
        </w:rPr>
        <w:t>p</w:t>
      </w:r>
      <w:r w:rsidR="00136A3A">
        <w:rPr>
          <w:rFonts w:ascii="Lato" w:hAnsi="Lato" w:cs="Arial"/>
          <w:bCs/>
          <w:spacing w:val="4"/>
        </w:rPr>
        <w:t>i</w:t>
      </w:r>
      <w:r w:rsidRPr="00655CC0">
        <w:rPr>
          <w:rFonts w:ascii="Lato" w:hAnsi="Lato" w:cs="Arial"/>
          <w:bCs/>
          <w:spacing w:val="4"/>
        </w:rPr>
        <w:t xml:space="preserve"> przed organami administracji architektoniczno-budowlanej w ramach postępowania o wydanie pozwolenia na budowę. </w:t>
      </w:r>
    </w:p>
    <w:p w14:paraId="2A8F08EA" w14:textId="74B82D03" w:rsidR="009C66AC" w:rsidRDefault="009C66AC" w:rsidP="00EF4FF6">
      <w:pPr>
        <w:spacing w:after="240" w:line="240" w:lineRule="exact"/>
        <w:jc w:val="both"/>
        <w:outlineLvl w:val="0"/>
        <w:rPr>
          <w:rFonts w:ascii="Lato" w:hAnsi="Lato" w:cs="Arial"/>
          <w:spacing w:val="4"/>
        </w:rPr>
      </w:pPr>
      <w:r>
        <w:rPr>
          <w:rFonts w:ascii="Lato" w:hAnsi="Lato" w:cs="Arial"/>
          <w:spacing w:val="4"/>
        </w:rPr>
        <w:t>Organ I instancji</w:t>
      </w:r>
      <w:r w:rsidR="009B3467">
        <w:rPr>
          <w:rFonts w:ascii="Lato" w:hAnsi="Lato" w:cs="Arial"/>
          <w:spacing w:val="4"/>
        </w:rPr>
        <w:t xml:space="preserve"> szczegółowo </w:t>
      </w:r>
      <w:r w:rsidR="00BA623D">
        <w:rPr>
          <w:rFonts w:ascii="Lato" w:hAnsi="Lato" w:cs="Arial"/>
          <w:spacing w:val="4"/>
        </w:rPr>
        <w:t xml:space="preserve">omówił </w:t>
      </w:r>
      <w:r w:rsidR="009B3467">
        <w:rPr>
          <w:rFonts w:ascii="Lato" w:hAnsi="Lato" w:cs="Arial"/>
          <w:spacing w:val="4"/>
        </w:rPr>
        <w:t>w uzasadnieniu kontrolowanej decyzji</w:t>
      </w:r>
      <w:r w:rsidR="00BA623D">
        <w:rPr>
          <w:rFonts w:ascii="Lato" w:hAnsi="Lato" w:cs="Arial"/>
          <w:spacing w:val="4"/>
        </w:rPr>
        <w:t xml:space="preserve"> rozbieżności pomiędzy wnioskiem </w:t>
      </w:r>
      <w:r w:rsidR="00BA623D" w:rsidRPr="002F62C3">
        <w:rPr>
          <w:rFonts w:ascii="Lato" w:hAnsi="Lato" w:cs="Arial"/>
          <w:i/>
          <w:iCs/>
          <w:spacing w:val="4"/>
        </w:rPr>
        <w:t>inwestora</w:t>
      </w:r>
      <w:r w:rsidR="00BA623D">
        <w:rPr>
          <w:rFonts w:ascii="Lato" w:hAnsi="Lato" w:cs="Arial"/>
          <w:spacing w:val="4"/>
        </w:rPr>
        <w:t xml:space="preserve"> o wydanie decyzji o ustaleniu lokalizacji linii kolejowej a wnioskami o wydanie opinii w odniesieniu do działek nr 7/10, obręb 34 Olsztyn, nr 4, obręb 159 Olsztyn, </w:t>
      </w:r>
      <w:r w:rsidR="00EC327C">
        <w:rPr>
          <w:rFonts w:ascii="Lato" w:hAnsi="Lato" w:cs="Arial"/>
          <w:spacing w:val="4"/>
        </w:rPr>
        <w:t xml:space="preserve">nr </w:t>
      </w:r>
      <w:r w:rsidR="00BA623D">
        <w:rPr>
          <w:rFonts w:ascii="Lato" w:hAnsi="Lato" w:cs="Arial"/>
          <w:spacing w:val="4"/>
        </w:rPr>
        <w:t xml:space="preserve">1/96, obręb 159 Olsztyn, </w:t>
      </w:r>
      <w:r w:rsidR="00EC327C">
        <w:rPr>
          <w:rFonts w:ascii="Lato" w:hAnsi="Lato" w:cs="Arial"/>
          <w:spacing w:val="4"/>
        </w:rPr>
        <w:t xml:space="preserve">nr </w:t>
      </w:r>
      <w:r w:rsidR="00BA623D">
        <w:rPr>
          <w:rFonts w:ascii="Lato" w:hAnsi="Lato" w:cs="Arial"/>
          <w:spacing w:val="4"/>
        </w:rPr>
        <w:t xml:space="preserve">222/1, obręb 20 Olsztyn, </w:t>
      </w:r>
      <w:r w:rsidR="00EC327C">
        <w:rPr>
          <w:rFonts w:ascii="Lato" w:hAnsi="Lato" w:cs="Arial"/>
          <w:spacing w:val="4"/>
        </w:rPr>
        <w:t xml:space="preserve">nr </w:t>
      </w:r>
      <w:r w:rsidR="00BA623D">
        <w:rPr>
          <w:rFonts w:ascii="Lato" w:hAnsi="Lato" w:cs="Arial"/>
          <w:spacing w:val="4"/>
        </w:rPr>
        <w:t xml:space="preserve">28, obręb 18 Olsztyn. </w:t>
      </w:r>
      <w:r w:rsidR="002F62C3">
        <w:rPr>
          <w:rFonts w:ascii="Lato" w:hAnsi="Lato" w:cs="Arial"/>
          <w:spacing w:val="4"/>
        </w:rPr>
        <w:t xml:space="preserve">Stwierdzić należy, że – jak zresztą słusznie zauważyła skarżąca spółka – w </w:t>
      </w:r>
      <w:r w:rsidR="00BB0BE9">
        <w:rPr>
          <w:rFonts w:ascii="Lato" w:hAnsi="Lato" w:cs="Arial"/>
          <w:spacing w:val="4"/>
        </w:rPr>
        <w:t xml:space="preserve">wystąpieniach o wydanie opinii </w:t>
      </w:r>
      <w:r w:rsidR="002F62C3">
        <w:rPr>
          <w:rFonts w:ascii="Lato" w:hAnsi="Lato" w:cs="Arial"/>
          <w:spacing w:val="4"/>
        </w:rPr>
        <w:t xml:space="preserve">ujęto </w:t>
      </w:r>
      <w:r w:rsidR="00BB0BE9">
        <w:rPr>
          <w:rFonts w:ascii="Lato" w:hAnsi="Lato" w:cs="Arial"/>
          <w:spacing w:val="4"/>
        </w:rPr>
        <w:t>dział</w:t>
      </w:r>
      <w:r w:rsidR="002F62C3">
        <w:rPr>
          <w:rFonts w:ascii="Lato" w:hAnsi="Lato" w:cs="Arial"/>
          <w:spacing w:val="4"/>
        </w:rPr>
        <w:t>ki</w:t>
      </w:r>
      <w:r w:rsidR="00BB0BE9">
        <w:rPr>
          <w:rFonts w:ascii="Lato" w:hAnsi="Lato" w:cs="Arial"/>
          <w:spacing w:val="4"/>
        </w:rPr>
        <w:t xml:space="preserve"> ewidencyjn</w:t>
      </w:r>
      <w:r w:rsidR="002F62C3">
        <w:rPr>
          <w:rFonts w:ascii="Lato" w:hAnsi="Lato" w:cs="Arial"/>
          <w:spacing w:val="4"/>
        </w:rPr>
        <w:t>e</w:t>
      </w:r>
      <w:r w:rsidR="00BB0BE9">
        <w:rPr>
          <w:rFonts w:ascii="Lato" w:hAnsi="Lato" w:cs="Arial"/>
          <w:spacing w:val="4"/>
        </w:rPr>
        <w:t xml:space="preserve">, które nie zostały wskazane we wniosku </w:t>
      </w:r>
      <w:r w:rsidR="00BB0BE9" w:rsidRPr="00004AC8">
        <w:rPr>
          <w:rFonts w:ascii="Lato" w:hAnsi="Lato" w:cs="Arial"/>
          <w:i/>
          <w:iCs/>
          <w:spacing w:val="4"/>
        </w:rPr>
        <w:t>inwestora</w:t>
      </w:r>
      <w:r w:rsidR="00BB0BE9">
        <w:rPr>
          <w:rFonts w:ascii="Lato" w:hAnsi="Lato" w:cs="Arial"/>
          <w:spacing w:val="4"/>
        </w:rPr>
        <w:t xml:space="preserve">. </w:t>
      </w:r>
      <w:r w:rsidR="00BA623D">
        <w:rPr>
          <w:rFonts w:ascii="Lato" w:hAnsi="Lato" w:cs="Arial"/>
          <w:spacing w:val="4"/>
        </w:rPr>
        <w:t xml:space="preserve">W ocenie </w:t>
      </w:r>
      <w:r w:rsidR="00BA623D" w:rsidRPr="00BA623D">
        <w:rPr>
          <w:rFonts w:ascii="Lato" w:hAnsi="Lato" w:cs="Arial"/>
          <w:i/>
          <w:iCs/>
          <w:spacing w:val="4"/>
        </w:rPr>
        <w:t>Ministra</w:t>
      </w:r>
      <w:r w:rsidR="00BA623D">
        <w:rPr>
          <w:rFonts w:ascii="Lato" w:hAnsi="Lato" w:cs="Arial"/>
          <w:spacing w:val="4"/>
        </w:rPr>
        <w:t xml:space="preserve"> tożsamość obszarowa nie jest </w:t>
      </w:r>
      <w:r w:rsidR="002F62C3">
        <w:rPr>
          <w:rFonts w:ascii="Lato" w:hAnsi="Lato" w:cs="Arial"/>
          <w:spacing w:val="4"/>
        </w:rPr>
        <w:t xml:space="preserve">jednak </w:t>
      </w:r>
      <w:r w:rsidR="00BA623D">
        <w:rPr>
          <w:rFonts w:ascii="Lato" w:hAnsi="Lato" w:cs="Arial"/>
          <w:spacing w:val="4"/>
        </w:rPr>
        <w:t xml:space="preserve">wymagana, w sytuacji gdy następuje </w:t>
      </w:r>
      <w:r w:rsidR="00BA623D" w:rsidRPr="00BA623D">
        <w:rPr>
          <w:rFonts w:ascii="Lato" w:hAnsi="Lato" w:cs="Arial"/>
          <w:i/>
          <w:iCs/>
          <w:spacing w:val="4"/>
        </w:rPr>
        <w:t>de facto</w:t>
      </w:r>
      <w:r w:rsidR="00BA623D">
        <w:rPr>
          <w:rFonts w:ascii="Lato" w:hAnsi="Lato" w:cs="Arial"/>
          <w:spacing w:val="4"/>
        </w:rPr>
        <w:t xml:space="preserve"> zmniejszenie terenu niezbędnego do realizacji inwestycji w stosunku do obszaru wskazanego na etapie opiniowania. </w:t>
      </w:r>
    </w:p>
    <w:p w14:paraId="2B37DA05" w14:textId="70EA214F" w:rsidR="006F5087" w:rsidRDefault="00BA623D" w:rsidP="00BA623D">
      <w:pPr>
        <w:spacing w:after="240" w:line="240" w:lineRule="exact"/>
        <w:jc w:val="both"/>
        <w:outlineLvl w:val="0"/>
        <w:rPr>
          <w:rFonts w:ascii="Lato" w:hAnsi="Lato" w:cs="Arial"/>
          <w:spacing w:val="4"/>
        </w:rPr>
      </w:pPr>
      <w:r>
        <w:rPr>
          <w:rFonts w:ascii="Lato" w:hAnsi="Lato" w:cs="Arial"/>
          <w:spacing w:val="4"/>
        </w:rPr>
        <w:t xml:space="preserve">Co do zaś podniesionego przez skarżącą spółkę odmiennego sposobu opisania zakresu inwestycji </w:t>
      </w:r>
      <w:r w:rsidR="00FB74FF">
        <w:rPr>
          <w:rFonts w:ascii="Lato" w:hAnsi="Lato" w:cs="Arial"/>
          <w:spacing w:val="4"/>
        </w:rPr>
        <w:t xml:space="preserve">w wystąpieniach o wydanie opinii do właściwych organów </w:t>
      </w:r>
      <w:r w:rsidR="00A770A1">
        <w:rPr>
          <w:rFonts w:ascii="Lato" w:hAnsi="Lato" w:cs="Arial"/>
          <w:spacing w:val="4"/>
        </w:rPr>
        <w:t xml:space="preserve">poprzez </w:t>
      </w:r>
      <w:r>
        <w:rPr>
          <w:rFonts w:ascii="Lato" w:hAnsi="Lato" w:cs="Arial"/>
          <w:spacing w:val="4"/>
        </w:rPr>
        <w:t>pominię</w:t>
      </w:r>
      <w:r w:rsidR="00A770A1">
        <w:rPr>
          <w:rFonts w:ascii="Lato" w:hAnsi="Lato" w:cs="Arial"/>
          <w:spacing w:val="4"/>
        </w:rPr>
        <w:t>cie</w:t>
      </w:r>
      <w:r>
        <w:rPr>
          <w:rFonts w:ascii="Lato" w:hAnsi="Lato" w:cs="Arial"/>
          <w:spacing w:val="4"/>
        </w:rPr>
        <w:t xml:space="preserve"> budow</w:t>
      </w:r>
      <w:r w:rsidR="00A770A1">
        <w:rPr>
          <w:rFonts w:ascii="Lato" w:hAnsi="Lato" w:cs="Arial"/>
          <w:spacing w:val="4"/>
        </w:rPr>
        <w:t>y</w:t>
      </w:r>
      <w:r>
        <w:rPr>
          <w:rFonts w:ascii="Lato" w:hAnsi="Lato" w:cs="Arial"/>
          <w:spacing w:val="4"/>
        </w:rPr>
        <w:t xml:space="preserve"> układu torowego</w:t>
      </w:r>
      <w:r w:rsidR="00A770A1">
        <w:rPr>
          <w:rFonts w:ascii="Lato" w:hAnsi="Lato" w:cs="Arial"/>
          <w:spacing w:val="4"/>
        </w:rPr>
        <w:t xml:space="preserve"> </w:t>
      </w:r>
      <w:r>
        <w:rPr>
          <w:rFonts w:ascii="Lato" w:hAnsi="Lato" w:cs="Arial"/>
          <w:spacing w:val="4"/>
        </w:rPr>
        <w:t>oraz budow</w:t>
      </w:r>
      <w:r w:rsidR="00A770A1">
        <w:rPr>
          <w:rFonts w:ascii="Lato" w:hAnsi="Lato" w:cs="Arial"/>
          <w:spacing w:val="4"/>
        </w:rPr>
        <w:t>y</w:t>
      </w:r>
      <w:r>
        <w:rPr>
          <w:rFonts w:ascii="Lato" w:hAnsi="Lato" w:cs="Arial"/>
          <w:spacing w:val="4"/>
        </w:rPr>
        <w:t xml:space="preserve"> i przebudow</w:t>
      </w:r>
      <w:r w:rsidR="00A770A1">
        <w:rPr>
          <w:rFonts w:ascii="Lato" w:hAnsi="Lato" w:cs="Arial"/>
          <w:spacing w:val="4"/>
        </w:rPr>
        <w:t>y</w:t>
      </w:r>
      <w:r>
        <w:rPr>
          <w:rFonts w:ascii="Lato" w:hAnsi="Lato" w:cs="Arial"/>
          <w:spacing w:val="4"/>
        </w:rPr>
        <w:t xml:space="preserve"> infrastruktury układu drogowego</w:t>
      </w:r>
      <w:r w:rsidR="00A770A1">
        <w:rPr>
          <w:rFonts w:ascii="Lato" w:hAnsi="Lato" w:cs="Arial"/>
          <w:spacing w:val="4"/>
        </w:rPr>
        <w:t xml:space="preserve">, stwierdzić należy, że pomimo rozbieżności w zakresie nazewnictwa robót dotyczących układu drogowego i torowego </w:t>
      </w:r>
      <w:r w:rsidR="006F5087">
        <w:rPr>
          <w:rFonts w:ascii="Lato" w:hAnsi="Lato" w:cs="Arial"/>
          <w:spacing w:val="4"/>
        </w:rPr>
        <w:t xml:space="preserve">w części tekstowej wniosku, załącznik graficzny do </w:t>
      </w:r>
      <w:r w:rsidR="00840919">
        <w:rPr>
          <w:rFonts w:ascii="Lato" w:hAnsi="Lato" w:cs="Arial"/>
          <w:spacing w:val="4"/>
        </w:rPr>
        <w:br/>
      </w:r>
      <w:r w:rsidR="006F5087">
        <w:rPr>
          <w:rFonts w:ascii="Lato" w:hAnsi="Lato" w:cs="Arial"/>
          <w:spacing w:val="4"/>
        </w:rPr>
        <w:t xml:space="preserve">ww. wystąpień zawiera oznaczenie zarówno budowy i przebudowy układu torowego wraz z odwodnieniem, jak i budowy i przebudowy układu drogowego wraz </w:t>
      </w:r>
      <w:r w:rsidR="00840919">
        <w:rPr>
          <w:rFonts w:ascii="Lato" w:hAnsi="Lato" w:cs="Arial"/>
          <w:spacing w:val="4"/>
        </w:rPr>
        <w:br/>
      </w:r>
      <w:r w:rsidR="006F5087">
        <w:rPr>
          <w:rFonts w:ascii="Lato" w:hAnsi="Lato" w:cs="Arial"/>
          <w:spacing w:val="4"/>
        </w:rPr>
        <w:t xml:space="preserve">z infrastrukturą. Zatem za bezzasadne należy uznać zarzuty skarżącej spółki </w:t>
      </w:r>
      <w:r w:rsidR="00840919">
        <w:rPr>
          <w:rFonts w:ascii="Lato" w:hAnsi="Lato" w:cs="Arial"/>
          <w:spacing w:val="4"/>
        </w:rPr>
        <w:br/>
      </w:r>
      <w:r w:rsidR="006F5087">
        <w:rPr>
          <w:rFonts w:ascii="Lato" w:hAnsi="Lato" w:cs="Arial"/>
          <w:spacing w:val="4"/>
        </w:rPr>
        <w:t xml:space="preserve">we wskazanym zakresie. </w:t>
      </w:r>
      <w:r w:rsidR="00A770A1">
        <w:rPr>
          <w:rFonts w:ascii="Lato" w:hAnsi="Lato" w:cs="Arial"/>
          <w:spacing w:val="4"/>
        </w:rPr>
        <w:t xml:space="preserve"> </w:t>
      </w:r>
    </w:p>
    <w:p w14:paraId="3F1E2805" w14:textId="4013C5BD" w:rsidR="00423723" w:rsidRDefault="00544CE2" w:rsidP="00EF4FF6">
      <w:pPr>
        <w:spacing w:after="240" w:line="240" w:lineRule="exact"/>
        <w:jc w:val="both"/>
        <w:outlineLvl w:val="0"/>
        <w:rPr>
          <w:rFonts w:ascii="Lato" w:hAnsi="Lato" w:cs="Arial"/>
          <w:spacing w:val="4"/>
        </w:rPr>
      </w:pPr>
      <w:r>
        <w:rPr>
          <w:rFonts w:ascii="Lato" w:hAnsi="Lato" w:cs="Arial"/>
          <w:spacing w:val="4"/>
        </w:rPr>
        <w:t xml:space="preserve">Na uwzględnienie nie zasługuje również argumentacja skarżącej spółki, że przedmiotową inwestycję negatywnie zaopiniował Warmińsko-Mazurski Wojewódzki Konserwator Zabytków, co obligowało organ wojewódzki do dokładnego zbadania motywów tejże opinii i zweryfikowania we własnym zakresie wpływu inwestycji na substancję zabytkową. Warmińsko-Mazurski Wojewódzki Konserwator Zabytków pismem z dnia </w:t>
      </w:r>
      <w:r w:rsidR="00840919">
        <w:rPr>
          <w:rFonts w:ascii="Lato" w:hAnsi="Lato" w:cs="Arial"/>
          <w:spacing w:val="4"/>
        </w:rPr>
        <w:br/>
      </w:r>
      <w:r>
        <w:rPr>
          <w:rFonts w:ascii="Lato" w:hAnsi="Lato" w:cs="Arial"/>
          <w:spacing w:val="4"/>
        </w:rPr>
        <w:t xml:space="preserve">1 października 2020 r., znak: IZNR.5183.345.2020.mk, w  istocie </w:t>
      </w:r>
      <w:r w:rsidR="00150728">
        <w:rPr>
          <w:rFonts w:ascii="Lato" w:hAnsi="Lato" w:cs="Arial"/>
          <w:spacing w:val="4"/>
        </w:rPr>
        <w:t xml:space="preserve">negatywnie zaopiniował przedmiotową inwestycję z uwagi na nieuwzględnienie </w:t>
      </w:r>
      <w:r w:rsidR="00433B05">
        <w:rPr>
          <w:rFonts w:ascii="Lato" w:hAnsi="Lato" w:cs="Arial"/>
          <w:spacing w:val="4"/>
        </w:rPr>
        <w:t xml:space="preserve">ochrony znajdujących się na jej terenie zabytków objętych prawną ochroną konserwatorską. </w:t>
      </w:r>
      <w:r w:rsidR="00433B05">
        <w:rPr>
          <w:rFonts w:ascii="Lato" w:hAnsi="Lato" w:cs="Arial"/>
          <w:spacing w:val="4"/>
        </w:rPr>
        <w:lastRenderedPageBreak/>
        <w:t xml:space="preserve">Mając na uwadze powyższe, </w:t>
      </w:r>
      <w:r w:rsidR="00433B05" w:rsidRPr="00DC6FF2">
        <w:rPr>
          <w:rFonts w:ascii="Lato" w:hAnsi="Lato" w:cs="Arial"/>
          <w:i/>
          <w:iCs/>
          <w:spacing w:val="4"/>
        </w:rPr>
        <w:t>inwestor</w:t>
      </w:r>
      <w:r w:rsidR="00433B05">
        <w:rPr>
          <w:rFonts w:ascii="Lato" w:hAnsi="Lato" w:cs="Arial"/>
          <w:spacing w:val="4"/>
        </w:rPr>
        <w:t xml:space="preserve"> pismem z dnia 27 października 2020 r., znak: TR/OGL/MT/129/2020, po uwzględnieniu uwag ww. organu wystąpił ponownie </w:t>
      </w:r>
      <w:r w:rsidR="00840919">
        <w:rPr>
          <w:rFonts w:ascii="Lato" w:hAnsi="Lato" w:cs="Arial"/>
          <w:spacing w:val="4"/>
        </w:rPr>
        <w:br/>
      </w:r>
      <w:r w:rsidR="00433B05">
        <w:rPr>
          <w:rFonts w:ascii="Lato" w:hAnsi="Lato" w:cs="Arial"/>
          <w:spacing w:val="4"/>
        </w:rPr>
        <w:t xml:space="preserve">o wydanie opinii, na które Wojewódzki Konserwator Zabytków nie wniósł żadnych uwag. </w:t>
      </w:r>
    </w:p>
    <w:p w14:paraId="186758F6" w14:textId="5195C7EA" w:rsidR="00156C44" w:rsidRPr="007C170D" w:rsidRDefault="00453570" w:rsidP="00156C44">
      <w:pPr>
        <w:spacing w:after="240" w:line="240" w:lineRule="exact"/>
        <w:jc w:val="both"/>
        <w:outlineLvl w:val="0"/>
        <w:rPr>
          <w:rFonts w:ascii="Lato" w:hAnsi="Lato" w:cs="Arial"/>
          <w:spacing w:val="4"/>
        </w:rPr>
      </w:pPr>
      <w:r>
        <w:rPr>
          <w:rFonts w:ascii="Lato" w:hAnsi="Lato" w:cs="Arial"/>
          <w:spacing w:val="4"/>
        </w:rPr>
        <w:t>W tym miejscu podkreślić wypada</w:t>
      </w:r>
      <w:r w:rsidR="00156C44">
        <w:rPr>
          <w:rFonts w:ascii="Lato" w:hAnsi="Lato" w:cs="Arial"/>
          <w:spacing w:val="4"/>
        </w:rPr>
        <w:t xml:space="preserve">, że </w:t>
      </w:r>
      <w:r w:rsidR="00156C44" w:rsidRPr="007C170D">
        <w:rPr>
          <w:rFonts w:ascii="Lato" w:hAnsi="Lato" w:cs="Arial"/>
          <w:spacing w:val="4"/>
        </w:rPr>
        <w:t xml:space="preserve">istotą opinii jest jej niewiążący charakter, inaczej niż w przypadku uzgodnień, zezwoleń, pozwoleń lub innych aktów determinujących dane rozstrzygnięcie (por. np. wyrok Wojewódzkiego Sądu Administracyjnego w Warszawie </w:t>
      </w:r>
      <w:r w:rsidR="00840919">
        <w:rPr>
          <w:rFonts w:ascii="Lato" w:hAnsi="Lato" w:cs="Arial"/>
          <w:spacing w:val="4"/>
        </w:rPr>
        <w:br/>
      </w:r>
      <w:r w:rsidR="00156C44" w:rsidRPr="007C170D">
        <w:rPr>
          <w:rFonts w:ascii="Lato" w:hAnsi="Lato" w:cs="Arial"/>
          <w:spacing w:val="4"/>
        </w:rPr>
        <w:t xml:space="preserve">z dnia 10 marca 2015 r., sygn. akt IV SA/Wa 77/15). </w:t>
      </w:r>
    </w:p>
    <w:p w14:paraId="4FCC8878" w14:textId="77777777" w:rsidR="00156C44" w:rsidRDefault="00156C44" w:rsidP="00156C44">
      <w:pPr>
        <w:spacing w:after="240" w:line="240" w:lineRule="exact"/>
        <w:jc w:val="both"/>
        <w:outlineLvl w:val="0"/>
        <w:rPr>
          <w:rFonts w:ascii="Lato" w:hAnsi="Lato" w:cs="Arial"/>
          <w:spacing w:val="4"/>
        </w:rPr>
      </w:pPr>
      <w:r w:rsidRPr="007C170D">
        <w:rPr>
          <w:rFonts w:ascii="Lato" w:hAnsi="Lato" w:cs="Arial"/>
          <w:spacing w:val="4"/>
        </w:rPr>
        <w:t xml:space="preserve">Opinia, jeżeli szczególny przepis prawa nie nadał jej innego charakteru, jest tylko oceną faktów z użyciem ustawowych lub subiektywnych kryteriów opiniującego, która nie wiąże organu rozstrzygającego sprawę. Trybunał Konstytucyjny w wyroku z dnia </w:t>
      </w:r>
      <w:r>
        <w:rPr>
          <w:rFonts w:ascii="Lato" w:hAnsi="Lato" w:cs="Arial"/>
          <w:spacing w:val="4"/>
        </w:rPr>
        <w:br/>
      </w:r>
      <w:r w:rsidRPr="007C170D">
        <w:rPr>
          <w:rFonts w:ascii="Lato" w:hAnsi="Lato" w:cs="Arial"/>
          <w:spacing w:val="4"/>
        </w:rPr>
        <w:t>6 czerwca 2006 r., sygn. K 23/05, OTK-A 2006, Nr 6, poz. 62, stwierdził, iż: „(…) organy samorządu terytorialnego w kwestii wniosku o ustalenie lokalizacji drogi mają prawo do: po pierwsze – wyrażenia opinii pozytywnej, po drugie – niewyrażenia w ogóle opinii na ten temat, po trzecie – wyrażenia opinii negatywnej co do całego wniosku, po czwarte – wyrażenia opinii co do części wniosku. W pierwszych dwóch sytuacjach (opinia pozytywna, niewyrażenie opinii) wojewoda ma prawo podjąć decyzję, która jest dodatkowo „umocniona” stanowiskiem pozytywnym (lub dorozumianym brakiem sprzeciwu) organów jednostek samorządowych. W trzeciej i czwartej możliwej sytuacji (opina negatywna lub częściowo negatywna) wojewoda, podejmując decyzję, nie ma prawnego obowiązku uzależniania decyzji od opinii właściwych jednostek samorządu terytorialnego</w:t>
      </w:r>
      <w:r w:rsidRPr="007C170D">
        <w:rPr>
          <w:rFonts w:ascii="Lato" w:hAnsi="Lato" w:cs="Arial"/>
          <w:i/>
          <w:iCs/>
          <w:spacing w:val="4"/>
        </w:rPr>
        <w:t>.</w:t>
      </w:r>
      <w:r w:rsidRPr="007C170D">
        <w:rPr>
          <w:rFonts w:ascii="Lato" w:hAnsi="Lato" w:cs="Arial"/>
          <w:spacing w:val="4"/>
        </w:rPr>
        <w:t xml:space="preserve">” Z powyższego fragmentu orzeczenia jednoznacznie wynika, iż w ocenie Trybunału Konstytucyjnego opinie właściwych podmiotów nie są wiążące dla organu orzekającego w sprawie wydania decyzji lokalizacyjnej. </w:t>
      </w:r>
    </w:p>
    <w:p w14:paraId="749C38C9" w14:textId="77777777" w:rsidR="00156C44" w:rsidRPr="007C170D" w:rsidRDefault="00156C44" w:rsidP="00156C44">
      <w:pPr>
        <w:spacing w:after="240" w:line="240" w:lineRule="exact"/>
        <w:jc w:val="both"/>
        <w:outlineLvl w:val="0"/>
        <w:rPr>
          <w:rFonts w:ascii="Lato" w:hAnsi="Lato" w:cs="Arial"/>
          <w:spacing w:val="4"/>
        </w:rPr>
      </w:pPr>
      <w:r w:rsidRPr="007C170D">
        <w:rPr>
          <w:rFonts w:ascii="Lato" w:hAnsi="Lato" w:cs="Arial"/>
          <w:spacing w:val="4"/>
        </w:rPr>
        <w:t xml:space="preserve">Pomimo że ww. wyrok Trybunału Konstytucyjnego zapadł na podstawie przepisów </w:t>
      </w:r>
      <w:r w:rsidRPr="002452EF">
        <w:rPr>
          <w:rFonts w:ascii="Lato" w:hAnsi="Lato" w:cs="Arial"/>
          <w:i/>
          <w:iCs/>
          <w:spacing w:val="4"/>
        </w:rPr>
        <w:t>specustawy drogowej</w:t>
      </w:r>
      <w:r w:rsidRPr="007C170D">
        <w:rPr>
          <w:rFonts w:ascii="Lato" w:hAnsi="Lato" w:cs="Arial"/>
          <w:spacing w:val="4"/>
        </w:rPr>
        <w:t xml:space="preserve"> w brzmieniu obowiązującym w 2006 r., to uznać należy, iż odnosi się odpowiednio do postępowań prowadzonych w trybie </w:t>
      </w:r>
      <w:r>
        <w:rPr>
          <w:rFonts w:ascii="Lato" w:hAnsi="Lato" w:cs="Arial"/>
          <w:i/>
          <w:iCs/>
          <w:spacing w:val="4"/>
        </w:rPr>
        <w:t>ustawy o transporcie kolejowym</w:t>
      </w:r>
      <w:r w:rsidRPr="007C170D">
        <w:rPr>
          <w:rFonts w:ascii="Lato" w:hAnsi="Lato" w:cs="Arial"/>
          <w:spacing w:val="4"/>
        </w:rPr>
        <w:t>, będącej również ustawą wprowadzającą szczególne unormowania</w:t>
      </w:r>
      <w:r>
        <w:rPr>
          <w:rFonts w:ascii="Lato" w:hAnsi="Lato" w:cs="Arial"/>
          <w:spacing w:val="4"/>
        </w:rPr>
        <w:t xml:space="preserve">. </w:t>
      </w:r>
      <w:r w:rsidRPr="007C170D">
        <w:rPr>
          <w:rFonts w:ascii="Lato" w:hAnsi="Lato" w:cs="Arial"/>
          <w:spacing w:val="4"/>
        </w:rPr>
        <w:t xml:space="preserve">Charakter opinii załączanych do wniosku o wydanie decyzji o ustaleniu lokalizacji </w:t>
      </w:r>
      <w:r>
        <w:rPr>
          <w:rFonts w:ascii="Lato" w:hAnsi="Lato" w:cs="Arial"/>
          <w:spacing w:val="4"/>
        </w:rPr>
        <w:t>linii kolejowej</w:t>
      </w:r>
      <w:r w:rsidRPr="007C170D">
        <w:rPr>
          <w:rFonts w:ascii="Lato" w:hAnsi="Lato" w:cs="Arial"/>
          <w:spacing w:val="4"/>
        </w:rPr>
        <w:t xml:space="preserve"> jest bowiem taki sam, jak charakter opinii dołączanych do wniosku o wydanie decyzji </w:t>
      </w:r>
      <w:r>
        <w:rPr>
          <w:rFonts w:ascii="Lato" w:hAnsi="Lato" w:cs="Arial"/>
          <w:spacing w:val="4"/>
        </w:rPr>
        <w:br/>
      </w:r>
      <w:r w:rsidRPr="007C170D">
        <w:rPr>
          <w:rFonts w:ascii="Lato" w:hAnsi="Lato" w:cs="Arial"/>
          <w:spacing w:val="4"/>
        </w:rPr>
        <w:t xml:space="preserve">o zezwoleniu na realizację inwestycji drogowej, a wcześniej – do wniosku o wydanie decyzji o ustaleniu lokalizacji drogi. </w:t>
      </w:r>
    </w:p>
    <w:p w14:paraId="1BF42240" w14:textId="4BC3999A" w:rsidR="00156C44" w:rsidRDefault="00453570" w:rsidP="00EF4FF6">
      <w:pPr>
        <w:spacing w:after="240" w:line="240" w:lineRule="exact"/>
        <w:jc w:val="both"/>
        <w:outlineLvl w:val="0"/>
        <w:rPr>
          <w:rFonts w:ascii="Lato" w:hAnsi="Lato" w:cs="Arial"/>
          <w:bCs/>
          <w:iCs/>
          <w:spacing w:val="4"/>
          <w:lang w:bidi="pl-PL"/>
        </w:rPr>
      </w:pPr>
      <w:r>
        <w:rPr>
          <w:rFonts w:ascii="Lato" w:hAnsi="Lato" w:cs="Arial"/>
          <w:bCs/>
          <w:iCs/>
          <w:spacing w:val="4"/>
          <w:lang w:bidi="pl-PL"/>
        </w:rPr>
        <w:t xml:space="preserve">Niezależnie od powyższego zauważenia wymaga, że Wojewoda Warmińsko-Mazurski </w:t>
      </w:r>
      <w:r w:rsidR="00840919">
        <w:rPr>
          <w:rFonts w:ascii="Lato" w:hAnsi="Lato" w:cs="Arial"/>
          <w:bCs/>
          <w:iCs/>
          <w:spacing w:val="4"/>
          <w:lang w:bidi="pl-PL"/>
        </w:rPr>
        <w:br/>
      </w:r>
      <w:r>
        <w:rPr>
          <w:rFonts w:ascii="Lato" w:hAnsi="Lato" w:cs="Arial"/>
          <w:bCs/>
          <w:iCs/>
          <w:spacing w:val="4"/>
          <w:lang w:bidi="pl-PL"/>
        </w:rPr>
        <w:t xml:space="preserve">w pkt X.2 kontrolowanej decyzji określił warunki ochrony zabytków, dziedzictwa kulturowego i zabytków oraz dóbr kultury współczesnej. Organ I instancji wskazał bowiem, że w zakresie ochrony dziedzictwa kulturowego i zabytków oraz dóbr kultury współczesnej mają zastosowanie przepisy ustawy z dnia 23 lipca 2003 r. o ochronie zabytków i opiece nad zabytkami (Dz. U. z 2024 r. poz. 1292). Zakres prac inwestycyjnych obejmuje obiekty wpisane do rejestru zabytków: wiaty peronowe na peronach 2, 3, 4 – wpisane do rejestru zabytków nieruchomych pod numerem A-4651, napis przestrzenny „Dworzec Kolejowy” umieszczony na dachu oraz mozaika ścienna znajdująca się między kasami biletowymi w budynku dworca kolejowego wpisane do rejestru zabytków ruchomych pod numerem </w:t>
      </w:r>
      <w:r w:rsidR="000A778C">
        <w:rPr>
          <w:rFonts w:ascii="Lato" w:hAnsi="Lato" w:cs="Arial"/>
          <w:bCs/>
          <w:iCs/>
          <w:spacing w:val="4"/>
          <w:lang w:bidi="pl-PL"/>
        </w:rPr>
        <w:t xml:space="preserve">B-403. W związku z powyższym Wojewoda Warmińsko-Mazurski </w:t>
      </w:r>
      <w:r w:rsidR="00DC135F">
        <w:rPr>
          <w:rFonts w:ascii="Lato" w:hAnsi="Lato" w:cs="Arial"/>
          <w:bCs/>
          <w:iCs/>
          <w:spacing w:val="4"/>
          <w:lang w:bidi="pl-PL"/>
        </w:rPr>
        <w:t>wskazał</w:t>
      </w:r>
      <w:r w:rsidR="000A778C">
        <w:rPr>
          <w:rFonts w:ascii="Lato" w:hAnsi="Lato" w:cs="Arial"/>
          <w:bCs/>
          <w:iCs/>
          <w:spacing w:val="4"/>
          <w:lang w:bidi="pl-PL"/>
        </w:rPr>
        <w:t xml:space="preserve">, iż </w:t>
      </w:r>
      <w:r w:rsidR="000A778C" w:rsidRPr="009C552B">
        <w:rPr>
          <w:rFonts w:ascii="Lato" w:hAnsi="Lato" w:cs="Arial"/>
          <w:bCs/>
          <w:i/>
          <w:spacing w:val="4"/>
          <w:lang w:bidi="pl-PL"/>
        </w:rPr>
        <w:t>inwestor</w:t>
      </w:r>
      <w:r w:rsidR="000A778C">
        <w:rPr>
          <w:rFonts w:ascii="Lato" w:hAnsi="Lato" w:cs="Arial"/>
          <w:bCs/>
          <w:iCs/>
          <w:spacing w:val="4"/>
          <w:lang w:bidi="pl-PL"/>
        </w:rPr>
        <w:t xml:space="preserve"> jest zobligowany do uzyskania wszystkich niezbędnych pozwoleń zgodnie z ww. ustawą. </w:t>
      </w:r>
    </w:p>
    <w:p w14:paraId="212B7C82" w14:textId="112AB9EE" w:rsidR="00D958F7" w:rsidRDefault="00D958F7" w:rsidP="00EF4FF6">
      <w:pPr>
        <w:spacing w:after="240" w:line="240" w:lineRule="exact"/>
        <w:jc w:val="both"/>
        <w:outlineLvl w:val="0"/>
        <w:rPr>
          <w:rFonts w:ascii="Lato" w:hAnsi="Lato" w:cs="Arial"/>
          <w:bCs/>
          <w:iCs/>
          <w:spacing w:val="4"/>
          <w:lang w:bidi="pl-PL"/>
        </w:rPr>
      </w:pPr>
      <w:r>
        <w:rPr>
          <w:rFonts w:ascii="Lato" w:hAnsi="Lato" w:cs="Arial"/>
          <w:bCs/>
          <w:iCs/>
          <w:spacing w:val="4"/>
          <w:lang w:bidi="pl-PL"/>
        </w:rPr>
        <w:t xml:space="preserve">Podobnie na aprobatę nie może </w:t>
      </w:r>
      <w:r w:rsidR="0022224D">
        <w:rPr>
          <w:rFonts w:ascii="Lato" w:hAnsi="Lato" w:cs="Arial"/>
          <w:bCs/>
          <w:iCs/>
          <w:spacing w:val="4"/>
          <w:lang w:bidi="pl-PL"/>
        </w:rPr>
        <w:t>zasłużyć zarzut</w:t>
      </w:r>
      <w:r w:rsidR="00463414">
        <w:rPr>
          <w:rFonts w:ascii="Lato" w:hAnsi="Lato" w:cs="Arial"/>
          <w:bCs/>
          <w:iCs/>
          <w:spacing w:val="4"/>
          <w:lang w:bidi="pl-PL"/>
        </w:rPr>
        <w:t xml:space="preserve"> zawarty w piśmie z dnia 3 sierpnia </w:t>
      </w:r>
      <w:r w:rsidR="00840919">
        <w:rPr>
          <w:rFonts w:ascii="Lato" w:hAnsi="Lato" w:cs="Arial"/>
          <w:bCs/>
          <w:iCs/>
          <w:spacing w:val="4"/>
          <w:lang w:bidi="pl-PL"/>
        </w:rPr>
        <w:br/>
      </w:r>
      <w:r w:rsidR="00463414">
        <w:rPr>
          <w:rFonts w:ascii="Lato" w:hAnsi="Lato" w:cs="Arial"/>
          <w:bCs/>
          <w:iCs/>
          <w:spacing w:val="4"/>
          <w:lang w:bidi="pl-PL"/>
        </w:rPr>
        <w:t>2021 r.</w:t>
      </w:r>
      <w:r w:rsidR="0022224D">
        <w:rPr>
          <w:rFonts w:ascii="Lato" w:hAnsi="Lato" w:cs="Arial"/>
          <w:bCs/>
          <w:iCs/>
          <w:spacing w:val="4"/>
          <w:lang w:bidi="pl-PL"/>
        </w:rPr>
        <w:t xml:space="preserve">, iż zaprojektowany przez </w:t>
      </w:r>
      <w:r w:rsidR="0022224D" w:rsidRPr="00463414">
        <w:rPr>
          <w:rFonts w:ascii="Lato" w:hAnsi="Lato" w:cs="Arial"/>
          <w:bCs/>
          <w:i/>
          <w:spacing w:val="4"/>
          <w:lang w:bidi="pl-PL"/>
        </w:rPr>
        <w:t xml:space="preserve">inwestora </w:t>
      </w:r>
      <w:r w:rsidR="0022224D">
        <w:rPr>
          <w:rFonts w:ascii="Lato" w:hAnsi="Lato" w:cs="Arial"/>
          <w:bCs/>
          <w:iCs/>
          <w:spacing w:val="4"/>
          <w:lang w:bidi="pl-PL"/>
        </w:rPr>
        <w:t>budynek dworca kolejowego, stanowiący element przedmiotowej inwestycji, został jednoznacznie negatywnie oceniony przez Urząd Miasta w Olsztynie</w:t>
      </w:r>
      <w:r w:rsidR="00463414">
        <w:rPr>
          <w:rFonts w:ascii="Lato" w:hAnsi="Lato" w:cs="Arial"/>
          <w:bCs/>
          <w:iCs/>
          <w:spacing w:val="4"/>
          <w:lang w:bidi="pl-PL"/>
        </w:rPr>
        <w:t xml:space="preserve"> wraz z jasną deklaracją, że w przypadku braku dostosowania go do wymogów </w:t>
      </w:r>
      <w:r w:rsidR="00463414" w:rsidRPr="00463414">
        <w:rPr>
          <w:rFonts w:ascii="Lato" w:hAnsi="Lato" w:cs="Arial"/>
          <w:bCs/>
          <w:i/>
          <w:spacing w:val="4"/>
          <w:lang w:bidi="pl-PL"/>
        </w:rPr>
        <w:t>mpzp</w:t>
      </w:r>
      <w:r w:rsidR="00463414">
        <w:rPr>
          <w:rFonts w:ascii="Lato" w:hAnsi="Lato" w:cs="Arial"/>
          <w:bCs/>
          <w:i/>
          <w:spacing w:val="4"/>
          <w:lang w:bidi="pl-PL"/>
        </w:rPr>
        <w:t>,</w:t>
      </w:r>
      <w:r w:rsidR="00463414" w:rsidRPr="00463414">
        <w:rPr>
          <w:rFonts w:ascii="Lato" w:hAnsi="Lato" w:cs="Arial"/>
          <w:bCs/>
          <w:i/>
          <w:spacing w:val="4"/>
          <w:lang w:bidi="pl-PL"/>
        </w:rPr>
        <w:t xml:space="preserve"> inwestor</w:t>
      </w:r>
      <w:r w:rsidR="00463414">
        <w:rPr>
          <w:rFonts w:ascii="Lato" w:hAnsi="Lato" w:cs="Arial"/>
          <w:bCs/>
          <w:iCs/>
          <w:spacing w:val="4"/>
          <w:lang w:bidi="pl-PL"/>
        </w:rPr>
        <w:t xml:space="preserve"> nie uzyska pozwolenia na budowę. Po pierwsze, </w:t>
      </w:r>
      <w:r w:rsidR="008B0C12">
        <w:rPr>
          <w:rFonts w:ascii="Lato" w:hAnsi="Lato" w:cs="Arial"/>
          <w:bCs/>
          <w:iCs/>
          <w:spacing w:val="4"/>
          <w:lang w:bidi="pl-PL"/>
        </w:rPr>
        <w:t xml:space="preserve">wskazać </w:t>
      </w:r>
      <w:r w:rsidR="008B0C12">
        <w:rPr>
          <w:rFonts w:ascii="Lato" w:hAnsi="Lato" w:cs="Arial"/>
          <w:bCs/>
          <w:iCs/>
          <w:spacing w:val="4"/>
          <w:lang w:bidi="pl-PL"/>
        </w:rPr>
        <w:lastRenderedPageBreak/>
        <w:t xml:space="preserve">należy, że pismem z dnia 14 października 2020 r., znak: UA.6724.11.3.2020, Prezydent Olsztyna w odpowiedzi na wniosek o wydanie opinii dla przedmiotowej inwestycji poinformował, iż pozytywna opinia będzie możliwa po spełnieniu warunków wskazanych przez Miejskie Przedsiębiorstwo Energetyki Cieplnej w Olsztynie w piśmie z dnia </w:t>
      </w:r>
      <w:r w:rsidR="00840919">
        <w:rPr>
          <w:rFonts w:ascii="Lato" w:hAnsi="Lato" w:cs="Arial"/>
          <w:bCs/>
          <w:iCs/>
          <w:spacing w:val="4"/>
          <w:lang w:bidi="pl-PL"/>
        </w:rPr>
        <w:br/>
      </w:r>
      <w:r w:rsidR="008B0C12">
        <w:rPr>
          <w:rFonts w:ascii="Lato" w:hAnsi="Lato" w:cs="Arial"/>
          <w:bCs/>
          <w:iCs/>
          <w:spacing w:val="4"/>
          <w:lang w:bidi="pl-PL"/>
        </w:rPr>
        <w:t xml:space="preserve">2 października 2020 r., znak: MPEC/PT-DT-TI/14/121/20. Po drugie, </w:t>
      </w:r>
      <w:r w:rsidR="00F84D90">
        <w:rPr>
          <w:rFonts w:ascii="Lato" w:hAnsi="Lato" w:cs="Arial"/>
          <w:bCs/>
          <w:iCs/>
          <w:spacing w:val="4"/>
          <w:lang w:bidi="pl-PL"/>
        </w:rPr>
        <w:t xml:space="preserve">w kontekście twierdzeń skarżącej spółki o tym, że Prezydent Miasta Olsztyna pisemnie poinformował </w:t>
      </w:r>
      <w:r w:rsidR="00F84D90" w:rsidRPr="00F84D90">
        <w:rPr>
          <w:rFonts w:ascii="Lato" w:hAnsi="Lato" w:cs="Arial"/>
          <w:bCs/>
          <w:i/>
          <w:spacing w:val="4"/>
          <w:lang w:bidi="pl-PL"/>
        </w:rPr>
        <w:t xml:space="preserve">inwestora </w:t>
      </w:r>
      <w:r w:rsidR="00F84D90">
        <w:rPr>
          <w:rFonts w:ascii="Lato" w:hAnsi="Lato" w:cs="Arial"/>
          <w:bCs/>
          <w:iCs/>
          <w:spacing w:val="4"/>
          <w:lang w:bidi="pl-PL"/>
        </w:rPr>
        <w:t xml:space="preserve">o wskazanych przez spółkę zastrzeżeniach, co skutkowało wycofaniem przez niego wniosku o pozwolenie na rozbiórkę istniejącego dworca kolejowego, wyraźnie podkreślić trzeba, że </w:t>
      </w:r>
      <w:r w:rsidR="00F13C5C">
        <w:rPr>
          <w:rFonts w:ascii="Lato" w:hAnsi="Lato" w:cs="Arial"/>
          <w:bCs/>
          <w:iCs/>
          <w:spacing w:val="4"/>
          <w:lang w:bidi="pl-PL"/>
        </w:rPr>
        <w:t>wszelkie zarzuty skarżącej spółki dotyczące innego etapu procesu inwestycyjnego niż przedmiotowy</w:t>
      </w:r>
      <w:r w:rsidR="00BB33C8">
        <w:rPr>
          <w:rFonts w:ascii="Lato" w:hAnsi="Lato" w:cs="Arial"/>
          <w:bCs/>
          <w:iCs/>
          <w:spacing w:val="4"/>
          <w:lang w:bidi="pl-PL"/>
        </w:rPr>
        <w:t>,</w:t>
      </w:r>
      <w:r w:rsidR="00F13C5C">
        <w:rPr>
          <w:rFonts w:ascii="Lato" w:hAnsi="Lato" w:cs="Arial"/>
          <w:bCs/>
          <w:iCs/>
          <w:spacing w:val="4"/>
          <w:lang w:bidi="pl-PL"/>
        </w:rPr>
        <w:t xml:space="preserve"> nie mogą podlegać ocenie </w:t>
      </w:r>
      <w:r w:rsidR="00F84D90">
        <w:rPr>
          <w:rFonts w:ascii="Lato" w:hAnsi="Lato" w:cs="Arial"/>
          <w:bCs/>
          <w:iCs/>
          <w:spacing w:val="4"/>
          <w:lang w:bidi="pl-PL"/>
        </w:rPr>
        <w:t xml:space="preserve">organów </w:t>
      </w:r>
      <w:r w:rsidR="00F13C5C">
        <w:rPr>
          <w:rFonts w:ascii="Lato" w:hAnsi="Lato" w:cs="Arial"/>
          <w:bCs/>
          <w:iCs/>
          <w:spacing w:val="4"/>
          <w:lang w:bidi="pl-PL"/>
        </w:rPr>
        <w:t xml:space="preserve">prowadzących </w:t>
      </w:r>
      <w:r w:rsidR="00BB33C8">
        <w:rPr>
          <w:rFonts w:ascii="Lato" w:hAnsi="Lato" w:cs="Arial"/>
          <w:bCs/>
          <w:iCs/>
          <w:spacing w:val="4"/>
          <w:lang w:bidi="pl-PL"/>
        </w:rPr>
        <w:t xml:space="preserve">przedmiotowe </w:t>
      </w:r>
      <w:r w:rsidR="00F13C5C">
        <w:rPr>
          <w:rFonts w:ascii="Lato" w:hAnsi="Lato" w:cs="Arial"/>
          <w:bCs/>
          <w:iCs/>
          <w:spacing w:val="4"/>
          <w:lang w:bidi="pl-PL"/>
        </w:rPr>
        <w:t xml:space="preserve">postępowanie w sprawie ustalenia lokalizacji linii kolejowej. Po trzecie zaś, odnośnie </w:t>
      </w:r>
      <w:r w:rsidR="009C552B">
        <w:rPr>
          <w:rFonts w:ascii="Lato" w:hAnsi="Lato" w:cs="Arial"/>
          <w:bCs/>
          <w:iCs/>
          <w:spacing w:val="4"/>
          <w:lang w:bidi="pl-PL"/>
        </w:rPr>
        <w:t xml:space="preserve">podnoszonej przez stronę skarżącą </w:t>
      </w:r>
      <w:r w:rsidR="00F13C5C">
        <w:rPr>
          <w:rFonts w:ascii="Lato" w:hAnsi="Lato" w:cs="Arial"/>
          <w:bCs/>
          <w:iCs/>
          <w:spacing w:val="4"/>
          <w:lang w:bidi="pl-PL"/>
        </w:rPr>
        <w:t xml:space="preserve">konieczności dostosowania lokalizacji omawianej inwestycji dotyczącej linii kolejowej </w:t>
      </w:r>
      <w:r w:rsidR="00F84D90">
        <w:rPr>
          <w:rFonts w:ascii="Lato" w:hAnsi="Lato" w:cs="Arial"/>
          <w:bCs/>
          <w:iCs/>
          <w:spacing w:val="4"/>
          <w:lang w:bidi="pl-PL"/>
        </w:rPr>
        <w:t xml:space="preserve">do ustaleń </w:t>
      </w:r>
      <w:r w:rsidR="00F84D90" w:rsidRPr="00F84D90">
        <w:rPr>
          <w:rFonts w:ascii="Lato" w:hAnsi="Lato" w:cs="Arial"/>
          <w:bCs/>
          <w:i/>
          <w:spacing w:val="4"/>
          <w:lang w:bidi="pl-PL"/>
        </w:rPr>
        <w:t>mpzp</w:t>
      </w:r>
      <w:r w:rsidR="00BB33C8">
        <w:rPr>
          <w:rFonts w:ascii="Lato" w:hAnsi="Lato" w:cs="Arial"/>
          <w:bCs/>
          <w:i/>
          <w:spacing w:val="4"/>
          <w:lang w:bidi="pl-PL"/>
        </w:rPr>
        <w:t>,</w:t>
      </w:r>
      <w:r w:rsidR="00F84D90" w:rsidRPr="00F84D90">
        <w:rPr>
          <w:rFonts w:ascii="Lato" w:hAnsi="Lato" w:cs="Arial"/>
          <w:bCs/>
          <w:i/>
          <w:spacing w:val="4"/>
          <w:lang w:bidi="pl-PL"/>
        </w:rPr>
        <w:t xml:space="preserve"> </w:t>
      </w:r>
      <w:r w:rsidR="00F13C5C" w:rsidRPr="00F13C5C">
        <w:rPr>
          <w:rFonts w:ascii="Lato" w:hAnsi="Lato" w:cs="Arial"/>
          <w:bCs/>
          <w:i/>
          <w:spacing w:val="4"/>
          <w:lang w:bidi="pl-PL"/>
        </w:rPr>
        <w:t xml:space="preserve">Minister </w:t>
      </w:r>
      <w:r w:rsidR="00F13C5C">
        <w:rPr>
          <w:rFonts w:ascii="Lato" w:hAnsi="Lato" w:cs="Arial"/>
          <w:bCs/>
          <w:iCs/>
          <w:spacing w:val="4"/>
          <w:lang w:bidi="pl-PL"/>
        </w:rPr>
        <w:t xml:space="preserve">wypowiedział się już w niniejszym rozstrzygnięciu. </w:t>
      </w:r>
    </w:p>
    <w:p w14:paraId="53C06ECC" w14:textId="42E851FA" w:rsidR="00156C44" w:rsidRDefault="00365761" w:rsidP="00EF4FF6">
      <w:pPr>
        <w:spacing w:after="240" w:line="240" w:lineRule="exact"/>
        <w:jc w:val="both"/>
        <w:outlineLvl w:val="0"/>
        <w:rPr>
          <w:rFonts w:ascii="Lato" w:hAnsi="Lato" w:cs="Arial"/>
          <w:spacing w:val="4"/>
        </w:rPr>
      </w:pPr>
      <w:r>
        <w:rPr>
          <w:rFonts w:ascii="Lato" w:hAnsi="Lato" w:cs="Arial"/>
          <w:bCs/>
          <w:iCs/>
          <w:spacing w:val="4"/>
          <w:lang w:bidi="pl-PL"/>
        </w:rPr>
        <w:t>Z</w:t>
      </w:r>
      <w:r w:rsidR="00786EF3">
        <w:rPr>
          <w:rFonts w:ascii="Lato" w:hAnsi="Lato" w:cs="Arial"/>
          <w:bCs/>
          <w:iCs/>
          <w:spacing w:val="4"/>
          <w:lang w:bidi="pl-PL"/>
        </w:rPr>
        <w:t xml:space="preserve">amierzonego skutku nie może osiągnąć również argumentacja </w:t>
      </w:r>
      <w:r w:rsidR="00202EE8">
        <w:rPr>
          <w:rFonts w:ascii="Lato" w:hAnsi="Lato" w:cs="Arial"/>
          <w:bCs/>
          <w:iCs/>
          <w:spacing w:val="4"/>
          <w:lang w:bidi="pl-PL"/>
        </w:rPr>
        <w:t xml:space="preserve">skarżącej spółki dotycząca naruszenia art. 72 ust. 1 pkt 11 </w:t>
      </w:r>
      <w:r w:rsidR="00202EE8" w:rsidRPr="00062B16">
        <w:rPr>
          <w:rFonts w:ascii="Lato" w:hAnsi="Lato" w:cstheme="minorHAnsi"/>
          <w:bCs/>
          <w:iCs/>
          <w:spacing w:val="4"/>
        </w:rPr>
        <w:t xml:space="preserve">ustawy z dnia 3 października 2008 r. </w:t>
      </w:r>
      <w:r w:rsidR="00202EE8" w:rsidRPr="00062B16">
        <w:rPr>
          <w:rFonts w:ascii="Lato" w:hAnsi="Lato" w:cstheme="minorHAnsi"/>
          <w:bCs/>
          <w:iCs/>
          <w:spacing w:val="4"/>
        </w:rPr>
        <w:br/>
        <w:t xml:space="preserve">o udostępnianiu informacji o środowisku i jego ochronie, udziale społeczeństwa </w:t>
      </w:r>
      <w:r w:rsidR="00202EE8">
        <w:rPr>
          <w:rFonts w:ascii="Lato" w:hAnsi="Lato" w:cstheme="minorHAnsi"/>
          <w:bCs/>
          <w:iCs/>
          <w:spacing w:val="4"/>
        </w:rPr>
        <w:br/>
      </w:r>
      <w:r w:rsidR="00202EE8" w:rsidRPr="00062B16">
        <w:rPr>
          <w:rFonts w:ascii="Lato" w:hAnsi="Lato" w:cstheme="minorHAnsi"/>
          <w:bCs/>
          <w:iCs/>
          <w:spacing w:val="4"/>
        </w:rPr>
        <w:t>w ochronie środowiska oraz o ocenach oddziaływania na środowisko (t.j. Dz.U. z 202</w:t>
      </w:r>
      <w:r w:rsidR="00202EE8">
        <w:rPr>
          <w:rFonts w:ascii="Lato" w:hAnsi="Lato" w:cstheme="minorHAnsi"/>
          <w:bCs/>
          <w:iCs/>
          <w:spacing w:val="4"/>
        </w:rPr>
        <w:t>4</w:t>
      </w:r>
      <w:r w:rsidR="00202EE8" w:rsidRPr="00062B16">
        <w:rPr>
          <w:rFonts w:ascii="Lato" w:hAnsi="Lato" w:cstheme="minorHAnsi"/>
          <w:bCs/>
          <w:iCs/>
          <w:spacing w:val="4"/>
        </w:rPr>
        <w:t xml:space="preserve"> r. poz. 1</w:t>
      </w:r>
      <w:r w:rsidR="00202EE8">
        <w:rPr>
          <w:rFonts w:ascii="Lato" w:hAnsi="Lato" w:cstheme="minorHAnsi"/>
          <w:bCs/>
          <w:iCs/>
          <w:spacing w:val="4"/>
        </w:rPr>
        <w:t>112</w:t>
      </w:r>
      <w:r w:rsidR="00202EE8" w:rsidRPr="00062B16">
        <w:rPr>
          <w:rFonts w:ascii="Lato" w:hAnsi="Lato" w:cstheme="minorHAnsi"/>
          <w:bCs/>
          <w:iCs/>
          <w:spacing w:val="4"/>
        </w:rPr>
        <w:t xml:space="preserve">), zwanej dalej </w:t>
      </w:r>
      <w:r w:rsidR="00202EE8" w:rsidRPr="00062B16">
        <w:rPr>
          <w:rFonts w:ascii="Lato" w:hAnsi="Lato" w:cstheme="minorHAnsi"/>
          <w:bCs/>
          <w:i/>
          <w:spacing w:val="4"/>
        </w:rPr>
        <w:t>„</w:t>
      </w:r>
      <w:r w:rsidR="00202EE8" w:rsidRPr="00062B16">
        <w:rPr>
          <w:rFonts w:ascii="Lato" w:hAnsi="Lato" w:cstheme="minorHAnsi"/>
          <w:bCs/>
          <w:i/>
          <w:iCs/>
          <w:spacing w:val="4"/>
        </w:rPr>
        <w:t>ustawą o udostępnianiu informacji o środowisku i jego ochronie</w:t>
      </w:r>
      <w:r w:rsidR="00202EE8" w:rsidRPr="00062B16">
        <w:rPr>
          <w:rFonts w:ascii="Lato" w:hAnsi="Lato" w:cstheme="minorHAnsi"/>
          <w:bCs/>
          <w:i/>
          <w:spacing w:val="4"/>
        </w:rPr>
        <w:t>”</w:t>
      </w:r>
      <w:r w:rsidR="00202EE8">
        <w:rPr>
          <w:rFonts w:ascii="Lato" w:hAnsi="Lato" w:cstheme="minorHAnsi"/>
          <w:bCs/>
          <w:iCs/>
          <w:spacing w:val="4"/>
        </w:rPr>
        <w:t xml:space="preserve"> poprzez fakt, iż – w ocenie strony skarżącej – zakres inwestycji objęty </w:t>
      </w:r>
      <w:r w:rsidR="007C5142" w:rsidRPr="00A22C40">
        <w:rPr>
          <w:rFonts w:ascii="Lato" w:hAnsi="Lato" w:cs="Arial"/>
          <w:i/>
          <w:iCs/>
          <w:spacing w:val="4"/>
        </w:rPr>
        <w:t xml:space="preserve">decyzją </w:t>
      </w:r>
      <w:r w:rsidR="00840919">
        <w:rPr>
          <w:rFonts w:ascii="Lato" w:hAnsi="Lato" w:cs="Arial"/>
          <w:i/>
          <w:iCs/>
          <w:spacing w:val="4"/>
        </w:rPr>
        <w:br/>
      </w:r>
      <w:r w:rsidR="007C5142" w:rsidRPr="00A22C40">
        <w:rPr>
          <w:rFonts w:ascii="Lato" w:hAnsi="Lato" w:cs="Arial"/>
          <w:i/>
          <w:iCs/>
          <w:spacing w:val="4"/>
        </w:rPr>
        <w:t>o środowiskowych uwarunkowaniach</w:t>
      </w:r>
      <w:r w:rsidR="007C5142">
        <w:rPr>
          <w:rFonts w:ascii="Lato" w:hAnsi="Lato" w:cs="Arial"/>
          <w:i/>
          <w:iCs/>
          <w:spacing w:val="4"/>
        </w:rPr>
        <w:t xml:space="preserve"> </w:t>
      </w:r>
      <w:r w:rsidR="007C5142">
        <w:rPr>
          <w:rFonts w:ascii="Lato" w:hAnsi="Lato" w:cs="Arial"/>
          <w:spacing w:val="4"/>
        </w:rPr>
        <w:t xml:space="preserve">i </w:t>
      </w:r>
      <w:r w:rsidR="007C5142">
        <w:rPr>
          <w:rFonts w:ascii="Lato" w:hAnsi="Lato" w:cs="Arial"/>
          <w:i/>
          <w:iCs/>
          <w:spacing w:val="4"/>
        </w:rPr>
        <w:t xml:space="preserve">decyzją zmieniającą DUŚ </w:t>
      </w:r>
      <w:r w:rsidR="007C5142">
        <w:rPr>
          <w:rFonts w:ascii="Lato" w:hAnsi="Lato" w:cs="Arial"/>
          <w:spacing w:val="4"/>
        </w:rPr>
        <w:t xml:space="preserve">nie uwzględnia zakresu inwestycji objętego wnioskiem o ustalenie lokalizacji linii kolejowej opisanego </w:t>
      </w:r>
      <w:r w:rsidR="00057EDA">
        <w:rPr>
          <w:rFonts w:ascii="Lato" w:hAnsi="Lato" w:cs="Arial"/>
          <w:spacing w:val="4"/>
        </w:rPr>
        <w:br/>
      </w:r>
      <w:r w:rsidR="007C5142">
        <w:rPr>
          <w:rFonts w:ascii="Lato" w:hAnsi="Lato" w:cs="Arial"/>
          <w:spacing w:val="4"/>
        </w:rPr>
        <w:t>w pkt 2.13.2 załącznika nr 2 do wniosku, w którym wskazano „projektuje się przebudowę istniejącego placu dworcowego z dostosowaniem do nowych rozwiązań projektowych. Projektuje się parking wraz z drogami manewrowymi połączony z ulicą Partyzantów za pomocą istniejącego zjazdu publicznego o szerokości 6.00 m (…) Na terenie parkingu wydzielono miejsca postojowe</w:t>
      </w:r>
      <w:r w:rsidR="003314E4">
        <w:rPr>
          <w:rFonts w:ascii="Lato" w:hAnsi="Lato" w:cs="Arial"/>
          <w:spacing w:val="4"/>
        </w:rPr>
        <w:t xml:space="preserve">: stanowiska dla samochodów osobowych, stanowiska dla osób niepełnosprawnych, stanowiska dla autobusów, stanowiska </w:t>
      </w:r>
      <w:proofErr w:type="spellStart"/>
      <w:r w:rsidR="003314E4">
        <w:rPr>
          <w:rFonts w:ascii="Lato" w:hAnsi="Lato" w:cs="Arial"/>
          <w:spacing w:val="4"/>
        </w:rPr>
        <w:t>Kiss&amp;Ride</w:t>
      </w:r>
      <w:proofErr w:type="spellEnd"/>
      <w:r w:rsidR="003314E4">
        <w:rPr>
          <w:rFonts w:ascii="Lato" w:hAnsi="Lato" w:cs="Arial"/>
          <w:spacing w:val="4"/>
        </w:rPr>
        <w:t>, stanowiska TAXI, stanowiska ładowania pojazdów elektrycznych”.</w:t>
      </w:r>
    </w:p>
    <w:p w14:paraId="3282E3CB" w14:textId="04776AD4" w:rsidR="00CE1866" w:rsidRPr="00CE1866" w:rsidRDefault="00CE1866" w:rsidP="00EF4FF6">
      <w:pPr>
        <w:spacing w:after="240" w:line="240" w:lineRule="exact"/>
        <w:jc w:val="both"/>
        <w:outlineLvl w:val="0"/>
        <w:rPr>
          <w:rFonts w:ascii="Lato" w:hAnsi="Lato" w:cs="Arial"/>
          <w:bCs/>
          <w:spacing w:val="4"/>
          <w:lang w:bidi="pl-PL"/>
        </w:rPr>
      </w:pPr>
      <w:r>
        <w:rPr>
          <w:rFonts w:ascii="Lato" w:hAnsi="Lato" w:cs="Arial"/>
          <w:spacing w:val="4"/>
        </w:rPr>
        <w:t xml:space="preserve">Jak wynika </w:t>
      </w:r>
      <w:r w:rsidR="007676A9">
        <w:rPr>
          <w:rFonts w:ascii="Lato" w:hAnsi="Lato" w:cs="Arial"/>
          <w:spacing w:val="4"/>
        </w:rPr>
        <w:t xml:space="preserve">bowiem </w:t>
      </w:r>
      <w:r>
        <w:rPr>
          <w:rFonts w:ascii="Lato" w:hAnsi="Lato" w:cs="Arial"/>
          <w:spacing w:val="4"/>
        </w:rPr>
        <w:t xml:space="preserve">z analizy treści </w:t>
      </w:r>
      <w:r w:rsidR="00C567A7">
        <w:rPr>
          <w:rFonts w:ascii="Lato" w:hAnsi="Lato" w:cs="Arial"/>
          <w:i/>
          <w:iCs/>
          <w:spacing w:val="4"/>
        </w:rPr>
        <w:t>decyzji zmieniającej DUŚ</w:t>
      </w:r>
      <w:r>
        <w:rPr>
          <w:rFonts w:ascii="Lato" w:hAnsi="Lato" w:cs="Arial"/>
          <w:i/>
          <w:iCs/>
          <w:spacing w:val="4"/>
        </w:rPr>
        <w:t xml:space="preserve">, </w:t>
      </w:r>
      <w:r w:rsidRPr="00CE1866">
        <w:rPr>
          <w:rFonts w:ascii="Lato" w:hAnsi="Lato" w:cs="Arial"/>
          <w:spacing w:val="4"/>
        </w:rPr>
        <w:t>w tym</w:t>
      </w:r>
      <w:r>
        <w:rPr>
          <w:rFonts w:ascii="Lato" w:hAnsi="Lato" w:cs="Arial"/>
          <w:i/>
          <w:iCs/>
          <w:spacing w:val="4"/>
        </w:rPr>
        <w:t xml:space="preserve"> </w:t>
      </w:r>
      <w:r>
        <w:rPr>
          <w:rFonts w:ascii="Lato" w:hAnsi="Lato" w:cs="Arial"/>
          <w:spacing w:val="4"/>
        </w:rPr>
        <w:t>charakterystyki planowanego przedsięwzięcia, przed budynkiem dworca został zaprojektowany plac miejski, który schodami i pochylniami</w:t>
      </w:r>
      <w:r w:rsidR="00C567A7">
        <w:rPr>
          <w:rFonts w:ascii="Lato" w:hAnsi="Lato" w:cs="Arial"/>
          <w:spacing w:val="4"/>
        </w:rPr>
        <w:t xml:space="preserve"> ziemnymi wprowadza pasażera do przejścia podziemnego. Od strony zachodniej planuje się zaś lokalizację wjazdu na parking dla samochodów osobowych oraz z tymczasowym postojem autokarów oraz taksówek. </w:t>
      </w:r>
    </w:p>
    <w:p w14:paraId="2939C51E" w14:textId="1CAA0421" w:rsidR="0097277D" w:rsidRDefault="007676A9" w:rsidP="00EF4FF6">
      <w:pPr>
        <w:spacing w:after="240" w:line="240" w:lineRule="exact"/>
        <w:jc w:val="both"/>
        <w:outlineLvl w:val="0"/>
        <w:rPr>
          <w:rFonts w:ascii="Lato" w:hAnsi="Lato" w:cs="Arial"/>
          <w:bCs/>
          <w:iCs/>
          <w:spacing w:val="4"/>
          <w:lang w:bidi="pl-PL"/>
        </w:rPr>
      </w:pPr>
      <w:r>
        <w:rPr>
          <w:rFonts w:ascii="Lato" w:hAnsi="Lato" w:cs="Arial"/>
          <w:bCs/>
          <w:iCs/>
          <w:spacing w:val="4"/>
          <w:lang w:bidi="pl-PL"/>
        </w:rPr>
        <w:t xml:space="preserve">Określenie przez Wojewodę Warmińsko-Mazurskiego w pkt IX.2.2.12 warunków technicznych realizacji inwestycji kolejowej w zakresie układu drogowego przy budynku dla obsługi podróżnych zgodnie z wnioskiem </w:t>
      </w:r>
      <w:r w:rsidRPr="007676A9">
        <w:rPr>
          <w:rFonts w:ascii="Lato" w:hAnsi="Lato" w:cs="Arial"/>
          <w:bCs/>
          <w:i/>
          <w:spacing w:val="4"/>
          <w:lang w:bidi="pl-PL"/>
        </w:rPr>
        <w:t xml:space="preserve">inwestora </w:t>
      </w:r>
      <w:r>
        <w:rPr>
          <w:rFonts w:ascii="Lato" w:hAnsi="Lato" w:cs="Arial"/>
          <w:spacing w:val="4"/>
        </w:rPr>
        <w:t>(pkt 2.13.2 załącznika nr 2 do wniosku)</w:t>
      </w:r>
      <w:r>
        <w:rPr>
          <w:rFonts w:ascii="Lato" w:hAnsi="Lato" w:cs="Arial"/>
          <w:bCs/>
          <w:iCs/>
          <w:spacing w:val="4"/>
          <w:lang w:bidi="pl-PL"/>
        </w:rPr>
        <w:t xml:space="preserve"> stanowiło doprecyzowanie charakteru i przeznaczenia przestrzeni stanowiącej projektowany parking. </w:t>
      </w:r>
    </w:p>
    <w:p w14:paraId="13DC447C" w14:textId="59D46A59" w:rsidR="007676A9" w:rsidRPr="007676A9" w:rsidRDefault="00786EF3" w:rsidP="00786EF3">
      <w:pPr>
        <w:spacing w:before="240" w:after="240" w:line="240" w:lineRule="exact"/>
        <w:jc w:val="both"/>
        <w:rPr>
          <w:rFonts w:ascii="Lato" w:hAnsi="Lato" w:cstheme="minorHAnsi"/>
          <w:bCs/>
          <w:spacing w:val="4"/>
          <w:lang w:bidi="pl-PL"/>
        </w:rPr>
      </w:pPr>
      <w:r w:rsidRPr="00062B16">
        <w:rPr>
          <w:rFonts w:ascii="Lato" w:hAnsi="Lato" w:cstheme="minorHAnsi"/>
          <w:bCs/>
          <w:iCs/>
          <w:spacing w:val="4"/>
          <w:lang w:bidi="pl-PL"/>
        </w:rPr>
        <w:t xml:space="preserve">Powyższe potwierdził </w:t>
      </w:r>
      <w:r>
        <w:rPr>
          <w:rFonts w:ascii="Lato" w:hAnsi="Lato" w:cstheme="minorHAnsi"/>
          <w:bCs/>
          <w:iCs/>
          <w:spacing w:val="4"/>
          <w:lang w:bidi="pl-PL"/>
        </w:rPr>
        <w:t xml:space="preserve">dodatkowo </w:t>
      </w:r>
      <w:r w:rsidRPr="00062B16">
        <w:rPr>
          <w:rFonts w:ascii="Lato" w:hAnsi="Lato" w:cstheme="minorHAnsi"/>
          <w:bCs/>
          <w:i/>
          <w:spacing w:val="4"/>
          <w:lang w:bidi="pl-PL"/>
        </w:rPr>
        <w:t>inwestor</w:t>
      </w:r>
      <w:r w:rsidRPr="00062B16">
        <w:rPr>
          <w:rFonts w:ascii="Lato" w:hAnsi="Lato" w:cstheme="minorHAnsi"/>
          <w:bCs/>
          <w:iCs/>
          <w:spacing w:val="4"/>
          <w:lang w:bidi="pl-PL"/>
        </w:rPr>
        <w:t xml:space="preserve"> w piśmie z dnia </w:t>
      </w:r>
      <w:r w:rsidR="007676A9">
        <w:rPr>
          <w:rFonts w:ascii="Lato" w:hAnsi="Lato" w:cstheme="minorHAnsi"/>
          <w:bCs/>
          <w:iCs/>
          <w:spacing w:val="4"/>
          <w:lang w:bidi="pl-PL"/>
        </w:rPr>
        <w:t>14 grudnia</w:t>
      </w:r>
      <w:r w:rsidRPr="00062B16">
        <w:rPr>
          <w:rFonts w:ascii="Lato" w:hAnsi="Lato" w:cstheme="minorHAnsi"/>
          <w:bCs/>
          <w:iCs/>
          <w:spacing w:val="4"/>
          <w:lang w:bidi="pl-PL"/>
        </w:rPr>
        <w:t xml:space="preserve"> 2022 r. wskazując, iż </w:t>
      </w:r>
      <w:r w:rsidR="007676A9">
        <w:rPr>
          <w:rFonts w:ascii="Lato" w:hAnsi="Lato" w:cstheme="minorHAnsi"/>
          <w:bCs/>
          <w:spacing w:val="4"/>
          <w:lang w:bidi="pl-PL"/>
        </w:rPr>
        <w:t xml:space="preserve">zakres przedsięwzięcia określony w </w:t>
      </w:r>
      <w:r w:rsidR="007676A9" w:rsidRPr="00A22C40">
        <w:rPr>
          <w:rFonts w:ascii="Lato" w:hAnsi="Lato" w:cs="Arial"/>
          <w:i/>
          <w:iCs/>
          <w:spacing w:val="4"/>
        </w:rPr>
        <w:t>decyz</w:t>
      </w:r>
      <w:r w:rsidR="007676A9">
        <w:rPr>
          <w:rFonts w:ascii="Lato" w:hAnsi="Lato" w:cs="Arial"/>
          <w:i/>
          <w:iCs/>
          <w:spacing w:val="4"/>
        </w:rPr>
        <w:t>ji</w:t>
      </w:r>
      <w:r w:rsidR="007676A9" w:rsidRPr="00A22C40">
        <w:rPr>
          <w:rFonts w:ascii="Lato" w:hAnsi="Lato" w:cs="Arial"/>
          <w:i/>
          <w:iCs/>
          <w:spacing w:val="4"/>
        </w:rPr>
        <w:t xml:space="preserve"> o środowiskowych uwarunkowaniach</w:t>
      </w:r>
      <w:r w:rsidR="007676A9">
        <w:rPr>
          <w:rFonts w:ascii="Lato" w:hAnsi="Lato" w:cs="Arial"/>
          <w:i/>
          <w:iCs/>
          <w:spacing w:val="4"/>
        </w:rPr>
        <w:t xml:space="preserve"> </w:t>
      </w:r>
      <w:r w:rsidR="007676A9">
        <w:rPr>
          <w:rFonts w:ascii="Lato" w:hAnsi="Lato" w:cs="Arial"/>
          <w:spacing w:val="4"/>
        </w:rPr>
        <w:t xml:space="preserve">i </w:t>
      </w:r>
      <w:r w:rsidR="007676A9">
        <w:rPr>
          <w:rFonts w:ascii="Lato" w:hAnsi="Lato" w:cs="Arial"/>
          <w:i/>
          <w:iCs/>
          <w:spacing w:val="4"/>
        </w:rPr>
        <w:t xml:space="preserve">decyzji zmieniającej DUŚ </w:t>
      </w:r>
      <w:r w:rsidR="007676A9">
        <w:rPr>
          <w:rFonts w:ascii="Lato" w:hAnsi="Lato" w:cs="Arial"/>
          <w:spacing w:val="4"/>
        </w:rPr>
        <w:t xml:space="preserve">oraz </w:t>
      </w:r>
      <w:r w:rsidR="004C3BC7" w:rsidRPr="004C3BC7">
        <w:rPr>
          <w:rFonts w:ascii="Lato" w:hAnsi="Lato" w:cs="Arial"/>
          <w:i/>
          <w:iCs/>
          <w:spacing w:val="4"/>
        </w:rPr>
        <w:t xml:space="preserve">decyzji </w:t>
      </w:r>
      <w:r w:rsidR="004C3BC7" w:rsidRPr="004C3BC7">
        <w:rPr>
          <w:rFonts w:ascii="Lato" w:hAnsi="Lato" w:cs="Arial"/>
          <w:bCs/>
          <w:i/>
          <w:iCs/>
          <w:spacing w:val="4"/>
          <w:lang w:bidi="pl-PL"/>
        </w:rPr>
        <w:t>Wojewody Warmińsko-Mazurskiego</w:t>
      </w:r>
      <w:r w:rsidR="004C3BC7">
        <w:rPr>
          <w:rFonts w:ascii="Lato" w:hAnsi="Lato" w:cs="Arial"/>
          <w:bCs/>
          <w:iCs/>
          <w:spacing w:val="4"/>
          <w:lang w:bidi="pl-PL"/>
        </w:rPr>
        <w:t xml:space="preserve"> jest tożsamy. </w:t>
      </w:r>
    </w:p>
    <w:p w14:paraId="2AD882AE" w14:textId="77777777" w:rsidR="00786EF3" w:rsidRPr="00062B16" w:rsidRDefault="00786EF3" w:rsidP="00786EF3">
      <w:pPr>
        <w:spacing w:before="240" w:after="240" w:line="240" w:lineRule="exact"/>
        <w:jc w:val="both"/>
        <w:rPr>
          <w:rFonts w:ascii="Lato" w:hAnsi="Lato" w:cstheme="minorHAnsi"/>
          <w:bCs/>
          <w:spacing w:val="4"/>
          <w:lang w:bidi="pl-PL"/>
        </w:rPr>
      </w:pPr>
      <w:r w:rsidRPr="00062B16">
        <w:rPr>
          <w:rFonts w:ascii="Lato" w:hAnsi="Lato" w:cstheme="minorHAnsi"/>
          <w:bCs/>
          <w:spacing w:val="4"/>
          <w:lang w:bidi="pl-PL"/>
        </w:rPr>
        <w:t xml:space="preserve">Wyjaśnienia wymaga, iż decyzja o środowiskowych uwarunkowaniach jest, co do zasady, pierwszą decyzją, o wydanie której występuje </w:t>
      </w:r>
      <w:r w:rsidRPr="00062B16">
        <w:rPr>
          <w:rFonts w:ascii="Lato" w:hAnsi="Lato" w:cstheme="minorHAnsi"/>
          <w:bCs/>
          <w:i/>
          <w:iCs/>
          <w:spacing w:val="4"/>
          <w:lang w:bidi="pl-PL"/>
        </w:rPr>
        <w:t xml:space="preserve">inwestor </w:t>
      </w:r>
      <w:r w:rsidRPr="00062B16">
        <w:rPr>
          <w:rFonts w:ascii="Lato" w:hAnsi="Lato" w:cstheme="minorHAnsi"/>
          <w:bCs/>
          <w:spacing w:val="4"/>
          <w:lang w:bidi="pl-PL"/>
        </w:rPr>
        <w:t xml:space="preserve">przed rozpoczęciem planowanego przedsięwzięcia (inwestycji). Wynika to z konieczności objęcia rozstrzygnięciem decyzji </w:t>
      </w:r>
      <w:r w:rsidRPr="00062B16">
        <w:rPr>
          <w:rFonts w:ascii="Lato" w:hAnsi="Lato" w:cstheme="minorHAnsi"/>
          <w:bCs/>
          <w:spacing w:val="4"/>
          <w:lang w:bidi="pl-PL"/>
        </w:rPr>
        <w:br/>
        <w:t xml:space="preserve">o środowiskowych uwarunkowaniach dopuszczalności usytuowania danego przedsięwzięcia z punktu widzenia ochrony zasobów środowiska i przeciwdziałania negatywnym oddziaływaniom. Zgodnie z art. 71 ust. 1 </w:t>
      </w:r>
      <w:r w:rsidRPr="00062B16">
        <w:rPr>
          <w:rFonts w:ascii="Lato" w:hAnsi="Lato" w:cstheme="minorHAnsi"/>
          <w:bCs/>
          <w:i/>
          <w:iCs/>
          <w:spacing w:val="4"/>
          <w:lang w:bidi="pl-PL"/>
        </w:rPr>
        <w:t>ustawy o udostępnianiu informacji o środowisku i jego ochronie</w:t>
      </w:r>
      <w:r w:rsidRPr="00062B16">
        <w:rPr>
          <w:rFonts w:ascii="Lato" w:hAnsi="Lato" w:cstheme="minorHAnsi"/>
          <w:bCs/>
          <w:spacing w:val="4"/>
          <w:lang w:bidi="pl-PL"/>
        </w:rPr>
        <w:t xml:space="preserve">, decyzja o środowiskowych uwarunkowaniach określa </w:t>
      </w:r>
      <w:r w:rsidRPr="00062B16">
        <w:rPr>
          <w:rFonts w:ascii="Lato" w:hAnsi="Lato" w:cstheme="minorHAnsi"/>
          <w:bCs/>
          <w:spacing w:val="4"/>
          <w:lang w:bidi="pl-PL"/>
        </w:rPr>
        <w:lastRenderedPageBreak/>
        <w:t xml:space="preserve">środowiskowe uwarunkowania realizacji przedsięwzięcia. Podejmując decyzję </w:t>
      </w:r>
      <w:r>
        <w:rPr>
          <w:rFonts w:ascii="Lato" w:hAnsi="Lato" w:cstheme="minorHAnsi"/>
          <w:bCs/>
          <w:spacing w:val="4"/>
          <w:lang w:bidi="pl-PL"/>
        </w:rPr>
        <w:br/>
      </w:r>
      <w:r w:rsidRPr="00062B16">
        <w:rPr>
          <w:rFonts w:ascii="Lato" w:hAnsi="Lato" w:cstheme="minorHAnsi"/>
          <w:bCs/>
          <w:spacing w:val="4"/>
          <w:lang w:bidi="pl-PL"/>
        </w:rPr>
        <w:t xml:space="preserve">o środowiskowych uwarunkowaniach organ ochrony środowiska dokonuje konkretyzacji warunków środowiskowych dotyczących indywidualnie określonego przedsięwzięcia. Wydanie decyzji o środowiskowych uwarunkowaniach służy przede wszystkim wypracowaniu rozwiązań pozwalających na wyeliminowanie bądź zminimalizowanie negatywnego wpływu na środowisko realizowanego przedsięwzięcia. Decyzja </w:t>
      </w:r>
      <w:r>
        <w:rPr>
          <w:rFonts w:ascii="Lato" w:hAnsi="Lato" w:cstheme="minorHAnsi"/>
          <w:bCs/>
          <w:spacing w:val="4"/>
          <w:lang w:bidi="pl-PL"/>
        </w:rPr>
        <w:br/>
      </w:r>
      <w:r w:rsidRPr="00062B16">
        <w:rPr>
          <w:rFonts w:ascii="Lato" w:hAnsi="Lato" w:cstheme="minorHAnsi"/>
          <w:bCs/>
          <w:spacing w:val="4"/>
          <w:lang w:bidi="pl-PL"/>
        </w:rPr>
        <w:t xml:space="preserve">o środowiskowych uwarunkowaniach realizacji przedsięwzięcia nie określa natomiast szczegółowych rozwiązań technicznych planowanej inwestycji. </w:t>
      </w:r>
    </w:p>
    <w:p w14:paraId="37264548" w14:textId="42361D38" w:rsidR="004C3BC7" w:rsidRDefault="00786EF3" w:rsidP="00786EF3">
      <w:pPr>
        <w:spacing w:before="240" w:after="240" w:line="240" w:lineRule="exact"/>
        <w:jc w:val="both"/>
        <w:rPr>
          <w:rFonts w:ascii="Lato" w:hAnsi="Lato" w:cstheme="minorHAnsi"/>
          <w:bCs/>
          <w:spacing w:val="4"/>
          <w:lang w:bidi="pl-PL"/>
        </w:rPr>
      </w:pPr>
      <w:r w:rsidRPr="00062B16">
        <w:rPr>
          <w:rFonts w:ascii="Lato" w:hAnsi="Lato" w:cstheme="minorHAnsi"/>
          <w:bCs/>
          <w:spacing w:val="4"/>
          <w:lang w:bidi="pl-PL"/>
        </w:rPr>
        <w:t xml:space="preserve">Pomimo użycia w </w:t>
      </w:r>
      <w:r w:rsidRPr="00062B16">
        <w:rPr>
          <w:rFonts w:ascii="Lato" w:hAnsi="Lato" w:cstheme="minorHAnsi"/>
          <w:bCs/>
          <w:i/>
          <w:iCs/>
          <w:spacing w:val="4"/>
          <w:lang w:bidi="pl-PL"/>
        </w:rPr>
        <w:t xml:space="preserve">ustawie o udostępnianiu informacji o środowisku i jego ochronie </w:t>
      </w:r>
      <w:r w:rsidRPr="00062B16">
        <w:rPr>
          <w:rFonts w:ascii="Lato" w:hAnsi="Lato" w:cstheme="minorHAnsi"/>
          <w:bCs/>
          <w:spacing w:val="4"/>
          <w:lang w:bidi="pl-PL"/>
        </w:rPr>
        <w:t xml:space="preserve">takich wyrazów jak „lokalizacja” lub „usytuowanie” w kontekście danego przedsięwzięcia, istotą decyzji o środowiskowych uwarunkowaniach nie będzie całkowite skonkretyzowanie </w:t>
      </w:r>
      <w:r>
        <w:rPr>
          <w:rFonts w:ascii="Lato" w:hAnsi="Lato" w:cstheme="minorHAnsi"/>
          <w:bCs/>
          <w:spacing w:val="4"/>
          <w:lang w:bidi="pl-PL"/>
        </w:rPr>
        <w:br/>
      </w:r>
      <w:r w:rsidRPr="00062B16">
        <w:rPr>
          <w:rFonts w:ascii="Lato" w:hAnsi="Lato" w:cstheme="minorHAnsi"/>
          <w:bCs/>
          <w:spacing w:val="4"/>
          <w:lang w:bidi="pl-PL"/>
        </w:rPr>
        <w:t xml:space="preserve">(co do dokładnych współrzędnych w przestrzeni trójwymiarowej) lokalizacji danej inwestycji (przedsięwzięcia). Istotą decyzji o środowiskowych uwarunkowaniach jest przede wszystkim ocena możliwości lokalizacji danego przedsięwzięcia, na skonkretyzowanym w przestrzeni terenie w kontekście uwarunkowań tego przedsięwzięcia w kategoriach oddziaływania na środowisko, a nie ostateczne </w:t>
      </w:r>
      <w:r>
        <w:rPr>
          <w:rFonts w:ascii="Lato" w:hAnsi="Lato" w:cstheme="minorHAnsi"/>
          <w:bCs/>
          <w:spacing w:val="4"/>
          <w:lang w:bidi="pl-PL"/>
        </w:rPr>
        <w:br/>
      </w:r>
      <w:r w:rsidRPr="00062B16">
        <w:rPr>
          <w:rFonts w:ascii="Lato" w:hAnsi="Lato" w:cstheme="minorHAnsi"/>
          <w:bCs/>
          <w:spacing w:val="4"/>
          <w:lang w:bidi="pl-PL"/>
        </w:rPr>
        <w:t>i przesądzające na przyszłość usytuowanie konkretnych budowli (elementów przedsięwzięcia) w przestrzeni</w:t>
      </w:r>
      <w:r w:rsidR="00441008">
        <w:rPr>
          <w:rFonts w:ascii="Lato" w:hAnsi="Lato" w:cstheme="minorHAnsi"/>
          <w:bCs/>
          <w:spacing w:val="4"/>
          <w:lang w:bidi="pl-PL"/>
        </w:rPr>
        <w:t xml:space="preserve">. </w:t>
      </w:r>
      <w:r w:rsidRPr="00062B16">
        <w:rPr>
          <w:rFonts w:ascii="Lato" w:hAnsi="Lato" w:cstheme="minorHAnsi"/>
          <w:bCs/>
          <w:spacing w:val="4"/>
          <w:lang w:bidi="pl-PL"/>
        </w:rPr>
        <w:t xml:space="preserve">Kwestia szczegółowej lokalizacji (usytuowania) całego przedsięwzięcia, wraz z jego poszczególnymi elementami ingerującymi w przestrzeń, tak pod jak i na powierzchni ziemi, co do zasady, dokonana zostanie dopiero na etapie uzyskiwania decyzji o pozwoleniu na budowę (por. Ustawa o udostępnianiu informacji </w:t>
      </w:r>
      <w:r w:rsidR="00840919">
        <w:rPr>
          <w:rFonts w:ascii="Lato" w:hAnsi="Lato" w:cstheme="minorHAnsi"/>
          <w:bCs/>
          <w:spacing w:val="4"/>
          <w:lang w:bidi="pl-PL"/>
        </w:rPr>
        <w:br/>
      </w:r>
      <w:r w:rsidRPr="00062B16">
        <w:rPr>
          <w:rFonts w:ascii="Lato" w:hAnsi="Lato" w:cstheme="minorHAnsi"/>
          <w:bCs/>
          <w:spacing w:val="4"/>
          <w:lang w:bidi="pl-PL"/>
        </w:rPr>
        <w:t xml:space="preserve">o środowisku i jego ochronie, udziale społeczeństwa w ochronie środowiska oraz </w:t>
      </w:r>
      <w:r w:rsidR="00840919">
        <w:rPr>
          <w:rFonts w:ascii="Lato" w:hAnsi="Lato" w:cstheme="minorHAnsi"/>
          <w:bCs/>
          <w:spacing w:val="4"/>
          <w:lang w:bidi="pl-PL"/>
        </w:rPr>
        <w:br/>
      </w:r>
      <w:r w:rsidRPr="00062B16">
        <w:rPr>
          <w:rFonts w:ascii="Lato" w:hAnsi="Lato" w:cstheme="minorHAnsi"/>
          <w:bCs/>
          <w:spacing w:val="4"/>
          <w:lang w:bidi="pl-PL"/>
        </w:rPr>
        <w:t xml:space="preserve">o ocenach oddziaływania na środowisko. Komentarz. red. dr Tomasz Filipowicz, Alicja Plucińska-Filipowicz, prof. dr hab. Marek Wierzbowski, Legalis, Komentarz do art. 71). </w:t>
      </w:r>
    </w:p>
    <w:p w14:paraId="34EC625A" w14:textId="310BB7D3" w:rsidR="00786EF3" w:rsidRPr="00062B16" w:rsidRDefault="00786EF3" w:rsidP="00786EF3">
      <w:pPr>
        <w:spacing w:before="240" w:after="240" w:line="240" w:lineRule="exact"/>
        <w:jc w:val="both"/>
        <w:rPr>
          <w:rFonts w:ascii="Lato" w:hAnsi="Lato" w:cstheme="minorHAnsi"/>
          <w:bCs/>
          <w:spacing w:val="4"/>
          <w:lang w:bidi="pl-PL"/>
        </w:rPr>
      </w:pPr>
      <w:r w:rsidRPr="00062B16">
        <w:rPr>
          <w:rFonts w:ascii="Lato" w:hAnsi="Lato" w:cstheme="minorHAnsi"/>
          <w:bCs/>
          <w:spacing w:val="4"/>
          <w:lang w:bidi="pl-PL"/>
        </w:rPr>
        <w:t xml:space="preserve">Stosownie do treści ww. art. 86 pkt 2 w zw. z art. 72 ust. 1 pkt 10 </w:t>
      </w:r>
      <w:r w:rsidRPr="00062B16">
        <w:rPr>
          <w:rFonts w:ascii="Lato" w:hAnsi="Lato" w:cstheme="minorHAnsi"/>
          <w:bCs/>
          <w:i/>
          <w:iCs/>
          <w:spacing w:val="4"/>
          <w:lang w:bidi="pl-PL"/>
        </w:rPr>
        <w:t>ustawy o udostępnianiu informacji o środowisku i jego ochronie</w:t>
      </w:r>
      <w:r w:rsidRPr="00062B16">
        <w:rPr>
          <w:rFonts w:ascii="Lato" w:hAnsi="Lato" w:cstheme="minorHAnsi"/>
          <w:bCs/>
          <w:spacing w:val="4"/>
          <w:lang w:bidi="pl-PL"/>
        </w:rPr>
        <w:t>, decyzja o środowiskowych uwarunkowaniach wiąże organ wydający decyzję o zezwoleniu na realizację inwestycji drogowej, z tym zastrzeżeniem, iż w kwestii dokładnej, precyzyjnej lokalizacji (usytuowania) przedsięwzięcia</w:t>
      </w:r>
      <w:r w:rsidR="002A1818">
        <w:rPr>
          <w:rFonts w:ascii="Lato" w:hAnsi="Lato" w:cstheme="minorHAnsi"/>
          <w:bCs/>
          <w:spacing w:val="4"/>
          <w:lang w:bidi="pl-PL"/>
        </w:rPr>
        <w:t>, w tym konkretnych rozwiązań projektowych</w:t>
      </w:r>
      <w:r w:rsidRPr="00062B16">
        <w:rPr>
          <w:rFonts w:ascii="Lato" w:hAnsi="Lato" w:cstheme="minorHAnsi"/>
          <w:bCs/>
          <w:spacing w:val="4"/>
          <w:lang w:bidi="pl-PL"/>
        </w:rPr>
        <w:t xml:space="preserve">, takie związanie jest na poziomie pewnej ogólności ustaleń organu wydającego decyzję o środowiskowych uwarunkowaniach, a to ze względu na hipotetyczny (przybliżony) charakter lokalizacji przedsięwzięcia dokonywanej na mocy pierwszej decyzji wydawanej w procesie inwestycyjnym. (por. Ustawa o udostępnianiu informacji o środowisku i jego ochronie, udziale społeczeństwa w ochronie środowiska oraz o ocenach oddziaływania na środowisko. Komentarz. red. dr Tomasz Filipowicz, Alicja Plucińska-Filipowicz, </w:t>
      </w:r>
      <w:r w:rsidR="00840919">
        <w:rPr>
          <w:rFonts w:ascii="Lato" w:hAnsi="Lato" w:cstheme="minorHAnsi"/>
          <w:bCs/>
          <w:spacing w:val="4"/>
          <w:lang w:bidi="pl-PL"/>
        </w:rPr>
        <w:br/>
      </w:r>
      <w:r w:rsidRPr="00062B16">
        <w:rPr>
          <w:rFonts w:ascii="Lato" w:hAnsi="Lato" w:cstheme="minorHAnsi"/>
          <w:bCs/>
          <w:spacing w:val="4"/>
          <w:lang w:bidi="pl-PL"/>
        </w:rPr>
        <w:t>prof. dr hab. Marek Wierzbowski, Legalis, Komentarz do art. 71).</w:t>
      </w:r>
    </w:p>
    <w:p w14:paraId="20C6E5D4" w14:textId="42CFD831" w:rsidR="00BD132A" w:rsidRDefault="00786EF3" w:rsidP="00B830AC">
      <w:pPr>
        <w:spacing w:before="240" w:after="240" w:line="240" w:lineRule="exact"/>
        <w:jc w:val="both"/>
        <w:rPr>
          <w:rFonts w:ascii="Lato" w:hAnsi="Lato" w:cstheme="minorHAnsi"/>
          <w:bCs/>
          <w:spacing w:val="4"/>
          <w:lang w:bidi="pl-PL"/>
        </w:rPr>
      </w:pPr>
      <w:r w:rsidRPr="00062B16">
        <w:rPr>
          <w:rFonts w:ascii="Lato" w:hAnsi="Lato" w:cstheme="minorHAnsi"/>
          <w:bCs/>
          <w:spacing w:val="4"/>
          <w:lang w:bidi="pl-PL"/>
        </w:rPr>
        <w:t xml:space="preserve">W rezultacie, brak jest podstaw do uznania, że </w:t>
      </w:r>
      <w:r w:rsidR="002A1818">
        <w:rPr>
          <w:rFonts w:ascii="Lato" w:hAnsi="Lato" w:cstheme="minorHAnsi"/>
          <w:bCs/>
          <w:iCs/>
          <w:spacing w:val="4"/>
        </w:rPr>
        <w:t xml:space="preserve">zakres inwestycji objęty </w:t>
      </w:r>
      <w:r w:rsidR="002A1818" w:rsidRPr="00A22C40">
        <w:rPr>
          <w:rFonts w:ascii="Lato" w:hAnsi="Lato" w:cs="Arial"/>
          <w:i/>
          <w:iCs/>
          <w:spacing w:val="4"/>
        </w:rPr>
        <w:t xml:space="preserve">decyzją </w:t>
      </w:r>
      <w:r w:rsidR="00840919">
        <w:rPr>
          <w:rFonts w:ascii="Lato" w:hAnsi="Lato" w:cs="Arial"/>
          <w:i/>
          <w:iCs/>
          <w:spacing w:val="4"/>
        </w:rPr>
        <w:br/>
      </w:r>
      <w:r w:rsidR="002A1818" w:rsidRPr="00A22C40">
        <w:rPr>
          <w:rFonts w:ascii="Lato" w:hAnsi="Lato" w:cs="Arial"/>
          <w:i/>
          <w:iCs/>
          <w:spacing w:val="4"/>
        </w:rPr>
        <w:t>o środowiskowych uwarunkowaniach</w:t>
      </w:r>
      <w:r w:rsidR="002A1818">
        <w:rPr>
          <w:rFonts w:ascii="Lato" w:hAnsi="Lato" w:cs="Arial"/>
          <w:i/>
          <w:iCs/>
          <w:spacing w:val="4"/>
        </w:rPr>
        <w:t xml:space="preserve"> </w:t>
      </w:r>
      <w:r w:rsidR="002A1818">
        <w:rPr>
          <w:rFonts w:ascii="Lato" w:hAnsi="Lato" w:cs="Arial"/>
          <w:spacing w:val="4"/>
        </w:rPr>
        <w:t xml:space="preserve">i </w:t>
      </w:r>
      <w:r w:rsidR="002A1818">
        <w:rPr>
          <w:rFonts w:ascii="Lato" w:hAnsi="Lato" w:cs="Arial"/>
          <w:i/>
          <w:iCs/>
          <w:spacing w:val="4"/>
        </w:rPr>
        <w:t xml:space="preserve">decyzją zmieniającą DUŚ </w:t>
      </w:r>
      <w:r w:rsidR="002A1818">
        <w:rPr>
          <w:rFonts w:ascii="Lato" w:hAnsi="Lato" w:cs="Arial"/>
          <w:spacing w:val="4"/>
        </w:rPr>
        <w:t xml:space="preserve">nie uwzględnia zakresu inwestycji objętego wnioskiem o ustalenie lokalizacji linii kolejowej i </w:t>
      </w:r>
      <w:r w:rsidR="002A1818" w:rsidRPr="002A1818">
        <w:rPr>
          <w:rFonts w:ascii="Lato" w:hAnsi="Lato" w:cs="Arial"/>
          <w:i/>
          <w:iCs/>
          <w:spacing w:val="4"/>
        </w:rPr>
        <w:t>decyzją Wojewody</w:t>
      </w:r>
      <w:r w:rsidR="002A1818">
        <w:rPr>
          <w:rFonts w:ascii="Lato" w:hAnsi="Lato" w:cs="Arial"/>
          <w:spacing w:val="4"/>
        </w:rPr>
        <w:t xml:space="preserve"> </w:t>
      </w:r>
      <w:r w:rsidR="002A1818" w:rsidRPr="004C3BC7">
        <w:rPr>
          <w:rFonts w:ascii="Lato" w:hAnsi="Lato" w:cs="Arial"/>
          <w:bCs/>
          <w:i/>
          <w:iCs/>
          <w:spacing w:val="4"/>
          <w:lang w:bidi="pl-PL"/>
        </w:rPr>
        <w:t>Warmińsko-Mazurskiego</w:t>
      </w:r>
      <w:r w:rsidR="002A1818">
        <w:rPr>
          <w:rFonts w:ascii="Lato" w:hAnsi="Lato" w:cstheme="minorHAnsi"/>
          <w:bCs/>
          <w:spacing w:val="4"/>
          <w:lang w:bidi="pl-PL"/>
        </w:rPr>
        <w:t xml:space="preserve">, </w:t>
      </w:r>
      <w:r>
        <w:rPr>
          <w:rFonts w:ascii="Lato" w:hAnsi="Lato" w:cstheme="minorHAnsi"/>
          <w:bCs/>
          <w:spacing w:val="4"/>
          <w:lang w:bidi="pl-PL"/>
        </w:rPr>
        <w:t>a</w:t>
      </w:r>
      <w:r w:rsidRPr="00062B16">
        <w:rPr>
          <w:rFonts w:ascii="Lato" w:hAnsi="Lato" w:cstheme="minorHAnsi"/>
          <w:bCs/>
          <w:spacing w:val="4"/>
          <w:lang w:bidi="pl-PL"/>
        </w:rPr>
        <w:t xml:space="preserve"> tym samym</w:t>
      </w:r>
      <w:r>
        <w:rPr>
          <w:rFonts w:ascii="Lato" w:hAnsi="Lato" w:cstheme="minorHAnsi"/>
          <w:bCs/>
          <w:spacing w:val="4"/>
          <w:lang w:bidi="pl-PL"/>
        </w:rPr>
        <w:t>, iż</w:t>
      </w:r>
      <w:r w:rsidRPr="00062B16">
        <w:rPr>
          <w:rFonts w:ascii="Lato" w:hAnsi="Lato" w:cstheme="minorHAnsi"/>
          <w:bCs/>
          <w:spacing w:val="4"/>
          <w:lang w:bidi="pl-PL"/>
        </w:rPr>
        <w:t xml:space="preserve"> </w:t>
      </w:r>
      <w:r w:rsidR="002A1818">
        <w:rPr>
          <w:rFonts w:ascii="Lato" w:hAnsi="Lato" w:cstheme="minorHAnsi"/>
          <w:bCs/>
          <w:spacing w:val="4"/>
          <w:lang w:bidi="pl-PL"/>
        </w:rPr>
        <w:t>decyzja organu I instancji</w:t>
      </w:r>
      <w:r w:rsidRPr="00062B16">
        <w:rPr>
          <w:rFonts w:ascii="Lato" w:hAnsi="Lato" w:cstheme="minorHAnsi"/>
          <w:bCs/>
          <w:spacing w:val="4"/>
          <w:lang w:bidi="pl-PL"/>
        </w:rPr>
        <w:t xml:space="preserve"> jest niezgodna </w:t>
      </w:r>
      <w:r w:rsidR="00840919">
        <w:rPr>
          <w:rFonts w:ascii="Lato" w:hAnsi="Lato" w:cstheme="minorHAnsi"/>
          <w:bCs/>
          <w:spacing w:val="4"/>
          <w:lang w:bidi="pl-PL"/>
        </w:rPr>
        <w:br/>
      </w:r>
      <w:r w:rsidRPr="00062B16">
        <w:rPr>
          <w:rFonts w:ascii="Lato" w:hAnsi="Lato" w:cstheme="minorHAnsi"/>
          <w:bCs/>
          <w:spacing w:val="4"/>
          <w:lang w:bidi="pl-PL"/>
        </w:rPr>
        <w:t xml:space="preserve">z </w:t>
      </w:r>
      <w:r w:rsidR="002A1818">
        <w:rPr>
          <w:rFonts w:ascii="Lato" w:hAnsi="Lato" w:cstheme="minorHAnsi"/>
          <w:bCs/>
          <w:spacing w:val="4"/>
          <w:lang w:bidi="pl-PL"/>
        </w:rPr>
        <w:t>ww. decyzjami o środowiskowych uwarunkowaniach</w:t>
      </w:r>
      <w:r w:rsidRPr="00062B16">
        <w:rPr>
          <w:rFonts w:ascii="Lato" w:hAnsi="Lato" w:cstheme="minorHAnsi"/>
          <w:bCs/>
          <w:spacing w:val="4"/>
          <w:lang w:bidi="pl-PL"/>
        </w:rPr>
        <w:t xml:space="preserve">. </w:t>
      </w:r>
    </w:p>
    <w:p w14:paraId="244CA1D5" w14:textId="0A7B1F46" w:rsidR="00B830AC" w:rsidRPr="00B830AC" w:rsidRDefault="00E4209D" w:rsidP="00E4209D">
      <w:pPr>
        <w:autoSpaceDE w:val="0"/>
        <w:autoSpaceDN w:val="0"/>
        <w:adjustRightInd w:val="0"/>
        <w:spacing w:before="120" w:after="240" w:line="240" w:lineRule="exact"/>
        <w:jc w:val="both"/>
        <w:rPr>
          <w:rFonts w:ascii="Lato" w:hAnsi="Lato" w:cs="Arial"/>
          <w:bCs/>
          <w:iCs/>
          <w:spacing w:val="4"/>
          <w:lang w:bidi="pl-PL"/>
        </w:rPr>
      </w:pPr>
      <w:r>
        <w:rPr>
          <w:rFonts w:ascii="Lato" w:hAnsi="Lato" w:cs="Arial"/>
          <w:bCs/>
          <w:spacing w:val="4"/>
          <w:lang w:bidi="pl-PL"/>
        </w:rPr>
        <w:t xml:space="preserve">W świetle </w:t>
      </w:r>
      <w:r w:rsidR="00B830AC">
        <w:rPr>
          <w:rFonts w:ascii="Lato" w:hAnsi="Lato" w:cs="Arial"/>
          <w:bCs/>
          <w:spacing w:val="4"/>
          <w:lang w:bidi="pl-PL"/>
        </w:rPr>
        <w:t>powyżej zaprezentowanych</w:t>
      </w:r>
      <w:r>
        <w:rPr>
          <w:rFonts w:ascii="Lato" w:hAnsi="Lato" w:cs="Arial"/>
          <w:bCs/>
          <w:spacing w:val="4"/>
          <w:lang w:bidi="pl-PL"/>
        </w:rPr>
        <w:t xml:space="preserve"> ustaleń nie sposób uznać, że Wojewoda </w:t>
      </w:r>
      <w:r w:rsidR="00B830AC">
        <w:rPr>
          <w:rFonts w:ascii="Lato" w:hAnsi="Lato" w:cs="Arial"/>
          <w:bCs/>
          <w:spacing w:val="4"/>
          <w:lang w:bidi="pl-PL"/>
        </w:rPr>
        <w:t>Warmińsko-Mazurski</w:t>
      </w:r>
      <w:r>
        <w:rPr>
          <w:rFonts w:ascii="Lato" w:hAnsi="Lato" w:cs="Arial"/>
          <w:bCs/>
          <w:spacing w:val="4"/>
          <w:lang w:bidi="pl-PL"/>
        </w:rPr>
        <w:t xml:space="preserve"> naruszył art. 7, art. 77</w:t>
      </w:r>
      <w:r w:rsidR="00B830AC">
        <w:rPr>
          <w:rFonts w:ascii="Lato" w:hAnsi="Lato" w:cs="Arial"/>
          <w:bCs/>
          <w:spacing w:val="4"/>
          <w:lang w:bidi="pl-PL"/>
        </w:rPr>
        <w:t xml:space="preserve"> </w:t>
      </w:r>
      <w:r w:rsidR="00B830AC" w:rsidRPr="00E9334C">
        <w:rPr>
          <w:rFonts w:ascii="Lato" w:hAnsi="Lato" w:cs="Arial"/>
          <w:spacing w:val="4"/>
        </w:rPr>
        <w:t>§ 1</w:t>
      </w:r>
      <w:r>
        <w:rPr>
          <w:rFonts w:ascii="Lato" w:hAnsi="Lato" w:cs="Arial"/>
          <w:bCs/>
          <w:spacing w:val="4"/>
          <w:lang w:bidi="pl-PL"/>
        </w:rPr>
        <w:t xml:space="preserve"> </w:t>
      </w:r>
      <w:r w:rsidR="00B830AC">
        <w:rPr>
          <w:rFonts w:ascii="Lato" w:hAnsi="Lato" w:cs="Arial"/>
          <w:bCs/>
          <w:iCs/>
          <w:spacing w:val="4"/>
          <w:lang w:bidi="pl-PL"/>
        </w:rPr>
        <w:t xml:space="preserve">i art. 107 § 3 </w:t>
      </w:r>
      <w:r w:rsidR="00B830AC" w:rsidRPr="004E70A5">
        <w:rPr>
          <w:rFonts w:ascii="Lato" w:hAnsi="Lato" w:cs="Arial"/>
          <w:bCs/>
          <w:i/>
          <w:spacing w:val="4"/>
          <w:lang w:bidi="pl-PL"/>
        </w:rPr>
        <w:t>kpa</w:t>
      </w:r>
      <w:r w:rsidR="00B830AC">
        <w:rPr>
          <w:rFonts w:ascii="Lato" w:hAnsi="Lato" w:cs="Arial"/>
          <w:bCs/>
          <w:i/>
          <w:spacing w:val="4"/>
          <w:lang w:bidi="pl-PL"/>
        </w:rPr>
        <w:t xml:space="preserve"> </w:t>
      </w:r>
      <w:r w:rsidR="00B830AC">
        <w:rPr>
          <w:rFonts w:ascii="Lato" w:hAnsi="Lato" w:cs="Arial"/>
          <w:bCs/>
          <w:iCs/>
          <w:spacing w:val="4"/>
          <w:lang w:bidi="pl-PL"/>
        </w:rPr>
        <w:t xml:space="preserve">poprzez </w:t>
      </w:r>
      <w:r w:rsidR="003C4BEB">
        <w:rPr>
          <w:rFonts w:ascii="Lato" w:hAnsi="Lato" w:cs="Arial"/>
          <w:bCs/>
          <w:iCs/>
          <w:spacing w:val="4"/>
          <w:lang w:bidi="pl-PL"/>
        </w:rPr>
        <w:t xml:space="preserve">wydanie zaskarżonej decyzji w oparciu o </w:t>
      </w:r>
      <w:r w:rsidR="00B830AC">
        <w:rPr>
          <w:rFonts w:ascii="Lato" w:hAnsi="Lato" w:cs="Arial"/>
          <w:bCs/>
          <w:iCs/>
          <w:spacing w:val="4"/>
          <w:lang w:bidi="pl-PL"/>
        </w:rPr>
        <w:t>niekompletn</w:t>
      </w:r>
      <w:r w:rsidR="003C4BEB">
        <w:rPr>
          <w:rFonts w:ascii="Lato" w:hAnsi="Lato" w:cs="Arial"/>
          <w:bCs/>
          <w:iCs/>
          <w:spacing w:val="4"/>
          <w:lang w:bidi="pl-PL"/>
        </w:rPr>
        <w:t>y</w:t>
      </w:r>
      <w:r w:rsidR="00B830AC">
        <w:rPr>
          <w:rFonts w:ascii="Lato" w:hAnsi="Lato" w:cs="Arial"/>
          <w:bCs/>
          <w:iCs/>
          <w:spacing w:val="4"/>
          <w:lang w:bidi="pl-PL"/>
        </w:rPr>
        <w:t xml:space="preserve"> materiał dowodow</w:t>
      </w:r>
      <w:r w:rsidR="003C4BEB">
        <w:rPr>
          <w:rFonts w:ascii="Lato" w:hAnsi="Lato" w:cs="Arial"/>
          <w:bCs/>
          <w:iCs/>
          <w:spacing w:val="4"/>
          <w:lang w:bidi="pl-PL"/>
        </w:rPr>
        <w:t>y</w:t>
      </w:r>
      <w:r w:rsidR="00B830AC">
        <w:rPr>
          <w:rFonts w:ascii="Lato" w:hAnsi="Lato" w:cs="Arial"/>
          <w:bCs/>
          <w:iCs/>
          <w:spacing w:val="4"/>
          <w:lang w:bidi="pl-PL"/>
        </w:rPr>
        <w:t>, co w konsekwencji miało doprowadzić do braku wszechstronnego wyjaśnienia</w:t>
      </w:r>
      <w:r w:rsidR="003C4BEB">
        <w:rPr>
          <w:rFonts w:ascii="Lato" w:hAnsi="Lato" w:cs="Arial"/>
          <w:bCs/>
          <w:iCs/>
          <w:spacing w:val="4"/>
          <w:lang w:bidi="pl-PL"/>
        </w:rPr>
        <w:t xml:space="preserve"> stanu sprawy i wydania wadliwego rozstrzygnięcia. </w:t>
      </w:r>
    </w:p>
    <w:p w14:paraId="067108FD" w14:textId="679CCC3F" w:rsidR="00BD132A" w:rsidRPr="00935461" w:rsidRDefault="00E4209D" w:rsidP="00935461">
      <w:pPr>
        <w:spacing w:after="240" w:line="240" w:lineRule="exact"/>
        <w:jc w:val="both"/>
        <w:rPr>
          <w:rFonts w:ascii="Lato" w:hAnsi="Lato" w:cs="Arial"/>
          <w:bCs/>
          <w:i/>
          <w:iCs/>
          <w:spacing w:val="4"/>
        </w:rPr>
      </w:pPr>
      <w:r>
        <w:rPr>
          <w:rFonts w:ascii="Lato" w:hAnsi="Lato" w:cs="Arial"/>
          <w:bCs/>
          <w:spacing w:val="4"/>
        </w:rPr>
        <w:t>Organ I instancji</w:t>
      </w:r>
      <w:r w:rsidRPr="00E9334C">
        <w:rPr>
          <w:rFonts w:ascii="Lato" w:hAnsi="Lato" w:cs="Arial"/>
          <w:bCs/>
          <w:spacing w:val="4"/>
        </w:rPr>
        <w:t xml:space="preserve"> przeprowadził kontrolowane postępowanie </w:t>
      </w:r>
      <w:r w:rsidRPr="00E9334C">
        <w:rPr>
          <w:rFonts w:ascii="Lato" w:hAnsi="Lato" w:cs="Arial"/>
          <w:spacing w:val="4"/>
        </w:rPr>
        <w:t xml:space="preserve">w sposób zgodny </w:t>
      </w:r>
      <w:r>
        <w:rPr>
          <w:rFonts w:ascii="Lato" w:hAnsi="Lato" w:cs="Arial"/>
          <w:spacing w:val="4"/>
        </w:rPr>
        <w:br/>
      </w:r>
      <w:r w:rsidRPr="00E9334C">
        <w:rPr>
          <w:rFonts w:ascii="Lato" w:hAnsi="Lato" w:cs="Arial"/>
          <w:spacing w:val="4"/>
        </w:rPr>
        <w:t xml:space="preserve">z wymogami </w:t>
      </w:r>
      <w:r w:rsidRPr="00E9334C">
        <w:rPr>
          <w:rFonts w:ascii="Lato" w:hAnsi="Lato" w:cs="Arial"/>
          <w:i/>
          <w:iCs/>
          <w:spacing w:val="4"/>
        </w:rPr>
        <w:t>kpa</w:t>
      </w:r>
      <w:r w:rsidRPr="00E9334C">
        <w:rPr>
          <w:rFonts w:ascii="Lato" w:hAnsi="Lato" w:cs="Arial"/>
          <w:spacing w:val="4"/>
        </w:rPr>
        <w:t xml:space="preserve">, o czym świadczą ustalenia dokonane w całokształcie materiału dowodowego, zgromadzonego i zbadanego w sposób wyczerpujący (art. 77 § 1 </w:t>
      </w:r>
      <w:r w:rsidRPr="00E9334C">
        <w:rPr>
          <w:rFonts w:ascii="Lato" w:hAnsi="Lato" w:cs="Arial"/>
          <w:i/>
          <w:spacing w:val="4"/>
        </w:rPr>
        <w:t>kpa</w:t>
      </w:r>
      <w:r w:rsidRPr="00E9334C">
        <w:rPr>
          <w:rFonts w:ascii="Lato" w:hAnsi="Lato" w:cs="Arial"/>
          <w:spacing w:val="4"/>
        </w:rPr>
        <w:t xml:space="preserve">), </w:t>
      </w:r>
      <w:r w:rsidR="00840919">
        <w:rPr>
          <w:rFonts w:ascii="Lato" w:hAnsi="Lato" w:cs="Arial"/>
          <w:spacing w:val="4"/>
        </w:rPr>
        <w:br/>
      </w:r>
      <w:r w:rsidRPr="00E9334C">
        <w:rPr>
          <w:rFonts w:ascii="Lato" w:hAnsi="Lato" w:cs="Arial"/>
          <w:spacing w:val="4"/>
        </w:rPr>
        <w:lastRenderedPageBreak/>
        <w:t xml:space="preserve">a więc przy podjęciu wszystkich kroków niezbędnych dla dokładnego wyjaśnienia stanu faktycznego, jako warunku niezbędnego wydania decyzji o przekonującej treści </w:t>
      </w:r>
      <w:r w:rsidR="00840919">
        <w:rPr>
          <w:rFonts w:ascii="Lato" w:hAnsi="Lato" w:cs="Arial"/>
          <w:spacing w:val="4"/>
        </w:rPr>
        <w:br/>
      </w:r>
      <w:r w:rsidRPr="00E9334C">
        <w:rPr>
          <w:rFonts w:ascii="Lato" w:hAnsi="Lato" w:cs="Arial"/>
          <w:spacing w:val="4"/>
        </w:rPr>
        <w:t xml:space="preserve">(art. 7 </w:t>
      </w:r>
      <w:r w:rsidRPr="00E9334C">
        <w:rPr>
          <w:rFonts w:ascii="Lato" w:hAnsi="Lato" w:cs="Arial"/>
          <w:i/>
          <w:spacing w:val="4"/>
        </w:rPr>
        <w:t>kpa</w:t>
      </w:r>
      <w:r w:rsidRPr="00E9334C">
        <w:rPr>
          <w:rFonts w:ascii="Lato" w:hAnsi="Lato" w:cs="Arial"/>
          <w:spacing w:val="4"/>
        </w:rPr>
        <w:t xml:space="preserve">). </w:t>
      </w:r>
      <w:r w:rsidR="00935461" w:rsidRPr="003E0588">
        <w:rPr>
          <w:rFonts w:ascii="Lato" w:hAnsi="Lato" w:cs="Arial"/>
          <w:bCs/>
          <w:iCs/>
          <w:spacing w:val="4"/>
        </w:rPr>
        <w:t>Ponadto, u</w:t>
      </w:r>
      <w:r w:rsidR="00935461" w:rsidRPr="003E0588">
        <w:rPr>
          <w:rFonts w:ascii="Lato" w:hAnsi="Lato" w:cs="Arial"/>
          <w:bCs/>
          <w:iCs/>
          <w:spacing w:val="4"/>
          <w:lang w:bidi="pl-PL"/>
        </w:rPr>
        <w:t xml:space="preserve">zasadnienie zaskarżonej decyzji w wystarczający sposób wskazuje na tok rozumowania organu I instancji przyjęty przy rozpoznawaniu sprawy, </w:t>
      </w:r>
      <w:r w:rsidR="00840919">
        <w:rPr>
          <w:rFonts w:ascii="Lato" w:hAnsi="Lato" w:cs="Arial"/>
          <w:bCs/>
          <w:iCs/>
          <w:spacing w:val="4"/>
          <w:lang w:bidi="pl-PL"/>
        </w:rPr>
        <w:br/>
      </w:r>
      <w:r w:rsidR="00935461" w:rsidRPr="003E0588">
        <w:rPr>
          <w:rFonts w:ascii="Lato" w:hAnsi="Lato" w:cs="Arial"/>
          <w:bCs/>
          <w:iCs/>
          <w:spacing w:val="4"/>
          <w:lang w:bidi="pl-PL"/>
        </w:rPr>
        <w:t xml:space="preserve">a w konsekwencji nie narusza norm postępowania administracyjnego. Uzasadnienie zaskarżonej decyzji, w ocenie </w:t>
      </w:r>
      <w:r w:rsidR="00935461" w:rsidRPr="003E0588">
        <w:rPr>
          <w:rFonts w:ascii="Lato" w:hAnsi="Lato" w:cs="Arial"/>
          <w:bCs/>
          <w:i/>
          <w:iCs/>
          <w:spacing w:val="4"/>
          <w:lang w:bidi="pl-PL"/>
        </w:rPr>
        <w:t>Ministra</w:t>
      </w:r>
      <w:r w:rsidR="00935461" w:rsidRPr="003E0588">
        <w:rPr>
          <w:rFonts w:ascii="Lato" w:hAnsi="Lato" w:cs="Arial"/>
          <w:bCs/>
          <w:iCs/>
          <w:spacing w:val="4"/>
          <w:lang w:bidi="pl-PL"/>
        </w:rPr>
        <w:t xml:space="preserve">, spełnia zatem wymogi przewidziane </w:t>
      </w:r>
      <w:r w:rsidR="00840919">
        <w:rPr>
          <w:rFonts w:ascii="Lato" w:hAnsi="Lato" w:cs="Arial"/>
          <w:bCs/>
          <w:iCs/>
          <w:spacing w:val="4"/>
          <w:lang w:bidi="pl-PL"/>
        </w:rPr>
        <w:br/>
      </w:r>
      <w:r w:rsidR="00935461" w:rsidRPr="003E0588">
        <w:rPr>
          <w:rFonts w:ascii="Lato" w:hAnsi="Lato" w:cs="Arial"/>
          <w:bCs/>
          <w:iCs/>
          <w:spacing w:val="4"/>
          <w:lang w:bidi="pl-PL"/>
        </w:rPr>
        <w:t xml:space="preserve">w art. </w:t>
      </w:r>
      <w:r w:rsidR="00935461" w:rsidRPr="003E0588">
        <w:rPr>
          <w:rFonts w:ascii="Lato" w:hAnsi="Lato" w:cs="Arial"/>
          <w:bCs/>
          <w:iCs/>
          <w:spacing w:val="4"/>
        </w:rPr>
        <w:t xml:space="preserve">107 § 3 </w:t>
      </w:r>
      <w:r w:rsidR="00935461" w:rsidRPr="003E0588">
        <w:rPr>
          <w:rFonts w:ascii="Lato" w:hAnsi="Lato" w:cs="Arial"/>
          <w:bCs/>
          <w:i/>
          <w:iCs/>
          <w:spacing w:val="4"/>
        </w:rPr>
        <w:t>kpa.</w:t>
      </w:r>
    </w:p>
    <w:p w14:paraId="60EF9320" w14:textId="77777777" w:rsidR="00E4209D" w:rsidRPr="00E9334C" w:rsidRDefault="00E4209D" w:rsidP="00E4209D">
      <w:pPr>
        <w:spacing w:after="240" w:line="240" w:lineRule="exact"/>
        <w:jc w:val="both"/>
        <w:outlineLvl w:val="0"/>
        <w:rPr>
          <w:rFonts w:ascii="Lato" w:hAnsi="Lato" w:cs="Arial"/>
          <w:spacing w:val="4"/>
        </w:rPr>
      </w:pPr>
      <w:r w:rsidRPr="00E9334C">
        <w:rPr>
          <w:rFonts w:ascii="Lato" w:hAnsi="Lato" w:cs="Arial"/>
          <w:spacing w:val="4"/>
        </w:rPr>
        <w:t xml:space="preserve">Zaznaczenia wymaga, że podjęcie przez organ rozstrzygnięcia odmiennego od oczekiwanego przez strony skarżące w sytuacji, gdy organ prawidłowo zebrał materiał dowodowy, a ocena tego materiału jest logiczna, nie przekroczył zasady swobodnej oceny dowodów oraz wskazał prawidłową podstawę prawną, nie oznacza niezgodności zaskarżonego rozstrzygnięcia z prawem. Strony mają natomiast prawo do własnego subiektywnego przekonania o zasadności wniesionego środka zaskarżenia, zaś przekonanie to nie musi mieć odzwierciedlenia w obowiązujących przepisach prawnych i ich wykładni (por. wyrok Wojewódzkiego Sądu Administracyjnego w Łodzi z dnia </w:t>
      </w:r>
      <w:r>
        <w:rPr>
          <w:rFonts w:ascii="Lato" w:hAnsi="Lato" w:cs="Arial"/>
          <w:spacing w:val="4"/>
        </w:rPr>
        <w:br/>
      </w:r>
      <w:r w:rsidRPr="00E9334C">
        <w:rPr>
          <w:rFonts w:ascii="Lato" w:hAnsi="Lato" w:cs="Arial"/>
          <w:spacing w:val="4"/>
        </w:rPr>
        <w:t>26 września 2012 r., sygn. akt I SA/</w:t>
      </w:r>
      <w:proofErr w:type="spellStart"/>
      <w:r w:rsidRPr="00E9334C">
        <w:rPr>
          <w:rFonts w:ascii="Lato" w:hAnsi="Lato" w:cs="Arial"/>
          <w:spacing w:val="4"/>
        </w:rPr>
        <w:t>Łd</w:t>
      </w:r>
      <w:proofErr w:type="spellEnd"/>
      <w:r w:rsidRPr="00E9334C">
        <w:rPr>
          <w:rFonts w:ascii="Lato" w:hAnsi="Lato" w:cs="Arial"/>
          <w:spacing w:val="4"/>
        </w:rPr>
        <w:t xml:space="preserve"> 961/12).</w:t>
      </w:r>
    </w:p>
    <w:p w14:paraId="76F2F579" w14:textId="5EBE3288" w:rsidR="00BD132A" w:rsidRDefault="00B365AC" w:rsidP="00EF4FF6">
      <w:pPr>
        <w:spacing w:after="240" w:line="240" w:lineRule="exact"/>
        <w:jc w:val="both"/>
        <w:outlineLvl w:val="0"/>
        <w:rPr>
          <w:rFonts w:ascii="Lato" w:hAnsi="Lato" w:cs="Arial"/>
          <w:bCs/>
          <w:iCs/>
          <w:spacing w:val="4"/>
          <w:lang w:bidi="pl-PL"/>
        </w:rPr>
      </w:pPr>
      <w:r>
        <w:rPr>
          <w:rFonts w:ascii="Lato" w:hAnsi="Lato" w:cs="Arial"/>
          <w:bCs/>
          <w:iCs/>
          <w:spacing w:val="4"/>
          <w:lang w:bidi="pl-PL"/>
        </w:rPr>
        <w:t>Odnosząc się do zarzutu skarżącej spółki w przedmiocie braku podstaw do nadania zaskarżonej decyzji rygoru natychmiastowej wykonalności,</w:t>
      </w:r>
      <w:r w:rsidR="00D5385C">
        <w:rPr>
          <w:rFonts w:ascii="Lato" w:hAnsi="Lato" w:cs="Arial"/>
          <w:bCs/>
          <w:iCs/>
          <w:spacing w:val="4"/>
          <w:lang w:bidi="pl-PL"/>
        </w:rPr>
        <w:t xml:space="preserve"> co w ocenie strony skarżącej winno skutkować uchyleniem tegoż</w:t>
      </w:r>
      <w:r>
        <w:rPr>
          <w:rFonts w:ascii="Lato" w:hAnsi="Lato" w:cs="Arial"/>
          <w:bCs/>
          <w:iCs/>
          <w:spacing w:val="4"/>
          <w:lang w:bidi="pl-PL"/>
        </w:rPr>
        <w:t xml:space="preserve"> rygoru</w:t>
      </w:r>
      <w:r w:rsidR="00D5385C">
        <w:rPr>
          <w:rFonts w:ascii="Lato" w:hAnsi="Lato" w:cs="Arial"/>
          <w:bCs/>
          <w:iCs/>
          <w:spacing w:val="4"/>
          <w:lang w:bidi="pl-PL"/>
        </w:rPr>
        <w:t xml:space="preserve">, wyjaśnić należy, co następuje. </w:t>
      </w:r>
    </w:p>
    <w:p w14:paraId="3ABA522D" w14:textId="4E4693FF" w:rsidR="00B365AC" w:rsidRDefault="00D5385C" w:rsidP="00B365AC">
      <w:pPr>
        <w:spacing w:after="240" w:line="240" w:lineRule="exact"/>
        <w:jc w:val="both"/>
        <w:outlineLvl w:val="0"/>
        <w:rPr>
          <w:rFonts w:ascii="Lato" w:hAnsi="Lato" w:cs="Arial"/>
          <w:bCs/>
          <w:spacing w:val="4"/>
        </w:rPr>
      </w:pPr>
      <w:r>
        <w:rPr>
          <w:rFonts w:ascii="Lato" w:hAnsi="Lato" w:cs="Arial"/>
          <w:bCs/>
          <w:spacing w:val="4"/>
        </w:rPr>
        <w:t>P</w:t>
      </w:r>
      <w:r w:rsidR="00B365AC">
        <w:rPr>
          <w:rFonts w:ascii="Lato" w:hAnsi="Lato" w:cs="Arial"/>
          <w:bCs/>
          <w:spacing w:val="4"/>
        </w:rPr>
        <w:t>odkreślenia wymaga, że p</w:t>
      </w:r>
      <w:r w:rsidR="00B365AC" w:rsidRPr="006062F7">
        <w:rPr>
          <w:rFonts w:ascii="Lato" w:hAnsi="Lato" w:cs="Arial"/>
          <w:bCs/>
          <w:spacing w:val="4"/>
        </w:rPr>
        <w:t xml:space="preserve">rzepisy </w:t>
      </w:r>
      <w:r w:rsidR="00B365AC">
        <w:rPr>
          <w:rFonts w:ascii="Lato" w:hAnsi="Lato" w:cs="Arial"/>
          <w:bCs/>
          <w:i/>
          <w:spacing w:val="4"/>
        </w:rPr>
        <w:t>ustawy o transporcie kolejowym</w:t>
      </w:r>
      <w:r w:rsidR="00B365AC" w:rsidRPr="006062F7">
        <w:rPr>
          <w:rFonts w:ascii="Lato" w:hAnsi="Lato" w:cs="Arial"/>
          <w:bCs/>
          <w:spacing w:val="4"/>
        </w:rPr>
        <w:t xml:space="preserve"> przewidują szczególną regulację w zakresie możliwości nadania decyzji o </w:t>
      </w:r>
      <w:r w:rsidR="00B365AC">
        <w:rPr>
          <w:rFonts w:ascii="Lato" w:hAnsi="Lato" w:cs="Arial"/>
          <w:bCs/>
          <w:spacing w:val="4"/>
        </w:rPr>
        <w:t>ustaleniu lokalizacji linii kolejowej</w:t>
      </w:r>
      <w:r w:rsidR="00B365AC" w:rsidRPr="006062F7">
        <w:rPr>
          <w:rFonts w:ascii="Lato" w:hAnsi="Lato" w:cs="Arial"/>
          <w:bCs/>
          <w:spacing w:val="4"/>
        </w:rPr>
        <w:t xml:space="preserve"> rygoru natychmiastowej wykonalności. Zgodnie z art. </w:t>
      </w:r>
      <w:r w:rsidR="00B365AC">
        <w:rPr>
          <w:rFonts w:ascii="Lato" w:hAnsi="Lato" w:cs="Arial"/>
          <w:bCs/>
          <w:spacing w:val="4"/>
        </w:rPr>
        <w:t xml:space="preserve">9w ust. 1 </w:t>
      </w:r>
      <w:r w:rsidR="00B365AC">
        <w:rPr>
          <w:rFonts w:ascii="Lato" w:hAnsi="Lato" w:cs="Arial"/>
          <w:bCs/>
          <w:i/>
          <w:spacing w:val="4"/>
        </w:rPr>
        <w:t>ustawy o transporcie kolejowym</w:t>
      </w:r>
      <w:r w:rsidR="00B365AC" w:rsidRPr="006062F7">
        <w:rPr>
          <w:rFonts w:ascii="Lato" w:hAnsi="Lato" w:cs="Arial"/>
          <w:bCs/>
          <w:spacing w:val="4"/>
        </w:rPr>
        <w:t xml:space="preserve">, </w:t>
      </w:r>
      <w:r w:rsidR="00B365AC">
        <w:rPr>
          <w:rFonts w:ascii="Lato" w:hAnsi="Lato" w:cs="Arial"/>
          <w:bCs/>
          <w:spacing w:val="4"/>
        </w:rPr>
        <w:t>w</w:t>
      </w:r>
      <w:r w:rsidR="00B365AC" w:rsidRPr="006062F7">
        <w:rPr>
          <w:rFonts w:ascii="Lato" w:hAnsi="Lato" w:cs="Arial"/>
          <w:bCs/>
          <w:spacing w:val="4"/>
        </w:rPr>
        <w:t>ojewoda nadaje decyzji o ustaleniu lokalizacji linii kolejowej rygor natychmiastowej wykonalności na wniosek PLK S.A.</w:t>
      </w:r>
      <w:r>
        <w:rPr>
          <w:rFonts w:ascii="Lato" w:hAnsi="Lato" w:cs="Arial"/>
          <w:bCs/>
          <w:spacing w:val="4"/>
        </w:rPr>
        <w:t xml:space="preserve"> </w:t>
      </w:r>
      <w:r w:rsidR="00B365AC" w:rsidRPr="006062F7">
        <w:rPr>
          <w:rFonts w:ascii="Lato" w:hAnsi="Lato" w:cs="Arial"/>
          <w:bCs/>
          <w:spacing w:val="4"/>
        </w:rPr>
        <w:t>lub właściwej jednostki samorządu terytorialnego, uzasadniony interesem społecznym lub gospodarczym</w:t>
      </w:r>
      <w:r w:rsidR="00B365AC">
        <w:rPr>
          <w:rFonts w:ascii="Lato" w:hAnsi="Lato" w:cs="Arial"/>
          <w:bCs/>
          <w:spacing w:val="4"/>
        </w:rPr>
        <w:t>.</w:t>
      </w:r>
    </w:p>
    <w:p w14:paraId="18EF6DBA" w14:textId="77777777" w:rsidR="00B365AC" w:rsidRPr="006062F7" w:rsidRDefault="00B365AC" w:rsidP="00B365AC">
      <w:pPr>
        <w:spacing w:after="240" w:line="240" w:lineRule="exact"/>
        <w:jc w:val="both"/>
        <w:outlineLvl w:val="0"/>
        <w:rPr>
          <w:rFonts w:ascii="Lato" w:hAnsi="Lato" w:cs="Arial"/>
          <w:bCs/>
          <w:spacing w:val="4"/>
        </w:rPr>
      </w:pPr>
      <w:r w:rsidRPr="006062F7">
        <w:rPr>
          <w:rFonts w:ascii="Lato" w:hAnsi="Lato" w:cs="Arial"/>
          <w:bCs/>
          <w:spacing w:val="4"/>
        </w:rPr>
        <w:t xml:space="preserve">Treść art. </w:t>
      </w:r>
      <w:r>
        <w:rPr>
          <w:rFonts w:ascii="Lato" w:hAnsi="Lato" w:cs="Arial"/>
          <w:bCs/>
          <w:spacing w:val="4"/>
        </w:rPr>
        <w:t xml:space="preserve">9w ust. 1 </w:t>
      </w:r>
      <w:r>
        <w:rPr>
          <w:rFonts w:ascii="Lato" w:hAnsi="Lato" w:cs="Arial"/>
          <w:bCs/>
          <w:i/>
          <w:spacing w:val="4"/>
        </w:rPr>
        <w:t>ustawy o transporcie kolejowym</w:t>
      </w:r>
      <w:r w:rsidRPr="006062F7">
        <w:rPr>
          <w:rFonts w:ascii="Lato" w:hAnsi="Lato" w:cs="Arial"/>
          <w:bCs/>
          <w:spacing w:val="4"/>
        </w:rPr>
        <w:t xml:space="preserve"> stanowi zatem podstawę do nadania decyzji </w:t>
      </w:r>
      <w:r>
        <w:rPr>
          <w:rFonts w:ascii="Lato" w:hAnsi="Lato" w:cs="Arial"/>
          <w:bCs/>
          <w:spacing w:val="4"/>
        </w:rPr>
        <w:t>ustalającej lokalizację linii kolejowej</w:t>
      </w:r>
      <w:r w:rsidRPr="006062F7">
        <w:rPr>
          <w:rFonts w:ascii="Lato" w:hAnsi="Lato" w:cs="Arial"/>
          <w:bCs/>
          <w:spacing w:val="4"/>
        </w:rPr>
        <w:t xml:space="preserve"> rygoru natychmiastowej wykonalności, jeżeli za takim rozwiązaniem przemawia interes społeczny lub gospodarczy. Podkreślić należy, że ocena, czy taki interes ma miejsce, została pozostawiona organowi wydającemu decyzję, przy czym ustawodawca nie wprowadził żadnych szczególnych kryteriów oceny takiego interesu. </w:t>
      </w:r>
      <w:r>
        <w:rPr>
          <w:rFonts w:ascii="Lato" w:hAnsi="Lato" w:cs="Arial"/>
          <w:bCs/>
          <w:spacing w:val="4"/>
        </w:rPr>
        <w:t xml:space="preserve"> </w:t>
      </w:r>
    </w:p>
    <w:p w14:paraId="34514932" w14:textId="77777777" w:rsidR="00B365AC" w:rsidRPr="006062F7" w:rsidRDefault="00B365AC" w:rsidP="00B365AC">
      <w:pPr>
        <w:spacing w:after="240" w:line="240" w:lineRule="exact"/>
        <w:jc w:val="both"/>
        <w:outlineLvl w:val="0"/>
        <w:rPr>
          <w:rFonts w:ascii="Lato" w:hAnsi="Lato" w:cs="Arial"/>
          <w:bCs/>
          <w:spacing w:val="4"/>
        </w:rPr>
      </w:pPr>
      <w:r w:rsidRPr="006062F7">
        <w:rPr>
          <w:rFonts w:ascii="Lato" w:hAnsi="Lato" w:cs="Arial"/>
          <w:bCs/>
          <w:spacing w:val="4"/>
        </w:rPr>
        <w:t xml:space="preserve">Konsekwencją takiego uregulowania musi być przyjęcie poglądu, że organ wydający decyzję o </w:t>
      </w:r>
      <w:r>
        <w:rPr>
          <w:rFonts w:ascii="Lato" w:hAnsi="Lato" w:cs="Arial"/>
          <w:bCs/>
          <w:spacing w:val="4"/>
        </w:rPr>
        <w:t>ustaleniu lokalizacji linii kolejowej</w:t>
      </w:r>
      <w:r w:rsidRPr="006062F7">
        <w:rPr>
          <w:rFonts w:ascii="Lato" w:hAnsi="Lato" w:cs="Arial"/>
          <w:bCs/>
          <w:spacing w:val="4"/>
        </w:rPr>
        <w:t xml:space="preserve"> ma szerokie możliwości korzystania z tej instytucji, a warunkiem legalności jej zastosowania jest wskazanie okoliczności, które uprawdopodabniają istnienie interesu społecznego lub gospodarczego. </w:t>
      </w:r>
      <w:r>
        <w:rPr>
          <w:rFonts w:ascii="Lato" w:hAnsi="Lato" w:cs="Arial"/>
          <w:bCs/>
          <w:spacing w:val="4"/>
        </w:rPr>
        <w:t xml:space="preserve"> </w:t>
      </w:r>
    </w:p>
    <w:p w14:paraId="2D71C7BA" w14:textId="12BC1652" w:rsidR="00B365AC" w:rsidRDefault="00B365AC" w:rsidP="00B365AC">
      <w:pPr>
        <w:spacing w:after="240" w:line="240" w:lineRule="exact"/>
        <w:jc w:val="both"/>
        <w:outlineLvl w:val="0"/>
        <w:rPr>
          <w:rFonts w:ascii="Lato" w:hAnsi="Lato" w:cs="Arial"/>
          <w:bCs/>
          <w:spacing w:val="4"/>
        </w:rPr>
      </w:pPr>
      <w:r w:rsidRPr="006062F7">
        <w:rPr>
          <w:rFonts w:ascii="Lato" w:hAnsi="Lato" w:cs="Arial"/>
          <w:bCs/>
          <w:spacing w:val="4"/>
        </w:rPr>
        <w:t xml:space="preserve">Literalna wykładnia przepisu art. </w:t>
      </w:r>
      <w:r>
        <w:rPr>
          <w:rFonts w:ascii="Lato" w:hAnsi="Lato" w:cs="Arial"/>
          <w:bCs/>
          <w:spacing w:val="4"/>
        </w:rPr>
        <w:t xml:space="preserve">9w ust. 1 </w:t>
      </w:r>
      <w:r>
        <w:rPr>
          <w:rFonts w:ascii="Lato" w:hAnsi="Lato" w:cs="Arial"/>
          <w:bCs/>
          <w:i/>
          <w:spacing w:val="4"/>
        </w:rPr>
        <w:t>ustawy o transporcie kolejowym</w:t>
      </w:r>
      <w:r w:rsidRPr="006062F7">
        <w:rPr>
          <w:rFonts w:ascii="Lato" w:hAnsi="Lato" w:cs="Arial"/>
          <w:bCs/>
          <w:spacing w:val="4"/>
        </w:rPr>
        <w:t xml:space="preserve"> wskazuje przede wszystkim, że nadanie rygoru natychmiastowej wykonalności decyzji jest obligatoryjne, jeżeli tylko </w:t>
      </w:r>
      <w:r>
        <w:rPr>
          <w:rFonts w:ascii="Lato" w:hAnsi="Lato" w:cs="Arial"/>
          <w:bCs/>
          <w:spacing w:val="4"/>
        </w:rPr>
        <w:t>inwestor</w:t>
      </w:r>
      <w:r w:rsidRPr="006062F7">
        <w:rPr>
          <w:rFonts w:ascii="Lato" w:hAnsi="Lato" w:cs="Arial"/>
          <w:bCs/>
          <w:spacing w:val="4"/>
        </w:rPr>
        <w:t xml:space="preserve"> złoży wniosek uzasadniony interesem społecznym lub gospodarczym. Brak określenia w tym przepisie rodzaju i natężenia tego interesu wskazuje, że chodzi tu o jakikolwiek interes społeczny lub gospodarczy, co odróżnia instytucję uregulowaną w art. </w:t>
      </w:r>
      <w:r>
        <w:rPr>
          <w:rFonts w:ascii="Lato" w:hAnsi="Lato" w:cs="Arial"/>
          <w:bCs/>
          <w:spacing w:val="4"/>
        </w:rPr>
        <w:t xml:space="preserve">9w ust. 1 </w:t>
      </w:r>
      <w:r w:rsidRPr="006062F7">
        <w:rPr>
          <w:rFonts w:ascii="Lato" w:hAnsi="Lato" w:cs="Arial"/>
          <w:bCs/>
          <w:spacing w:val="4"/>
        </w:rPr>
        <w:t xml:space="preserve">tej ustawy od regulacji dotyczącej nadawania decyzjom administracyjnym rygoru natychmiastowej wykonalności, zawartej </w:t>
      </w:r>
      <w:r w:rsidR="00840919">
        <w:rPr>
          <w:rFonts w:ascii="Lato" w:hAnsi="Lato" w:cs="Arial"/>
          <w:bCs/>
          <w:spacing w:val="4"/>
        </w:rPr>
        <w:br/>
      </w:r>
      <w:r w:rsidRPr="006062F7">
        <w:rPr>
          <w:rFonts w:ascii="Lato" w:hAnsi="Lato" w:cs="Arial"/>
          <w:bCs/>
          <w:spacing w:val="4"/>
        </w:rPr>
        <w:t xml:space="preserve">w art. 108 </w:t>
      </w:r>
      <w:r w:rsidRPr="006062F7">
        <w:rPr>
          <w:rFonts w:ascii="Lato" w:hAnsi="Lato" w:cs="Arial"/>
          <w:bCs/>
          <w:i/>
          <w:spacing w:val="4"/>
        </w:rPr>
        <w:t>kpa</w:t>
      </w:r>
      <w:r w:rsidRPr="006062F7">
        <w:rPr>
          <w:rFonts w:ascii="Lato" w:hAnsi="Lato" w:cs="Arial"/>
          <w:bCs/>
          <w:spacing w:val="4"/>
        </w:rPr>
        <w:t xml:space="preserve">, gdzie nadanie decyzji rygoru możliwe jest ze względu na ochronę zdrowia lub życia ludzkiego albo dla zabezpieczenia gospodarstwa narodowego przed ciężkimi stratami bądź też ze względu na inny interes społeczny lub wyjątkowo ważny interes strony (vide: wyrok Wojewódzkiego Sądu Administracyjnego w Kielcach z dnia </w:t>
      </w:r>
      <w:r w:rsidR="00840919">
        <w:rPr>
          <w:rFonts w:ascii="Lato" w:hAnsi="Lato" w:cs="Arial"/>
          <w:bCs/>
          <w:spacing w:val="4"/>
        </w:rPr>
        <w:br/>
      </w:r>
      <w:r w:rsidRPr="006062F7">
        <w:rPr>
          <w:rFonts w:ascii="Lato" w:hAnsi="Lato" w:cs="Arial"/>
          <w:bCs/>
          <w:spacing w:val="4"/>
        </w:rPr>
        <w:t>10 listopada 2010 r., sygn. akt II SA/</w:t>
      </w:r>
      <w:proofErr w:type="spellStart"/>
      <w:r w:rsidRPr="006062F7">
        <w:rPr>
          <w:rFonts w:ascii="Lato" w:hAnsi="Lato" w:cs="Arial"/>
          <w:bCs/>
          <w:spacing w:val="4"/>
        </w:rPr>
        <w:t>Ke</w:t>
      </w:r>
      <w:proofErr w:type="spellEnd"/>
      <w:r w:rsidRPr="006062F7">
        <w:rPr>
          <w:rFonts w:ascii="Lato" w:hAnsi="Lato" w:cs="Arial"/>
          <w:bCs/>
          <w:spacing w:val="4"/>
        </w:rPr>
        <w:t xml:space="preserve"> 649/10</w:t>
      </w:r>
      <w:r>
        <w:rPr>
          <w:rFonts w:ascii="Lato" w:hAnsi="Lato" w:cs="Arial"/>
          <w:bCs/>
          <w:spacing w:val="4"/>
        </w:rPr>
        <w:t xml:space="preserve"> </w:t>
      </w:r>
      <w:r w:rsidRPr="002E0D87">
        <w:rPr>
          <w:rFonts w:ascii="Lato" w:hAnsi="Lato" w:cs="Arial"/>
          <w:bCs/>
          <w:iCs/>
          <w:spacing w:val="4"/>
          <w:lang w:bidi="pl-PL"/>
        </w:rPr>
        <w:t>wydan</w:t>
      </w:r>
      <w:r>
        <w:rPr>
          <w:rFonts w:ascii="Lato" w:hAnsi="Lato" w:cs="Arial"/>
          <w:bCs/>
          <w:iCs/>
          <w:spacing w:val="4"/>
          <w:lang w:bidi="pl-PL"/>
        </w:rPr>
        <w:t>y</w:t>
      </w:r>
      <w:r w:rsidRPr="002E0D87">
        <w:rPr>
          <w:rFonts w:ascii="Lato" w:hAnsi="Lato" w:cs="Arial"/>
          <w:bCs/>
          <w:iCs/>
          <w:spacing w:val="4"/>
          <w:lang w:bidi="pl-PL"/>
        </w:rPr>
        <w:t xml:space="preserve"> w spraw</w:t>
      </w:r>
      <w:r>
        <w:rPr>
          <w:rFonts w:ascii="Lato" w:hAnsi="Lato" w:cs="Arial"/>
          <w:bCs/>
          <w:iCs/>
          <w:spacing w:val="4"/>
          <w:lang w:bidi="pl-PL"/>
        </w:rPr>
        <w:t>ie</w:t>
      </w:r>
      <w:r w:rsidRPr="002E0D87">
        <w:rPr>
          <w:rFonts w:ascii="Lato" w:hAnsi="Lato" w:cs="Arial"/>
          <w:bCs/>
          <w:iCs/>
          <w:spacing w:val="4"/>
          <w:lang w:bidi="pl-PL"/>
        </w:rPr>
        <w:t xml:space="preserve"> rozpatrywan</w:t>
      </w:r>
      <w:r>
        <w:rPr>
          <w:rFonts w:ascii="Lato" w:hAnsi="Lato" w:cs="Arial"/>
          <w:bCs/>
          <w:iCs/>
          <w:spacing w:val="4"/>
          <w:lang w:bidi="pl-PL"/>
        </w:rPr>
        <w:t>ej</w:t>
      </w:r>
      <w:r w:rsidRPr="002E0D87">
        <w:rPr>
          <w:rFonts w:ascii="Lato" w:hAnsi="Lato" w:cs="Arial"/>
          <w:bCs/>
          <w:iCs/>
          <w:spacing w:val="4"/>
          <w:lang w:bidi="pl-PL"/>
        </w:rPr>
        <w:t xml:space="preserve"> na </w:t>
      </w:r>
      <w:r w:rsidRPr="002E0D87">
        <w:rPr>
          <w:rFonts w:ascii="Lato" w:hAnsi="Lato" w:cs="Arial"/>
          <w:bCs/>
          <w:iCs/>
          <w:spacing w:val="4"/>
          <w:lang w:bidi="pl-PL"/>
        </w:rPr>
        <w:lastRenderedPageBreak/>
        <w:t xml:space="preserve">podstawie </w:t>
      </w:r>
      <w:r w:rsidRPr="002E0D87">
        <w:rPr>
          <w:rFonts w:ascii="Lato" w:hAnsi="Lato" w:cs="Arial"/>
          <w:bCs/>
          <w:i/>
          <w:iCs/>
          <w:spacing w:val="4"/>
          <w:lang w:bidi="pl-PL"/>
        </w:rPr>
        <w:t>specustawy drogowej</w:t>
      </w:r>
      <w:r w:rsidRPr="002E0D87">
        <w:rPr>
          <w:rFonts w:ascii="Lato" w:hAnsi="Lato" w:cs="Arial"/>
          <w:bCs/>
          <w:iCs/>
          <w:spacing w:val="4"/>
          <w:lang w:bidi="pl-PL"/>
        </w:rPr>
        <w:t xml:space="preserve">, </w:t>
      </w:r>
      <w:r>
        <w:rPr>
          <w:rFonts w:ascii="Lato" w:hAnsi="Lato" w:cs="Arial"/>
          <w:bCs/>
          <w:iCs/>
          <w:spacing w:val="4"/>
          <w:lang w:bidi="pl-PL"/>
        </w:rPr>
        <w:t xml:space="preserve">ale </w:t>
      </w:r>
      <w:r w:rsidRPr="002E0D87">
        <w:rPr>
          <w:rFonts w:ascii="Lato" w:hAnsi="Lato" w:cs="Arial"/>
          <w:bCs/>
          <w:iCs/>
          <w:spacing w:val="4"/>
          <w:lang w:bidi="pl-PL"/>
        </w:rPr>
        <w:t>aktualn</w:t>
      </w:r>
      <w:r>
        <w:rPr>
          <w:rFonts w:ascii="Lato" w:hAnsi="Lato" w:cs="Arial"/>
          <w:bCs/>
          <w:iCs/>
          <w:spacing w:val="4"/>
          <w:lang w:bidi="pl-PL"/>
        </w:rPr>
        <w:t>y</w:t>
      </w:r>
      <w:r w:rsidRPr="002E0D87">
        <w:rPr>
          <w:rFonts w:ascii="Lato" w:hAnsi="Lato" w:cs="Arial"/>
          <w:bCs/>
          <w:iCs/>
          <w:spacing w:val="4"/>
          <w:lang w:bidi="pl-PL"/>
        </w:rPr>
        <w:t xml:space="preserve"> również na gruncie uregulowań rozdziału 2b </w:t>
      </w:r>
      <w:r w:rsidRPr="002E0D87">
        <w:rPr>
          <w:rFonts w:ascii="Lato" w:hAnsi="Lato" w:cs="Arial"/>
          <w:bCs/>
          <w:i/>
          <w:iCs/>
          <w:spacing w:val="4"/>
          <w:lang w:bidi="pl-PL"/>
        </w:rPr>
        <w:t>ustawy o transporcie kolejowym</w:t>
      </w:r>
      <w:r w:rsidRPr="006062F7">
        <w:rPr>
          <w:rFonts w:ascii="Lato" w:hAnsi="Lato" w:cs="Arial"/>
          <w:bCs/>
          <w:spacing w:val="4"/>
        </w:rPr>
        <w:t>).</w:t>
      </w:r>
      <w:r>
        <w:rPr>
          <w:rFonts w:ascii="Lato" w:hAnsi="Lato" w:cs="Arial"/>
          <w:bCs/>
          <w:spacing w:val="4"/>
        </w:rPr>
        <w:t xml:space="preserve">  </w:t>
      </w:r>
    </w:p>
    <w:p w14:paraId="0107E5C5" w14:textId="77777777" w:rsidR="00B365AC" w:rsidRPr="006062F7" w:rsidRDefault="00B365AC" w:rsidP="00B365AC">
      <w:pPr>
        <w:spacing w:after="240" w:line="240" w:lineRule="exact"/>
        <w:jc w:val="both"/>
        <w:outlineLvl w:val="0"/>
        <w:rPr>
          <w:rFonts w:ascii="Lato" w:hAnsi="Lato" w:cs="Arial"/>
          <w:bCs/>
          <w:spacing w:val="4"/>
        </w:rPr>
      </w:pPr>
      <w:r w:rsidRPr="006062F7">
        <w:rPr>
          <w:rFonts w:ascii="Lato" w:hAnsi="Lato" w:cs="Arial"/>
          <w:bCs/>
          <w:spacing w:val="4"/>
        </w:rPr>
        <w:t xml:space="preserve">Przytoczony przepis art. </w:t>
      </w:r>
      <w:r>
        <w:rPr>
          <w:rFonts w:ascii="Lato" w:hAnsi="Lato" w:cs="Arial"/>
          <w:bCs/>
          <w:spacing w:val="4"/>
        </w:rPr>
        <w:t xml:space="preserve">9w ust. 1 </w:t>
      </w:r>
      <w:r>
        <w:rPr>
          <w:rFonts w:ascii="Lato" w:hAnsi="Lato" w:cs="Arial"/>
          <w:bCs/>
          <w:i/>
          <w:spacing w:val="4"/>
        </w:rPr>
        <w:t>ustawy o transporcie kolejowym</w:t>
      </w:r>
      <w:r w:rsidRPr="006062F7">
        <w:rPr>
          <w:rFonts w:ascii="Lato" w:hAnsi="Lato" w:cs="Arial"/>
          <w:bCs/>
          <w:spacing w:val="4"/>
        </w:rPr>
        <w:t xml:space="preserve"> jest jednym </w:t>
      </w:r>
      <w:r>
        <w:rPr>
          <w:rFonts w:ascii="Lato" w:hAnsi="Lato" w:cs="Arial"/>
          <w:bCs/>
          <w:spacing w:val="4"/>
        </w:rPr>
        <w:br/>
      </w:r>
      <w:r w:rsidRPr="006062F7">
        <w:rPr>
          <w:rFonts w:ascii="Lato" w:hAnsi="Lato" w:cs="Arial"/>
          <w:bCs/>
          <w:spacing w:val="4"/>
        </w:rPr>
        <w:t xml:space="preserve">z instrumentów mających zapewnić realizację celu </w:t>
      </w:r>
      <w:r>
        <w:rPr>
          <w:rFonts w:ascii="Lato" w:hAnsi="Lato" w:cs="Arial"/>
          <w:bCs/>
          <w:i/>
          <w:spacing w:val="4"/>
        </w:rPr>
        <w:t>ustawy o transporcie kolejowym</w:t>
      </w:r>
      <w:r w:rsidRPr="006062F7">
        <w:rPr>
          <w:rFonts w:ascii="Lato" w:hAnsi="Lato" w:cs="Arial"/>
          <w:bCs/>
          <w:spacing w:val="4"/>
        </w:rPr>
        <w:t xml:space="preserve">, jakim jest zapewnienie sprawnego przebiegu inwestycji </w:t>
      </w:r>
      <w:r>
        <w:rPr>
          <w:rFonts w:ascii="Lato" w:hAnsi="Lato" w:cs="Arial"/>
          <w:bCs/>
          <w:spacing w:val="4"/>
        </w:rPr>
        <w:t>kolejowych</w:t>
      </w:r>
      <w:r w:rsidRPr="006062F7">
        <w:rPr>
          <w:rFonts w:ascii="Lato" w:hAnsi="Lato" w:cs="Arial"/>
          <w:bCs/>
          <w:spacing w:val="4"/>
        </w:rPr>
        <w:t xml:space="preserve">, a tym samym szybkiej budowy i rozbudowy sieci </w:t>
      </w:r>
      <w:r>
        <w:rPr>
          <w:rFonts w:ascii="Lato" w:hAnsi="Lato" w:cs="Arial"/>
          <w:bCs/>
          <w:spacing w:val="4"/>
        </w:rPr>
        <w:t xml:space="preserve">linii kolejowych </w:t>
      </w:r>
      <w:r w:rsidRPr="006062F7">
        <w:rPr>
          <w:rFonts w:ascii="Lato" w:hAnsi="Lato" w:cs="Arial"/>
          <w:bCs/>
          <w:spacing w:val="4"/>
        </w:rPr>
        <w:t xml:space="preserve">w kraju. Przez pryzmat takiego celu należy więc odczytywać regulację zawartą w art. </w:t>
      </w:r>
      <w:r>
        <w:rPr>
          <w:rFonts w:ascii="Lato" w:hAnsi="Lato" w:cs="Arial"/>
          <w:bCs/>
          <w:spacing w:val="4"/>
        </w:rPr>
        <w:t xml:space="preserve">9w ust. 1 </w:t>
      </w:r>
      <w:r>
        <w:rPr>
          <w:rFonts w:ascii="Lato" w:hAnsi="Lato" w:cs="Arial"/>
          <w:bCs/>
          <w:i/>
          <w:spacing w:val="4"/>
        </w:rPr>
        <w:t>ustawy o transporcie kolejowym</w:t>
      </w:r>
      <w:r>
        <w:rPr>
          <w:rFonts w:ascii="Lato" w:hAnsi="Lato" w:cs="Arial"/>
          <w:bCs/>
          <w:spacing w:val="4"/>
        </w:rPr>
        <w:t xml:space="preserve">. </w:t>
      </w:r>
    </w:p>
    <w:p w14:paraId="270656B6" w14:textId="5EE9FD9A" w:rsidR="00B365AC" w:rsidRPr="006062F7" w:rsidRDefault="00B365AC" w:rsidP="00B365AC">
      <w:pPr>
        <w:spacing w:after="240" w:line="240" w:lineRule="exact"/>
        <w:jc w:val="both"/>
        <w:outlineLvl w:val="0"/>
        <w:rPr>
          <w:rFonts w:ascii="Lato" w:hAnsi="Lato" w:cs="Arial"/>
          <w:bCs/>
          <w:spacing w:val="4"/>
        </w:rPr>
      </w:pPr>
      <w:r w:rsidRPr="006062F7">
        <w:rPr>
          <w:rFonts w:ascii="Lato" w:hAnsi="Lato" w:cs="Arial"/>
          <w:bCs/>
          <w:spacing w:val="4"/>
        </w:rPr>
        <w:t xml:space="preserve">Wskazać trzeba, że charakter </w:t>
      </w:r>
      <w:r w:rsidRPr="002E0D87">
        <w:rPr>
          <w:rFonts w:ascii="Lato" w:hAnsi="Lato" w:cs="Arial"/>
          <w:bCs/>
          <w:iCs/>
          <w:spacing w:val="4"/>
          <w:lang w:bidi="pl-PL"/>
        </w:rPr>
        <w:t>rozdział</w:t>
      </w:r>
      <w:r w:rsidR="00441008">
        <w:rPr>
          <w:rFonts w:ascii="Lato" w:hAnsi="Lato" w:cs="Arial"/>
          <w:bCs/>
          <w:iCs/>
          <w:spacing w:val="4"/>
          <w:lang w:bidi="pl-PL"/>
        </w:rPr>
        <w:t>u</w:t>
      </w:r>
      <w:r>
        <w:rPr>
          <w:rFonts w:ascii="Lato" w:hAnsi="Lato" w:cs="Arial"/>
          <w:bCs/>
          <w:iCs/>
          <w:spacing w:val="4"/>
          <w:lang w:bidi="pl-PL"/>
        </w:rPr>
        <w:t xml:space="preserve"> </w:t>
      </w:r>
      <w:r w:rsidRPr="002E0D87">
        <w:rPr>
          <w:rFonts w:ascii="Lato" w:hAnsi="Lato" w:cs="Arial"/>
          <w:bCs/>
          <w:iCs/>
          <w:spacing w:val="4"/>
          <w:lang w:bidi="pl-PL"/>
        </w:rPr>
        <w:t xml:space="preserve">2b </w:t>
      </w:r>
      <w:r w:rsidRPr="002E0D87">
        <w:rPr>
          <w:rFonts w:ascii="Lato" w:hAnsi="Lato" w:cs="Arial"/>
          <w:bCs/>
          <w:i/>
          <w:iCs/>
          <w:spacing w:val="4"/>
          <w:lang w:bidi="pl-PL"/>
        </w:rPr>
        <w:t>ustawy o transporcie kolejowym</w:t>
      </w:r>
      <w:r>
        <w:rPr>
          <w:rFonts w:ascii="Lato" w:hAnsi="Lato" w:cs="Arial"/>
          <w:bCs/>
          <w:spacing w:val="4"/>
        </w:rPr>
        <w:t xml:space="preserve"> </w:t>
      </w:r>
      <w:r w:rsidRPr="006062F7">
        <w:rPr>
          <w:rFonts w:ascii="Lato" w:hAnsi="Lato" w:cs="Arial"/>
          <w:bCs/>
          <w:spacing w:val="4"/>
        </w:rPr>
        <w:t xml:space="preserve">wynika </w:t>
      </w:r>
      <w:r w:rsidR="00840919">
        <w:rPr>
          <w:rFonts w:ascii="Lato" w:hAnsi="Lato" w:cs="Arial"/>
          <w:bCs/>
          <w:spacing w:val="4"/>
        </w:rPr>
        <w:br/>
      </w:r>
      <w:r w:rsidRPr="006062F7">
        <w:rPr>
          <w:rFonts w:ascii="Lato" w:hAnsi="Lato" w:cs="Arial"/>
          <w:bCs/>
          <w:spacing w:val="4"/>
        </w:rPr>
        <w:t xml:space="preserve">z całości uregulowań, których intencją jest stworzenie prawnych instrumentów zapewniających sprawny przebieg inwestycji </w:t>
      </w:r>
      <w:r>
        <w:rPr>
          <w:rFonts w:ascii="Lato" w:hAnsi="Lato" w:cs="Arial"/>
          <w:bCs/>
          <w:spacing w:val="4"/>
        </w:rPr>
        <w:t>kolejowych</w:t>
      </w:r>
      <w:r w:rsidRPr="006062F7">
        <w:rPr>
          <w:rFonts w:ascii="Lato" w:hAnsi="Lato" w:cs="Arial"/>
          <w:bCs/>
          <w:spacing w:val="4"/>
        </w:rPr>
        <w:t xml:space="preserve">. Powszechnie wiadomo, </w:t>
      </w:r>
      <w:r w:rsidR="000677FD">
        <w:rPr>
          <w:rFonts w:ascii="Lato" w:hAnsi="Lato" w:cs="Arial"/>
          <w:bCs/>
          <w:spacing w:val="4"/>
        </w:rPr>
        <w:br/>
      </w:r>
      <w:r w:rsidRPr="006062F7">
        <w:rPr>
          <w:rFonts w:ascii="Lato" w:hAnsi="Lato" w:cs="Arial"/>
          <w:bCs/>
          <w:spacing w:val="4"/>
        </w:rPr>
        <w:t xml:space="preserve">że budowa </w:t>
      </w:r>
      <w:r>
        <w:rPr>
          <w:rFonts w:ascii="Lato" w:hAnsi="Lato" w:cs="Arial"/>
          <w:bCs/>
          <w:spacing w:val="4"/>
        </w:rPr>
        <w:t>linii kolejowych</w:t>
      </w:r>
      <w:r w:rsidRPr="006062F7">
        <w:rPr>
          <w:rFonts w:ascii="Lato" w:hAnsi="Lato" w:cs="Arial"/>
          <w:bCs/>
          <w:spacing w:val="4"/>
        </w:rPr>
        <w:t xml:space="preserve"> jest </w:t>
      </w:r>
      <w:r>
        <w:rPr>
          <w:rFonts w:ascii="Lato" w:hAnsi="Lato" w:cs="Arial"/>
          <w:bCs/>
          <w:spacing w:val="4"/>
        </w:rPr>
        <w:t xml:space="preserve">jednym z </w:t>
      </w:r>
      <w:r w:rsidRPr="006062F7">
        <w:rPr>
          <w:rFonts w:ascii="Lato" w:hAnsi="Lato" w:cs="Arial"/>
          <w:bCs/>
          <w:spacing w:val="4"/>
        </w:rPr>
        <w:t>priorytetowy</w:t>
      </w:r>
      <w:r>
        <w:rPr>
          <w:rFonts w:ascii="Lato" w:hAnsi="Lato" w:cs="Arial"/>
          <w:bCs/>
          <w:spacing w:val="4"/>
        </w:rPr>
        <w:t>ch</w:t>
      </w:r>
      <w:r w:rsidRPr="006062F7">
        <w:rPr>
          <w:rFonts w:ascii="Lato" w:hAnsi="Lato" w:cs="Arial"/>
          <w:bCs/>
          <w:spacing w:val="4"/>
        </w:rPr>
        <w:t xml:space="preserve"> zada</w:t>
      </w:r>
      <w:r>
        <w:rPr>
          <w:rFonts w:ascii="Lato" w:hAnsi="Lato" w:cs="Arial"/>
          <w:bCs/>
          <w:spacing w:val="4"/>
        </w:rPr>
        <w:t>ń</w:t>
      </w:r>
      <w:r w:rsidRPr="006062F7">
        <w:rPr>
          <w:rFonts w:ascii="Lato" w:hAnsi="Lato" w:cs="Arial"/>
          <w:bCs/>
          <w:spacing w:val="4"/>
        </w:rPr>
        <w:t xml:space="preserve"> władz publicznych, </w:t>
      </w:r>
      <w:r w:rsidR="000677FD">
        <w:rPr>
          <w:rFonts w:ascii="Lato" w:hAnsi="Lato" w:cs="Arial"/>
          <w:bCs/>
          <w:spacing w:val="4"/>
        </w:rPr>
        <w:br/>
      </w:r>
      <w:r w:rsidRPr="006062F7">
        <w:rPr>
          <w:rFonts w:ascii="Lato" w:hAnsi="Lato" w:cs="Arial"/>
          <w:bCs/>
          <w:spacing w:val="4"/>
        </w:rPr>
        <w:t xml:space="preserve">gdyż </w:t>
      </w:r>
      <w:r>
        <w:rPr>
          <w:rFonts w:ascii="Lato" w:hAnsi="Lato" w:cs="Arial"/>
          <w:bCs/>
          <w:spacing w:val="4"/>
        </w:rPr>
        <w:t>linie kolejowe</w:t>
      </w:r>
      <w:r w:rsidRPr="006062F7">
        <w:rPr>
          <w:rFonts w:ascii="Lato" w:hAnsi="Lato" w:cs="Arial"/>
          <w:bCs/>
          <w:spacing w:val="4"/>
        </w:rPr>
        <w:t xml:space="preserve"> mają zasadnicze znaczenie dla rozwoju kraju</w:t>
      </w:r>
      <w:r>
        <w:rPr>
          <w:rFonts w:ascii="Lato" w:hAnsi="Lato" w:cs="Arial"/>
          <w:bCs/>
          <w:spacing w:val="4"/>
        </w:rPr>
        <w:t>.</w:t>
      </w:r>
      <w:r w:rsidRPr="006062F7">
        <w:rPr>
          <w:rFonts w:ascii="Lato" w:hAnsi="Lato" w:cs="Arial"/>
          <w:bCs/>
          <w:spacing w:val="4"/>
        </w:rPr>
        <w:t xml:space="preserve"> </w:t>
      </w:r>
    </w:p>
    <w:p w14:paraId="39395B09" w14:textId="77777777" w:rsidR="00B365AC" w:rsidRDefault="00B365AC" w:rsidP="00B365AC">
      <w:pPr>
        <w:spacing w:after="240" w:line="240" w:lineRule="exact"/>
        <w:jc w:val="both"/>
        <w:outlineLvl w:val="0"/>
        <w:rPr>
          <w:rFonts w:ascii="Lato" w:hAnsi="Lato" w:cs="Arial"/>
          <w:bCs/>
          <w:spacing w:val="4"/>
        </w:rPr>
      </w:pPr>
      <w:r>
        <w:rPr>
          <w:rFonts w:ascii="Lato" w:hAnsi="Lato" w:cs="Arial"/>
          <w:bCs/>
          <w:spacing w:val="4"/>
        </w:rPr>
        <w:t>P</w:t>
      </w:r>
      <w:r w:rsidRPr="006062F7">
        <w:rPr>
          <w:rFonts w:ascii="Lato" w:hAnsi="Lato" w:cs="Arial"/>
          <w:bCs/>
          <w:spacing w:val="4"/>
        </w:rPr>
        <w:t xml:space="preserve">rzy ocenie zaistnienia przesłanki zawartej w art. </w:t>
      </w:r>
      <w:r>
        <w:rPr>
          <w:rFonts w:ascii="Lato" w:hAnsi="Lato" w:cs="Arial"/>
          <w:bCs/>
          <w:spacing w:val="4"/>
        </w:rPr>
        <w:t xml:space="preserve">9w ust. 1 </w:t>
      </w:r>
      <w:r>
        <w:rPr>
          <w:rFonts w:ascii="Lato" w:hAnsi="Lato" w:cs="Arial"/>
          <w:bCs/>
          <w:i/>
          <w:spacing w:val="4"/>
        </w:rPr>
        <w:t>ustawy o transporcie kolejowym</w:t>
      </w:r>
      <w:r w:rsidRPr="006062F7">
        <w:rPr>
          <w:rFonts w:ascii="Lato" w:hAnsi="Lato" w:cs="Arial"/>
          <w:bCs/>
          <w:spacing w:val="4"/>
        </w:rPr>
        <w:t xml:space="preserve"> wystarczające jest samo wskazanie faktów pozwalających na przyjęcie, </w:t>
      </w:r>
      <w:r>
        <w:rPr>
          <w:rFonts w:ascii="Lato" w:hAnsi="Lato" w:cs="Arial"/>
          <w:bCs/>
          <w:spacing w:val="4"/>
        </w:rPr>
        <w:br/>
      </w:r>
      <w:r w:rsidRPr="006062F7">
        <w:rPr>
          <w:rFonts w:ascii="Lato" w:hAnsi="Lato" w:cs="Arial"/>
          <w:bCs/>
          <w:spacing w:val="4"/>
        </w:rPr>
        <w:t xml:space="preserve">iż interes taki występuje. Organ prowadzący postępowanie nie jest zatem zobowiązany do poddania uzasadnienia wniosku o nadanie decyzji rygoru natychmiastowej wykonalności szczegółowemu badaniu, mającemu na celu wykazanie, że tenże rygor </w:t>
      </w:r>
      <w:r>
        <w:rPr>
          <w:rFonts w:ascii="Lato" w:hAnsi="Lato" w:cs="Arial"/>
          <w:bCs/>
          <w:spacing w:val="4"/>
        </w:rPr>
        <w:br/>
      </w:r>
      <w:r w:rsidRPr="006062F7">
        <w:rPr>
          <w:rFonts w:ascii="Lato" w:hAnsi="Lato" w:cs="Arial"/>
          <w:bCs/>
          <w:spacing w:val="4"/>
        </w:rPr>
        <w:t xml:space="preserve">w sposób niewątpliwy doprowadzi do założonego przez inwestora stanu rzeczy </w:t>
      </w:r>
      <w:r>
        <w:rPr>
          <w:rFonts w:ascii="Lato" w:hAnsi="Lato" w:cs="Arial"/>
          <w:bCs/>
          <w:spacing w:val="4"/>
        </w:rPr>
        <w:br/>
      </w:r>
      <w:r w:rsidRPr="006062F7">
        <w:rPr>
          <w:rFonts w:ascii="Lato" w:hAnsi="Lato" w:cs="Arial"/>
          <w:bCs/>
          <w:spacing w:val="4"/>
        </w:rPr>
        <w:t>(vide: wyrok Naczelnego Sądu Administracyjnego z dnia 15 października 2015 r., sygn. akt II OSK 1785/15, wyrok Wojewódzkiego Sądu Administracyjnego w Warszawie z dnia 6 czerwca 2018 r., sygn. akt VII SA/Wa 657/18</w:t>
      </w:r>
      <w:r>
        <w:rPr>
          <w:rFonts w:ascii="Lato" w:hAnsi="Lato" w:cs="Arial"/>
          <w:bCs/>
          <w:spacing w:val="4"/>
        </w:rPr>
        <w:t xml:space="preserve"> – zapadłe w kontekście zastosowania </w:t>
      </w:r>
      <w:r w:rsidRPr="006062F7">
        <w:rPr>
          <w:rFonts w:ascii="Lato" w:hAnsi="Lato" w:cs="Arial"/>
          <w:bCs/>
          <w:spacing w:val="4"/>
        </w:rPr>
        <w:t xml:space="preserve">art. 17 ust. 1 </w:t>
      </w:r>
      <w:r w:rsidRPr="006062F7">
        <w:rPr>
          <w:rFonts w:ascii="Lato" w:hAnsi="Lato" w:cs="Arial"/>
          <w:bCs/>
          <w:i/>
          <w:spacing w:val="4"/>
        </w:rPr>
        <w:t>specustawy drogowej</w:t>
      </w:r>
      <w:r>
        <w:rPr>
          <w:rFonts w:ascii="Lato" w:hAnsi="Lato" w:cs="Arial"/>
          <w:bCs/>
          <w:i/>
          <w:spacing w:val="4"/>
        </w:rPr>
        <w:t xml:space="preserve"> </w:t>
      </w:r>
      <w:r>
        <w:rPr>
          <w:rFonts w:ascii="Lato" w:hAnsi="Lato" w:cs="Arial"/>
          <w:bCs/>
          <w:iCs/>
          <w:spacing w:val="4"/>
        </w:rPr>
        <w:t xml:space="preserve">analogicznego wobec art. </w:t>
      </w:r>
      <w:r>
        <w:rPr>
          <w:rFonts w:ascii="Lato" w:hAnsi="Lato" w:cs="Arial"/>
          <w:bCs/>
          <w:spacing w:val="4"/>
        </w:rPr>
        <w:t xml:space="preserve">9w ust. 1 </w:t>
      </w:r>
      <w:r>
        <w:rPr>
          <w:rFonts w:ascii="Lato" w:hAnsi="Lato" w:cs="Arial"/>
          <w:bCs/>
          <w:i/>
          <w:spacing w:val="4"/>
        </w:rPr>
        <w:t xml:space="preserve">ustawy </w:t>
      </w:r>
      <w:r>
        <w:rPr>
          <w:rFonts w:ascii="Lato" w:hAnsi="Lato" w:cs="Arial"/>
          <w:bCs/>
          <w:i/>
          <w:spacing w:val="4"/>
        </w:rPr>
        <w:br/>
        <w:t>o transporcie kolejowym</w:t>
      </w:r>
      <w:r w:rsidRPr="006062F7">
        <w:rPr>
          <w:rFonts w:ascii="Lato" w:hAnsi="Lato" w:cs="Arial"/>
          <w:bCs/>
          <w:spacing w:val="4"/>
        </w:rPr>
        <w:t>).</w:t>
      </w:r>
    </w:p>
    <w:p w14:paraId="68664238" w14:textId="75555CFE" w:rsidR="00B365AC" w:rsidRPr="006062F7" w:rsidRDefault="00D5385C" w:rsidP="00B365AC">
      <w:pPr>
        <w:spacing w:after="240" w:line="240" w:lineRule="exact"/>
        <w:jc w:val="both"/>
        <w:outlineLvl w:val="0"/>
        <w:rPr>
          <w:rFonts w:ascii="Lato" w:hAnsi="Lato" w:cs="Arial"/>
          <w:bCs/>
          <w:spacing w:val="4"/>
        </w:rPr>
      </w:pPr>
      <w:r>
        <w:rPr>
          <w:rFonts w:ascii="Lato" w:hAnsi="Lato" w:cs="Arial"/>
          <w:bCs/>
          <w:spacing w:val="4"/>
        </w:rPr>
        <w:t>W</w:t>
      </w:r>
      <w:r w:rsidR="00B365AC" w:rsidRPr="006062F7">
        <w:rPr>
          <w:rFonts w:ascii="Lato" w:hAnsi="Lato" w:cs="Arial"/>
          <w:bCs/>
          <w:spacing w:val="4"/>
        </w:rPr>
        <w:t xml:space="preserve">e wniosku o nadanie decyzji rygoru natychmiastowej wykonalności </w:t>
      </w:r>
      <w:r w:rsidR="00B365AC" w:rsidRPr="006062F7">
        <w:rPr>
          <w:rFonts w:ascii="Lato" w:hAnsi="Lato" w:cs="Arial"/>
          <w:bCs/>
          <w:i/>
          <w:spacing w:val="4"/>
        </w:rPr>
        <w:t>inwestor</w:t>
      </w:r>
      <w:r w:rsidR="00B365AC" w:rsidRPr="006062F7">
        <w:rPr>
          <w:rFonts w:ascii="Lato" w:hAnsi="Lato" w:cs="Arial"/>
          <w:bCs/>
          <w:spacing w:val="4"/>
        </w:rPr>
        <w:t xml:space="preserve"> przedstawił argumentację przemawiającą za nadaniem decyzji rygoru natychmiastowej wykonalności, która została następnie przedstawiona na stron</w:t>
      </w:r>
      <w:r>
        <w:rPr>
          <w:rFonts w:ascii="Lato" w:hAnsi="Lato" w:cs="Arial"/>
          <w:bCs/>
          <w:spacing w:val="4"/>
        </w:rPr>
        <w:t xml:space="preserve">ie 38 </w:t>
      </w:r>
      <w:r w:rsidR="003E1913" w:rsidRPr="002A1818">
        <w:rPr>
          <w:rFonts w:ascii="Lato" w:hAnsi="Lato" w:cs="Arial"/>
          <w:i/>
          <w:iCs/>
          <w:spacing w:val="4"/>
        </w:rPr>
        <w:t>decyzj</w:t>
      </w:r>
      <w:r w:rsidR="003E1913">
        <w:rPr>
          <w:rFonts w:ascii="Lato" w:hAnsi="Lato" w:cs="Arial"/>
          <w:i/>
          <w:iCs/>
          <w:spacing w:val="4"/>
        </w:rPr>
        <w:t>i</w:t>
      </w:r>
      <w:r w:rsidR="003E1913" w:rsidRPr="002A1818">
        <w:rPr>
          <w:rFonts w:ascii="Lato" w:hAnsi="Lato" w:cs="Arial"/>
          <w:i/>
          <w:iCs/>
          <w:spacing w:val="4"/>
        </w:rPr>
        <w:t xml:space="preserve"> Wojewody</w:t>
      </w:r>
      <w:r w:rsidR="003E1913">
        <w:rPr>
          <w:rFonts w:ascii="Lato" w:hAnsi="Lato" w:cs="Arial"/>
          <w:spacing w:val="4"/>
        </w:rPr>
        <w:t xml:space="preserve"> </w:t>
      </w:r>
      <w:r w:rsidR="003E1913" w:rsidRPr="004C3BC7">
        <w:rPr>
          <w:rFonts w:ascii="Lato" w:hAnsi="Lato" w:cs="Arial"/>
          <w:bCs/>
          <w:i/>
          <w:iCs/>
          <w:spacing w:val="4"/>
          <w:lang w:bidi="pl-PL"/>
        </w:rPr>
        <w:t>Warmińsko-Mazurskiego</w:t>
      </w:r>
      <w:r w:rsidR="00B365AC" w:rsidRPr="006062F7">
        <w:rPr>
          <w:rFonts w:ascii="Lato" w:hAnsi="Lato" w:cs="Arial"/>
          <w:bCs/>
          <w:spacing w:val="4"/>
        </w:rPr>
        <w:t>, w związku z czym nie ma potrzeby jej ponownego powtarzania.</w:t>
      </w:r>
    </w:p>
    <w:p w14:paraId="36074DB0" w14:textId="5509CC56" w:rsidR="00B365AC" w:rsidRPr="006062F7" w:rsidRDefault="00B365AC" w:rsidP="00B365AC">
      <w:pPr>
        <w:spacing w:after="240" w:line="240" w:lineRule="exact"/>
        <w:jc w:val="both"/>
        <w:outlineLvl w:val="0"/>
        <w:rPr>
          <w:rFonts w:ascii="Lato" w:hAnsi="Lato" w:cs="Arial"/>
          <w:bCs/>
          <w:spacing w:val="4"/>
        </w:rPr>
      </w:pPr>
      <w:r w:rsidRPr="006062F7">
        <w:rPr>
          <w:rFonts w:ascii="Lato" w:hAnsi="Lato" w:cs="Arial"/>
          <w:bCs/>
          <w:spacing w:val="4"/>
        </w:rPr>
        <w:t xml:space="preserve">Zdaniem </w:t>
      </w:r>
      <w:r w:rsidRPr="006062F7">
        <w:rPr>
          <w:rFonts w:ascii="Lato" w:hAnsi="Lato" w:cs="Arial"/>
          <w:bCs/>
          <w:i/>
          <w:spacing w:val="4"/>
        </w:rPr>
        <w:t>Ministra</w:t>
      </w:r>
      <w:r w:rsidRPr="006062F7">
        <w:rPr>
          <w:rFonts w:ascii="Lato" w:hAnsi="Lato" w:cs="Arial"/>
          <w:bCs/>
          <w:spacing w:val="4"/>
        </w:rPr>
        <w:t xml:space="preserve"> wskazywana przez </w:t>
      </w:r>
      <w:r w:rsidRPr="006062F7">
        <w:rPr>
          <w:rFonts w:ascii="Lato" w:hAnsi="Lato" w:cs="Arial"/>
          <w:bCs/>
          <w:i/>
          <w:spacing w:val="4"/>
        </w:rPr>
        <w:t>inwestora</w:t>
      </w:r>
      <w:r w:rsidRPr="006062F7">
        <w:rPr>
          <w:rFonts w:ascii="Lato" w:hAnsi="Lato" w:cs="Arial"/>
          <w:bCs/>
          <w:spacing w:val="4"/>
        </w:rPr>
        <w:t xml:space="preserve"> w szczególności poprawa bezpieczeństwa ruchu </w:t>
      </w:r>
      <w:r>
        <w:rPr>
          <w:rFonts w:ascii="Lato" w:hAnsi="Lato" w:cs="Arial"/>
          <w:bCs/>
          <w:spacing w:val="4"/>
        </w:rPr>
        <w:t>kolejowego</w:t>
      </w:r>
      <w:r w:rsidR="003E1913">
        <w:rPr>
          <w:rFonts w:ascii="Lato" w:hAnsi="Lato" w:cs="Arial"/>
          <w:bCs/>
          <w:spacing w:val="4"/>
        </w:rPr>
        <w:t xml:space="preserve"> oraz rozwój społeczno-gospodarczy miasta Olsztyna </w:t>
      </w:r>
      <w:r w:rsidRPr="006062F7">
        <w:rPr>
          <w:rFonts w:ascii="Lato" w:hAnsi="Lato" w:cs="Arial"/>
          <w:bCs/>
          <w:spacing w:val="4"/>
        </w:rPr>
        <w:t>uzasadnia nadanie przedmiotowej decyzji rygoru natychmiastowej wykonalności</w:t>
      </w:r>
      <w:r>
        <w:rPr>
          <w:rFonts w:ascii="Lato" w:hAnsi="Lato" w:cs="Arial"/>
          <w:bCs/>
          <w:spacing w:val="4"/>
        </w:rPr>
        <w:t xml:space="preserve">. </w:t>
      </w:r>
    </w:p>
    <w:p w14:paraId="513C2FA1" w14:textId="27F42B3A" w:rsidR="00B365AC" w:rsidRPr="006062F7" w:rsidRDefault="00B365AC" w:rsidP="00B365AC">
      <w:pPr>
        <w:spacing w:after="240" w:line="240" w:lineRule="exact"/>
        <w:jc w:val="both"/>
        <w:outlineLvl w:val="0"/>
        <w:rPr>
          <w:rFonts w:ascii="Lato" w:hAnsi="Lato" w:cs="Arial"/>
          <w:bCs/>
          <w:spacing w:val="4"/>
        </w:rPr>
      </w:pPr>
      <w:r w:rsidRPr="006062F7">
        <w:rPr>
          <w:rFonts w:ascii="Lato" w:hAnsi="Lato" w:cs="Arial"/>
          <w:bCs/>
          <w:spacing w:val="4"/>
        </w:rPr>
        <w:t xml:space="preserve">Tak opisany i zakładany cel realizowanej inwestycji pozostaje w zgodzie z treścią </w:t>
      </w:r>
      <w:r w:rsidR="00840919">
        <w:rPr>
          <w:rFonts w:ascii="Lato" w:hAnsi="Lato" w:cs="Arial"/>
          <w:bCs/>
          <w:spacing w:val="4"/>
        </w:rPr>
        <w:br/>
      </w:r>
      <w:r w:rsidRPr="006062F7">
        <w:rPr>
          <w:rFonts w:ascii="Lato" w:hAnsi="Lato" w:cs="Arial"/>
          <w:bCs/>
          <w:spacing w:val="4"/>
        </w:rPr>
        <w:t xml:space="preserve">art. </w:t>
      </w:r>
      <w:r>
        <w:rPr>
          <w:rFonts w:ascii="Lato" w:hAnsi="Lato" w:cs="Arial"/>
          <w:bCs/>
          <w:spacing w:val="4"/>
        </w:rPr>
        <w:t xml:space="preserve">9w ust. 1 </w:t>
      </w:r>
      <w:r>
        <w:rPr>
          <w:rFonts w:ascii="Lato" w:hAnsi="Lato" w:cs="Arial"/>
          <w:bCs/>
          <w:i/>
          <w:spacing w:val="4"/>
        </w:rPr>
        <w:t>ustawy o transporcie kolejowym</w:t>
      </w:r>
      <w:r w:rsidRPr="006062F7">
        <w:rPr>
          <w:rFonts w:ascii="Lato" w:hAnsi="Lato" w:cs="Arial"/>
          <w:bCs/>
          <w:spacing w:val="4"/>
        </w:rPr>
        <w:t xml:space="preserve">, a to przy pozostawieniu organom dużego marginesu władzy dyskrecjonalnej pozwala przyjąć, że w tym zakresie Wojewoda </w:t>
      </w:r>
      <w:r w:rsidR="003E1913">
        <w:rPr>
          <w:rFonts w:ascii="Lato" w:hAnsi="Lato" w:cs="Arial"/>
          <w:bCs/>
          <w:spacing w:val="4"/>
        </w:rPr>
        <w:t xml:space="preserve">Warmińsko-Mazurski </w:t>
      </w:r>
      <w:r w:rsidRPr="006062F7">
        <w:rPr>
          <w:rFonts w:ascii="Lato" w:hAnsi="Lato" w:cs="Arial"/>
          <w:bCs/>
          <w:spacing w:val="4"/>
        </w:rPr>
        <w:t xml:space="preserve">nie naruszył granic uznania przy orzekaniu o nadaniu rygoru natychmiastowej wykonalności decyzji o </w:t>
      </w:r>
      <w:r>
        <w:rPr>
          <w:rFonts w:ascii="Lato" w:hAnsi="Lato" w:cs="Arial"/>
          <w:bCs/>
          <w:spacing w:val="4"/>
        </w:rPr>
        <w:t>ustaleniu lokalizacji linii kolejowej</w:t>
      </w:r>
      <w:r w:rsidRPr="006062F7">
        <w:rPr>
          <w:rFonts w:ascii="Lato" w:hAnsi="Lato" w:cs="Arial"/>
          <w:bCs/>
          <w:spacing w:val="4"/>
        </w:rPr>
        <w:t>.</w:t>
      </w:r>
      <w:r w:rsidRPr="006062F7">
        <w:rPr>
          <w:rFonts w:ascii="Lato" w:hAnsi="Lato" w:cs="Arial"/>
          <w:bCs/>
          <w:i/>
          <w:spacing w:val="4"/>
        </w:rPr>
        <w:t xml:space="preserve"> </w:t>
      </w:r>
      <w:r w:rsidRPr="006062F7">
        <w:rPr>
          <w:rFonts w:ascii="Lato" w:hAnsi="Lato" w:cs="Arial"/>
          <w:bCs/>
          <w:spacing w:val="4"/>
        </w:rPr>
        <w:t xml:space="preserve">Podkreślić również należy, że w przypadku </w:t>
      </w:r>
      <w:r>
        <w:rPr>
          <w:rFonts w:ascii="Lato" w:hAnsi="Lato" w:cs="Arial"/>
          <w:bCs/>
          <w:spacing w:val="4"/>
        </w:rPr>
        <w:t>linii kolejowej posiadającej statut linii o znaczeniu państwowym</w:t>
      </w:r>
      <w:r w:rsidRPr="006062F7">
        <w:rPr>
          <w:rFonts w:ascii="Lato" w:hAnsi="Lato" w:cs="Arial"/>
          <w:bCs/>
          <w:spacing w:val="4"/>
        </w:rPr>
        <w:t xml:space="preserve"> już sam przedmiot postępowania wskazuje, że jest nierozerwalnie związany z interesem społecznym. </w:t>
      </w:r>
    </w:p>
    <w:p w14:paraId="686ADB10" w14:textId="741D4267" w:rsidR="008339D1" w:rsidRPr="008772C0" w:rsidRDefault="008339D1" w:rsidP="008772C0">
      <w:pPr>
        <w:spacing w:after="240" w:line="240" w:lineRule="exact"/>
        <w:jc w:val="both"/>
        <w:outlineLvl w:val="0"/>
        <w:rPr>
          <w:rFonts w:ascii="Lato" w:hAnsi="Lato" w:cs="Arial"/>
          <w:bCs/>
          <w:iCs/>
          <w:spacing w:val="4"/>
          <w:lang w:bidi="pl-PL"/>
        </w:rPr>
      </w:pPr>
      <w:r>
        <w:rPr>
          <w:rFonts w:ascii="Lato" w:hAnsi="Lato" w:cs="Arial"/>
          <w:spacing w:val="4"/>
          <w:lang w:bidi="pl-PL"/>
        </w:rPr>
        <w:t xml:space="preserve">Bez wpływu na kształt podjętego rozstrzygnięcia pozostaje </w:t>
      </w:r>
      <w:r>
        <w:rPr>
          <w:rFonts w:ascii="Lato" w:hAnsi="Lato" w:cs="Arial"/>
          <w:bCs/>
          <w:iCs/>
          <w:spacing w:val="4"/>
          <w:lang w:bidi="pl-PL"/>
        </w:rPr>
        <w:t>argumentacja skarżącej spółki wyrażona w piśmie z dnia 21 października 2022 r., iż wskutek wydania bezprawnej decyzji lokalizacyjnej przez Wojewodę Warmińsko-Mazurskiego spółka ponosi bardzo wymierne, ogromnych rozmiarów, wielomilionowe szkody powodowane niemożliwością realizacji własnej inwestycji</w:t>
      </w:r>
      <w:r w:rsidR="008772C0">
        <w:rPr>
          <w:rFonts w:ascii="Lato" w:hAnsi="Lato" w:cs="Arial"/>
          <w:bCs/>
          <w:iCs/>
          <w:spacing w:val="4"/>
          <w:lang w:bidi="pl-PL"/>
        </w:rPr>
        <w:t xml:space="preserve">. </w:t>
      </w:r>
      <w:r w:rsidRPr="00202472">
        <w:rPr>
          <w:rFonts w:ascii="Lato" w:hAnsi="Lato" w:cs="Arial"/>
          <w:spacing w:val="4"/>
          <w:lang w:bidi="pl-PL"/>
        </w:rPr>
        <w:t>Podnoszone przez stronę skarżącą ww. kwestie nie stanowią bowiem przedmiotu rozważań organów administracyjnych</w:t>
      </w:r>
      <w:r>
        <w:rPr>
          <w:rFonts w:ascii="Lato" w:hAnsi="Lato" w:cs="Arial"/>
          <w:spacing w:val="4"/>
          <w:lang w:bidi="pl-PL"/>
        </w:rPr>
        <w:t xml:space="preserve"> </w:t>
      </w:r>
      <w:r w:rsidRPr="00202472">
        <w:rPr>
          <w:rFonts w:ascii="Lato" w:hAnsi="Lato" w:cs="Arial"/>
          <w:spacing w:val="4"/>
          <w:lang w:bidi="pl-PL"/>
        </w:rPr>
        <w:t xml:space="preserve">właściwych w sprawie wydania decyzji o ustaleniu lokalizacji linii kolejowej. Jak już powyżej wskazano, do organu administracji należy bowiem jedynie ocena wniosku </w:t>
      </w:r>
      <w:r w:rsidRPr="008772C0">
        <w:rPr>
          <w:rFonts w:ascii="Lato" w:hAnsi="Lato" w:cs="Arial"/>
          <w:iCs/>
          <w:spacing w:val="4"/>
          <w:lang w:bidi="pl-PL"/>
        </w:rPr>
        <w:t>inwestora</w:t>
      </w:r>
      <w:r w:rsidRPr="00202472">
        <w:rPr>
          <w:rFonts w:ascii="Lato" w:hAnsi="Lato" w:cs="Arial"/>
          <w:i/>
          <w:spacing w:val="4"/>
          <w:lang w:bidi="pl-PL"/>
        </w:rPr>
        <w:t xml:space="preserve"> </w:t>
      </w:r>
      <w:r w:rsidRPr="00202472">
        <w:rPr>
          <w:rFonts w:ascii="Lato" w:hAnsi="Lato" w:cs="Arial"/>
          <w:spacing w:val="4"/>
          <w:lang w:bidi="pl-PL"/>
        </w:rPr>
        <w:t xml:space="preserve">pod względem jego zgodności z prawem powszechnie obowiązującym oraz kompletności, nie zaś ocena </w:t>
      </w:r>
      <w:r w:rsidRPr="00202472">
        <w:rPr>
          <w:rFonts w:ascii="Lato" w:hAnsi="Lato" w:cs="Arial"/>
          <w:spacing w:val="4"/>
          <w:lang w:bidi="pl-PL"/>
        </w:rPr>
        <w:lastRenderedPageBreak/>
        <w:t>ewentualnych negatywnych następstw dla właścicieli nieruchomości objętych inwestycją</w:t>
      </w:r>
      <w:r w:rsidR="008772C0">
        <w:rPr>
          <w:rFonts w:ascii="Lato" w:hAnsi="Lato" w:cs="Arial"/>
          <w:spacing w:val="4"/>
          <w:lang w:bidi="pl-PL"/>
        </w:rPr>
        <w:t xml:space="preserve"> lub nieruchomości sąsiednich</w:t>
      </w:r>
      <w:r w:rsidRPr="00202472">
        <w:rPr>
          <w:rFonts w:ascii="Lato" w:hAnsi="Lato" w:cs="Arial"/>
          <w:spacing w:val="4"/>
          <w:lang w:bidi="pl-PL"/>
        </w:rPr>
        <w:t xml:space="preserve">. </w:t>
      </w:r>
      <w:r>
        <w:rPr>
          <w:rFonts w:ascii="Lato" w:hAnsi="Lato" w:cs="Arial"/>
          <w:spacing w:val="4"/>
          <w:lang w:bidi="pl-PL"/>
        </w:rPr>
        <w:t>Stanowczego podkreślenia wymaga</w:t>
      </w:r>
      <w:r w:rsidRPr="002D1C09">
        <w:rPr>
          <w:rFonts w:ascii="Lato" w:hAnsi="Lato" w:cs="Arial"/>
          <w:spacing w:val="4"/>
          <w:lang w:bidi="pl-PL"/>
        </w:rPr>
        <w:t xml:space="preserve">, iż organ wydający decyzję dotyczącą ustalenia lokalizacji linii kolejowej nie jest kompetentny do oceny przesłanek </w:t>
      </w:r>
      <w:r>
        <w:rPr>
          <w:rFonts w:ascii="Lato" w:hAnsi="Lato" w:cs="Arial"/>
          <w:spacing w:val="4"/>
          <w:lang w:bidi="pl-PL"/>
        </w:rPr>
        <w:t>społecznych czy ekonomicznych</w:t>
      </w:r>
      <w:r w:rsidRPr="002D1C09">
        <w:rPr>
          <w:rFonts w:ascii="Lato" w:hAnsi="Lato" w:cs="Arial"/>
          <w:spacing w:val="4"/>
          <w:lang w:bidi="pl-PL"/>
        </w:rPr>
        <w:t xml:space="preserve"> powstającej inwestycji, w jej kształcie określonym przez inwestora. </w:t>
      </w:r>
    </w:p>
    <w:p w14:paraId="6662E86D" w14:textId="7BB093AF" w:rsidR="008339D1" w:rsidRPr="00202472" w:rsidRDefault="008339D1" w:rsidP="008339D1">
      <w:pPr>
        <w:autoSpaceDE w:val="0"/>
        <w:autoSpaceDN w:val="0"/>
        <w:adjustRightInd w:val="0"/>
        <w:spacing w:before="120" w:after="240" w:line="240" w:lineRule="exact"/>
        <w:jc w:val="both"/>
        <w:rPr>
          <w:rFonts w:ascii="Lato" w:hAnsi="Lato" w:cs="Arial"/>
          <w:spacing w:val="4"/>
          <w:lang w:bidi="pl-PL"/>
        </w:rPr>
      </w:pPr>
      <w:r w:rsidRPr="002D1C09">
        <w:rPr>
          <w:rFonts w:ascii="Lato" w:hAnsi="Lato" w:cs="Arial"/>
          <w:spacing w:val="4"/>
          <w:lang w:bidi="pl-PL"/>
        </w:rPr>
        <w:t xml:space="preserve">Zauważyć przy tym należy, że z samej istoty przedsięwzięcia kolejowego, będącego inwestycją liniową, wynika ingerencja w prawa przysługujące </w:t>
      </w:r>
      <w:r>
        <w:rPr>
          <w:rFonts w:ascii="Lato" w:hAnsi="Lato" w:cs="Arial"/>
          <w:spacing w:val="4"/>
          <w:lang w:bidi="pl-PL"/>
        </w:rPr>
        <w:t xml:space="preserve">właścicielom </w:t>
      </w:r>
      <w:r w:rsidRPr="002D1C09">
        <w:rPr>
          <w:rFonts w:ascii="Lato" w:hAnsi="Lato" w:cs="Arial"/>
          <w:spacing w:val="4"/>
          <w:lang w:bidi="pl-PL"/>
        </w:rPr>
        <w:t>nieruchomości objętych projektowaną inwestycją</w:t>
      </w:r>
      <w:r w:rsidR="008772C0">
        <w:rPr>
          <w:rFonts w:ascii="Lato" w:hAnsi="Lato" w:cs="Arial"/>
          <w:spacing w:val="4"/>
          <w:lang w:bidi="pl-PL"/>
        </w:rPr>
        <w:t xml:space="preserve"> czy nieruchomości sąsiednich</w:t>
      </w:r>
      <w:r w:rsidRPr="002D1C09">
        <w:rPr>
          <w:rFonts w:ascii="Lato" w:hAnsi="Lato" w:cs="Arial"/>
          <w:spacing w:val="4"/>
          <w:lang w:bidi="pl-PL"/>
        </w:rPr>
        <w:t xml:space="preserve">. </w:t>
      </w:r>
      <w:r w:rsidRPr="00202472">
        <w:rPr>
          <w:rFonts w:ascii="Lato" w:hAnsi="Lato" w:cs="Arial"/>
          <w:spacing w:val="4"/>
        </w:rPr>
        <w:t xml:space="preserve">Należy mieć jednak na względzie, że </w:t>
      </w:r>
      <w:r w:rsidRPr="008772C0">
        <w:rPr>
          <w:rFonts w:ascii="Lato" w:hAnsi="Lato" w:cs="Arial"/>
          <w:iCs/>
          <w:spacing w:val="4"/>
        </w:rPr>
        <w:t>inwestor</w:t>
      </w:r>
      <w:r w:rsidRPr="00202472">
        <w:rPr>
          <w:rFonts w:ascii="Lato" w:hAnsi="Lato" w:cs="Arial"/>
          <w:spacing w:val="4"/>
        </w:rPr>
        <w:t xml:space="preserve"> realizujący inwestycję kolejową działa w interesie publicznym, który ma prymat nad interesem prawnym jednostki, o ile nie narusza jego interesu prawnego w sposób niezgodny z prawem, co w niniejszej sprawie nie ma jednak miejsca (por. wyrok Naczelnego Sądu Administracyjnego z dnia 1 marca 2016 r., sygn. akt II OSK 2334/15, wyrok Wojewódzkiego Sądu Administracyjnego w Warszawie z dnia 10 czerwca 2015 r., sygn. akt VII SA/Wa 585/15, opubl. Centralna Baza Orzeczeń Sądów Administracyjnych, </w:t>
      </w:r>
      <w:r w:rsidRPr="00202472">
        <w:rPr>
          <w:rFonts w:ascii="Lato" w:hAnsi="Lato" w:cs="Arial"/>
          <w:bCs/>
          <w:spacing w:val="4"/>
        </w:rPr>
        <w:t xml:space="preserve">wydane w sprawach rozpatrywanych na podstawie </w:t>
      </w:r>
      <w:r w:rsidRPr="00202472">
        <w:rPr>
          <w:rFonts w:ascii="Lato" w:hAnsi="Lato" w:cs="Arial"/>
          <w:bCs/>
          <w:i/>
          <w:spacing w:val="4"/>
        </w:rPr>
        <w:t>specustawy drogowej</w:t>
      </w:r>
      <w:r w:rsidRPr="00202472">
        <w:rPr>
          <w:rFonts w:ascii="Lato" w:hAnsi="Lato" w:cs="Arial"/>
          <w:bCs/>
          <w:spacing w:val="4"/>
        </w:rPr>
        <w:t>, jest aktualne również na gruncie uregulowań</w:t>
      </w:r>
      <w:r w:rsidRPr="00202472">
        <w:rPr>
          <w:rFonts w:ascii="Lato" w:hAnsi="Lato" w:cs="Arial"/>
          <w:spacing w:val="4"/>
          <w:lang w:bidi="pl-PL"/>
        </w:rPr>
        <w:t xml:space="preserve"> </w:t>
      </w:r>
      <w:r w:rsidRPr="00202472">
        <w:rPr>
          <w:rFonts w:ascii="Lato" w:hAnsi="Lato" w:cs="Arial"/>
          <w:bCs/>
          <w:spacing w:val="4"/>
          <w:lang w:bidi="pl-PL"/>
        </w:rPr>
        <w:t xml:space="preserve">rozdziału 2b </w:t>
      </w:r>
      <w:r w:rsidRPr="00202472">
        <w:rPr>
          <w:rFonts w:ascii="Lato" w:hAnsi="Lato" w:cs="Arial"/>
          <w:bCs/>
          <w:i/>
          <w:spacing w:val="4"/>
          <w:lang w:bidi="pl-PL"/>
        </w:rPr>
        <w:t>ustawy o transporcie kolejowym</w:t>
      </w:r>
      <w:r w:rsidRPr="00202472">
        <w:rPr>
          <w:rFonts w:ascii="Lato" w:hAnsi="Lato" w:cs="Arial"/>
          <w:spacing w:val="4"/>
        </w:rPr>
        <w:t>).</w:t>
      </w:r>
    </w:p>
    <w:p w14:paraId="6A36DBCA" w14:textId="3A8F969A" w:rsidR="0099658D" w:rsidRPr="00F779FC" w:rsidRDefault="0099658D" w:rsidP="0099658D">
      <w:pPr>
        <w:autoSpaceDE w:val="0"/>
        <w:autoSpaceDN w:val="0"/>
        <w:adjustRightInd w:val="0"/>
        <w:spacing w:before="120" w:after="240" w:line="240" w:lineRule="exact"/>
        <w:jc w:val="both"/>
        <w:rPr>
          <w:rFonts w:ascii="Lato" w:hAnsi="Lato" w:cs="Arial"/>
          <w:bCs/>
          <w:spacing w:val="4"/>
          <w:lang w:bidi="pl-PL"/>
        </w:rPr>
      </w:pPr>
      <w:r w:rsidRPr="00F779FC">
        <w:rPr>
          <w:rFonts w:ascii="Lato" w:hAnsi="Lato" w:cs="Arial"/>
          <w:bCs/>
          <w:spacing w:val="4"/>
          <w:lang w:bidi="pl-PL"/>
        </w:rPr>
        <w:t xml:space="preserve">Ponadto, jeżeli w wyniku realizacji ww. inwestycji, </w:t>
      </w:r>
      <w:r>
        <w:rPr>
          <w:rFonts w:ascii="Lato" w:hAnsi="Lato" w:cs="Arial"/>
          <w:bCs/>
          <w:spacing w:val="4"/>
          <w:lang w:bidi="pl-PL"/>
        </w:rPr>
        <w:t xml:space="preserve">skarżąca spółka uzna, że poniosła </w:t>
      </w:r>
      <w:r w:rsidRPr="00F779FC">
        <w:rPr>
          <w:rFonts w:ascii="Lato" w:hAnsi="Lato" w:cs="Arial"/>
          <w:bCs/>
          <w:spacing w:val="4"/>
          <w:lang w:bidi="pl-PL"/>
        </w:rPr>
        <w:t xml:space="preserve">jakiekolwiek szkody materialne, to będzie </w:t>
      </w:r>
      <w:r>
        <w:rPr>
          <w:rFonts w:ascii="Lato" w:hAnsi="Lato" w:cs="Arial"/>
          <w:bCs/>
          <w:spacing w:val="4"/>
          <w:lang w:bidi="pl-PL"/>
        </w:rPr>
        <w:t xml:space="preserve">jej </w:t>
      </w:r>
      <w:r w:rsidRPr="00F779FC">
        <w:rPr>
          <w:rFonts w:ascii="Lato" w:hAnsi="Lato" w:cs="Arial"/>
          <w:bCs/>
          <w:spacing w:val="4"/>
          <w:lang w:bidi="pl-PL"/>
        </w:rPr>
        <w:t xml:space="preserve">przysługiwało roszczenie odszkodowawcze, dochodzone na zasadach ogólnych w postępowaniu cywilnym. </w:t>
      </w:r>
    </w:p>
    <w:p w14:paraId="069C7C98" w14:textId="07C1FB12" w:rsidR="004C3F03" w:rsidRDefault="0017350C" w:rsidP="00EF4FF6">
      <w:pPr>
        <w:spacing w:after="240" w:line="240" w:lineRule="exact"/>
        <w:jc w:val="both"/>
        <w:outlineLvl w:val="0"/>
        <w:rPr>
          <w:rFonts w:ascii="Lato" w:hAnsi="Lato" w:cs="Arial"/>
          <w:bCs/>
          <w:iCs/>
          <w:spacing w:val="4"/>
          <w:lang w:bidi="pl-PL"/>
        </w:rPr>
      </w:pPr>
      <w:r>
        <w:rPr>
          <w:rFonts w:ascii="Lato" w:hAnsi="Lato" w:cs="Arial"/>
          <w:bCs/>
          <w:iCs/>
          <w:spacing w:val="4"/>
          <w:lang w:bidi="pl-PL"/>
        </w:rPr>
        <w:t xml:space="preserve">Za niezrozumiały należy uznać zarzut skarżącej spółki podniesiony w piśmie z dnia </w:t>
      </w:r>
      <w:r w:rsidR="00840919">
        <w:rPr>
          <w:rFonts w:ascii="Lato" w:hAnsi="Lato" w:cs="Arial"/>
          <w:bCs/>
          <w:iCs/>
          <w:spacing w:val="4"/>
          <w:lang w:bidi="pl-PL"/>
        </w:rPr>
        <w:br/>
      </w:r>
      <w:r>
        <w:rPr>
          <w:rFonts w:ascii="Lato" w:hAnsi="Lato" w:cs="Arial"/>
          <w:bCs/>
          <w:iCs/>
          <w:spacing w:val="4"/>
          <w:lang w:bidi="pl-PL"/>
        </w:rPr>
        <w:t xml:space="preserve">3 sierpnia 2021 r. dotyczący tego, że Wojewoda Warmińsko-Mazurski nie zwrócił uwagi na to, iż podmiotem, który może wystąpić z wnioskiem o ustalenie lokalizacji linii kolejowej jest inny podmiot niż ten, który jest odpowiedzialny za zarządzanie linią kolejową. Zgodnie bowiem z art. </w:t>
      </w:r>
      <w:r w:rsidR="007233D7">
        <w:rPr>
          <w:rFonts w:ascii="Lato" w:hAnsi="Lato" w:cs="Arial"/>
          <w:bCs/>
          <w:iCs/>
          <w:spacing w:val="4"/>
          <w:lang w:bidi="pl-PL"/>
        </w:rPr>
        <w:t xml:space="preserve">9o ust. 1 </w:t>
      </w:r>
      <w:r w:rsidR="007233D7">
        <w:rPr>
          <w:rFonts w:ascii="Lato" w:hAnsi="Lato" w:cs="Arial"/>
          <w:bCs/>
          <w:i/>
          <w:spacing w:val="4"/>
        </w:rPr>
        <w:t>ustawy o transporcie kolejowym</w:t>
      </w:r>
      <w:r w:rsidR="007233D7">
        <w:rPr>
          <w:rFonts w:ascii="Lato" w:hAnsi="Lato" w:cs="Arial"/>
          <w:bCs/>
          <w:iCs/>
          <w:spacing w:val="4"/>
        </w:rPr>
        <w:t xml:space="preserve">, w brzmieniu mającym zastosowanie w przedmiotowej sprawie, </w:t>
      </w:r>
      <w:r w:rsidR="007233D7">
        <w:rPr>
          <w:rFonts w:ascii="Lato" w:hAnsi="Lato" w:cs="Arial"/>
          <w:bCs/>
          <w:iCs/>
          <w:spacing w:val="4"/>
          <w:lang w:bidi="pl-PL"/>
        </w:rPr>
        <w:t>d</w:t>
      </w:r>
      <w:r w:rsidR="007233D7" w:rsidRPr="007233D7">
        <w:rPr>
          <w:rFonts w:ascii="Lato" w:hAnsi="Lato" w:cs="Arial"/>
          <w:bCs/>
          <w:iCs/>
          <w:spacing w:val="4"/>
          <w:lang w:bidi="pl-PL"/>
        </w:rPr>
        <w:t>ecyzję o ustaleniu lokalizacji linii kolejowej wydaje wojewoda, na wniosek PKP Polskich Linii Kolejowych Spółki Akcyjnej, lub właściwej jednostki samorządu terytorialnego</w:t>
      </w:r>
      <w:r w:rsidR="007233D7">
        <w:rPr>
          <w:rFonts w:ascii="Lato" w:hAnsi="Lato" w:cs="Arial"/>
          <w:bCs/>
          <w:iCs/>
          <w:spacing w:val="4"/>
          <w:lang w:bidi="pl-PL"/>
        </w:rPr>
        <w:t xml:space="preserve">. Jednocześnie stwierdzić należy, </w:t>
      </w:r>
      <w:r w:rsidR="00840919">
        <w:rPr>
          <w:rFonts w:ascii="Lato" w:hAnsi="Lato" w:cs="Arial"/>
          <w:bCs/>
          <w:iCs/>
          <w:spacing w:val="4"/>
          <w:lang w:bidi="pl-PL"/>
        </w:rPr>
        <w:br/>
      </w:r>
      <w:r w:rsidR="007233D7">
        <w:rPr>
          <w:rFonts w:ascii="Lato" w:hAnsi="Lato" w:cs="Arial"/>
          <w:bCs/>
          <w:iCs/>
          <w:spacing w:val="4"/>
          <w:lang w:bidi="pl-PL"/>
        </w:rPr>
        <w:t xml:space="preserve">co w dalszej części pisma sama skarżąca spółka wskazała, że PKP </w:t>
      </w:r>
      <w:r w:rsidR="007233D7" w:rsidRPr="007233D7">
        <w:rPr>
          <w:rFonts w:ascii="Lato" w:hAnsi="Lato" w:cs="Arial"/>
          <w:bCs/>
          <w:iCs/>
          <w:spacing w:val="4"/>
          <w:lang w:bidi="pl-PL"/>
        </w:rPr>
        <w:t>Polski</w:t>
      </w:r>
      <w:r w:rsidR="007233D7">
        <w:rPr>
          <w:rFonts w:ascii="Lato" w:hAnsi="Lato" w:cs="Arial"/>
          <w:bCs/>
          <w:iCs/>
          <w:spacing w:val="4"/>
          <w:lang w:bidi="pl-PL"/>
        </w:rPr>
        <w:t>e</w:t>
      </w:r>
      <w:r w:rsidR="007233D7" w:rsidRPr="007233D7">
        <w:rPr>
          <w:rFonts w:ascii="Lato" w:hAnsi="Lato" w:cs="Arial"/>
          <w:bCs/>
          <w:iCs/>
          <w:spacing w:val="4"/>
          <w:lang w:bidi="pl-PL"/>
        </w:rPr>
        <w:t xml:space="preserve"> Lini</w:t>
      </w:r>
      <w:r w:rsidR="007233D7">
        <w:rPr>
          <w:rFonts w:ascii="Lato" w:hAnsi="Lato" w:cs="Arial"/>
          <w:bCs/>
          <w:iCs/>
          <w:spacing w:val="4"/>
          <w:lang w:bidi="pl-PL"/>
        </w:rPr>
        <w:t>e</w:t>
      </w:r>
      <w:r w:rsidR="007233D7" w:rsidRPr="007233D7">
        <w:rPr>
          <w:rFonts w:ascii="Lato" w:hAnsi="Lato" w:cs="Arial"/>
          <w:bCs/>
          <w:iCs/>
          <w:spacing w:val="4"/>
          <w:lang w:bidi="pl-PL"/>
        </w:rPr>
        <w:t xml:space="preserve"> Kolejow</w:t>
      </w:r>
      <w:r w:rsidR="007233D7">
        <w:rPr>
          <w:rFonts w:ascii="Lato" w:hAnsi="Lato" w:cs="Arial"/>
          <w:bCs/>
          <w:iCs/>
          <w:spacing w:val="4"/>
          <w:lang w:bidi="pl-PL"/>
        </w:rPr>
        <w:t>e</w:t>
      </w:r>
      <w:r w:rsidR="007233D7" w:rsidRPr="007233D7">
        <w:rPr>
          <w:rFonts w:ascii="Lato" w:hAnsi="Lato" w:cs="Arial"/>
          <w:bCs/>
          <w:iCs/>
          <w:spacing w:val="4"/>
          <w:lang w:bidi="pl-PL"/>
        </w:rPr>
        <w:t xml:space="preserve"> Spółk</w:t>
      </w:r>
      <w:r w:rsidR="007233D7">
        <w:rPr>
          <w:rFonts w:ascii="Lato" w:hAnsi="Lato" w:cs="Arial"/>
          <w:bCs/>
          <w:iCs/>
          <w:spacing w:val="4"/>
          <w:lang w:bidi="pl-PL"/>
        </w:rPr>
        <w:t xml:space="preserve">a </w:t>
      </w:r>
      <w:r w:rsidR="007233D7" w:rsidRPr="007233D7">
        <w:rPr>
          <w:rFonts w:ascii="Lato" w:hAnsi="Lato" w:cs="Arial"/>
          <w:bCs/>
          <w:iCs/>
          <w:spacing w:val="4"/>
          <w:lang w:bidi="pl-PL"/>
        </w:rPr>
        <w:t>Akcyjn</w:t>
      </w:r>
      <w:r w:rsidR="007233D7">
        <w:rPr>
          <w:rFonts w:ascii="Lato" w:hAnsi="Lato" w:cs="Arial"/>
          <w:bCs/>
          <w:iCs/>
          <w:spacing w:val="4"/>
          <w:lang w:bidi="pl-PL"/>
        </w:rPr>
        <w:t xml:space="preserve">a jest również głównym zarządcą infrastruktury kolejowej w Polsce, </w:t>
      </w:r>
      <w:r w:rsidR="00840919">
        <w:rPr>
          <w:rFonts w:ascii="Lato" w:hAnsi="Lato" w:cs="Arial"/>
          <w:bCs/>
          <w:iCs/>
          <w:spacing w:val="4"/>
          <w:lang w:bidi="pl-PL"/>
        </w:rPr>
        <w:br/>
      </w:r>
      <w:r w:rsidR="007233D7">
        <w:rPr>
          <w:rFonts w:ascii="Lato" w:hAnsi="Lato" w:cs="Arial"/>
          <w:bCs/>
          <w:iCs/>
          <w:spacing w:val="4"/>
          <w:lang w:bidi="pl-PL"/>
        </w:rPr>
        <w:t xml:space="preserve">a ściślej głównym zarządcą sieci linii kolejowych. </w:t>
      </w:r>
    </w:p>
    <w:p w14:paraId="00471BF3" w14:textId="4C803F73" w:rsidR="003C4CAA" w:rsidRDefault="00DA1189" w:rsidP="00EF4FF6">
      <w:pPr>
        <w:spacing w:after="240" w:line="240" w:lineRule="exact"/>
        <w:jc w:val="both"/>
        <w:outlineLvl w:val="0"/>
        <w:rPr>
          <w:rFonts w:ascii="Lato" w:hAnsi="Lato" w:cs="Arial"/>
          <w:bCs/>
          <w:spacing w:val="4"/>
        </w:rPr>
      </w:pPr>
      <w:r>
        <w:rPr>
          <w:rFonts w:ascii="Lato" w:hAnsi="Lato" w:cs="Arial"/>
          <w:bCs/>
          <w:iCs/>
          <w:spacing w:val="4"/>
          <w:lang w:bidi="pl-PL"/>
        </w:rPr>
        <w:t xml:space="preserve">Co do zaś argumentacji, iż do momentu złożenia wniosku o ustalenie lokalizacji linii kolejowej jako inwestor dworca kolejowego występowała spółka PKP S.A., która jest głównym zarządcą dworców kolejowych w Polsce, wyjaśnić ponownie należy, </w:t>
      </w:r>
      <w:r w:rsidR="00840919">
        <w:rPr>
          <w:rFonts w:ascii="Lato" w:hAnsi="Lato" w:cs="Arial"/>
          <w:bCs/>
          <w:iCs/>
          <w:spacing w:val="4"/>
          <w:lang w:bidi="pl-PL"/>
        </w:rPr>
        <w:br/>
      </w:r>
      <w:r>
        <w:rPr>
          <w:rFonts w:ascii="Lato" w:hAnsi="Lato" w:cs="Arial"/>
          <w:bCs/>
          <w:iCs/>
          <w:spacing w:val="4"/>
          <w:lang w:bidi="pl-PL"/>
        </w:rPr>
        <w:t xml:space="preserve">że </w:t>
      </w:r>
      <w:r w:rsidRPr="00202472">
        <w:rPr>
          <w:rFonts w:ascii="Lato" w:hAnsi="Lato" w:cs="Arial"/>
          <w:spacing w:val="4"/>
          <w:lang w:bidi="pl-PL"/>
        </w:rPr>
        <w:t>do organu administracji należy</w:t>
      </w:r>
      <w:r>
        <w:rPr>
          <w:rFonts w:ascii="Lato" w:hAnsi="Lato" w:cs="Arial"/>
          <w:spacing w:val="4"/>
          <w:lang w:bidi="pl-PL"/>
        </w:rPr>
        <w:t xml:space="preserve"> </w:t>
      </w:r>
      <w:r w:rsidRPr="00202472">
        <w:rPr>
          <w:rFonts w:ascii="Lato" w:hAnsi="Lato" w:cs="Arial"/>
          <w:spacing w:val="4"/>
          <w:lang w:bidi="pl-PL"/>
        </w:rPr>
        <w:t xml:space="preserve">jedynie ocena wniosku </w:t>
      </w:r>
      <w:r w:rsidRPr="008772C0">
        <w:rPr>
          <w:rFonts w:ascii="Lato" w:hAnsi="Lato" w:cs="Arial"/>
          <w:iCs/>
          <w:spacing w:val="4"/>
          <w:lang w:bidi="pl-PL"/>
        </w:rPr>
        <w:t>inwestora</w:t>
      </w:r>
      <w:r w:rsidRPr="00202472">
        <w:rPr>
          <w:rFonts w:ascii="Lato" w:hAnsi="Lato" w:cs="Arial"/>
          <w:i/>
          <w:spacing w:val="4"/>
          <w:lang w:bidi="pl-PL"/>
        </w:rPr>
        <w:t xml:space="preserve"> </w:t>
      </w:r>
      <w:r w:rsidRPr="00202472">
        <w:rPr>
          <w:rFonts w:ascii="Lato" w:hAnsi="Lato" w:cs="Arial"/>
          <w:spacing w:val="4"/>
          <w:lang w:bidi="pl-PL"/>
        </w:rPr>
        <w:t>pod względem jego zgodności z prawem powszechnie obowiązującym oraz kompletności,</w:t>
      </w:r>
      <w:r>
        <w:rPr>
          <w:rFonts w:ascii="Lato" w:hAnsi="Lato" w:cs="Arial"/>
          <w:spacing w:val="4"/>
          <w:lang w:bidi="pl-PL"/>
        </w:rPr>
        <w:t xml:space="preserve"> a nie podnoszone przez stronę skarżącą okoliczności zaistniałe przed wszczęciem postępowania w sprawie ustalenia lokalizacji linii kolejowej dla przedmiotowego zadania. </w:t>
      </w:r>
      <w:r w:rsidRPr="00BF05A8">
        <w:rPr>
          <w:rFonts w:ascii="Lato" w:hAnsi="Lato" w:cs="Arial"/>
          <w:bCs/>
          <w:spacing w:val="4"/>
        </w:rPr>
        <w:t xml:space="preserve">Stosownie do treści </w:t>
      </w:r>
      <w:r w:rsidR="00840919">
        <w:rPr>
          <w:rFonts w:ascii="Lato" w:hAnsi="Lato" w:cs="Arial"/>
          <w:bCs/>
          <w:spacing w:val="4"/>
        </w:rPr>
        <w:br/>
      </w:r>
      <w:r w:rsidRPr="00BF05A8">
        <w:rPr>
          <w:rFonts w:ascii="Lato" w:hAnsi="Lato" w:cs="Arial"/>
          <w:bCs/>
          <w:spacing w:val="4"/>
        </w:rPr>
        <w:t>art. 9o ust. 1</w:t>
      </w:r>
      <w:r w:rsidRPr="00BF05A8">
        <w:rPr>
          <w:rFonts w:ascii="Lato" w:hAnsi="Lato" w:cs="Arial"/>
          <w:bCs/>
          <w:i/>
          <w:spacing w:val="4"/>
        </w:rPr>
        <w:t xml:space="preserve"> ustawy o transporcie kolejowym</w:t>
      </w:r>
      <w:r w:rsidRPr="00BF05A8">
        <w:rPr>
          <w:rFonts w:ascii="Lato" w:hAnsi="Lato" w:cs="Arial"/>
          <w:bCs/>
          <w:spacing w:val="4"/>
        </w:rPr>
        <w:t xml:space="preserve">, z wnioskiem do Wojewody </w:t>
      </w:r>
      <w:r>
        <w:rPr>
          <w:rFonts w:ascii="Lato" w:hAnsi="Lato" w:cs="Arial"/>
          <w:bCs/>
          <w:spacing w:val="4"/>
        </w:rPr>
        <w:t xml:space="preserve">Warmińsko-Mazurskiego </w:t>
      </w:r>
      <w:r w:rsidRPr="00BF05A8">
        <w:rPr>
          <w:rFonts w:ascii="Lato" w:hAnsi="Lato" w:cs="Arial"/>
          <w:bCs/>
          <w:spacing w:val="4"/>
        </w:rPr>
        <w:t xml:space="preserve">o wydanie decyzji o ustaleniu lokalizacji przedmiotowej inwestycji kolejowej wystąpił uprawniony do tego podmiot, </w:t>
      </w:r>
      <w:r w:rsidR="00AA6D9C">
        <w:rPr>
          <w:rFonts w:ascii="Lato" w:hAnsi="Lato" w:cs="Arial"/>
          <w:bCs/>
          <w:spacing w:val="4"/>
        </w:rPr>
        <w:t xml:space="preserve">a </w:t>
      </w:r>
      <w:r w:rsidR="00AA6D9C">
        <w:rPr>
          <w:rFonts w:ascii="Lato" w:hAnsi="Lato" w:cs="Arial"/>
          <w:spacing w:val="4"/>
          <w:lang w:bidi="pl-PL"/>
        </w:rPr>
        <w:t xml:space="preserve">powyższe kwestie </w:t>
      </w:r>
      <w:r>
        <w:rPr>
          <w:rFonts w:ascii="Lato" w:hAnsi="Lato" w:cs="Arial"/>
          <w:spacing w:val="4"/>
          <w:lang w:bidi="pl-PL"/>
        </w:rPr>
        <w:t>pozostaj</w:t>
      </w:r>
      <w:r w:rsidR="00AA6D9C">
        <w:rPr>
          <w:rFonts w:ascii="Lato" w:hAnsi="Lato" w:cs="Arial"/>
          <w:spacing w:val="4"/>
          <w:lang w:bidi="pl-PL"/>
        </w:rPr>
        <w:t>ą</w:t>
      </w:r>
      <w:r>
        <w:rPr>
          <w:rFonts w:ascii="Lato" w:hAnsi="Lato" w:cs="Arial"/>
          <w:spacing w:val="4"/>
          <w:lang w:bidi="pl-PL"/>
        </w:rPr>
        <w:t xml:space="preserve"> poza przedmiotem niniejszego postępowania. </w:t>
      </w:r>
    </w:p>
    <w:p w14:paraId="5DC0F4A8" w14:textId="2F0AF88D" w:rsidR="00F530CB" w:rsidRPr="003C4CAA" w:rsidRDefault="00F530CB" w:rsidP="00EF4FF6">
      <w:pPr>
        <w:spacing w:after="240" w:line="240" w:lineRule="exact"/>
        <w:jc w:val="both"/>
        <w:outlineLvl w:val="0"/>
        <w:rPr>
          <w:rFonts w:ascii="Lato" w:hAnsi="Lato" w:cs="Arial"/>
          <w:bCs/>
          <w:spacing w:val="4"/>
        </w:rPr>
      </w:pPr>
      <w:r w:rsidRPr="00DC6340">
        <w:rPr>
          <w:rFonts w:ascii="Lato" w:hAnsi="Lato" w:cs="Arial"/>
          <w:bCs/>
          <w:iCs/>
          <w:spacing w:val="4"/>
          <w:lang w:bidi="pl-PL"/>
        </w:rPr>
        <w:t xml:space="preserve">Podsumowując, organ odwoławczy uznał, że przebieg planowanej inwestycji został ustalony prawidłowo. Organ uznał racje przemawiające za ustaloną lokalizacją, które przedstawił </w:t>
      </w:r>
      <w:r w:rsidRPr="00DC6340">
        <w:rPr>
          <w:rFonts w:ascii="Lato" w:hAnsi="Lato" w:cs="Arial"/>
          <w:bCs/>
          <w:i/>
          <w:iCs/>
          <w:spacing w:val="4"/>
          <w:lang w:bidi="pl-PL"/>
        </w:rPr>
        <w:t>inwestor</w:t>
      </w:r>
      <w:r w:rsidR="0038288E" w:rsidRPr="00DC6340">
        <w:rPr>
          <w:rFonts w:ascii="Lato" w:hAnsi="Lato" w:cs="Arial"/>
          <w:bCs/>
          <w:i/>
          <w:iCs/>
          <w:spacing w:val="4"/>
          <w:lang w:bidi="pl-PL"/>
        </w:rPr>
        <w:t xml:space="preserve"> </w:t>
      </w:r>
      <w:r w:rsidRPr="00DC6340">
        <w:rPr>
          <w:rFonts w:ascii="Lato" w:hAnsi="Lato" w:cs="Arial"/>
          <w:bCs/>
          <w:iCs/>
          <w:spacing w:val="4"/>
          <w:lang w:bidi="pl-PL"/>
        </w:rPr>
        <w:t xml:space="preserve">w załączonej do wniosku dokumentacji. Stwierdzić należy także, </w:t>
      </w:r>
      <w:r w:rsidR="00A42E16">
        <w:rPr>
          <w:rFonts w:ascii="Lato" w:hAnsi="Lato" w:cs="Arial"/>
          <w:bCs/>
          <w:iCs/>
          <w:spacing w:val="4"/>
          <w:lang w:bidi="pl-PL"/>
        </w:rPr>
        <w:br/>
      </w:r>
      <w:r w:rsidRPr="00DC6340">
        <w:rPr>
          <w:rFonts w:ascii="Lato" w:hAnsi="Lato" w:cs="Arial"/>
          <w:bCs/>
          <w:iCs/>
          <w:spacing w:val="4"/>
          <w:lang w:bidi="pl-PL"/>
        </w:rPr>
        <w:t xml:space="preserve">że zarówno wniosek </w:t>
      </w:r>
      <w:r w:rsidRPr="00DC6340">
        <w:rPr>
          <w:rFonts w:ascii="Lato" w:hAnsi="Lato" w:cs="Arial"/>
          <w:bCs/>
          <w:i/>
          <w:iCs/>
          <w:spacing w:val="4"/>
          <w:lang w:bidi="pl-PL"/>
        </w:rPr>
        <w:t>inwestora</w:t>
      </w:r>
      <w:r w:rsidRPr="00DC6340">
        <w:rPr>
          <w:rFonts w:ascii="Lato" w:hAnsi="Lato" w:cs="Arial"/>
          <w:bCs/>
          <w:iCs/>
          <w:spacing w:val="4"/>
          <w:lang w:bidi="pl-PL"/>
        </w:rPr>
        <w:t xml:space="preserve">, postępowanie przeprowadzone przez organ I instancji, jak i zaskarżona </w:t>
      </w:r>
      <w:r w:rsidRPr="00DC6340">
        <w:rPr>
          <w:rFonts w:ascii="Lato" w:hAnsi="Lato" w:cs="Arial"/>
          <w:bCs/>
          <w:i/>
          <w:iCs/>
          <w:spacing w:val="4"/>
          <w:lang w:bidi="pl-PL"/>
        </w:rPr>
        <w:t xml:space="preserve">decyzja Wojewody </w:t>
      </w:r>
      <w:r w:rsidR="0087504D">
        <w:rPr>
          <w:rFonts w:ascii="Lato" w:hAnsi="Lato" w:cs="Arial"/>
          <w:bCs/>
          <w:i/>
          <w:iCs/>
          <w:spacing w:val="4"/>
          <w:lang w:bidi="pl-PL"/>
        </w:rPr>
        <w:t xml:space="preserve">Warmińsko-Mazurskiego </w:t>
      </w:r>
      <w:r w:rsidRPr="00DC6340">
        <w:rPr>
          <w:rFonts w:ascii="Lato" w:hAnsi="Lato" w:cs="Arial"/>
          <w:bCs/>
          <w:iCs/>
          <w:spacing w:val="4"/>
          <w:lang w:bidi="pl-PL"/>
        </w:rPr>
        <w:t xml:space="preserve">nie naruszają prawa, </w:t>
      </w:r>
      <w:r w:rsidR="00840919">
        <w:rPr>
          <w:rFonts w:ascii="Lato" w:hAnsi="Lato" w:cs="Arial"/>
          <w:bCs/>
          <w:iCs/>
          <w:spacing w:val="4"/>
          <w:lang w:bidi="pl-PL"/>
        </w:rPr>
        <w:br/>
      </w:r>
      <w:r w:rsidRPr="00DC6340">
        <w:rPr>
          <w:rFonts w:ascii="Lato" w:hAnsi="Lato" w:cs="Arial"/>
          <w:bCs/>
          <w:iCs/>
          <w:spacing w:val="4"/>
          <w:lang w:bidi="pl-PL"/>
        </w:rPr>
        <w:t xml:space="preserve">a wniesione zarzuty nie zasługują na uwzględnienie, wobec czego orzeczono jak </w:t>
      </w:r>
      <w:r w:rsidR="00840919">
        <w:rPr>
          <w:rFonts w:ascii="Lato" w:hAnsi="Lato" w:cs="Arial"/>
          <w:bCs/>
          <w:iCs/>
          <w:spacing w:val="4"/>
          <w:lang w:bidi="pl-PL"/>
        </w:rPr>
        <w:br/>
      </w:r>
      <w:r w:rsidRPr="00DC6340">
        <w:rPr>
          <w:rFonts w:ascii="Lato" w:hAnsi="Lato" w:cs="Arial"/>
          <w:bCs/>
          <w:iCs/>
          <w:spacing w:val="4"/>
          <w:lang w:bidi="pl-PL"/>
        </w:rPr>
        <w:t>w rozstrzygnięciu.</w:t>
      </w:r>
    </w:p>
    <w:p w14:paraId="4E76C578" w14:textId="77777777" w:rsidR="00F530CB" w:rsidRPr="00DC6340" w:rsidRDefault="00F530CB" w:rsidP="00EF4FF6">
      <w:pPr>
        <w:spacing w:after="240" w:line="240" w:lineRule="exact"/>
        <w:jc w:val="both"/>
        <w:outlineLvl w:val="0"/>
        <w:rPr>
          <w:rFonts w:ascii="Lato" w:hAnsi="Lato" w:cs="Arial"/>
          <w:bCs/>
          <w:iCs/>
          <w:spacing w:val="4"/>
        </w:rPr>
      </w:pPr>
      <w:r w:rsidRPr="00DC6340">
        <w:rPr>
          <w:rFonts w:ascii="Lato" w:hAnsi="Lato" w:cs="Arial"/>
          <w:bCs/>
          <w:iCs/>
          <w:spacing w:val="4"/>
        </w:rPr>
        <w:lastRenderedPageBreak/>
        <w:t xml:space="preserve">Niniejsza decyzja jest ostateczna. </w:t>
      </w:r>
    </w:p>
    <w:p w14:paraId="3D8270C6" w14:textId="644B21E0" w:rsidR="00F530CB" w:rsidRPr="00DC6340" w:rsidRDefault="00F530CB" w:rsidP="00EF4FF6">
      <w:pPr>
        <w:spacing w:after="240" w:line="240" w:lineRule="exact"/>
        <w:jc w:val="both"/>
        <w:outlineLvl w:val="0"/>
        <w:rPr>
          <w:rFonts w:ascii="Lato" w:hAnsi="Lato" w:cs="Arial"/>
          <w:bCs/>
          <w:iCs/>
          <w:spacing w:val="4"/>
        </w:rPr>
      </w:pPr>
      <w:r w:rsidRPr="00DC6340">
        <w:rPr>
          <w:rFonts w:ascii="Lato" w:hAnsi="Lato" w:cs="Arial"/>
          <w:bCs/>
          <w:iCs/>
          <w:spacing w:val="4"/>
        </w:rPr>
        <w:t xml:space="preserve">Na decyzję, na podstawie art. 53 § 1 i art. 54 § 1 </w:t>
      </w:r>
      <w:proofErr w:type="spellStart"/>
      <w:r w:rsidRPr="00DC6340">
        <w:rPr>
          <w:rFonts w:ascii="Lato" w:hAnsi="Lato" w:cs="Arial"/>
          <w:bCs/>
          <w:i/>
          <w:iCs/>
          <w:spacing w:val="4"/>
        </w:rPr>
        <w:t>ppsa</w:t>
      </w:r>
      <w:proofErr w:type="spellEnd"/>
      <w:r w:rsidRPr="00DC6340">
        <w:rPr>
          <w:rFonts w:ascii="Lato" w:hAnsi="Lato" w:cs="Arial"/>
          <w:bCs/>
          <w:iCs/>
          <w:spacing w:val="4"/>
        </w:rPr>
        <w:t>, przysługuje skarga do Wojewódzkiego Sądu Administracyjnego w Warszawie, wnoszona za pośrednictwem Ministra Rozwoju i Technologii, w terminie 30 dni od dnia doręczenia decyzji.</w:t>
      </w:r>
    </w:p>
    <w:p w14:paraId="26B52FC2" w14:textId="3A657D2E" w:rsidR="00F03586" w:rsidRPr="003D429C" w:rsidRDefault="00F530CB" w:rsidP="001D316A">
      <w:pPr>
        <w:spacing w:after="240" w:line="240" w:lineRule="exact"/>
        <w:jc w:val="both"/>
        <w:outlineLvl w:val="0"/>
        <w:rPr>
          <w:rFonts w:ascii="Lato" w:hAnsi="Lato" w:cs="Arial"/>
          <w:bCs/>
          <w:iCs/>
          <w:spacing w:val="4"/>
        </w:rPr>
      </w:pPr>
      <w:r w:rsidRPr="00DC6340">
        <w:rPr>
          <w:rFonts w:ascii="Lato" w:hAnsi="Lato" w:cs="Arial"/>
          <w:bCs/>
          <w:iCs/>
          <w:spacing w:val="4"/>
        </w:rPr>
        <w:t>Jednocześnie informuję, że do skargi należy załączyć dowód uiszczenia wpisu od wniesienia skargi w kwocie 500 zł, płatnego w kasie sądu lub na rachunek bankowy sądu wskazany w publikatorze teleinformatycznym – Biuletynie Informacji Publicznej sądu (</w:t>
      </w:r>
      <w:r w:rsidRPr="00DC6340">
        <w:rPr>
          <w:rFonts w:ascii="Lato" w:hAnsi="Lato" w:cs="Arial"/>
          <w:bCs/>
          <w:i/>
          <w:iCs/>
          <w:spacing w:val="4"/>
        </w:rPr>
        <w:t>http://bip.warszawa.wsa.gov.pl</w:t>
      </w:r>
      <w:r w:rsidRPr="00DC6340">
        <w:rPr>
          <w:rFonts w:ascii="Lato" w:hAnsi="Lato" w:cs="Arial"/>
          <w:bCs/>
          <w:iCs/>
          <w:spacing w:val="4"/>
        </w:rPr>
        <w:t xml:space="preserve">). Strony mogą ubiegać się o przyznanie prawa pomocy, polegającego na zwolnieniu z kosztów sądowych oraz ustanowieniu adwokata lub radcy prawnego. Szczegółowe zasady dotyczące przyznawania prawa pomocy uregulowane są w art. 243-262 </w:t>
      </w:r>
      <w:r w:rsidRPr="00DC6340">
        <w:rPr>
          <w:rFonts w:ascii="Lato" w:hAnsi="Lato" w:cs="Arial"/>
          <w:bCs/>
          <w:i/>
          <w:iCs/>
          <w:spacing w:val="4"/>
        </w:rPr>
        <w:t>ppsa</w:t>
      </w:r>
      <w:r w:rsidRPr="00DC6340">
        <w:rPr>
          <w:rFonts w:ascii="Lato" w:hAnsi="Lato" w:cs="Arial"/>
          <w:bCs/>
          <w:iCs/>
          <w:spacing w:val="4"/>
        </w:rPr>
        <w:t>.</w:t>
      </w:r>
    </w:p>
    <w:p w14:paraId="4076D5FE" w14:textId="77777777" w:rsidR="00FB6B61" w:rsidRDefault="00FB6B61" w:rsidP="004C7274">
      <w:pPr>
        <w:shd w:val="clear" w:color="auto" w:fill="FFFFFF"/>
        <w:tabs>
          <w:tab w:val="left" w:pos="284"/>
          <w:tab w:val="left" w:pos="426"/>
        </w:tabs>
        <w:spacing w:after="0" w:line="240" w:lineRule="exact"/>
        <w:jc w:val="both"/>
        <w:rPr>
          <w:rFonts w:ascii="Lato" w:hAnsi="Lato" w:cs="Arial"/>
          <w:b/>
          <w:spacing w:val="4"/>
          <w:u w:val="single"/>
        </w:rPr>
      </w:pPr>
    </w:p>
    <w:p w14:paraId="0B0E759B" w14:textId="77777777" w:rsidR="00840919" w:rsidRDefault="00840919" w:rsidP="004C7274">
      <w:pPr>
        <w:shd w:val="clear" w:color="auto" w:fill="FFFFFF"/>
        <w:tabs>
          <w:tab w:val="left" w:pos="284"/>
          <w:tab w:val="left" w:pos="426"/>
        </w:tabs>
        <w:spacing w:after="0" w:line="240" w:lineRule="exact"/>
        <w:jc w:val="both"/>
        <w:rPr>
          <w:rFonts w:ascii="Lato" w:hAnsi="Lato" w:cs="Arial"/>
          <w:b/>
          <w:spacing w:val="4"/>
          <w:u w:val="single"/>
        </w:rPr>
      </w:pPr>
    </w:p>
    <w:p w14:paraId="7ED1EC05" w14:textId="77777777" w:rsidR="001007C0" w:rsidRDefault="001007C0" w:rsidP="004C7274">
      <w:pPr>
        <w:shd w:val="clear" w:color="auto" w:fill="FFFFFF"/>
        <w:tabs>
          <w:tab w:val="left" w:pos="284"/>
          <w:tab w:val="left" w:pos="426"/>
        </w:tabs>
        <w:spacing w:after="0" w:line="240" w:lineRule="exact"/>
        <w:jc w:val="both"/>
        <w:rPr>
          <w:rFonts w:ascii="Lato" w:hAnsi="Lato"/>
          <w:b/>
          <w:bCs/>
        </w:rPr>
      </w:pPr>
    </w:p>
    <w:p w14:paraId="1342D56D" w14:textId="77777777" w:rsidR="00FB1E80" w:rsidRPr="00140696" w:rsidRDefault="00FB1E80" w:rsidP="00FB1E80">
      <w:pPr>
        <w:spacing w:after="120" w:line="240" w:lineRule="exact"/>
        <w:ind w:left="4253"/>
        <w:rPr>
          <w:rFonts w:ascii="Lato" w:hAnsi="Lato"/>
          <w:b/>
          <w:bCs/>
        </w:rPr>
      </w:pPr>
      <w:r w:rsidRPr="00140696">
        <w:rPr>
          <w:rFonts w:ascii="Lato" w:hAnsi="Lato"/>
          <w:b/>
          <w:bCs/>
        </w:rPr>
        <w:t>Z upoważnienia</w:t>
      </w:r>
    </w:p>
    <w:p w14:paraId="0602838E" w14:textId="77777777" w:rsidR="00FB1E80" w:rsidRPr="00140696" w:rsidRDefault="00FB1E80" w:rsidP="00FB1E80">
      <w:pPr>
        <w:spacing w:after="120" w:line="240" w:lineRule="exact"/>
        <w:ind w:left="4253"/>
        <w:rPr>
          <w:rFonts w:ascii="Lato" w:hAnsi="Lato"/>
        </w:rPr>
      </w:pPr>
      <w:r w:rsidRPr="00140696">
        <w:rPr>
          <w:rFonts w:ascii="Lato" w:hAnsi="Lato"/>
        </w:rPr>
        <w:t>Marta Maikowska</w:t>
      </w:r>
    </w:p>
    <w:p w14:paraId="297D809B" w14:textId="77777777" w:rsidR="00FB1E80" w:rsidRPr="00140696" w:rsidRDefault="00FB1E80" w:rsidP="00FB1E80">
      <w:pPr>
        <w:spacing w:after="120" w:line="240" w:lineRule="exact"/>
        <w:ind w:left="4253"/>
        <w:rPr>
          <w:rFonts w:ascii="Lato" w:hAnsi="Lato"/>
        </w:rPr>
      </w:pPr>
      <w:r w:rsidRPr="00140696">
        <w:rPr>
          <w:rFonts w:ascii="Lato" w:hAnsi="Lato"/>
        </w:rPr>
        <w:t>zastępca dyrektora departamentu</w:t>
      </w:r>
    </w:p>
    <w:p w14:paraId="4EBB7F9E" w14:textId="77777777" w:rsidR="00FB1E80" w:rsidRPr="00140696" w:rsidRDefault="00FB1E80" w:rsidP="00FB1E80">
      <w:pPr>
        <w:spacing w:after="120" w:line="240" w:lineRule="exact"/>
        <w:ind w:left="4253"/>
        <w:rPr>
          <w:rFonts w:ascii="Lato" w:hAnsi="Lato"/>
        </w:rPr>
      </w:pPr>
      <w:r w:rsidRPr="00140696">
        <w:rPr>
          <w:rFonts w:ascii="Lato" w:hAnsi="Lato"/>
        </w:rPr>
        <w:t xml:space="preserve">/ kwalifikowany podpis elektroniczny / </w:t>
      </w:r>
    </w:p>
    <w:p w14:paraId="75234407" w14:textId="77777777" w:rsidR="00840919" w:rsidRDefault="00840919" w:rsidP="004C7274">
      <w:pPr>
        <w:shd w:val="clear" w:color="auto" w:fill="FFFFFF"/>
        <w:tabs>
          <w:tab w:val="left" w:pos="284"/>
          <w:tab w:val="left" w:pos="426"/>
        </w:tabs>
        <w:spacing w:after="0" w:line="240" w:lineRule="exact"/>
        <w:jc w:val="both"/>
        <w:rPr>
          <w:rFonts w:ascii="Lato" w:hAnsi="Lato"/>
          <w:b/>
          <w:bCs/>
        </w:rPr>
      </w:pPr>
    </w:p>
    <w:p w14:paraId="2BC04086" w14:textId="77777777" w:rsidR="002C7EF0" w:rsidRDefault="002C7EF0" w:rsidP="004C7274">
      <w:pPr>
        <w:shd w:val="clear" w:color="auto" w:fill="FFFFFF"/>
        <w:tabs>
          <w:tab w:val="left" w:pos="284"/>
          <w:tab w:val="left" w:pos="426"/>
        </w:tabs>
        <w:spacing w:after="0" w:line="240" w:lineRule="exact"/>
        <w:jc w:val="both"/>
        <w:rPr>
          <w:rFonts w:ascii="Lato" w:hAnsi="Lato"/>
          <w:b/>
          <w:bCs/>
        </w:rPr>
      </w:pPr>
    </w:p>
    <w:p w14:paraId="60758ED1" w14:textId="77777777" w:rsidR="002C7EF0" w:rsidRDefault="002C7EF0" w:rsidP="004C7274">
      <w:pPr>
        <w:shd w:val="clear" w:color="auto" w:fill="FFFFFF"/>
        <w:tabs>
          <w:tab w:val="left" w:pos="284"/>
          <w:tab w:val="left" w:pos="426"/>
        </w:tabs>
        <w:spacing w:after="0" w:line="240" w:lineRule="exact"/>
        <w:jc w:val="both"/>
        <w:rPr>
          <w:rFonts w:ascii="Lato" w:hAnsi="Lato"/>
          <w:b/>
          <w:bCs/>
        </w:rPr>
      </w:pPr>
    </w:p>
    <w:p w14:paraId="0440E545" w14:textId="77777777" w:rsidR="002C7EF0" w:rsidRDefault="002C7EF0" w:rsidP="004C7274">
      <w:pPr>
        <w:shd w:val="clear" w:color="auto" w:fill="FFFFFF"/>
        <w:tabs>
          <w:tab w:val="left" w:pos="284"/>
          <w:tab w:val="left" w:pos="426"/>
        </w:tabs>
        <w:spacing w:after="0" w:line="240" w:lineRule="exact"/>
        <w:jc w:val="both"/>
        <w:rPr>
          <w:rFonts w:ascii="Lato" w:hAnsi="Lato"/>
          <w:b/>
          <w:bCs/>
        </w:rPr>
      </w:pPr>
    </w:p>
    <w:p w14:paraId="35FFC5C9" w14:textId="7142C808" w:rsidR="00C97A2B" w:rsidRPr="00ED0FBD" w:rsidRDefault="00C97A2B" w:rsidP="00ED0FBD">
      <w:pPr>
        <w:pStyle w:val="Akapitzlist"/>
        <w:tabs>
          <w:tab w:val="left" w:pos="284"/>
        </w:tabs>
        <w:spacing w:line="240" w:lineRule="exact"/>
        <w:ind w:left="0"/>
        <w:rPr>
          <w:rFonts w:ascii="Lato" w:hAnsi="Lato" w:cs="Arial"/>
          <w:iCs/>
          <w:spacing w:val="4"/>
          <w:sz w:val="22"/>
          <w:szCs w:val="22"/>
        </w:rPr>
      </w:pPr>
    </w:p>
    <w:sectPr w:rsidR="00C97A2B" w:rsidRPr="00ED0FBD" w:rsidSect="00BD7D3B">
      <w:headerReference w:type="default" r:id="rId34"/>
      <w:footerReference w:type="default" r:id="rId35"/>
      <w:headerReference w:type="first" r:id="rId36"/>
      <w:footerReference w:type="first" r:id="rId37"/>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33620" w14:textId="77777777" w:rsidR="00FD29BA" w:rsidRDefault="00FD29BA" w:rsidP="009276B2">
      <w:pPr>
        <w:spacing w:after="0" w:line="240" w:lineRule="auto"/>
      </w:pPr>
      <w:r>
        <w:separator/>
      </w:r>
    </w:p>
  </w:endnote>
  <w:endnote w:type="continuationSeparator" w:id="0">
    <w:p w14:paraId="36B4773C" w14:textId="77777777" w:rsidR="00FD29BA" w:rsidRDefault="00FD29BA"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A5685F73-3646-443D-B741-E3C185EE1E68}"/>
    <w:embedBold r:id="rId2" w:fontKey="{77639032-4C9A-4422-BB4E-5616D4E1FD18}"/>
    <w:embedItalic r:id="rId3" w:fontKey="{2AF8F46C-9AE3-4544-B4B9-8DC8CB1A5804}"/>
    <w:embedBoldItalic r:id="rId4" w:fontKey="{3A1DC266-52E2-4CFE-A7C5-A0FE4C07E1C3}"/>
  </w:font>
  <w:font w:name="Calibri Light">
    <w:panose1 w:val="020F0302020204030204"/>
    <w:charset w:val="EE"/>
    <w:family w:val="swiss"/>
    <w:pitch w:val="variable"/>
    <w:sig w:usb0="E4002EFF" w:usb1="C000247B" w:usb2="00000009" w:usb3="00000000" w:csb0="000001FF" w:csb1="00000000"/>
    <w:embedRegular r:id="rId5" w:fontKey="{CE794095-296F-4A25-B89D-BB024F9C47B5}"/>
    <w:embedItalic r:id="rId6" w:fontKey="{6B2917CE-BD87-45F3-A7BA-CE5E9588D1AD}"/>
  </w:font>
  <w:font w:name="Lato">
    <w:altName w:val="Segoe UI"/>
    <w:charset w:val="00"/>
    <w:family w:val="swiss"/>
    <w:pitch w:val="variable"/>
    <w:sig w:usb0="E10002FF" w:usb1="5000ECFF" w:usb2="00000021" w:usb3="00000000" w:csb0="0000019F" w:csb1="00000000"/>
    <w:embedRegular r:id="rId7" w:fontKey="{18C637A3-24B4-43C5-B3D9-298A691AC193}"/>
    <w:embedBold r:id="rId8" w:fontKey="{4CA38745-D748-40B8-B651-B3EE7C70A3D8}"/>
    <w:embedItalic r:id="rId9" w:fontKey="{FDAC2286-DC49-43B1-8299-761D97251400}"/>
  </w:font>
  <w:font w:name="___WRD_EMBED_SUB_44">
    <w:altName w:val="Calibri"/>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1A410" w14:textId="18C72AD4" w:rsidR="00EE1967" w:rsidRPr="00D11E66" w:rsidRDefault="00EE1967" w:rsidP="00EE1967">
    <w:pPr>
      <w:pStyle w:val="Stopka"/>
      <w:jc w:val="center"/>
      <w:rPr>
        <w:rFonts w:ascii="Lato" w:hAnsi="Lato" w:cs="Arial"/>
        <w:sz w:val="16"/>
        <w:szCs w:val="16"/>
      </w:rPr>
    </w:pPr>
    <w:r w:rsidRPr="00D11E66">
      <w:rPr>
        <w:rFonts w:ascii="Lato" w:hAnsi="Lato" w:cs="Arial"/>
        <w:bCs/>
        <w:sz w:val="16"/>
        <w:szCs w:val="16"/>
      </w:rPr>
      <w:fldChar w:fldCharType="begin"/>
    </w:r>
    <w:r w:rsidRPr="00D11E66">
      <w:rPr>
        <w:rFonts w:ascii="Lato" w:hAnsi="Lato" w:cs="Arial"/>
        <w:bCs/>
        <w:sz w:val="16"/>
        <w:szCs w:val="16"/>
      </w:rPr>
      <w:instrText>PAGE</w:instrText>
    </w:r>
    <w:r w:rsidRPr="00D11E66">
      <w:rPr>
        <w:rFonts w:ascii="Lato" w:hAnsi="Lato" w:cs="Arial"/>
        <w:bCs/>
        <w:sz w:val="16"/>
        <w:szCs w:val="16"/>
      </w:rPr>
      <w:fldChar w:fldCharType="separate"/>
    </w:r>
    <w:r>
      <w:rPr>
        <w:rFonts w:ascii="Lato" w:hAnsi="Lato" w:cs="Arial"/>
        <w:bCs/>
        <w:sz w:val="16"/>
        <w:szCs w:val="16"/>
      </w:rPr>
      <w:t>2</w:t>
    </w:r>
    <w:r w:rsidRPr="00D11E66">
      <w:rPr>
        <w:rFonts w:ascii="Lato" w:hAnsi="Lato" w:cs="Arial"/>
        <w:bCs/>
        <w:sz w:val="16"/>
        <w:szCs w:val="16"/>
      </w:rPr>
      <w:fldChar w:fldCharType="end"/>
    </w:r>
    <w:r w:rsidRPr="00D11E66">
      <w:rPr>
        <w:rFonts w:ascii="Lato" w:hAnsi="Lato" w:cs="Arial"/>
        <w:sz w:val="16"/>
        <w:szCs w:val="16"/>
      </w:rPr>
      <w:t xml:space="preserve"> (</w:t>
    </w:r>
    <w:r w:rsidRPr="00D11E66">
      <w:rPr>
        <w:rFonts w:ascii="Lato" w:hAnsi="Lato" w:cs="Arial"/>
        <w:bCs/>
        <w:sz w:val="16"/>
        <w:szCs w:val="16"/>
      </w:rPr>
      <w:fldChar w:fldCharType="begin"/>
    </w:r>
    <w:r w:rsidRPr="00D11E66">
      <w:rPr>
        <w:rFonts w:ascii="Lato" w:hAnsi="Lato" w:cs="Arial"/>
        <w:bCs/>
        <w:sz w:val="16"/>
        <w:szCs w:val="16"/>
      </w:rPr>
      <w:instrText>NUMPAGES</w:instrText>
    </w:r>
    <w:r w:rsidRPr="00D11E66">
      <w:rPr>
        <w:rFonts w:ascii="Lato" w:hAnsi="Lato" w:cs="Arial"/>
        <w:bCs/>
        <w:sz w:val="16"/>
        <w:szCs w:val="16"/>
      </w:rPr>
      <w:fldChar w:fldCharType="separate"/>
    </w:r>
    <w:r>
      <w:rPr>
        <w:rFonts w:ascii="Lato" w:hAnsi="Lato" w:cs="Arial"/>
        <w:bCs/>
        <w:sz w:val="16"/>
        <w:szCs w:val="16"/>
      </w:rPr>
      <w:t>34</w:t>
    </w:r>
    <w:r w:rsidRPr="00D11E66">
      <w:rPr>
        <w:rFonts w:ascii="Lato" w:hAnsi="Lato" w:cs="Arial"/>
        <w:bCs/>
        <w:sz w:val="16"/>
        <w:szCs w:val="16"/>
      </w:rPr>
      <w:fldChar w:fldCharType="end"/>
    </w:r>
    <w:r w:rsidRPr="00D11E66">
      <w:rPr>
        <w:rFonts w:ascii="Lato" w:hAnsi="Lato" w:cs="Arial"/>
        <w:bCs/>
        <w:sz w:val="16"/>
        <w:szCs w:val="16"/>
      </w:rPr>
      <w:t>)</w:t>
    </w:r>
  </w:p>
  <w:p w14:paraId="37821F1F" w14:textId="21677383" w:rsidR="003A1976" w:rsidRPr="00F2292B" w:rsidRDefault="003A1976" w:rsidP="00EE1967">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EAE61" w14:textId="13C933DD" w:rsidR="00F025A8" w:rsidRDefault="00F025A8">
    <w:pPr>
      <w:pStyle w:val="Stopka"/>
      <w:jc w:val="center"/>
    </w:pPr>
  </w:p>
  <w:p w14:paraId="4715D335" w14:textId="6790391C"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3A9D9" w14:textId="77777777" w:rsidR="00FD29BA" w:rsidRDefault="00FD29BA" w:rsidP="009276B2">
      <w:pPr>
        <w:spacing w:after="0" w:line="240" w:lineRule="auto"/>
      </w:pPr>
      <w:r>
        <w:separator/>
      </w:r>
    </w:p>
  </w:footnote>
  <w:footnote w:type="continuationSeparator" w:id="0">
    <w:p w14:paraId="74BDFD10" w14:textId="77777777" w:rsidR="00FD29BA" w:rsidRDefault="00FD29BA"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B5A87224"/>
    <w:lvl w:ilvl="0">
      <w:start w:val="1"/>
      <w:numFmt w:val="upperRoman"/>
      <w:lvlText w:val="%1."/>
      <w:lvlJc w:val="left"/>
      <w:pPr>
        <w:tabs>
          <w:tab w:val="num" w:pos="0"/>
        </w:tabs>
        <w:ind w:left="0" w:firstLine="0"/>
      </w:pPr>
      <w:rPr>
        <w:rFonts w:cs="Times New Roman"/>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 w15:restartNumberingAfterBreak="0">
    <w:nsid w:val="00000007"/>
    <w:multiLevelType w:val="multilevel"/>
    <w:tmpl w:val="FFFFFFFF"/>
    <w:lvl w:ilvl="0">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1">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2" w15:restartNumberingAfterBreak="0">
    <w:nsid w:val="00000009"/>
    <w:multiLevelType w:val="multilevel"/>
    <w:tmpl w:val="FFFFFFFF"/>
    <w:lvl w:ilvl="0">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1">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2">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3">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4">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5">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6">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7">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8">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3" w15:restartNumberingAfterBreak="0">
    <w:nsid w:val="0000000B"/>
    <w:multiLevelType w:val="multilevel"/>
    <w:tmpl w:val="FFFFFFFF"/>
    <w:lvl w:ilvl="0">
      <w:start w:val="100"/>
      <w:numFmt w:val="lowerRoman"/>
      <w:lvlText w:val="%1."/>
      <w:lvlJc w:val="left"/>
      <w:rPr>
        <w:rFonts w:ascii="Arial" w:hAnsi="Arial" w:cs="Arial"/>
        <w:b w:val="0"/>
        <w:bCs w:val="0"/>
        <w:i w:val="0"/>
        <w:iCs w:val="0"/>
        <w:smallCaps w:val="0"/>
        <w:strike w:val="0"/>
        <w:color w:val="000000"/>
        <w:spacing w:val="0"/>
        <w:w w:val="100"/>
        <w:position w:val="0"/>
        <w:sz w:val="20"/>
        <w:szCs w:val="20"/>
        <w:u w:val="none"/>
      </w:rPr>
    </w:lvl>
    <w:lvl w:ilvl="1">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2">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3">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4">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5">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6">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7">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8">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4" w15:restartNumberingAfterBreak="0">
    <w:nsid w:val="0000000D"/>
    <w:multiLevelType w:val="multilevel"/>
    <w:tmpl w:val="FFFFFFFF"/>
    <w:lvl w:ilvl="0">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1">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2">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3">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4">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5">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6">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7">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8">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5" w15:restartNumberingAfterBreak="0">
    <w:nsid w:val="01F13503"/>
    <w:multiLevelType w:val="hybridMultilevel"/>
    <w:tmpl w:val="A05C86EE"/>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9024FEE"/>
    <w:multiLevelType w:val="hybridMultilevel"/>
    <w:tmpl w:val="645C8FDA"/>
    <w:lvl w:ilvl="0" w:tplc="4E2695F0">
      <w:start w:val="1"/>
      <w:numFmt w:val="bullet"/>
      <w:lvlText w:val=""/>
      <w:lvlJc w:val="left"/>
      <w:pPr>
        <w:ind w:left="900" w:hanging="360"/>
      </w:pPr>
      <w:rPr>
        <w:rFonts w:ascii="Symbol" w:hAnsi="Symbol" w:hint="default"/>
      </w:rPr>
    </w:lvl>
    <w:lvl w:ilvl="1" w:tplc="04150003" w:tentative="1">
      <w:start w:val="1"/>
      <w:numFmt w:val="bullet"/>
      <w:lvlText w:val="o"/>
      <w:lvlJc w:val="left"/>
      <w:pPr>
        <w:ind w:left="1620" w:hanging="360"/>
      </w:pPr>
      <w:rPr>
        <w:rFonts w:ascii="Courier New" w:hAnsi="Courier New" w:cs="Courier New" w:hint="default"/>
      </w:rPr>
    </w:lvl>
    <w:lvl w:ilvl="2" w:tplc="04150005" w:tentative="1">
      <w:start w:val="1"/>
      <w:numFmt w:val="bullet"/>
      <w:lvlText w:val=""/>
      <w:lvlJc w:val="left"/>
      <w:pPr>
        <w:ind w:left="2340" w:hanging="360"/>
      </w:pPr>
      <w:rPr>
        <w:rFonts w:ascii="Wingdings" w:hAnsi="Wingdings" w:hint="default"/>
      </w:rPr>
    </w:lvl>
    <w:lvl w:ilvl="3" w:tplc="04150001" w:tentative="1">
      <w:start w:val="1"/>
      <w:numFmt w:val="bullet"/>
      <w:lvlText w:val=""/>
      <w:lvlJc w:val="left"/>
      <w:pPr>
        <w:ind w:left="3060" w:hanging="360"/>
      </w:pPr>
      <w:rPr>
        <w:rFonts w:ascii="Symbol" w:hAnsi="Symbol" w:hint="default"/>
      </w:rPr>
    </w:lvl>
    <w:lvl w:ilvl="4" w:tplc="04150003" w:tentative="1">
      <w:start w:val="1"/>
      <w:numFmt w:val="bullet"/>
      <w:lvlText w:val="o"/>
      <w:lvlJc w:val="left"/>
      <w:pPr>
        <w:ind w:left="3780" w:hanging="360"/>
      </w:pPr>
      <w:rPr>
        <w:rFonts w:ascii="Courier New" w:hAnsi="Courier New" w:cs="Courier New" w:hint="default"/>
      </w:rPr>
    </w:lvl>
    <w:lvl w:ilvl="5" w:tplc="04150005" w:tentative="1">
      <w:start w:val="1"/>
      <w:numFmt w:val="bullet"/>
      <w:lvlText w:val=""/>
      <w:lvlJc w:val="left"/>
      <w:pPr>
        <w:ind w:left="4500" w:hanging="360"/>
      </w:pPr>
      <w:rPr>
        <w:rFonts w:ascii="Wingdings" w:hAnsi="Wingdings" w:hint="default"/>
      </w:rPr>
    </w:lvl>
    <w:lvl w:ilvl="6" w:tplc="04150001" w:tentative="1">
      <w:start w:val="1"/>
      <w:numFmt w:val="bullet"/>
      <w:lvlText w:val=""/>
      <w:lvlJc w:val="left"/>
      <w:pPr>
        <w:ind w:left="5220" w:hanging="360"/>
      </w:pPr>
      <w:rPr>
        <w:rFonts w:ascii="Symbol" w:hAnsi="Symbol" w:hint="default"/>
      </w:rPr>
    </w:lvl>
    <w:lvl w:ilvl="7" w:tplc="04150003" w:tentative="1">
      <w:start w:val="1"/>
      <w:numFmt w:val="bullet"/>
      <w:lvlText w:val="o"/>
      <w:lvlJc w:val="left"/>
      <w:pPr>
        <w:ind w:left="5940" w:hanging="360"/>
      </w:pPr>
      <w:rPr>
        <w:rFonts w:ascii="Courier New" w:hAnsi="Courier New" w:cs="Courier New" w:hint="default"/>
      </w:rPr>
    </w:lvl>
    <w:lvl w:ilvl="8" w:tplc="04150005" w:tentative="1">
      <w:start w:val="1"/>
      <w:numFmt w:val="bullet"/>
      <w:lvlText w:val=""/>
      <w:lvlJc w:val="left"/>
      <w:pPr>
        <w:ind w:left="6660" w:hanging="360"/>
      </w:pPr>
      <w:rPr>
        <w:rFonts w:ascii="Wingdings" w:hAnsi="Wingdings" w:hint="default"/>
      </w:rPr>
    </w:lvl>
  </w:abstractNum>
  <w:abstractNum w:abstractNumId="7" w15:restartNumberingAfterBreak="0">
    <w:nsid w:val="0C9D2111"/>
    <w:multiLevelType w:val="hybridMultilevel"/>
    <w:tmpl w:val="1EBA4D4E"/>
    <w:lvl w:ilvl="0" w:tplc="17186804">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 w15:restartNumberingAfterBreak="0">
    <w:nsid w:val="0DE71672"/>
    <w:multiLevelType w:val="hybridMultilevel"/>
    <w:tmpl w:val="9490D2D8"/>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00F445B"/>
    <w:multiLevelType w:val="hybridMultilevel"/>
    <w:tmpl w:val="40182A58"/>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11" w15:restartNumberingAfterBreak="0">
    <w:nsid w:val="154079D8"/>
    <w:multiLevelType w:val="hybridMultilevel"/>
    <w:tmpl w:val="4AAC0870"/>
    <w:lvl w:ilvl="0" w:tplc="21AE9228">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5CE438C"/>
    <w:multiLevelType w:val="hybridMultilevel"/>
    <w:tmpl w:val="B83C573A"/>
    <w:lvl w:ilvl="0" w:tplc="0AA01B2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3" w15:restartNumberingAfterBreak="0">
    <w:nsid w:val="18290C3E"/>
    <w:multiLevelType w:val="hybridMultilevel"/>
    <w:tmpl w:val="3BB055C4"/>
    <w:lvl w:ilvl="0" w:tplc="0415000F">
      <w:start w:val="1"/>
      <w:numFmt w:val="decimal"/>
      <w:lvlText w:val="%1."/>
      <w:lvlJc w:val="left"/>
      <w:pPr>
        <w:ind w:left="1004" w:hanging="360"/>
      </w:p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14" w15:restartNumberingAfterBreak="0">
    <w:nsid w:val="192B4E0F"/>
    <w:multiLevelType w:val="hybridMultilevel"/>
    <w:tmpl w:val="C72A4F24"/>
    <w:lvl w:ilvl="0" w:tplc="8DDC9868">
      <w:start w:val="1"/>
      <w:numFmt w:val="bullet"/>
      <w:lvlText w:val=""/>
      <w:lvlJc w:val="left"/>
      <w:pPr>
        <w:ind w:left="720" w:hanging="360"/>
      </w:pPr>
      <w:rPr>
        <w:rFonts w:ascii="Symbol" w:hAnsi="Symbol"/>
      </w:rPr>
    </w:lvl>
    <w:lvl w:ilvl="1" w:tplc="36D4D86E">
      <w:start w:val="1"/>
      <w:numFmt w:val="bullet"/>
      <w:lvlText w:val=""/>
      <w:lvlJc w:val="left"/>
      <w:pPr>
        <w:ind w:left="720" w:hanging="360"/>
      </w:pPr>
      <w:rPr>
        <w:rFonts w:ascii="Symbol" w:hAnsi="Symbol"/>
      </w:rPr>
    </w:lvl>
    <w:lvl w:ilvl="2" w:tplc="9B126F9C">
      <w:start w:val="1"/>
      <w:numFmt w:val="bullet"/>
      <w:lvlText w:val=""/>
      <w:lvlJc w:val="left"/>
      <w:pPr>
        <w:ind w:left="720" w:hanging="360"/>
      </w:pPr>
      <w:rPr>
        <w:rFonts w:ascii="Symbol" w:hAnsi="Symbol"/>
      </w:rPr>
    </w:lvl>
    <w:lvl w:ilvl="3" w:tplc="3CC48502">
      <w:start w:val="1"/>
      <w:numFmt w:val="bullet"/>
      <w:lvlText w:val=""/>
      <w:lvlJc w:val="left"/>
      <w:pPr>
        <w:ind w:left="720" w:hanging="360"/>
      </w:pPr>
      <w:rPr>
        <w:rFonts w:ascii="Symbol" w:hAnsi="Symbol"/>
      </w:rPr>
    </w:lvl>
    <w:lvl w:ilvl="4" w:tplc="1BAAB46C">
      <w:start w:val="1"/>
      <w:numFmt w:val="bullet"/>
      <w:lvlText w:val=""/>
      <w:lvlJc w:val="left"/>
      <w:pPr>
        <w:ind w:left="720" w:hanging="360"/>
      </w:pPr>
      <w:rPr>
        <w:rFonts w:ascii="Symbol" w:hAnsi="Symbol"/>
      </w:rPr>
    </w:lvl>
    <w:lvl w:ilvl="5" w:tplc="1682E53E">
      <w:start w:val="1"/>
      <w:numFmt w:val="bullet"/>
      <w:lvlText w:val=""/>
      <w:lvlJc w:val="left"/>
      <w:pPr>
        <w:ind w:left="720" w:hanging="360"/>
      </w:pPr>
      <w:rPr>
        <w:rFonts w:ascii="Symbol" w:hAnsi="Symbol"/>
      </w:rPr>
    </w:lvl>
    <w:lvl w:ilvl="6" w:tplc="42DC8812">
      <w:start w:val="1"/>
      <w:numFmt w:val="bullet"/>
      <w:lvlText w:val=""/>
      <w:lvlJc w:val="left"/>
      <w:pPr>
        <w:ind w:left="720" w:hanging="360"/>
      </w:pPr>
      <w:rPr>
        <w:rFonts w:ascii="Symbol" w:hAnsi="Symbol"/>
      </w:rPr>
    </w:lvl>
    <w:lvl w:ilvl="7" w:tplc="8FEA9E12">
      <w:start w:val="1"/>
      <w:numFmt w:val="bullet"/>
      <w:lvlText w:val=""/>
      <w:lvlJc w:val="left"/>
      <w:pPr>
        <w:ind w:left="720" w:hanging="360"/>
      </w:pPr>
      <w:rPr>
        <w:rFonts w:ascii="Symbol" w:hAnsi="Symbol"/>
      </w:rPr>
    </w:lvl>
    <w:lvl w:ilvl="8" w:tplc="80BE5F20">
      <w:start w:val="1"/>
      <w:numFmt w:val="bullet"/>
      <w:lvlText w:val=""/>
      <w:lvlJc w:val="left"/>
      <w:pPr>
        <w:ind w:left="720" w:hanging="360"/>
      </w:pPr>
      <w:rPr>
        <w:rFonts w:ascii="Symbol" w:hAnsi="Symbol"/>
      </w:rPr>
    </w:lvl>
  </w:abstractNum>
  <w:abstractNum w:abstractNumId="15" w15:restartNumberingAfterBreak="0">
    <w:nsid w:val="19E76CFE"/>
    <w:multiLevelType w:val="hybridMultilevel"/>
    <w:tmpl w:val="6802866A"/>
    <w:lvl w:ilvl="0" w:tplc="0AA01B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D0160B8"/>
    <w:multiLevelType w:val="hybridMultilevel"/>
    <w:tmpl w:val="F300F17A"/>
    <w:lvl w:ilvl="0" w:tplc="1870DA6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7" w15:restartNumberingAfterBreak="0">
    <w:nsid w:val="20615042"/>
    <w:multiLevelType w:val="hybridMultilevel"/>
    <w:tmpl w:val="0BC601B4"/>
    <w:lvl w:ilvl="0" w:tplc="C164B3F4">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21D0555E"/>
    <w:multiLevelType w:val="hybridMultilevel"/>
    <w:tmpl w:val="87345D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246B55B7"/>
    <w:multiLevelType w:val="hybridMultilevel"/>
    <w:tmpl w:val="5C5A4FBE"/>
    <w:lvl w:ilvl="0" w:tplc="7EA62802">
      <w:start w:val="1"/>
      <w:numFmt w:val="decimal"/>
      <w:lvlText w:val="%1."/>
      <w:lvlJc w:val="left"/>
      <w:pPr>
        <w:ind w:left="360" w:hanging="360"/>
      </w:pPr>
      <w:rPr>
        <w:b w:val="0"/>
        <w:bCs/>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26084A60"/>
    <w:multiLevelType w:val="hybridMultilevel"/>
    <w:tmpl w:val="F5A43FB4"/>
    <w:lvl w:ilvl="0" w:tplc="8FB0E7F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1" w15:restartNumberingAfterBreak="0">
    <w:nsid w:val="260A747A"/>
    <w:multiLevelType w:val="hybridMultilevel"/>
    <w:tmpl w:val="59FEE9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23" w15:restartNumberingAfterBreak="0">
    <w:nsid w:val="26960761"/>
    <w:multiLevelType w:val="hybridMultilevel"/>
    <w:tmpl w:val="09B48466"/>
    <w:lvl w:ilvl="0" w:tplc="0AA01B2E">
      <w:start w:val="1"/>
      <w:numFmt w:val="bullet"/>
      <w:lvlText w:val=""/>
      <w:lvlJc w:val="left"/>
      <w:pPr>
        <w:ind w:left="862" w:hanging="360"/>
      </w:pPr>
      <w:rPr>
        <w:rFonts w:ascii="Symbol" w:hAnsi="Symbol" w:hint="default"/>
      </w:rPr>
    </w:lvl>
    <w:lvl w:ilvl="1" w:tplc="04150003">
      <w:start w:val="1"/>
      <w:numFmt w:val="bullet"/>
      <w:lvlText w:val="o"/>
      <w:lvlJc w:val="left"/>
      <w:pPr>
        <w:ind w:left="1582" w:hanging="360"/>
      </w:pPr>
      <w:rPr>
        <w:rFonts w:ascii="Courier New" w:hAnsi="Courier New" w:cs="Courier New" w:hint="default"/>
      </w:rPr>
    </w:lvl>
    <w:lvl w:ilvl="2" w:tplc="04150005">
      <w:start w:val="1"/>
      <w:numFmt w:val="bullet"/>
      <w:lvlText w:val=""/>
      <w:lvlJc w:val="left"/>
      <w:pPr>
        <w:ind w:left="2302" w:hanging="360"/>
      </w:pPr>
      <w:rPr>
        <w:rFonts w:ascii="Wingdings" w:hAnsi="Wingdings" w:hint="default"/>
      </w:rPr>
    </w:lvl>
    <w:lvl w:ilvl="3" w:tplc="04150001">
      <w:start w:val="1"/>
      <w:numFmt w:val="bullet"/>
      <w:lvlText w:val=""/>
      <w:lvlJc w:val="left"/>
      <w:pPr>
        <w:ind w:left="3022" w:hanging="360"/>
      </w:pPr>
      <w:rPr>
        <w:rFonts w:ascii="Symbol" w:hAnsi="Symbol" w:hint="default"/>
      </w:rPr>
    </w:lvl>
    <w:lvl w:ilvl="4" w:tplc="04150003">
      <w:start w:val="1"/>
      <w:numFmt w:val="bullet"/>
      <w:lvlText w:val="o"/>
      <w:lvlJc w:val="left"/>
      <w:pPr>
        <w:ind w:left="3742" w:hanging="360"/>
      </w:pPr>
      <w:rPr>
        <w:rFonts w:ascii="Courier New" w:hAnsi="Courier New" w:cs="Courier New" w:hint="default"/>
      </w:rPr>
    </w:lvl>
    <w:lvl w:ilvl="5" w:tplc="04150005">
      <w:start w:val="1"/>
      <w:numFmt w:val="bullet"/>
      <w:lvlText w:val=""/>
      <w:lvlJc w:val="left"/>
      <w:pPr>
        <w:ind w:left="4462" w:hanging="360"/>
      </w:pPr>
      <w:rPr>
        <w:rFonts w:ascii="Wingdings" w:hAnsi="Wingdings" w:hint="default"/>
      </w:rPr>
    </w:lvl>
    <w:lvl w:ilvl="6" w:tplc="04150001">
      <w:start w:val="1"/>
      <w:numFmt w:val="bullet"/>
      <w:lvlText w:val=""/>
      <w:lvlJc w:val="left"/>
      <w:pPr>
        <w:ind w:left="5182" w:hanging="360"/>
      </w:pPr>
      <w:rPr>
        <w:rFonts w:ascii="Symbol" w:hAnsi="Symbol" w:hint="default"/>
      </w:rPr>
    </w:lvl>
    <w:lvl w:ilvl="7" w:tplc="04150003">
      <w:start w:val="1"/>
      <w:numFmt w:val="bullet"/>
      <w:lvlText w:val="o"/>
      <w:lvlJc w:val="left"/>
      <w:pPr>
        <w:ind w:left="5902" w:hanging="360"/>
      </w:pPr>
      <w:rPr>
        <w:rFonts w:ascii="Courier New" w:hAnsi="Courier New" w:cs="Courier New" w:hint="default"/>
      </w:rPr>
    </w:lvl>
    <w:lvl w:ilvl="8" w:tplc="04150005">
      <w:start w:val="1"/>
      <w:numFmt w:val="bullet"/>
      <w:lvlText w:val=""/>
      <w:lvlJc w:val="left"/>
      <w:pPr>
        <w:ind w:left="6622" w:hanging="360"/>
      </w:pPr>
      <w:rPr>
        <w:rFonts w:ascii="Wingdings" w:hAnsi="Wingdings" w:hint="default"/>
      </w:rPr>
    </w:lvl>
  </w:abstractNum>
  <w:abstractNum w:abstractNumId="24" w15:restartNumberingAfterBreak="0">
    <w:nsid w:val="2DB65534"/>
    <w:multiLevelType w:val="hybridMultilevel"/>
    <w:tmpl w:val="2A263B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2180FB6"/>
    <w:multiLevelType w:val="hybridMultilevel"/>
    <w:tmpl w:val="75D881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37707D60"/>
    <w:multiLevelType w:val="hybridMultilevel"/>
    <w:tmpl w:val="E47279E8"/>
    <w:lvl w:ilvl="0" w:tplc="1794D1E6">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7" w15:restartNumberingAfterBreak="0">
    <w:nsid w:val="37DF323D"/>
    <w:multiLevelType w:val="hybridMultilevel"/>
    <w:tmpl w:val="06F2B1B2"/>
    <w:lvl w:ilvl="0" w:tplc="0AA01B2E">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start w:val="1"/>
      <w:numFmt w:val="bullet"/>
      <w:lvlText w:val="o"/>
      <w:lvlJc w:val="left"/>
      <w:pPr>
        <w:ind w:left="3524" w:hanging="360"/>
      </w:pPr>
      <w:rPr>
        <w:rFonts w:ascii="Courier New" w:hAnsi="Courier New" w:cs="Courier New" w:hint="default"/>
      </w:rPr>
    </w:lvl>
    <w:lvl w:ilvl="5" w:tplc="04150005">
      <w:start w:val="1"/>
      <w:numFmt w:val="bullet"/>
      <w:lvlText w:val=""/>
      <w:lvlJc w:val="left"/>
      <w:pPr>
        <w:ind w:left="4244" w:hanging="360"/>
      </w:pPr>
      <w:rPr>
        <w:rFonts w:ascii="Wingdings" w:hAnsi="Wingdings" w:hint="default"/>
      </w:rPr>
    </w:lvl>
    <w:lvl w:ilvl="6" w:tplc="04150001">
      <w:start w:val="1"/>
      <w:numFmt w:val="bullet"/>
      <w:lvlText w:val=""/>
      <w:lvlJc w:val="left"/>
      <w:pPr>
        <w:ind w:left="4964" w:hanging="360"/>
      </w:pPr>
      <w:rPr>
        <w:rFonts w:ascii="Symbol" w:hAnsi="Symbol" w:hint="default"/>
      </w:rPr>
    </w:lvl>
    <w:lvl w:ilvl="7" w:tplc="04150003">
      <w:start w:val="1"/>
      <w:numFmt w:val="bullet"/>
      <w:lvlText w:val="o"/>
      <w:lvlJc w:val="left"/>
      <w:pPr>
        <w:ind w:left="5684" w:hanging="360"/>
      </w:pPr>
      <w:rPr>
        <w:rFonts w:ascii="Courier New" w:hAnsi="Courier New" w:cs="Courier New" w:hint="default"/>
      </w:rPr>
    </w:lvl>
    <w:lvl w:ilvl="8" w:tplc="04150005">
      <w:start w:val="1"/>
      <w:numFmt w:val="bullet"/>
      <w:lvlText w:val=""/>
      <w:lvlJc w:val="left"/>
      <w:pPr>
        <w:ind w:left="6404" w:hanging="360"/>
      </w:pPr>
      <w:rPr>
        <w:rFonts w:ascii="Wingdings" w:hAnsi="Wingdings" w:hint="default"/>
      </w:rPr>
    </w:lvl>
  </w:abstractNum>
  <w:abstractNum w:abstractNumId="28" w15:restartNumberingAfterBreak="0">
    <w:nsid w:val="390C53BA"/>
    <w:multiLevelType w:val="hybridMultilevel"/>
    <w:tmpl w:val="342ABF56"/>
    <w:lvl w:ilvl="0" w:tplc="9674543E">
      <w:start w:val="1"/>
      <w:numFmt w:val="upperRoman"/>
      <w:lvlText w:val="%1."/>
      <w:lvlJc w:val="right"/>
      <w:pPr>
        <w:ind w:left="36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39651551"/>
    <w:multiLevelType w:val="hybridMultilevel"/>
    <w:tmpl w:val="A5D677BA"/>
    <w:lvl w:ilvl="0" w:tplc="7A161A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D89650E"/>
    <w:multiLevelType w:val="multilevel"/>
    <w:tmpl w:val="0AE40AF2"/>
    <w:lvl w:ilvl="0">
      <w:start w:val="1"/>
      <w:numFmt w:val="decimal"/>
      <w:lvlText w:val="%1."/>
      <w:lvlJc w:val="left"/>
      <w:pPr>
        <w:ind w:left="720"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3B41BB0"/>
    <w:multiLevelType w:val="hybridMultilevel"/>
    <w:tmpl w:val="C158056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8BC053C"/>
    <w:multiLevelType w:val="multilevel"/>
    <w:tmpl w:val="BB88DCF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4" w15:restartNumberingAfterBreak="0">
    <w:nsid w:val="5CCF4899"/>
    <w:multiLevelType w:val="hybridMultilevel"/>
    <w:tmpl w:val="D306087E"/>
    <w:lvl w:ilvl="0" w:tplc="D4AAFD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1304983"/>
    <w:multiLevelType w:val="hybridMultilevel"/>
    <w:tmpl w:val="60E2247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66550B4A"/>
    <w:multiLevelType w:val="hybridMultilevel"/>
    <w:tmpl w:val="741E1512"/>
    <w:lvl w:ilvl="0" w:tplc="21AE9228">
      <w:start w:val="1"/>
      <w:numFmt w:val="bullet"/>
      <w:lvlText w:val=""/>
      <w:lvlJc w:val="center"/>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7" w15:restartNumberingAfterBreak="0">
    <w:nsid w:val="6E481207"/>
    <w:multiLevelType w:val="hybridMultilevel"/>
    <w:tmpl w:val="8D84AD64"/>
    <w:lvl w:ilvl="0" w:tplc="04150013">
      <w:start w:val="1"/>
      <w:numFmt w:val="upperRoman"/>
      <w:lvlText w:val="%1."/>
      <w:lvlJc w:val="righ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8" w15:restartNumberingAfterBreak="0">
    <w:nsid w:val="70774C7D"/>
    <w:multiLevelType w:val="hybridMultilevel"/>
    <w:tmpl w:val="DF88E652"/>
    <w:lvl w:ilvl="0" w:tplc="21AE9228">
      <w:start w:val="1"/>
      <w:numFmt w:val="bullet"/>
      <w:lvlText w:val=""/>
      <w:lvlJc w:val="center"/>
      <w:pPr>
        <w:ind w:left="900" w:hanging="360"/>
      </w:pPr>
      <w:rPr>
        <w:rFonts w:ascii="Symbol" w:hAnsi="Symbol" w:hint="default"/>
      </w:rPr>
    </w:lvl>
    <w:lvl w:ilvl="1" w:tplc="04150003" w:tentative="1">
      <w:start w:val="1"/>
      <w:numFmt w:val="bullet"/>
      <w:lvlText w:val="o"/>
      <w:lvlJc w:val="left"/>
      <w:pPr>
        <w:ind w:left="1620" w:hanging="360"/>
      </w:pPr>
      <w:rPr>
        <w:rFonts w:ascii="Courier New" w:hAnsi="Courier New" w:cs="Courier New" w:hint="default"/>
      </w:rPr>
    </w:lvl>
    <w:lvl w:ilvl="2" w:tplc="04150005" w:tentative="1">
      <w:start w:val="1"/>
      <w:numFmt w:val="bullet"/>
      <w:lvlText w:val=""/>
      <w:lvlJc w:val="left"/>
      <w:pPr>
        <w:ind w:left="2340" w:hanging="360"/>
      </w:pPr>
      <w:rPr>
        <w:rFonts w:ascii="Wingdings" w:hAnsi="Wingdings" w:hint="default"/>
      </w:rPr>
    </w:lvl>
    <w:lvl w:ilvl="3" w:tplc="04150001" w:tentative="1">
      <w:start w:val="1"/>
      <w:numFmt w:val="bullet"/>
      <w:lvlText w:val=""/>
      <w:lvlJc w:val="left"/>
      <w:pPr>
        <w:ind w:left="3060" w:hanging="360"/>
      </w:pPr>
      <w:rPr>
        <w:rFonts w:ascii="Symbol" w:hAnsi="Symbol" w:hint="default"/>
      </w:rPr>
    </w:lvl>
    <w:lvl w:ilvl="4" w:tplc="04150003" w:tentative="1">
      <w:start w:val="1"/>
      <w:numFmt w:val="bullet"/>
      <w:lvlText w:val="o"/>
      <w:lvlJc w:val="left"/>
      <w:pPr>
        <w:ind w:left="3780" w:hanging="360"/>
      </w:pPr>
      <w:rPr>
        <w:rFonts w:ascii="Courier New" w:hAnsi="Courier New" w:cs="Courier New" w:hint="default"/>
      </w:rPr>
    </w:lvl>
    <w:lvl w:ilvl="5" w:tplc="04150005" w:tentative="1">
      <w:start w:val="1"/>
      <w:numFmt w:val="bullet"/>
      <w:lvlText w:val=""/>
      <w:lvlJc w:val="left"/>
      <w:pPr>
        <w:ind w:left="4500" w:hanging="360"/>
      </w:pPr>
      <w:rPr>
        <w:rFonts w:ascii="Wingdings" w:hAnsi="Wingdings" w:hint="default"/>
      </w:rPr>
    </w:lvl>
    <w:lvl w:ilvl="6" w:tplc="04150001" w:tentative="1">
      <w:start w:val="1"/>
      <w:numFmt w:val="bullet"/>
      <w:lvlText w:val=""/>
      <w:lvlJc w:val="left"/>
      <w:pPr>
        <w:ind w:left="5220" w:hanging="360"/>
      </w:pPr>
      <w:rPr>
        <w:rFonts w:ascii="Symbol" w:hAnsi="Symbol" w:hint="default"/>
      </w:rPr>
    </w:lvl>
    <w:lvl w:ilvl="7" w:tplc="04150003" w:tentative="1">
      <w:start w:val="1"/>
      <w:numFmt w:val="bullet"/>
      <w:lvlText w:val="o"/>
      <w:lvlJc w:val="left"/>
      <w:pPr>
        <w:ind w:left="5940" w:hanging="360"/>
      </w:pPr>
      <w:rPr>
        <w:rFonts w:ascii="Courier New" w:hAnsi="Courier New" w:cs="Courier New" w:hint="default"/>
      </w:rPr>
    </w:lvl>
    <w:lvl w:ilvl="8" w:tplc="04150005" w:tentative="1">
      <w:start w:val="1"/>
      <w:numFmt w:val="bullet"/>
      <w:lvlText w:val=""/>
      <w:lvlJc w:val="left"/>
      <w:pPr>
        <w:ind w:left="6660" w:hanging="360"/>
      </w:pPr>
      <w:rPr>
        <w:rFonts w:ascii="Wingdings" w:hAnsi="Wingdings" w:hint="default"/>
      </w:rPr>
    </w:lvl>
  </w:abstractNum>
  <w:abstractNum w:abstractNumId="39" w15:restartNumberingAfterBreak="0">
    <w:nsid w:val="73B23274"/>
    <w:multiLevelType w:val="hybridMultilevel"/>
    <w:tmpl w:val="42FE575C"/>
    <w:lvl w:ilvl="0" w:tplc="21AE9228">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68F0F0C"/>
    <w:multiLevelType w:val="hybridMultilevel"/>
    <w:tmpl w:val="EBCED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9DA6718"/>
    <w:multiLevelType w:val="hybridMultilevel"/>
    <w:tmpl w:val="9DCE960C"/>
    <w:lvl w:ilvl="0" w:tplc="850CB3E2">
      <w:start w:val="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2" w15:restartNumberingAfterBreak="0">
    <w:nsid w:val="7BD61C93"/>
    <w:multiLevelType w:val="hybridMultilevel"/>
    <w:tmpl w:val="A4B2D4CE"/>
    <w:lvl w:ilvl="0" w:tplc="7A161A42">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16cid:durableId="3760525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10"/>
  </w:num>
  <w:num w:numId="3" w16cid:durableId="1452095771">
    <w:abstractNumId w:val="40"/>
  </w:num>
  <w:num w:numId="4" w16cid:durableId="15832221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57915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5397394">
    <w:abstractNumId w:val="30"/>
  </w:num>
  <w:num w:numId="7" w16cid:durableId="657342938">
    <w:abstractNumId w:val="33"/>
  </w:num>
  <w:num w:numId="8" w16cid:durableId="12303078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927559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531105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51963988">
    <w:abstractNumId w:val="27"/>
  </w:num>
  <w:num w:numId="12" w16cid:durableId="1221329504">
    <w:abstractNumId w:val="23"/>
  </w:num>
  <w:num w:numId="13" w16cid:durableId="1356923929">
    <w:abstractNumId w:val="13"/>
    <w:lvlOverride w:ilvl="0">
      <w:startOverride w:val="1"/>
    </w:lvlOverride>
    <w:lvlOverride w:ilvl="1"/>
    <w:lvlOverride w:ilvl="2"/>
    <w:lvlOverride w:ilvl="3"/>
    <w:lvlOverride w:ilvl="4"/>
    <w:lvlOverride w:ilvl="5"/>
    <w:lvlOverride w:ilvl="6"/>
    <w:lvlOverride w:ilvl="7"/>
    <w:lvlOverride w:ilvl="8"/>
  </w:num>
  <w:num w:numId="14" w16cid:durableId="1008756380">
    <w:abstractNumId w:val="36"/>
  </w:num>
  <w:num w:numId="15" w16cid:durableId="136000858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384946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749663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24118509">
    <w:abstractNumId w:val="28"/>
  </w:num>
  <w:num w:numId="19" w16cid:durableId="886380653">
    <w:abstractNumId w:val="12"/>
  </w:num>
  <w:num w:numId="20" w16cid:durableId="858546713">
    <w:abstractNumId w:val="20"/>
  </w:num>
  <w:num w:numId="21" w16cid:durableId="511341944">
    <w:abstractNumId w:val="16"/>
  </w:num>
  <w:num w:numId="22" w16cid:durableId="1500073585">
    <w:abstractNumId w:val="5"/>
  </w:num>
  <w:num w:numId="23" w16cid:durableId="1961841957">
    <w:abstractNumId w:val="41"/>
  </w:num>
  <w:num w:numId="24" w16cid:durableId="1745293363">
    <w:abstractNumId w:val="24"/>
  </w:num>
  <w:num w:numId="25" w16cid:durableId="787818571">
    <w:abstractNumId w:val="6"/>
  </w:num>
  <w:num w:numId="26" w16cid:durableId="141309891">
    <w:abstractNumId w:val="7"/>
  </w:num>
  <w:num w:numId="27" w16cid:durableId="1623926902">
    <w:abstractNumId w:val="37"/>
  </w:num>
  <w:num w:numId="28" w16cid:durableId="129174061">
    <w:abstractNumId w:val="15"/>
  </w:num>
  <w:num w:numId="29" w16cid:durableId="846991013">
    <w:abstractNumId w:val="38"/>
  </w:num>
  <w:num w:numId="30" w16cid:durableId="1499537927">
    <w:abstractNumId w:val="14"/>
  </w:num>
  <w:num w:numId="31" w16cid:durableId="569004934">
    <w:abstractNumId w:val="11"/>
  </w:num>
  <w:num w:numId="32" w16cid:durableId="1706755645">
    <w:abstractNumId w:val="39"/>
  </w:num>
  <w:num w:numId="33" w16cid:durableId="1702628000">
    <w:abstractNumId w:val="21"/>
  </w:num>
  <w:num w:numId="34" w16cid:durableId="648675900">
    <w:abstractNumId w:val="3"/>
  </w:num>
  <w:num w:numId="35" w16cid:durableId="845634261">
    <w:abstractNumId w:val="2"/>
  </w:num>
  <w:num w:numId="36" w16cid:durableId="107044901">
    <w:abstractNumId w:val="4"/>
  </w:num>
  <w:num w:numId="37" w16cid:durableId="743264511">
    <w:abstractNumId w:val="9"/>
  </w:num>
  <w:num w:numId="38" w16cid:durableId="604120919">
    <w:abstractNumId w:val="1"/>
  </w:num>
  <w:num w:numId="39" w16cid:durableId="1993410559">
    <w:abstractNumId w:val="42"/>
  </w:num>
  <w:num w:numId="40" w16cid:durableId="436753765">
    <w:abstractNumId w:val="29"/>
  </w:num>
  <w:num w:numId="41" w16cid:durableId="572546668">
    <w:abstractNumId w:val="8"/>
  </w:num>
  <w:num w:numId="42" w16cid:durableId="1942835292">
    <w:abstractNumId w:val="34"/>
  </w:num>
  <w:num w:numId="43" w16cid:durableId="595675387">
    <w:abstractNumId w:val="26"/>
  </w:num>
  <w:num w:numId="44" w16cid:durableId="1359624673">
    <w:abstractNumId w:val="0"/>
  </w:num>
  <w:num w:numId="45" w16cid:durableId="37493597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1A6D"/>
    <w:rsid w:val="00003724"/>
    <w:rsid w:val="00004AC8"/>
    <w:rsid w:val="00004F40"/>
    <w:rsid w:val="00005412"/>
    <w:rsid w:val="00005999"/>
    <w:rsid w:val="00005E73"/>
    <w:rsid w:val="00007702"/>
    <w:rsid w:val="00012245"/>
    <w:rsid w:val="000156CE"/>
    <w:rsid w:val="000163B0"/>
    <w:rsid w:val="00017228"/>
    <w:rsid w:val="0002239F"/>
    <w:rsid w:val="000225CB"/>
    <w:rsid w:val="00024F18"/>
    <w:rsid w:val="000253FE"/>
    <w:rsid w:val="00032E45"/>
    <w:rsid w:val="00033D4B"/>
    <w:rsid w:val="00034A23"/>
    <w:rsid w:val="00035C27"/>
    <w:rsid w:val="00035D31"/>
    <w:rsid w:val="000363ED"/>
    <w:rsid w:val="00043BA1"/>
    <w:rsid w:val="00046134"/>
    <w:rsid w:val="00047BFA"/>
    <w:rsid w:val="00052081"/>
    <w:rsid w:val="000537EF"/>
    <w:rsid w:val="00055441"/>
    <w:rsid w:val="00055F10"/>
    <w:rsid w:val="00056A4D"/>
    <w:rsid w:val="00057EDA"/>
    <w:rsid w:val="0006404C"/>
    <w:rsid w:val="000677FD"/>
    <w:rsid w:val="0008092A"/>
    <w:rsid w:val="000823F7"/>
    <w:rsid w:val="00083788"/>
    <w:rsid w:val="00086646"/>
    <w:rsid w:val="00086CEA"/>
    <w:rsid w:val="0009097E"/>
    <w:rsid w:val="00090A7A"/>
    <w:rsid w:val="0009412B"/>
    <w:rsid w:val="00095594"/>
    <w:rsid w:val="00095743"/>
    <w:rsid w:val="00095C68"/>
    <w:rsid w:val="00097613"/>
    <w:rsid w:val="000A0934"/>
    <w:rsid w:val="000A0C47"/>
    <w:rsid w:val="000A2788"/>
    <w:rsid w:val="000A2E04"/>
    <w:rsid w:val="000A3CD3"/>
    <w:rsid w:val="000A4F4E"/>
    <w:rsid w:val="000A6AEF"/>
    <w:rsid w:val="000A778C"/>
    <w:rsid w:val="000A7A0F"/>
    <w:rsid w:val="000A7ED2"/>
    <w:rsid w:val="000B2DBD"/>
    <w:rsid w:val="000B414E"/>
    <w:rsid w:val="000B5B7B"/>
    <w:rsid w:val="000B6A43"/>
    <w:rsid w:val="000C31FB"/>
    <w:rsid w:val="000C4193"/>
    <w:rsid w:val="000C7796"/>
    <w:rsid w:val="000D0F4B"/>
    <w:rsid w:val="000D1D14"/>
    <w:rsid w:val="000D2D7A"/>
    <w:rsid w:val="000D38B8"/>
    <w:rsid w:val="000D3D7A"/>
    <w:rsid w:val="000D5C03"/>
    <w:rsid w:val="000D7D56"/>
    <w:rsid w:val="000D7FA1"/>
    <w:rsid w:val="000E2D49"/>
    <w:rsid w:val="000E36D3"/>
    <w:rsid w:val="000E567F"/>
    <w:rsid w:val="000E752B"/>
    <w:rsid w:val="000E7979"/>
    <w:rsid w:val="000E79C8"/>
    <w:rsid w:val="000F526D"/>
    <w:rsid w:val="000F6C56"/>
    <w:rsid w:val="0010012C"/>
    <w:rsid w:val="00100315"/>
    <w:rsid w:val="001007C0"/>
    <w:rsid w:val="00103D67"/>
    <w:rsid w:val="0010606F"/>
    <w:rsid w:val="001070EA"/>
    <w:rsid w:val="00110381"/>
    <w:rsid w:val="0011172E"/>
    <w:rsid w:val="001132A9"/>
    <w:rsid w:val="00113528"/>
    <w:rsid w:val="00115D8E"/>
    <w:rsid w:val="00115F4A"/>
    <w:rsid w:val="00116D0E"/>
    <w:rsid w:val="00120195"/>
    <w:rsid w:val="00122AB5"/>
    <w:rsid w:val="00122D8D"/>
    <w:rsid w:val="001236B0"/>
    <w:rsid w:val="0012444F"/>
    <w:rsid w:val="0012447B"/>
    <w:rsid w:val="00125060"/>
    <w:rsid w:val="00126043"/>
    <w:rsid w:val="00126E3A"/>
    <w:rsid w:val="0012721A"/>
    <w:rsid w:val="00133867"/>
    <w:rsid w:val="00133C39"/>
    <w:rsid w:val="00135AA0"/>
    <w:rsid w:val="00136A3A"/>
    <w:rsid w:val="00136B3F"/>
    <w:rsid w:val="001379A1"/>
    <w:rsid w:val="00137A3A"/>
    <w:rsid w:val="001403BC"/>
    <w:rsid w:val="001410CC"/>
    <w:rsid w:val="00145600"/>
    <w:rsid w:val="0014613A"/>
    <w:rsid w:val="0015003C"/>
    <w:rsid w:val="00150728"/>
    <w:rsid w:val="00150F7C"/>
    <w:rsid w:val="0015685B"/>
    <w:rsid w:val="00156C44"/>
    <w:rsid w:val="001578C6"/>
    <w:rsid w:val="00157ADE"/>
    <w:rsid w:val="00157E1B"/>
    <w:rsid w:val="00161DB7"/>
    <w:rsid w:val="00162C05"/>
    <w:rsid w:val="001638AB"/>
    <w:rsid w:val="001653B1"/>
    <w:rsid w:val="001658AD"/>
    <w:rsid w:val="001663BF"/>
    <w:rsid w:val="00166A88"/>
    <w:rsid w:val="0016758B"/>
    <w:rsid w:val="0017093E"/>
    <w:rsid w:val="00171423"/>
    <w:rsid w:val="0017350C"/>
    <w:rsid w:val="00173C2D"/>
    <w:rsid w:val="0017543E"/>
    <w:rsid w:val="00176720"/>
    <w:rsid w:val="0017676F"/>
    <w:rsid w:val="00176DC6"/>
    <w:rsid w:val="001772C3"/>
    <w:rsid w:val="00177396"/>
    <w:rsid w:val="001821ED"/>
    <w:rsid w:val="00183B62"/>
    <w:rsid w:val="00184502"/>
    <w:rsid w:val="00185A22"/>
    <w:rsid w:val="0018632D"/>
    <w:rsid w:val="00190845"/>
    <w:rsid w:val="00190F3B"/>
    <w:rsid w:val="00191930"/>
    <w:rsid w:val="00194B4B"/>
    <w:rsid w:val="00197F0E"/>
    <w:rsid w:val="001A117B"/>
    <w:rsid w:val="001A392A"/>
    <w:rsid w:val="001A3EBE"/>
    <w:rsid w:val="001A61E2"/>
    <w:rsid w:val="001A67CF"/>
    <w:rsid w:val="001A6D77"/>
    <w:rsid w:val="001B33E9"/>
    <w:rsid w:val="001B5AF7"/>
    <w:rsid w:val="001B5EA6"/>
    <w:rsid w:val="001B70EB"/>
    <w:rsid w:val="001B79EE"/>
    <w:rsid w:val="001C38F6"/>
    <w:rsid w:val="001C3C15"/>
    <w:rsid w:val="001C5D2C"/>
    <w:rsid w:val="001C60DF"/>
    <w:rsid w:val="001C6DD8"/>
    <w:rsid w:val="001D0A30"/>
    <w:rsid w:val="001D316A"/>
    <w:rsid w:val="001D701B"/>
    <w:rsid w:val="001D77FC"/>
    <w:rsid w:val="001E0360"/>
    <w:rsid w:val="001E180A"/>
    <w:rsid w:val="001E34E0"/>
    <w:rsid w:val="001E37D9"/>
    <w:rsid w:val="001E45C2"/>
    <w:rsid w:val="001E4ABB"/>
    <w:rsid w:val="001F018F"/>
    <w:rsid w:val="001F4B2D"/>
    <w:rsid w:val="001F5140"/>
    <w:rsid w:val="001F5619"/>
    <w:rsid w:val="001F5C09"/>
    <w:rsid w:val="00200BE5"/>
    <w:rsid w:val="00202472"/>
    <w:rsid w:val="00202892"/>
    <w:rsid w:val="00202EE8"/>
    <w:rsid w:val="00203DA3"/>
    <w:rsid w:val="00204E75"/>
    <w:rsid w:val="00205F21"/>
    <w:rsid w:val="00211314"/>
    <w:rsid w:val="00211E12"/>
    <w:rsid w:val="00213158"/>
    <w:rsid w:val="00221844"/>
    <w:rsid w:val="0022212A"/>
    <w:rsid w:val="0022224D"/>
    <w:rsid w:val="002231BE"/>
    <w:rsid w:val="002236EF"/>
    <w:rsid w:val="00223848"/>
    <w:rsid w:val="002252B2"/>
    <w:rsid w:val="00227244"/>
    <w:rsid w:val="002274A4"/>
    <w:rsid w:val="002275FE"/>
    <w:rsid w:val="00227683"/>
    <w:rsid w:val="00227DE1"/>
    <w:rsid w:val="00234257"/>
    <w:rsid w:val="00235087"/>
    <w:rsid w:val="0023541C"/>
    <w:rsid w:val="00235DEF"/>
    <w:rsid w:val="002363AE"/>
    <w:rsid w:val="00240351"/>
    <w:rsid w:val="002452EF"/>
    <w:rsid w:val="002474A1"/>
    <w:rsid w:val="00250123"/>
    <w:rsid w:val="00250A8E"/>
    <w:rsid w:val="00250F68"/>
    <w:rsid w:val="00251F05"/>
    <w:rsid w:val="00252C98"/>
    <w:rsid w:val="0025403E"/>
    <w:rsid w:val="00254182"/>
    <w:rsid w:val="00257153"/>
    <w:rsid w:val="00257F8A"/>
    <w:rsid w:val="00260745"/>
    <w:rsid w:val="00260AE8"/>
    <w:rsid w:val="00260C3E"/>
    <w:rsid w:val="00262E4A"/>
    <w:rsid w:val="0026626B"/>
    <w:rsid w:val="00267C22"/>
    <w:rsid w:val="002708D8"/>
    <w:rsid w:val="0027347D"/>
    <w:rsid w:val="002748A2"/>
    <w:rsid w:val="00274995"/>
    <w:rsid w:val="00274D44"/>
    <w:rsid w:val="00274F95"/>
    <w:rsid w:val="0027572D"/>
    <w:rsid w:val="0027725C"/>
    <w:rsid w:val="0028022C"/>
    <w:rsid w:val="00282A5B"/>
    <w:rsid w:val="00282CDC"/>
    <w:rsid w:val="00282EEB"/>
    <w:rsid w:val="002830CF"/>
    <w:rsid w:val="00283373"/>
    <w:rsid w:val="00283C71"/>
    <w:rsid w:val="00283E39"/>
    <w:rsid w:val="0029281E"/>
    <w:rsid w:val="002942CB"/>
    <w:rsid w:val="00295D23"/>
    <w:rsid w:val="002A1818"/>
    <w:rsid w:val="002A3A25"/>
    <w:rsid w:val="002A5649"/>
    <w:rsid w:val="002A675A"/>
    <w:rsid w:val="002A701E"/>
    <w:rsid w:val="002B0A4A"/>
    <w:rsid w:val="002B2FC0"/>
    <w:rsid w:val="002B33B1"/>
    <w:rsid w:val="002B4C39"/>
    <w:rsid w:val="002B642E"/>
    <w:rsid w:val="002B7064"/>
    <w:rsid w:val="002C0427"/>
    <w:rsid w:val="002C4CFB"/>
    <w:rsid w:val="002C5362"/>
    <w:rsid w:val="002C6CD8"/>
    <w:rsid w:val="002C7EF0"/>
    <w:rsid w:val="002D00EA"/>
    <w:rsid w:val="002D09F3"/>
    <w:rsid w:val="002D1C09"/>
    <w:rsid w:val="002D757D"/>
    <w:rsid w:val="002D7FCA"/>
    <w:rsid w:val="002E0938"/>
    <w:rsid w:val="002E0C9D"/>
    <w:rsid w:val="002E0D87"/>
    <w:rsid w:val="002E1E52"/>
    <w:rsid w:val="002E3635"/>
    <w:rsid w:val="002E39BA"/>
    <w:rsid w:val="002E3CCC"/>
    <w:rsid w:val="002E466B"/>
    <w:rsid w:val="002E4E6B"/>
    <w:rsid w:val="002F2C02"/>
    <w:rsid w:val="002F335D"/>
    <w:rsid w:val="002F3C74"/>
    <w:rsid w:val="002F5C99"/>
    <w:rsid w:val="002F61F9"/>
    <w:rsid w:val="002F62C3"/>
    <w:rsid w:val="002F6E78"/>
    <w:rsid w:val="002F74B1"/>
    <w:rsid w:val="003011B2"/>
    <w:rsid w:val="00301A0E"/>
    <w:rsid w:val="00301A3D"/>
    <w:rsid w:val="003071E6"/>
    <w:rsid w:val="003122A4"/>
    <w:rsid w:val="0031382C"/>
    <w:rsid w:val="003142DF"/>
    <w:rsid w:val="003149E9"/>
    <w:rsid w:val="00314A21"/>
    <w:rsid w:val="00314CE3"/>
    <w:rsid w:val="00316AC9"/>
    <w:rsid w:val="003203AE"/>
    <w:rsid w:val="00320E42"/>
    <w:rsid w:val="00321241"/>
    <w:rsid w:val="00321270"/>
    <w:rsid w:val="00321576"/>
    <w:rsid w:val="00322E9D"/>
    <w:rsid w:val="00324503"/>
    <w:rsid w:val="00326401"/>
    <w:rsid w:val="0032761E"/>
    <w:rsid w:val="00327EC7"/>
    <w:rsid w:val="00330A33"/>
    <w:rsid w:val="003314E4"/>
    <w:rsid w:val="0033326C"/>
    <w:rsid w:val="003333A7"/>
    <w:rsid w:val="00334EE6"/>
    <w:rsid w:val="00337044"/>
    <w:rsid w:val="0033745B"/>
    <w:rsid w:val="00340749"/>
    <w:rsid w:val="00341230"/>
    <w:rsid w:val="00342DA3"/>
    <w:rsid w:val="003431E4"/>
    <w:rsid w:val="00343586"/>
    <w:rsid w:val="00343A14"/>
    <w:rsid w:val="00343A59"/>
    <w:rsid w:val="00346DBF"/>
    <w:rsid w:val="00347BA6"/>
    <w:rsid w:val="003509EF"/>
    <w:rsid w:val="0035339F"/>
    <w:rsid w:val="00353BD7"/>
    <w:rsid w:val="003551EB"/>
    <w:rsid w:val="00360F1A"/>
    <w:rsid w:val="00362CAD"/>
    <w:rsid w:val="00365761"/>
    <w:rsid w:val="00365971"/>
    <w:rsid w:val="00372979"/>
    <w:rsid w:val="003751DD"/>
    <w:rsid w:val="003766BD"/>
    <w:rsid w:val="003818C7"/>
    <w:rsid w:val="0038288E"/>
    <w:rsid w:val="00383639"/>
    <w:rsid w:val="003852CC"/>
    <w:rsid w:val="003861D0"/>
    <w:rsid w:val="00390088"/>
    <w:rsid w:val="00391B7C"/>
    <w:rsid w:val="00391FC8"/>
    <w:rsid w:val="00394B59"/>
    <w:rsid w:val="0039502C"/>
    <w:rsid w:val="00395939"/>
    <w:rsid w:val="0039756A"/>
    <w:rsid w:val="003A186F"/>
    <w:rsid w:val="003A1976"/>
    <w:rsid w:val="003A283B"/>
    <w:rsid w:val="003A315C"/>
    <w:rsid w:val="003A49A3"/>
    <w:rsid w:val="003A6088"/>
    <w:rsid w:val="003A6792"/>
    <w:rsid w:val="003B10A5"/>
    <w:rsid w:val="003B1F4A"/>
    <w:rsid w:val="003B1F7C"/>
    <w:rsid w:val="003B281D"/>
    <w:rsid w:val="003B2C23"/>
    <w:rsid w:val="003B2E1A"/>
    <w:rsid w:val="003B3A6B"/>
    <w:rsid w:val="003B3FCC"/>
    <w:rsid w:val="003B7602"/>
    <w:rsid w:val="003C052E"/>
    <w:rsid w:val="003C0D3D"/>
    <w:rsid w:val="003C123B"/>
    <w:rsid w:val="003C2C67"/>
    <w:rsid w:val="003C32FF"/>
    <w:rsid w:val="003C4BEB"/>
    <w:rsid w:val="003C4CAA"/>
    <w:rsid w:val="003C57BC"/>
    <w:rsid w:val="003D1590"/>
    <w:rsid w:val="003D203A"/>
    <w:rsid w:val="003D2AD6"/>
    <w:rsid w:val="003D429C"/>
    <w:rsid w:val="003D54EF"/>
    <w:rsid w:val="003D5523"/>
    <w:rsid w:val="003E05CC"/>
    <w:rsid w:val="003E0C24"/>
    <w:rsid w:val="003E1913"/>
    <w:rsid w:val="003E1A18"/>
    <w:rsid w:val="003E1EC9"/>
    <w:rsid w:val="003E446F"/>
    <w:rsid w:val="003E4758"/>
    <w:rsid w:val="003F0446"/>
    <w:rsid w:val="003F1EF7"/>
    <w:rsid w:val="003F3855"/>
    <w:rsid w:val="003F41BE"/>
    <w:rsid w:val="003F4BC3"/>
    <w:rsid w:val="003F5B73"/>
    <w:rsid w:val="003F6005"/>
    <w:rsid w:val="00400AB4"/>
    <w:rsid w:val="004013B8"/>
    <w:rsid w:val="0040329B"/>
    <w:rsid w:val="00403F76"/>
    <w:rsid w:val="00404644"/>
    <w:rsid w:val="00406A84"/>
    <w:rsid w:val="00407D56"/>
    <w:rsid w:val="004116FD"/>
    <w:rsid w:val="00411BE5"/>
    <w:rsid w:val="00413BDF"/>
    <w:rsid w:val="004152CC"/>
    <w:rsid w:val="00420926"/>
    <w:rsid w:val="00421218"/>
    <w:rsid w:val="00421C63"/>
    <w:rsid w:val="00423723"/>
    <w:rsid w:val="00423ACB"/>
    <w:rsid w:val="0042528B"/>
    <w:rsid w:val="0042670B"/>
    <w:rsid w:val="00426FF9"/>
    <w:rsid w:val="004271D3"/>
    <w:rsid w:val="004303ED"/>
    <w:rsid w:val="004305BE"/>
    <w:rsid w:val="004313E7"/>
    <w:rsid w:val="004314A5"/>
    <w:rsid w:val="00431874"/>
    <w:rsid w:val="00433B05"/>
    <w:rsid w:val="00433E35"/>
    <w:rsid w:val="00435572"/>
    <w:rsid w:val="00435B14"/>
    <w:rsid w:val="00435C03"/>
    <w:rsid w:val="00440470"/>
    <w:rsid w:val="00441008"/>
    <w:rsid w:val="00442846"/>
    <w:rsid w:val="00444003"/>
    <w:rsid w:val="00444280"/>
    <w:rsid w:val="00444B98"/>
    <w:rsid w:val="004465B2"/>
    <w:rsid w:val="00446D16"/>
    <w:rsid w:val="004478B9"/>
    <w:rsid w:val="00447BE1"/>
    <w:rsid w:val="004506FD"/>
    <w:rsid w:val="00451DEA"/>
    <w:rsid w:val="00453570"/>
    <w:rsid w:val="0045608E"/>
    <w:rsid w:val="00457A01"/>
    <w:rsid w:val="004613F7"/>
    <w:rsid w:val="00461640"/>
    <w:rsid w:val="00461AF4"/>
    <w:rsid w:val="00462C8C"/>
    <w:rsid w:val="00462E11"/>
    <w:rsid w:val="00462F19"/>
    <w:rsid w:val="00463414"/>
    <w:rsid w:val="0046352E"/>
    <w:rsid w:val="00463640"/>
    <w:rsid w:val="004636A9"/>
    <w:rsid w:val="004638DF"/>
    <w:rsid w:val="0046391A"/>
    <w:rsid w:val="00463C62"/>
    <w:rsid w:val="00466D3D"/>
    <w:rsid w:val="00470C06"/>
    <w:rsid w:val="00470E39"/>
    <w:rsid w:val="0047169E"/>
    <w:rsid w:val="00472C52"/>
    <w:rsid w:val="00473162"/>
    <w:rsid w:val="0047373F"/>
    <w:rsid w:val="00474AB1"/>
    <w:rsid w:val="00474CEA"/>
    <w:rsid w:val="0047505C"/>
    <w:rsid w:val="00475A9A"/>
    <w:rsid w:val="00476FE8"/>
    <w:rsid w:val="00477405"/>
    <w:rsid w:val="00484721"/>
    <w:rsid w:val="00485A5F"/>
    <w:rsid w:val="0049082B"/>
    <w:rsid w:val="00493121"/>
    <w:rsid w:val="004936C1"/>
    <w:rsid w:val="004952B6"/>
    <w:rsid w:val="0049657E"/>
    <w:rsid w:val="00496956"/>
    <w:rsid w:val="00497846"/>
    <w:rsid w:val="004A0328"/>
    <w:rsid w:val="004A19DE"/>
    <w:rsid w:val="004A2223"/>
    <w:rsid w:val="004A3B0B"/>
    <w:rsid w:val="004A46F9"/>
    <w:rsid w:val="004B0268"/>
    <w:rsid w:val="004B2738"/>
    <w:rsid w:val="004B2E96"/>
    <w:rsid w:val="004B38F0"/>
    <w:rsid w:val="004C3BC7"/>
    <w:rsid w:val="004C3D09"/>
    <w:rsid w:val="004C3F03"/>
    <w:rsid w:val="004C7274"/>
    <w:rsid w:val="004D1267"/>
    <w:rsid w:val="004D21F5"/>
    <w:rsid w:val="004D6B42"/>
    <w:rsid w:val="004E0BB8"/>
    <w:rsid w:val="004E6EEC"/>
    <w:rsid w:val="004F0641"/>
    <w:rsid w:val="004F30FF"/>
    <w:rsid w:val="004F5654"/>
    <w:rsid w:val="004F5809"/>
    <w:rsid w:val="004F5D02"/>
    <w:rsid w:val="004F7743"/>
    <w:rsid w:val="00500DC3"/>
    <w:rsid w:val="0050100F"/>
    <w:rsid w:val="00502AD5"/>
    <w:rsid w:val="005049F2"/>
    <w:rsid w:val="00506B74"/>
    <w:rsid w:val="00506ED2"/>
    <w:rsid w:val="00510414"/>
    <w:rsid w:val="00510F95"/>
    <w:rsid w:val="0051122A"/>
    <w:rsid w:val="00513D40"/>
    <w:rsid w:val="005145C3"/>
    <w:rsid w:val="00514A43"/>
    <w:rsid w:val="00515945"/>
    <w:rsid w:val="005159B7"/>
    <w:rsid w:val="0051747A"/>
    <w:rsid w:val="0051787B"/>
    <w:rsid w:val="00520EF6"/>
    <w:rsid w:val="005213E4"/>
    <w:rsid w:val="00521470"/>
    <w:rsid w:val="005221D0"/>
    <w:rsid w:val="005237A8"/>
    <w:rsid w:val="005241DC"/>
    <w:rsid w:val="00524B56"/>
    <w:rsid w:val="00525A61"/>
    <w:rsid w:val="005355A0"/>
    <w:rsid w:val="005373D3"/>
    <w:rsid w:val="005375A5"/>
    <w:rsid w:val="005425F2"/>
    <w:rsid w:val="005428B7"/>
    <w:rsid w:val="005428DF"/>
    <w:rsid w:val="00542A56"/>
    <w:rsid w:val="00544A35"/>
    <w:rsid w:val="00544CE2"/>
    <w:rsid w:val="005457EA"/>
    <w:rsid w:val="00545D80"/>
    <w:rsid w:val="00547519"/>
    <w:rsid w:val="005513C4"/>
    <w:rsid w:val="0055262A"/>
    <w:rsid w:val="00556592"/>
    <w:rsid w:val="0055691E"/>
    <w:rsid w:val="0055741D"/>
    <w:rsid w:val="00557D28"/>
    <w:rsid w:val="0056189E"/>
    <w:rsid w:val="0056568D"/>
    <w:rsid w:val="00565D32"/>
    <w:rsid w:val="00566C15"/>
    <w:rsid w:val="005674A1"/>
    <w:rsid w:val="00570384"/>
    <w:rsid w:val="0057364D"/>
    <w:rsid w:val="00575684"/>
    <w:rsid w:val="005756EC"/>
    <w:rsid w:val="00577CA0"/>
    <w:rsid w:val="00577DBF"/>
    <w:rsid w:val="00580118"/>
    <w:rsid w:val="005810BB"/>
    <w:rsid w:val="00582B69"/>
    <w:rsid w:val="00584CC7"/>
    <w:rsid w:val="00586128"/>
    <w:rsid w:val="005861E6"/>
    <w:rsid w:val="00586A00"/>
    <w:rsid w:val="00586ED2"/>
    <w:rsid w:val="0059016F"/>
    <w:rsid w:val="005904A0"/>
    <w:rsid w:val="00590C4E"/>
    <w:rsid w:val="0059434A"/>
    <w:rsid w:val="0059694E"/>
    <w:rsid w:val="005A3CF7"/>
    <w:rsid w:val="005A4460"/>
    <w:rsid w:val="005A71C1"/>
    <w:rsid w:val="005A7B12"/>
    <w:rsid w:val="005A7DB5"/>
    <w:rsid w:val="005B0889"/>
    <w:rsid w:val="005B2B41"/>
    <w:rsid w:val="005B467F"/>
    <w:rsid w:val="005B7541"/>
    <w:rsid w:val="005C0F7D"/>
    <w:rsid w:val="005C1DC6"/>
    <w:rsid w:val="005C2A8B"/>
    <w:rsid w:val="005D01A8"/>
    <w:rsid w:val="005D1F15"/>
    <w:rsid w:val="005D30B7"/>
    <w:rsid w:val="005D3175"/>
    <w:rsid w:val="005D3D98"/>
    <w:rsid w:val="005D6904"/>
    <w:rsid w:val="005D6B19"/>
    <w:rsid w:val="005E01C7"/>
    <w:rsid w:val="005E15E4"/>
    <w:rsid w:val="005E387E"/>
    <w:rsid w:val="005E54D9"/>
    <w:rsid w:val="005E56C6"/>
    <w:rsid w:val="005E6D1F"/>
    <w:rsid w:val="005E77D8"/>
    <w:rsid w:val="005F3802"/>
    <w:rsid w:val="005F44C9"/>
    <w:rsid w:val="005F6B62"/>
    <w:rsid w:val="00603184"/>
    <w:rsid w:val="00603B90"/>
    <w:rsid w:val="00605E8F"/>
    <w:rsid w:val="006062F7"/>
    <w:rsid w:val="00611B78"/>
    <w:rsid w:val="006124A0"/>
    <w:rsid w:val="00612BA7"/>
    <w:rsid w:val="00614659"/>
    <w:rsid w:val="00616165"/>
    <w:rsid w:val="0061753C"/>
    <w:rsid w:val="006227C2"/>
    <w:rsid w:val="00623E21"/>
    <w:rsid w:val="00625B62"/>
    <w:rsid w:val="00630FCC"/>
    <w:rsid w:val="00631680"/>
    <w:rsid w:val="00631DF2"/>
    <w:rsid w:val="00633B06"/>
    <w:rsid w:val="00634BB0"/>
    <w:rsid w:val="006351DB"/>
    <w:rsid w:val="006410DE"/>
    <w:rsid w:val="00641F7A"/>
    <w:rsid w:val="006424F3"/>
    <w:rsid w:val="00646746"/>
    <w:rsid w:val="00647956"/>
    <w:rsid w:val="00647AF4"/>
    <w:rsid w:val="006507A8"/>
    <w:rsid w:val="006510C0"/>
    <w:rsid w:val="006524AC"/>
    <w:rsid w:val="006541FF"/>
    <w:rsid w:val="00655290"/>
    <w:rsid w:val="00655B25"/>
    <w:rsid w:val="00655CC0"/>
    <w:rsid w:val="00660065"/>
    <w:rsid w:val="00660F37"/>
    <w:rsid w:val="006626BF"/>
    <w:rsid w:val="00663ECE"/>
    <w:rsid w:val="0066419D"/>
    <w:rsid w:val="0066430D"/>
    <w:rsid w:val="006644C7"/>
    <w:rsid w:val="0067129C"/>
    <w:rsid w:val="006717CC"/>
    <w:rsid w:val="00673E82"/>
    <w:rsid w:val="00674A4A"/>
    <w:rsid w:val="00677A90"/>
    <w:rsid w:val="00680BEB"/>
    <w:rsid w:val="006821C9"/>
    <w:rsid w:val="006831C6"/>
    <w:rsid w:val="00684F38"/>
    <w:rsid w:val="00687975"/>
    <w:rsid w:val="0069152B"/>
    <w:rsid w:val="0069333B"/>
    <w:rsid w:val="006937DE"/>
    <w:rsid w:val="00694417"/>
    <w:rsid w:val="00695079"/>
    <w:rsid w:val="006951DA"/>
    <w:rsid w:val="00695F85"/>
    <w:rsid w:val="0069663E"/>
    <w:rsid w:val="00696E46"/>
    <w:rsid w:val="006A10E5"/>
    <w:rsid w:val="006A328A"/>
    <w:rsid w:val="006A53AB"/>
    <w:rsid w:val="006A6205"/>
    <w:rsid w:val="006B4F4F"/>
    <w:rsid w:val="006B643F"/>
    <w:rsid w:val="006B6CCC"/>
    <w:rsid w:val="006C0D5D"/>
    <w:rsid w:val="006C12DE"/>
    <w:rsid w:val="006C36D8"/>
    <w:rsid w:val="006C371D"/>
    <w:rsid w:val="006C3A9A"/>
    <w:rsid w:val="006C42BE"/>
    <w:rsid w:val="006C5E1A"/>
    <w:rsid w:val="006C6EBB"/>
    <w:rsid w:val="006C7835"/>
    <w:rsid w:val="006C7C76"/>
    <w:rsid w:val="006D16F2"/>
    <w:rsid w:val="006D2246"/>
    <w:rsid w:val="006D5400"/>
    <w:rsid w:val="006D5776"/>
    <w:rsid w:val="006D5B3E"/>
    <w:rsid w:val="006D5F81"/>
    <w:rsid w:val="006D7BBA"/>
    <w:rsid w:val="006E06B0"/>
    <w:rsid w:val="006E09C8"/>
    <w:rsid w:val="006E28C5"/>
    <w:rsid w:val="006E38C5"/>
    <w:rsid w:val="006E4C44"/>
    <w:rsid w:val="006F4177"/>
    <w:rsid w:val="006F47A1"/>
    <w:rsid w:val="006F5087"/>
    <w:rsid w:val="006F5530"/>
    <w:rsid w:val="006F556A"/>
    <w:rsid w:val="00700A13"/>
    <w:rsid w:val="00701493"/>
    <w:rsid w:val="00702041"/>
    <w:rsid w:val="0070274E"/>
    <w:rsid w:val="00704ABE"/>
    <w:rsid w:val="0070631E"/>
    <w:rsid w:val="00706388"/>
    <w:rsid w:val="007064F7"/>
    <w:rsid w:val="00707318"/>
    <w:rsid w:val="00712FDF"/>
    <w:rsid w:val="007145C7"/>
    <w:rsid w:val="007147FA"/>
    <w:rsid w:val="00714BA9"/>
    <w:rsid w:val="00715BD6"/>
    <w:rsid w:val="00716214"/>
    <w:rsid w:val="007164FA"/>
    <w:rsid w:val="007172C7"/>
    <w:rsid w:val="00717579"/>
    <w:rsid w:val="00722314"/>
    <w:rsid w:val="00722E3F"/>
    <w:rsid w:val="007233D7"/>
    <w:rsid w:val="00724063"/>
    <w:rsid w:val="00726148"/>
    <w:rsid w:val="007302AA"/>
    <w:rsid w:val="00731823"/>
    <w:rsid w:val="007331C0"/>
    <w:rsid w:val="007331C2"/>
    <w:rsid w:val="007343A7"/>
    <w:rsid w:val="007348A4"/>
    <w:rsid w:val="00735513"/>
    <w:rsid w:val="00741184"/>
    <w:rsid w:val="007424D5"/>
    <w:rsid w:val="00743A6A"/>
    <w:rsid w:val="007449F9"/>
    <w:rsid w:val="007475AB"/>
    <w:rsid w:val="00747BD5"/>
    <w:rsid w:val="00750BCD"/>
    <w:rsid w:val="00750DB9"/>
    <w:rsid w:val="0075176F"/>
    <w:rsid w:val="00752299"/>
    <w:rsid w:val="00754351"/>
    <w:rsid w:val="007551E2"/>
    <w:rsid w:val="00756779"/>
    <w:rsid w:val="007609AF"/>
    <w:rsid w:val="007618B0"/>
    <w:rsid w:val="00762C21"/>
    <w:rsid w:val="007638CD"/>
    <w:rsid w:val="00765CDE"/>
    <w:rsid w:val="0076633D"/>
    <w:rsid w:val="007665FA"/>
    <w:rsid w:val="007676A9"/>
    <w:rsid w:val="00767D94"/>
    <w:rsid w:val="0077177C"/>
    <w:rsid w:val="00771AE3"/>
    <w:rsid w:val="00773350"/>
    <w:rsid w:val="007739EC"/>
    <w:rsid w:val="007744AC"/>
    <w:rsid w:val="00776A25"/>
    <w:rsid w:val="00777A98"/>
    <w:rsid w:val="00781344"/>
    <w:rsid w:val="007818D0"/>
    <w:rsid w:val="00782D64"/>
    <w:rsid w:val="007844D8"/>
    <w:rsid w:val="007866FD"/>
    <w:rsid w:val="00786EF3"/>
    <w:rsid w:val="00787141"/>
    <w:rsid w:val="007875FC"/>
    <w:rsid w:val="0078766E"/>
    <w:rsid w:val="00795580"/>
    <w:rsid w:val="00797577"/>
    <w:rsid w:val="007A1536"/>
    <w:rsid w:val="007A437D"/>
    <w:rsid w:val="007A6B26"/>
    <w:rsid w:val="007A7971"/>
    <w:rsid w:val="007B05B7"/>
    <w:rsid w:val="007B20AC"/>
    <w:rsid w:val="007B4107"/>
    <w:rsid w:val="007B6BB8"/>
    <w:rsid w:val="007B7412"/>
    <w:rsid w:val="007C0044"/>
    <w:rsid w:val="007C170D"/>
    <w:rsid w:val="007C4153"/>
    <w:rsid w:val="007C4FAF"/>
    <w:rsid w:val="007C5142"/>
    <w:rsid w:val="007C6A74"/>
    <w:rsid w:val="007C7A0C"/>
    <w:rsid w:val="007C7C9A"/>
    <w:rsid w:val="007C7E20"/>
    <w:rsid w:val="007D02ED"/>
    <w:rsid w:val="007D03E5"/>
    <w:rsid w:val="007D0AA6"/>
    <w:rsid w:val="007D0B01"/>
    <w:rsid w:val="007D13EB"/>
    <w:rsid w:val="007D19ED"/>
    <w:rsid w:val="007D426C"/>
    <w:rsid w:val="007D721E"/>
    <w:rsid w:val="007E01FE"/>
    <w:rsid w:val="007E2F89"/>
    <w:rsid w:val="007E598C"/>
    <w:rsid w:val="007E61E7"/>
    <w:rsid w:val="007E67FA"/>
    <w:rsid w:val="007E6D52"/>
    <w:rsid w:val="007E6D94"/>
    <w:rsid w:val="007F02A9"/>
    <w:rsid w:val="007F0B18"/>
    <w:rsid w:val="007F0E83"/>
    <w:rsid w:val="007F1D54"/>
    <w:rsid w:val="007F49F5"/>
    <w:rsid w:val="007F4A68"/>
    <w:rsid w:val="007F51C9"/>
    <w:rsid w:val="007F7714"/>
    <w:rsid w:val="007F7B79"/>
    <w:rsid w:val="0080165F"/>
    <w:rsid w:val="00802363"/>
    <w:rsid w:val="00802FA4"/>
    <w:rsid w:val="00803B4D"/>
    <w:rsid w:val="00807AE3"/>
    <w:rsid w:val="00807E5D"/>
    <w:rsid w:val="00814552"/>
    <w:rsid w:val="00815243"/>
    <w:rsid w:val="00815599"/>
    <w:rsid w:val="008155D4"/>
    <w:rsid w:val="00816733"/>
    <w:rsid w:val="008171E2"/>
    <w:rsid w:val="008178CB"/>
    <w:rsid w:val="00820A53"/>
    <w:rsid w:val="0082170E"/>
    <w:rsid w:val="008219B3"/>
    <w:rsid w:val="00821A50"/>
    <w:rsid w:val="00824B4F"/>
    <w:rsid w:val="00825749"/>
    <w:rsid w:val="008258CA"/>
    <w:rsid w:val="0082612A"/>
    <w:rsid w:val="008270A9"/>
    <w:rsid w:val="00830F4D"/>
    <w:rsid w:val="0083120D"/>
    <w:rsid w:val="008339D1"/>
    <w:rsid w:val="00834C91"/>
    <w:rsid w:val="0083500A"/>
    <w:rsid w:val="008369DA"/>
    <w:rsid w:val="00840919"/>
    <w:rsid w:val="008429B4"/>
    <w:rsid w:val="00843BEC"/>
    <w:rsid w:val="00845AE1"/>
    <w:rsid w:val="00851011"/>
    <w:rsid w:val="008535FF"/>
    <w:rsid w:val="00854AD1"/>
    <w:rsid w:val="00855A47"/>
    <w:rsid w:val="00855C8C"/>
    <w:rsid w:val="008574C3"/>
    <w:rsid w:val="00857730"/>
    <w:rsid w:val="00860908"/>
    <w:rsid w:val="00863029"/>
    <w:rsid w:val="008662E6"/>
    <w:rsid w:val="00867063"/>
    <w:rsid w:val="008713E7"/>
    <w:rsid w:val="0087155F"/>
    <w:rsid w:val="00871938"/>
    <w:rsid w:val="008747F9"/>
    <w:rsid w:val="00874DB6"/>
    <w:rsid w:val="0087504D"/>
    <w:rsid w:val="00875BDE"/>
    <w:rsid w:val="008772C0"/>
    <w:rsid w:val="00877F64"/>
    <w:rsid w:val="00880240"/>
    <w:rsid w:val="0088057C"/>
    <w:rsid w:val="00881E07"/>
    <w:rsid w:val="00882DF1"/>
    <w:rsid w:val="00882F0E"/>
    <w:rsid w:val="0088459E"/>
    <w:rsid w:val="00885DCB"/>
    <w:rsid w:val="00890390"/>
    <w:rsid w:val="00892831"/>
    <w:rsid w:val="00893469"/>
    <w:rsid w:val="008976BB"/>
    <w:rsid w:val="008A08DB"/>
    <w:rsid w:val="008A110D"/>
    <w:rsid w:val="008A1441"/>
    <w:rsid w:val="008A29AD"/>
    <w:rsid w:val="008A30C1"/>
    <w:rsid w:val="008A3C64"/>
    <w:rsid w:val="008A5E57"/>
    <w:rsid w:val="008A6383"/>
    <w:rsid w:val="008A6473"/>
    <w:rsid w:val="008A72F2"/>
    <w:rsid w:val="008A7CBC"/>
    <w:rsid w:val="008B01B9"/>
    <w:rsid w:val="008B0B7D"/>
    <w:rsid w:val="008B0C12"/>
    <w:rsid w:val="008B10E0"/>
    <w:rsid w:val="008B3B63"/>
    <w:rsid w:val="008B4696"/>
    <w:rsid w:val="008B5A46"/>
    <w:rsid w:val="008B7232"/>
    <w:rsid w:val="008C19A0"/>
    <w:rsid w:val="008C21C3"/>
    <w:rsid w:val="008C41A7"/>
    <w:rsid w:val="008C47AC"/>
    <w:rsid w:val="008C4D59"/>
    <w:rsid w:val="008C6D92"/>
    <w:rsid w:val="008C7D26"/>
    <w:rsid w:val="008C7E0D"/>
    <w:rsid w:val="008D03A9"/>
    <w:rsid w:val="008D1051"/>
    <w:rsid w:val="008D2D14"/>
    <w:rsid w:val="008D3929"/>
    <w:rsid w:val="008D4A7F"/>
    <w:rsid w:val="008D4E0C"/>
    <w:rsid w:val="008E10E5"/>
    <w:rsid w:val="008E11FA"/>
    <w:rsid w:val="008E1456"/>
    <w:rsid w:val="008E28B3"/>
    <w:rsid w:val="008E2EA4"/>
    <w:rsid w:val="008E3508"/>
    <w:rsid w:val="008E4BDC"/>
    <w:rsid w:val="008E4CF7"/>
    <w:rsid w:val="008E52AC"/>
    <w:rsid w:val="008F10AE"/>
    <w:rsid w:val="008F303B"/>
    <w:rsid w:val="008F3B07"/>
    <w:rsid w:val="008F5524"/>
    <w:rsid w:val="008F6239"/>
    <w:rsid w:val="008F6A17"/>
    <w:rsid w:val="008F6A49"/>
    <w:rsid w:val="008F7107"/>
    <w:rsid w:val="008F7FB6"/>
    <w:rsid w:val="00901ED0"/>
    <w:rsid w:val="00902C3B"/>
    <w:rsid w:val="00902D23"/>
    <w:rsid w:val="00903127"/>
    <w:rsid w:val="009031D9"/>
    <w:rsid w:val="009042F2"/>
    <w:rsid w:val="009046E5"/>
    <w:rsid w:val="00904EDB"/>
    <w:rsid w:val="00907D20"/>
    <w:rsid w:val="00911F79"/>
    <w:rsid w:val="009136BC"/>
    <w:rsid w:val="009147D7"/>
    <w:rsid w:val="00916B9B"/>
    <w:rsid w:val="00916C8A"/>
    <w:rsid w:val="00917B9D"/>
    <w:rsid w:val="0092318A"/>
    <w:rsid w:val="00923FE1"/>
    <w:rsid w:val="0092608D"/>
    <w:rsid w:val="009276B2"/>
    <w:rsid w:val="00931420"/>
    <w:rsid w:val="00931579"/>
    <w:rsid w:val="009315F5"/>
    <w:rsid w:val="00931661"/>
    <w:rsid w:val="0093249E"/>
    <w:rsid w:val="00932A05"/>
    <w:rsid w:val="00933973"/>
    <w:rsid w:val="0093525C"/>
    <w:rsid w:val="00935461"/>
    <w:rsid w:val="00935965"/>
    <w:rsid w:val="00935AF3"/>
    <w:rsid w:val="00936FFB"/>
    <w:rsid w:val="00940236"/>
    <w:rsid w:val="00941329"/>
    <w:rsid w:val="00941F62"/>
    <w:rsid w:val="00943809"/>
    <w:rsid w:val="00944B08"/>
    <w:rsid w:val="0094697F"/>
    <w:rsid w:val="00947CAC"/>
    <w:rsid w:val="00947ED0"/>
    <w:rsid w:val="00947F4D"/>
    <w:rsid w:val="00951817"/>
    <w:rsid w:val="0095265B"/>
    <w:rsid w:val="00952D65"/>
    <w:rsid w:val="009533A6"/>
    <w:rsid w:val="00955945"/>
    <w:rsid w:val="00957B77"/>
    <w:rsid w:val="0096062B"/>
    <w:rsid w:val="00960FA3"/>
    <w:rsid w:val="00963F6A"/>
    <w:rsid w:val="009643B1"/>
    <w:rsid w:val="009651A9"/>
    <w:rsid w:val="0096537E"/>
    <w:rsid w:val="00965690"/>
    <w:rsid w:val="0097277D"/>
    <w:rsid w:val="00974906"/>
    <w:rsid w:val="00975E1D"/>
    <w:rsid w:val="00976D15"/>
    <w:rsid w:val="009806B7"/>
    <w:rsid w:val="00980E64"/>
    <w:rsid w:val="00982ABC"/>
    <w:rsid w:val="00983E84"/>
    <w:rsid w:val="00984F61"/>
    <w:rsid w:val="00991E8E"/>
    <w:rsid w:val="0099220E"/>
    <w:rsid w:val="00992456"/>
    <w:rsid w:val="00992648"/>
    <w:rsid w:val="00995F7B"/>
    <w:rsid w:val="009963E3"/>
    <w:rsid w:val="0099658D"/>
    <w:rsid w:val="00996FFC"/>
    <w:rsid w:val="009977B5"/>
    <w:rsid w:val="009A05A7"/>
    <w:rsid w:val="009A3396"/>
    <w:rsid w:val="009A3AD4"/>
    <w:rsid w:val="009A405A"/>
    <w:rsid w:val="009A405E"/>
    <w:rsid w:val="009A413D"/>
    <w:rsid w:val="009A56FC"/>
    <w:rsid w:val="009A5C36"/>
    <w:rsid w:val="009A75CC"/>
    <w:rsid w:val="009B02B5"/>
    <w:rsid w:val="009B20E1"/>
    <w:rsid w:val="009B3467"/>
    <w:rsid w:val="009B50AD"/>
    <w:rsid w:val="009C3555"/>
    <w:rsid w:val="009C46E1"/>
    <w:rsid w:val="009C4CC4"/>
    <w:rsid w:val="009C552B"/>
    <w:rsid w:val="009C66AC"/>
    <w:rsid w:val="009C7055"/>
    <w:rsid w:val="009C7E71"/>
    <w:rsid w:val="009D14EB"/>
    <w:rsid w:val="009D172F"/>
    <w:rsid w:val="009D2843"/>
    <w:rsid w:val="009D2CF1"/>
    <w:rsid w:val="009D336D"/>
    <w:rsid w:val="009D3DF7"/>
    <w:rsid w:val="009D575F"/>
    <w:rsid w:val="009D7FC4"/>
    <w:rsid w:val="009E24B9"/>
    <w:rsid w:val="009E2BBA"/>
    <w:rsid w:val="009E3E2C"/>
    <w:rsid w:val="009E560D"/>
    <w:rsid w:val="009E6373"/>
    <w:rsid w:val="009E6A1C"/>
    <w:rsid w:val="009E7A91"/>
    <w:rsid w:val="009F1CC7"/>
    <w:rsid w:val="009F33AF"/>
    <w:rsid w:val="009F4942"/>
    <w:rsid w:val="009F4ECB"/>
    <w:rsid w:val="009F6016"/>
    <w:rsid w:val="00A003A7"/>
    <w:rsid w:val="00A00E19"/>
    <w:rsid w:val="00A0308E"/>
    <w:rsid w:val="00A04382"/>
    <w:rsid w:val="00A046B1"/>
    <w:rsid w:val="00A07508"/>
    <w:rsid w:val="00A07E21"/>
    <w:rsid w:val="00A11C12"/>
    <w:rsid w:val="00A12662"/>
    <w:rsid w:val="00A20EE2"/>
    <w:rsid w:val="00A22165"/>
    <w:rsid w:val="00A228EF"/>
    <w:rsid w:val="00A22C40"/>
    <w:rsid w:val="00A2321E"/>
    <w:rsid w:val="00A24D38"/>
    <w:rsid w:val="00A24F46"/>
    <w:rsid w:val="00A25F42"/>
    <w:rsid w:val="00A26D1E"/>
    <w:rsid w:val="00A27DA6"/>
    <w:rsid w:val="00A31516"/>
    <w:rsid w:val="00A318AB"/>
    <w:rsid w:val="00A318D7"/>
    <w:rsid w:val="00A31E8B"/>
    <w:rsid w:val="00A3347D"/>
    <w:rsid w:val="00A340C5"/>
    <w:rsid w:val="00A36C66"/>
    <w:rsid w:val="00A42E16"/>
    <w:rsid w:val="00A44181"/>
    <w:rsid w:val="00A45B63"/>
    <w:rsid w:val="00A50666"/>
    <w:rsid w:val="00A5135C"/>
    <w:rsid w:val="00A51C54"/>
    <w:rsid w:val="00A52DB8"/>
    <w:rsid w:val="00A542E6"/>
    <w:rsid w:val="00A55359"/>
    <w:rsid w:val="00A573FA"/>
    <w:rsid w:val="00A5758E"/>
    <w:rsid w:val="00A57917"/>
    <w:rsid w:val="00A57C1E"/>
    <w:rsid w:val="00A620B1"/>
    <w:rsid w:val="00A63811"/>
    <w:rsid w:val="00A66B37"/>
    <w:rsid w:val="00A672AE"/>
    <w:rsid w:val="00A757CE"/>
    <w:rsid w:val="00A770A1"/>
    <w:rsid w:val="00A80DEB"/>
    <w:rsid w:val="00A8207D"/>
    <w:rsid w:val="00A824ED"/>
    <w:rsid w:val="00A82ACB"/>
    <w:rsid w:val="00A82B56"/>
    <w:rsid w:val="00A85C45"/>
    <w:rsid w:val="00A86650"/>
    <w:rsid w:val="00A86E55"/>
    <w:rsid w:val="00A90FB5"/>
    <w:rsid w:val="00A922EA"/>
    <w:rsid w:val="00A94134"/>
    <w:rsid w:val="00A95F43"/>
    <w:rsid w:val="00AA0249"/>
    <w:rsid w:val="00AA0584"/>
    <w:rsid w:val="00AA1A2F"/>
    <w:rsid w:val="00AA3132"/>
    <w:rsid w:val="00AA5B71"/>
    <w:rsid w:val="00AA6D3F"/>
    <w:rsid w:val="00AA6D9C"/>
    <w:rsid w:val="00AA7259"/>
    <w:rsid w:val="00AA7CF4"/>
    <w:rsid w:val="00AB0946"/>
    <w:rsid w:val="00AB1053"/>
    <w:rsid w:val="00AB31C7"/>
    <w:rsid w:val="00AB45FA"/>
    <w:rsid w:val="00AB59A4"/>
    <w:rsid w:val="00AB6ED5"/>
    <w:rsid w:val="00AC0333"/>
    <w:rsid w:val="00AC045D"/>
    <w:rsid w:val="00AC0C53"/>
    <w:rsid w:val="00AC174F"/>
    <w:rsid w:val="00AC2A4C"/>
    <w:rsid w:val="00AC782A"/>
    <w:rsid w:val="00AD20C4"/>
    <w:rsid w:val="00AD23D2"/>
    <w:rsid w:val="00AD3A8A"/>
    <w:rsid w:val="00AD6984"/>
    <w:rsid w:val="00AE23DF"/>
    <w:rsid w:val="00AE272A"/>
    <w:rsid w:val="00AE2B68"/>
    <w:rsid w:val="00AE4316"/>
    <w:rsid w:val="00AE4784"/>
    <w:rsid w:val="00AE480F"/>
    <w:rsid w:val="00AE5259"/>
    <w:rsid w:val="00AE6415"/>
    <w:rsid w:val="00AF0493"/>
    <w:rsid w:val="00AF1C98"/>
    <w:rsid w:val="00AF1DDB"/>
    <w:rsid w:val="00AF20CA"/>
    <w:rsid w:val="00AF2C4B"/>
    <w:rsid w:val="00AF6623"/>
    <w:rsid w:val="00AF6C57"/>
    <w:rsid w:val="00B0117F"/>
    <w:rsid w:val="00B026DB"/>
    <w:rsid w:val="00B04B67"/>
    <w:rsid w:val="00B06B14"/>
    <w:rsid w:val="00B06E81"/>
    <w:rsid w:val="00B06F93"/>
    <w:rsid w:val="00B112DE"/>
    <w:rsid w:val="00B126AF"/>
    <w:rsid w:val="00B12A36"/>
    <w:rsid w:val="00B152B7"/>
    <w:rsid w:val="00B168E3"/>
    <w:rsid w:val="00B17B15"/>
    <w:rsid w:val="00B20AD8"/>
    <w:rsid w:val="00B211F3"/>
    <w:rsid w:val="00B24876"/>
    <w:rsid w:val="00B253B3"/>
    <w:rsid w:val="00B269E9"/>
    <w:rsid w:val="00B27A41"/>
    <w:rsid w:val="00B338A6"/>
    <w:rsid w:val="00B35439"/>
    <w:rsid w:val="00B36262"/>
    <w:rsid w:val="00B365AC"/>
    <w:rsid w:val="00B369F1"/>
    <w:rsid w:val="00B3703A"/>
    <w:rsid w:val="00B42746"/>
    <w:rsid w:val="00B429AE"/>
    <w:rsid w:val="00B47267"/>
    <w:rsid w:val="00B51A2E"/>
    <w:rsid w:val="00B559EA"/>
    <w:rsid w:val="00B64140"/>
    <w:rsid w:val="00B65544"/>
    <w:rsid w:val="00B65B23"/>
    <w:rsid w:val="00B66877"/>
    <w:rsid w:val="00B74F0C"/>
    <w:rsid w:val="00B75A1D"/>
    <w:rsid w:val="00B76B41"/>
    <w:rsid w:val="00B77293"/>
    <w:rsid w:val="00B81A8D"/>
    <w:rsid w:val="00B81B01"/>
    <w:rsid w:val="00B81C69"/>
    <w:rsid w:val="00B830AC"/>
    <w:rsid w:val="00B84D3E"/>
    <w:rsid w:val="00B86BAD"/>
    <w:rsid w:val="00B87744"/>
    <w:rsid w:val="00B9308E"/>
    <w:rsid w:val="00B95537"/>
    <w:rsid w:val="00B96ADD"/>
    <w:rsid w:val="00B97B41"/>
    <w:rsid w:val="00BA0AA5"/>
    <w:rsid w:val="00BA0B7B"/>
    <w:rsid w:val="00BA0BEF"/>
    <w:rsid w:val="00BA0DDF"/>
    <w:rsid w:val="00BA17FF"/>
    <w:rsid w:val="00BA33E5"/>
    <w:rsid w:val="00BA488D"/>
    <w:rsid w:val="00BA59C9"/>
    <w:rsid w:val="00BA5C98"/>
    <w:rsid w:val="00BA623D"/>
    <w:rsid w:val="00BA65DD"/>
    <w:rsid w:val="00BA6690"/>
    <w:rsid w:val="00BA756E"/>
    <w:rsid w:val="00BB0BE9"/>
    <w:rsid w:val="00BB11C9"/>
    <w:rsid w:val="00BB1A21"/>
    <w:rsid w:val="00BB1C4B"/>
    <w:rsid w:val="00BB33C8"/>
    <w:rsid w:val="00BB4CCE"/>
    <w:rsid w:val="00BB56C7"/>
    <w:rsid w:val="00BB6618"/>
    <w:rsid w:val="00BC018B"/>
    <w:rsid w:val="00BC4BFE"/>
    <w:rsid w:val="00BC72D1"/>
    <w:rsid w:val="00BD0F69"/>
    <w:rsid w:val="00BD1152"/>
    <w:rsid w:val="00BD132A"/>
    <w:rsid w:val="00BD5C1B"/>
    <w:rsid w:val="00BD677B"/>
    <w:rsid w:val="00BD7D3B"/>
    <w:rsid w:val="00BE06F4"/>
    <w:rsid w:val="00BE0EE5"/>
    <w:rsid w:val="00BE29B9"/>
    <w:rsid w:val="00BE44D2"/>
    <w:rsid w:val="00BE5F56"/>
    <w:rsid w:val="00BE6444"/>
    <w:rsid w:val="00BE7C15"/>
    <w:rsid w:val="00BF05A8"/>
    <w:rsid w:val="00BF2CF1"/>
    <w:rsid w:val="00BF3BC2"/>
    <w:rsid w:val="00BF7F10"/>
    <w:rsid w:val="00C017A6"/>
    <w:rsid w:val="00C044ED"/>
    <w:rsid w:val="00C054B3"/>
    <w:rsid w:val="00C061C4"/>
    <w:rsid w:val="00C067C7"/>
    <w:rsid w:val="00C07CB0"/>
    <w:rsid w:val="00C1006D"/>
    <w:rsid w:val="00C10C10"/>
    <w:rsid w:val="00C10F56"/>
    <w:rsid w:val="00C17366"/>
    <w:rsid w:val="00C21395"/>
    <w:rsid w:val="00C22328"/>
    <w:rsid w:val="00C22894"/>
    <w:rsid w:val="00C25ADA"/>
    <w:rsid w:val="00C278B6"/>
    <w:rsid w:val="00C27D0A"/>
    <w:rsid w:val="00C33999"/>
    <w:rsid w:val="00C33F2C"/>
    <w:rsid w:val="00C35F0C"/>
    <w:rsid w:val="00C37A68"/>
    <w:rsid w:val="00C408F2"/>
    <w:rsid w:val="00C430AB"/>
    <w:rsid w:val="00C4355B"/>
    <w:rsid w:val="00C43561"/>
    <w:rsid w:val="00C44149"/>
    <w:rsid w:val="00C442BB"/>
    <w:rsid w:val="00C44F50"/>
    <w:rsid w:val="00C45262"/>
    <w:rsid w:val="00C4682E"/>
    <w:rsid w:val="00C46B99"/>
    <w:rsid w:val="00C47C7B"/>
    <w:rsid w:val="00C47CDD"/>
    <w:rsid w:val="00C52239"/>
    <w:rsid w:val="00C528E3"/>
    <w:rsid w:val="00C53080"/>
    <w:rsid w:val="00C53987"/>
    <w:rsid w:val="00C54970"/>
    <w:rsid w:val="00C567A7"/>
    <w:rsid w:val="00C575A6"/>
    <w:rsid w:val="00C57790"/>
    <w:rsid w:val="00C60474"/>
    <w:rsid w:val="00C60588"/>
    <w:rsid w:val="00C6146D"/>
    <w:rsid w:val="00C62815"/>
    <w:rsid w:val="00C6361D"/>
    <w:rsid w:val="00C63CCB"/>
    <w:rsid w:val="00C6510E"/>
    <w:rsid w:val="00C664DC"/>
    <w:rsid w:val="00C72464"/>
    <w:rsid w:val="00C80411"/>
    <w:rsid w:val="00C8064A"/>
    <w:rsid w:val="00C8410F"/>
    <w:rsid w:val="00C850D1"/>
    <w:rsid w:val="00C85D56"/>
    <w:rsid w:val="00C860A2"/>
    <w:rsid w:val="00C912F8"/>
    <w:rsid w:val="00C97A2B"/>
    <w:rsid w:val="00C97D9F"/>
    <w:rsid w:val="00CA08DB"/>
    <w:rsid w:val="00CA0B54"/>
    <w:rsid w:val="00CA0D8A"/>
    <w:rsid w:val="00CA2867"/>
    <w:rsid w:val="00CA28C5"/>
    <w:rsid w:val="00CA2B0E"/>
    <w:rsid w:val="00CA5CBF"/>
    <w:rsid w:val="00CA789F"/>
    <w:rsid w:val="00CB37F5"/>
    <w:rsid w:val="00CB40AC"/>
    <w:rsid w:val="00CB6729"/>
    <w:rsid w:val="00CB7088"/>
    <w:rsid w:val="00CC00CE"/>
    <w:rsid w:val="00CC0BF4"/>
    <w:rsid w:val="00CC14CB"/>
    <w:rsid w:val="00CC222E"/>
    <w:rsid w:val="00CC4DC5"/>
    <w:rsid w:val="00CC5F57"/>
    <w:rsid w:val="00CD0929"/>
    <w:rsid w:val="00CD1EF2"/>
    <w:rsid w:val="00CD3001"/>
    <w:rsid w:val="00CD3DF1"/>
    <w:rsid w:val="00CD4562"/>
    <w:rsid w:val="00CD5D01"/>
    <w:rsid w:val="00CE0676"/>
    <w:rsid w:val="00CE06C0"/>
    <w:rsid w:val="00CE1866"/>
    <w:rsid w:val="00CE1E47"/>
    <w:rsid w:val="00CE2C74"/>
    <w:rsid w:val="00CE346D"/>
    <w:rsid w:val="00CE3B80"/>
    <w:rsid w:val="00CE3F95"/>
    <w:rsid w:val="00CE47FF"/>
    <w:rsid w:val="00CE48C7"/>
    <w:rsid w:val="00CE5FBC"/>
    <w:rsid w:val="00CE66DE"/>
    <w:rsid w:val="00CF10C8"/>
    <w:rsid w:val="00CF1166"/>
    <w:rsid w:val="00CF1D4C"/>
    <w:rsid w:val="00CF1E00"/>
    <w:rsid w:val="00CF20C0"/>
    <w:rsid w:val="00CF21C3"/>
    <w:rsid w:val="00CF3B7B"/>
    <w:rsid w:val="00CF4582"/>
    <w:rsid w:val="00CF4F72"/>
    <w:rsid w:val="00CF6CE3"/>
    <w:rsid w:val="00D01D53"/>
    <w:rsid w:val="00D043DB"/>
    <w:rsid w:val="00D047E4"/>
    <w:rsid w:val="00D12278"/>
    <w:rsid w:val="00D122DB"/>
    <w:rsid w:val="00D126DD"/>
    <w:rsid w:val="00D12AD3"/>
    <w:rsid w:val="00D13169"/>
    <w:rsid w:val="00D132C0"/>
    <w:rsid w:val="00D16389"/>
    <w:rsid w:val="00D20FE9"/>
    <w:rsid w:val="00D218F1"/>
    <w:rsid w:val="00D22434"/>
    <w:rsid w:val="00D24958"/>
    <w:rsid w:val="00D25698"/>
    <w:rsid w:val="00D268B0"/>
    <w:rsid w:val="00D26B31"/>
    <w:rsid w:val="00D27B92"/>
    <w:rsid w:val="00D308D7"/>
    <w:rsid w:val="00D33049"/>
    <w:rsid w:val="00D333A3"/>
    <w:rsid w:val="00D37CD4"/>
    <w:rsid w:val="00D41146"/>
    <w:rsid w:val="00D41414"/>
    <w:rsid w:val="00D41896"/>
    <w:rsid w:val="00D46484"/>
    <w:rsid w:val="00D46EF5"/>
    <w:rsid w:val="00D50422"/>
    <w:rsid w:val="00D52C52"/>
    <w:rsid w:val="00D53336"/>
    <w:rsid w:val="00D5385C"/>
    <w:rsid w:val="00D5605C"/>
    <w:rsid w:val="00D57CBD"/>
    <w:rsid w:val="00D609AC"/>
    <w:rsid w:val="00D61726"/>
    <w:rsid w:val="00D62D9A"/>
    <w:rsid w:val="00D6379A"/>
    <w:rsid w:val="00D63B25"/>
    <w:rsid w:val="00D66481"/>
    <w:rsid w:val="00D723B5"/>
    <w:rsid w:val="00D72A78"/>
    <w:rsid w:val="00D73437"/>
    <w:rsid w:val="00D75139"/>
    <w:rsid w:val="00D75840"/>
    <w:rsid w:val="00D75C18"/>
    <w:rsid w:val="00D7624D"/>
    <w:rsid w:val="00D8319F"/>
    <w:rsid w:val="00D84AE6"/>
    <w:rsid w:val="00D84BA8"/>
    <w:rsid w:val="00D87AB1"/>
    <w:rsid w:val="00D87ED9"/>
    <w:rsid w:val="00D914CF"/>
    <w:rsid w:val="00D922D5"/>
    <w:rsid w:val="00D93B95"/>
    <w:rsid w:val="00D93D7A"/>
    <w:rsid w:val="00D95397"/>
    <w:rsid w:val="00D958C3"/>
    <w:rsid w:val="00D958F7"/>
    <w:rsid w:val="00D95CD7"/>
    <w:rsid w:val="00D96C70"/>
    <w:rsid w:val="00DA1189"/>
    <w:rsid w:val="00DA1E5F"/>
    <w:rsid w:val="00DA46CC"/>
    <w:rsid w:val="00DA4CC6"/>
    <w:rsid w:val="00DA5787"/>
    <w:rsid w:val="00DB0415"/>
    <w:rsid w:val="00DB29FA"/>
    <w:rsid w:val="00DB3C1D"/>
    <w:rsid w:val="00DB4441"/>
    <w:rsid w:val="00DB55FB"/>
    <w:rsid w:val="00DB583E"/>
    <w:rsid w:val="00DB5B9F"/>
    <w:rsid w:val="00DB5E7D"/>
    <w:rsid w:val="00DB68AF"/>
    <w:rsid w:val="00DB6B17"/>
    <w:rsid w:val="00DB7BDC"/>
    <w:rsid w:val="00DC04AE"/>
    <w:rsid w:val="00DC135F"/>
    <w:rsid w:val="00DC1EE5"/>
    <w:rsid w:val="00DC5C7F"/>
    <w:rsid w:val="00DC610B"/>
    <w:rsid w:val="00DC6340"/>
    <w:rsid w:val="00DC6FF2"/>
    <w:rsid w:val="00DD1896"/>
    <w:rsid w:val="00DD1A5F"/>
    <w:rsid w:val="00DD3034"/>
    <w:rsid w:val="00DD3167"/>
    <w:rsid w:val="00DD3565"/>
    <w:rsid w:val="00DD36EA"/>
    <w:rsid w:val="00DD37CD"/>
    <w:rsid w:val="00DD5375"/>
    <w:rsid w:val="00DD5743"/>
    <w:rsid w:val="00DD6CAE"/>
    <w:rsid w:val="00DE099B"/>
    <w:rsid w:val="00DE4A15"/>
    <w:rsid w:val="00DE4AE1"/>
    <w:rsid w:val="00DE4C29"/>
    <w:rsid w:val="00DE5654"/>
    <w:rsid w:val="00DE5CBF"/>
    <w:rsid w:val="00DE7672"/>
    <w:rsid w:val="00DF1194"/>
    <w:rsid w:val="00DF1470"/>
    <w:rsid w:val="00DF56A5"/>
    <w:rsid w:val="00DF633F"/>
    <w:rsid w:val="00E0106D"/>
    <w:rsid w:val="00E029A5"/>
    <w:rsid w:val="00E02C1A"/>
    <w:rsid w:val="00E03A50"/>
    <w:rsid w:val="00E03CC1"/>
    <w:rsid w:val="00E04081"/>
    <w:rsid w:val="00E0567A"/>
    <w:rsid w:val="00E06EB9"/>
    <w:rsid w:val="00E07E13"/>
    <w:rsid w:val="00E100ED"/>
    <w:rsid w:val="00E12AFC"/>
    <w:rsid w:val="00E13F80"/>
    <w:rsid w:val="00E141E1"/>
    <w:rsid w:val="00E17D55"/>
    <w:rsid w:val="00E2218D"/>
    <w:rsid w:val="00E22D3C"/>
    <w:rsid w:val="00E23EFC"/>
    <w:rsid w:val="00E243EE"/>
    <w:rsid w:val="00E2485B"/>
    <w:rsid w:val="00E248B8"/>
    <w:rsid w:val="00E265A2"/>
    <w:rsid w:val="00E32813"/>
    <w:rsid w:val="00E337C1"/>
    <w:rsid w:val="00E3400A"/>
    <w:rsid w:val="00E340C9"/>
    <w:rsid w:val="00E3480F"/>
    <w:rsid w:val="00E40C98"/>
    <w:rsid w:val="00E4209D"/>
    <w:rsid w:val="00E43DCA"/>
    <w:rsid w:val="00E44730"/>
    <w:rsid w:val="00E45CF6"/>
    <w:rsid w:val="00E4721D"/>
    <w:rsid w:val="00E47B98"/>
    <w:rsid w:val="00E50443"/>
    <w:rsid w:val="00E50F9E"/>
    <w:rsid w:val="00E5341B"/>
    <w:rsid w:val="00E5387C"/>
    <w:rsid w:val="00E543EB"/>
    <w:rsid w:val="00E565EB"/>
    <w:rsid w:val="00E62790"/>
    <w:rsid w:val="00E62DA4"/>
    <w:rsid w:val="00E64480"/>
    <w:rsid w:val="00E66708"/>
    <w:rsid w:val="00E67092"/>
    <w:rsid w:val="00E67F25"/>
    <w:rsid w:val="00E7070B"/>
    <w:rsid w:val="00E70EF3"/>
    <w:rsid w:val="00E71285"/>
    <w:rsid w:val="00E7179F"/>
    <w:rsid w:val="00E7315C"/>
    <w:rsid w:val="00E73570"/>
    <w:rsid w:val="00E74674"/>
    <w:rsid w:val="00E76CBA"/>
    <w:rsid w:val="00E80EF8"/>
    <w:rsid w:val="00E83A48"/>
    <w:rsid w:val="00E83DE0"/>
    <w:rsid w:val="00E84E55"/>
    <w:rsid w:val="00E92461"/>
    <w:rsid w:val="00E92A95"/>
    <w:rsid w:val="00E9334C"/>
    <w:rsid w:val="00E93478"/>
    <w:rsid w:val="00E93BBB"/>
    <w:rsid w:val="00E93F4C"/>
    <w:rsid w:val="00E942FE"/>
    <w:rsid w:val="00E96CD5"/>
    <w:rsid w:val="00E96DC6"/>
    <w:rsid w:val="00EA0B84"/>
    <w:rsid w:val="00EA31B1"/>
    <w:rsid w:val="00EA711E"/>
    <w:rsid w:val="00EA75F7"/>
    <w:rsid w:val="00EA7B06"/>
    <w:rsid w:val="00EA7C05"/>
    <w:rsid w:val="00EB1982"/>
    <w:rsid w:val="00EB1ED7"/>
    <w:rsid w:val="00EB25E2"/>
    <w:rsid w:val="00EB4EA7"/>
    <w:rsid w:val="00EB548B"/>
    <w:rsid w:val="00EB5A1E"/>
    <w:rsid w:val="00EB5F45"/>
    <w:rsid w:val="00EB7379"/>
    <w:rsid w:val="00EC0510"/>
    <w:rsid w:val="00EC07F3"/>
    <w:rsid w:val="00EC0877"/>
    <w:rsid w:val="00EC0983"/>
    <w:rsid w:val="00EC2EB4"/>
    <w:rsid w:val="00EC327C"/>
    <w:rsid w:val="00EC350A"/>
    <w:rsid w:val="00EC373E"/>
    <w:rsid w:val="00EC3B9F"/>
    <w:rsid w:val="00EC55B3"/>
    <w:rsid w:val="00ED02E9"/>
    <w:rsid w:val="00ED0FBD"/>
    <w:rsid w:val="00ED159C"/>
    <w:rsid w:val="00ED19EB"/>
    <w:rsid w:val="00ED37B6"/>
    <w:rsid w:val="00ED4E9A"/>
    <w:rsid w:val="00ED53E8"/>
    <w:rsid w:val="00ED56B9"/>
    <w:rsid w:val="00ED590E"/>
    <w:rsid w:val="00ED6FDC"/>
    <w:rsid w:val="00EE142D"/>
    <w:rsid w:val="00EE1967"/>
    <w:rsid w:val="00EE1F7A"/>
    <w:rsid w:val="00EE3102"/>
    <w:rsid w:val="00EE34A9"/>
    <w:rsid w:val="00EE3A58"/>
    <w:rsid w:val="00EE6020"/>
    <w:rsid w:val="00EE7063"/>
    <w:rsid w:val="00EE7F9F"/>
    <w:rsid w:val="00EF0345"/>
    <w:rsid w:val="00EF14B3"/>
    <w:rsid w:val="00EF22CE"/>
    <w:rsid w:val="00EF240C"/>
    <w:rsid w:val="00EF460E"/>
    <w:rsid w:val="00EF4FF6"/>
    <w:rsid w:val="00EF7243"/>
    <w:rsid w:val="00F01152"/>
    <w:rsid w:val="00F025A8"/>
    <w:rsid w:val="00F02DD7"/>
    <w:rsid w:val="00F03586"/>
    <w:rsid w:val="00F04DC2"/>
    <w:rsid w:val="00F052C6"/>
    <w:rsid w:val="00F054CD"/>
    <w:rsid w:val="00F05DE3"/>
    <w:rsid w:val="00F05F16"/>
    <w:rsid w:val="00F0660D"/>
    <w:rsid w:val="00F06BFD"/>
    <w:rsid w:val="00F1024B"/>
    <w:rsid w:val="00F13890"/>
    <w:rsid w:val="00F13C5C"/>
    <w:rsid w:val="00F1433C"/>
    <w:rsid w:val="00F165B2"/>
    <w:rsid w:val="00F1759D"/>
    <w:rsid w:val="00F2106F"/>
    <w:rsid w:val="00F2145A"/>
    <w:rsid w:val="00F2292B"/>
    <w:rsid w:val="00F23626"/>
    <w:rsid w:val="00F278F9"/>
    <w:rsid w:val="00F279DC"/>
    <w:rsid w:val="00F30AEE"/>
    <w:rsid w:val="00F321F5"/>
    <w:rsid w:val="00F3294B"/>
    <w:rsid w:val="00F33536"/>
    <w:rsid w:val="00F40153"/>
    <w:rsid w:val="00F402C7"/>
    <w:rsid w:val="00F40743"/>
    <w:rsid w:val="00F417B7"/>
    <w:rsid w:val="00F42B88"/>
    <w:rsid w:val="00F42EA4"/>
    <w:rsid w:val="00F436F1"/>
    <w:rsid w:val="00F440A9"/>
    <w:rsid w:val="00F45505"/>
    <w:rsid w:val="00F47108"/>
    <w:rsid w:val="00F50B65"/>
    <w:rsid w:val="00F51939"/>
    <w:rsid w:val="00F51E74"/>
    <w:rsid w:val="00F52479"/>
    <w:rsid w:val="00F530CB"/>
    <w:rsid w:val="00F54D20"/>
    <w:rsid w:val="00F55341"/>
    <w:rsid w:val="00F60930"/>
    <w:rsid w:val="00F61214"/>
    <w:rsid w:val="00F6146C"/>
    <w:rsid w:val="00F61D73"/>
    <w:rsid w:val="00F627EC"/>
    <w:rsid w:val="00F710D4"/>
    <w:rsid w:val="00F74B2E"/>
    <w:rsid w:val="00F75230"/>
    <w:rsid w:val="00F75587"/>
    <w:rsid w:val="00F765B1"/>
    <w:rsid w:val="00F779FC"/>
    <w:rsid w:val="00F80AC2"/>
    <w:rsid w:val="00F81345"/>
    <w:rsid w:val="00F84D90"/>
    <w:rsid w:val="00F8525A"/>
    <w:rsid w:val="00F85973"/>
    <w:rsid w:val="00F86B14"/>
    <w:rsid w:val="00F9000B"/>
    <w:rsid w:val="00F91171"/>
    <w:rsid w:val="00F91CB3"/>
    <w:rsid w:val="00F927C0"/>
    <w:rsid w:val="00F92AA2"/>
    <w:rsid w:val="00F97975"/>
    <w:rsid w:val="00F97BA3"/>
    <w:rsid w:val="00F97D72"/>
    <w:rsid w:val="00F97DF7"/>
    <w:rsid w:val="00FA0953"/>
    <w:rsid w:val="00FA0E9A"/>
    <w:rsid w:val="00FA1CB7"/>
    <w:rsid w:val="00FA2BC6"/>
    <w:rsid w:val="00FA4D40"/>
    <w:rsid w:val="00FA5142"/>
    <w:rsid w:val="00FA6BD4"/>
    <w:rsid w:val="00FA76E5"/>
    <w:rsid w:val="00FA7E66"/>
    <w:rsid w:val="00FB0573"/>
    <w:rsid w:val="00FB0994"/>
    <w:rsid w:val="00FB10C5"/>
    <w:rsid w:val="00FB15E1"/>
    <w:rsid w:val="00FB1E80"/>
    <w:rsid w:val="00FB3B7E"/>
    <w:rsid w:val="00FB3D49"/>
    <w:rsid w:val="00FB451C"/>
    <w:rsid w:val="00FB692B"/>
    <w:rsid w:val="00FB6B61"/>
    <w:rsid w:val="00FB74FF"/>
    <w:rsid w:val="00FB7634"/>
    <w:rsid w:val="00FB7ECC"/>
    <w:rsid w:val="00FB7F1D"/>
    <w:rsid w:val="00FC0FB1"/>
    <w:rsid w:val="00FC2097"/>
    <w:rsid w:val="00FC21C7"/>
    <w:rsid w:val="00FC6B8D"/>
    <w:rsid w:val="00FC743C"/>
    <w:rsid w:val="00FD00F8"/>
    <w:rsid w:val="00FD17E9"/>
    <w:rsid w:val="00FD1A8E"/>
    <w:rsid w:val="00FD1D11"/>
    <w:rsid w:val="00FD29BA"/>
    <w:rsid w:val="00FD346F"/>
    <w:rsid w:val="00FD4FE8"/>
    <w:rsid w:val="00FD64E7"/>
    <w:rsid w:val="00FD7C67"/>
    <w:rsid w:val="00FE3A5D"/>
    <w:rsid w:val="00FE6119"/>
    <w:rsid w:val="00FF0E07"/>
    <w:rsid w:val="00FF3AD4"/>
    <w:rsid w:val="00FF427B"/>
    <w:rsid w:val="00FF7B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E1709277-9522-474B-954A-8B4EBAFD8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06F9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E3281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4">
    <w:name w:val="heading 4"/>
    <w:basedOn w:val="Normalny"/>
    <w:next w:val="Normalny"/>
    <w:link w:val="Nagwek4Znak"/>
    <w:uiPriority w:val="9"/>
    <w:semiHidden/>
    <w:unhideWhenUsed/>
    <w:qFormat/>
    <w:rsid w:val="00EF034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7424D5"/>
    <w:pPr>
      <w:suppressAutoHyphens/>
      <w:spacing w:after="0" w:line="240" w:lineRule="auto"/>
    </w:pPr>
    <w:rPr>
      <w:rFonts w:ascii="Times New Roman" w:eastAsia="Times New Roman" w:hAnsi="Times New Roman" w:cs="Times New Roman"/>
      <w:sz w:val="24"/>
      <w:szCs w:val="24"/>
      <w:lang w:eastAsia="zh-C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F025A8"/>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F025A8"/>
    <w:rPr>
      <w:rFonts w:ascii="Arial" w:eastAsia="Times New Roman" w:hAnsi="Arial" w:cs="Times New Roman"/>
      <w:sz w:val="20"/>
      <w:szCs w:val="24"/>
      <w:lang w:eastAsia="pl-PL"/>
    </w:rPr>
  </w:style>
  <w:style w:type="paragraph" w:styleId="NormalnyWeb">
    <w:name w:val="Normal (Web)"/>
    <w:basedOn w:val="Normalny"/>
    <w:uiPriority w:val="99"/>
    <w:unhideWhenUsed/>
    <w:rsid w:val="00F530C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iPriority w:val="99"/>
    <w:semiHidden/>
    <w:unhideWhenUsed/>
    <w:rsid w:val="00F530CB"/>
    <w:pPr>
      <w:spacing w:after="120" w:line="240" w:lineRule="auto"/>
      <w:ind w:left="283"/>
    </w:pPr>
    <w:rPr>
      <w:rFonts w:ascii="Arial" w:eastAsia="Times New Roman" w:hAnsi="Arial" w:cs="Times New Roman"/>
      <w:sz w:val="24"/>
      <w:szCs w:val="24"/>
      <w:lang w:eastAsia="pl-PL"/>
    </w:rPr>
  </w:style>
  <w:style w:type="character" w:customStyle="1" w:styleId="TekstpodstawowywcityZnak">
    <w:name w:val="Tekst podstawowy wcięty Znak"/>
    <w:basedOn w:val="Domylnaczcionkaakapitu"/>
    <w:link w:val="Tekstpodstawowywcity"/>
    <w:uiPriority w:val="99"/>
    <w:semiHidden/>
    <w:rsid w:val="00F530CB"/>
    <w:rPr>
      <w:rFonts w:ascii="Arial" w:eastAsia="Times New Roman" w:hAnsi="Arial" w:cs="Times New Roman"/>
      <w:sz w:val="24"/>
      <w:szCs w:val="24"/>
      <w:lang w:eastAsia="pl-PL"/>
    </w:rPr>
  </w:style>
  <w:style w:type="character" w:styleId="Odwoaniedokomentarza">
    <w:name w:val="annotation reference"/>
    <w:basedOn w:val="Domylnaczcionkaakapitu"/>
    <w:uiPriority w:val="99"/>
    <w:semiHidden/>
    <w:unhideWhenUsed/>
    <w:rsid w:val="002B642E"/>
    <w:rPr>
      <w:sz w:val="16"/>
      <w:szCs w:val="16"/>
    </w:rPr>
  </w:style>
  <w:style w:type="paragraph" w:styleId="Tekstkomentarza">
    <w:name w:val="annotation text"/>
    <w:basedOn w:val="Normalny"/>
    <w:link w:val="TekstkomentarzaZnak"/>
    <w:uiPriority w:val="99"/>
    <w:unhideWhenUsed/>
    <w:rsid w:val="002B642E"/>
    <w:pPr>
      <w:spacing w:line="240" w:lineRule="auto"/>
    </w:pPr>
    <w:rPr>
      <w:sz w:val="20"/>
      <w:szCs w:val="20"/>
    </w:rPr>
  </w:style>
  <w:style w:type="character" w:customStyle="1" w:styleId="TekstkomentarzaZnak">
    <w:name w:val="Tekst komentarza Znak"/>
    <w:basedOn w:val="Domylnaczcionkaakapitu"/>
    <w:link w:val="Tekstkomentarza"/>
    <w:uiPriority w:val="99"/>
    <w:rsid w:val="002B642E"/>
    <w:rPr>
      <w:sz w:val="20"/>
      <w:szCs w:val="20"/>
    </w:rPr>
  </w:style>
  <w:style w:type="paragraph" w:styleId="Tematkomentarza">
    <w:name w:val="annotation subject"/>
    <w:basedOn w:val="Tekstkomentarza"/>
    <w:next w:val="Tekstkomentarza"/>
    <w:link w:val="TematkomentarzaZnak"/>
    <w:uiPriority w:val="99"/>
    <w:semiHidden/>
    <w:unhideWhenUsed/>
    <w:rsid w:val="002B642E"/>
    <w:rPr>
      <w:b/>
      <w:bCs/>
    </w:rPr>
  </w:style>
  <w:style w:type="character" w:customStyle="1" w:styleId="TematkomentarzaZnak">
    <w:name w:val="Temat komentarza Znak"/>
    <w:basedOn w:val="TekstkomentarzaZnak"/>
    <w:link w:val="Tematkomentarza"/>
    <w:uiPriority w:val="99"/>
    <w:semiHidden/>
    <w:rsid w:val="002B642E"/>
    <w:rPr>
      <w:b/>
      <w:bCs/>
      <w:sz w:val="20"/>
      <w:szCs w:val="20"/>
    </w:rPr>
  </w:style>
  <w:style w:type="character" w:customStyle="1" w:styleId="info-list-value-uzasadnienie">
    <w:name w:val="info-list-value-uzasadnienie"/>
    <w:rsid w:val="00605E8F"/>
  </w:style>
  <w:style w:type="paragraph" w:styleId="Poprawka">
    <w:name w:val="Revision"/>
    <w:hidden/>
    <w:uiPriority w:val="99"/>
    <w:semiHidden/>
    <w:rsid w:val="0032761E"/>
    <w:pPr>
      <w:spacing w:after="0" w:line="240" w:lineRule="auto"/>
    </w:pPr>
  </w:style>
  <w:style w:type="character" w:customStyle="1" w:styleId="Nagwek2Znak">
    <w:name w:val="Nagłówek 2 Znak"/>
    <w:basedOn w:val="Domylnaczcionkaakapitu"/>
    <w:link w:val="Nagwek2"/>
    <w:uiPriority w:val="9"/>
    <w:semiHidden/>
    <w:rsid w:val="00E32813"/>
    <w:rPr>
      <w:rFonts w:asciiTheme="majorHAnsi" w:eastAsiaTheme="majorEastAsia" w:hAnsiTheme="majorHAnsi" w:cstheme="majorBidi"/>
      <w:color w:val="2E74B5" w:themeColor="accent1" w:themeShade="BF"/>
      <w:sz w:val="26"/>
      <w:szCs w:val="26"/>
    </w:rPr>
  </w:style>
  <w:style w:type="character" w:customStyle="1" w:styleId="Nagwek4Znak">
    <w:name w:val="Nagłówek 4 Znak"/>
    <w:basedOn w:val="Domylnaczcionkaakapitu"/>
    <w:link w:val="Nagwek4"/>
    <w:uiPriority w:val="9"/>
    <w:semiHidden/>
    <w:rsid w:val="00EF0345"/>
    <w:rPr>
      <w:rFonts w:asciiTheme="majorHAnsi" w:eastAsiaTheme="majorEastAsia" w:hAnsiTheme="majorHAnsi" w:cstheme="majorBidi"/>
      <w:i/>
      <w:iCs/>
      <w:color w:val="2E74B5" w:themeColor="accent1" w:themeShade="BF"/>
    </w:rPr>
  </w:style>
  <w:style w:type="character" w:customStyle="1" w:styleId="Nagwek1Znak">
    <w:name w:val="Nagłówek 1 Znak"/>
    <w:basedOn w:val="Domylnaczcionkaakapitu"/>
    <w:link w:val="Nagwek1"/>
    <w:uiPriority w:val="9"/>
    <w:rsid w:val="00B06F93"/>
    <w:rPr>
      <w:rFonts w:asciiTheme="majorHAnsi" w:eastAsiaTheme="majorEastAsia" w:hAnsiTheme="majorHAnsi" w:cstheme="majorBidi"/>
      <w:color w:val="2E74B5" w:themeColor="accent1" w:themeShade="BF"/>
      <w:sz w:val="32"/>
      <w:szCs w:val="32"/>
    </w:rPr>
  </w:style>
  <w:style w:type="paragraph" w:styleId="Tekstpodstawowy">
    <w:name w:val="Body Text"/>
    <w:basedOn w:val="Normalny"/>
    <w:link w:val="TekstpodstawowyZnak"/>
    <w:uiPriority w:val="99"/>
    <w:semiHidden/>
    <w:unhideWhenUsed/>
    <w:rsid w:val="002C5362"/>
    <w:pPr>
      <w:spacing w:after="120"/>
    </w:pPr>
  </w:style>
  <w:style w:type="character" w:customStyle="1" w:styleId="TekstpodstawowyZnak">
    <w:name w:val="Tekst podstawowy Znak"/>
    <w:basedOn w:val="Domylnaczcionkaakapitu"/>
    <w:link w:val="Tekstpodstawowy"/>
    <w:uiPriority w:val="99"/>
    <w:semiHidden/>
    <w:rsid w:val="002C5362"/>
  </w:style>
  <w:style w:type="paragraph" w:customStyle="1" w:styleId="Default">
    <w:name w:val="Default"/>
    <w:rsid w:val="005428B7"/>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Tekstprzypisukocowego">
    <w:name w:val="endnote text"/>
    <w:basedOn w:val="Normalny"/>
    <w:link w:val="TekstprzypisukocowegoZnak"/>
    <w:uiPriority w:val="99"/>
    <w:semiHidden/>
    <w:unhideWhenUsed/>
    <w:rsid w:val="00D7513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75139"/>
    <w:rPr>
      <w:sz w:val="20"/>
      <w:szCs w:val="20"/>
    </w:rPr>
  </w:style>
  <w:style w:type="character" w:styleId="Odwoanieprzypisukocowego">
    <w:name w:val="endnote reference"/>
    <w:basedOn w:val="Domylnaczcionkaakapitu"/>
    <w:uiPriority w:val="99"/>
    <w:semiHidden/>
    <w:unhideWhenUsed/>
    <w:rsid w:val="00D75139"/>
    <w:rPr>
      <w:vertAlign w:val="superscript"/>
    </w:rPr>
  </w:style>
  <w:style w:type="paragraph" w:customStyle="1" w:styleId="Domynie">
    <w:name w:val="Domy徑nie"/>
    <w:rsid w:val="006227C2"/>
    <w:pPr>
      <w:widowControl w:val="0"/>
      <w:autoSpaceDN w:val="0"/>
      <w:adjustRightInd w:val="0"/>
      <w:spacing w:after="0" w:line="240" w:lineRule="auto"/>
    </w:pPr>
    <w:rPr>
      <w:rFonts w:ascii="Times New Roman" w:eastAsia="Times New Roman" w:hAnsi="Times New Roman" w:cs="Times New Roman"/>
      <w:kern w:val="1"/>
      <w:sz w:val="24"/>
      <w:szCs w:val="24"/>
      <w:lang w:eastAsia="pl-PL" w:bidi="hi-IN"/>
    </w:rPr>
  </w:style>
  <w:style w:type="character" w:customStyle="1" w:styleId="Teksttreci">
    <w:name w:val="Tekst treści_"/>
    <w:link w:val="Teksttreci0"/>
    <w:locked/>
    <w:rsid w:val="00715BD6"/>
    <w:rPr>
      <w:sz w:val="17"/>
      <w:szCs w:val="17"/>
      <w:shd w:val="clear" w:color="auto" w:fill="FFFFFF"/>
    </w:rPr>
  </w:style>
  <w:style w:type="paragraph" w:customStyle="1" w:styleId="Teksttreci0">
    <w:name w:val="Tekst treści"/>
    <w:basedOn w:val="Normalny"/>
    <w:link w:val="Teksttreci"/>
    <w:rsid w:val="00715BD6"/>
    <w:pPr>
      <w:shd w:val="clear" w:color="auto" w:fill="FFFFFF"/>
      <w:spacing w:after="780" w:line="334" w:lineRule="exact"/>
    </w:pPr>
    <w:rPr>
      <w:sz w:val="17"/>
      <w:szCs w:val="17"/>
      <w:shd w:val="clear" w:color="auto" w:fill="FFFFFF"/>
    </w:rPr>
  </w:style>
  <w:style w:type="character" w:customStyle="1" w:styleId="Bodytext2Italic">
    <w:name w:val="Body text (2) + Italic"/>
    <w:rsid w:val="00715BD6"/>
    <w:rPr>
      <w:rFonts w:ascii="Arial" w:eastAsia="Arial" w:hAnsi="Arial" w:cs="Arial"/>
      <w:b w:val="0"/>
      <w:bCs w:val="0"/>
      <w:i/>
      <w:iCs/>
      <w:smallCaps w:val="0"/>
      <w:strike w:val="0"/>
      <w:color w:val="000000"/>
      <w:spacing w:val="0"/>
      <w:w w:val="100"/>
      <w:position w:val="0"/>
      <w:sz w:val="20"/>
      <w:szCs w:val="20"/>
      <w:u w:val="none"/>
      <w:lang w:val="pl-PL"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4946">
      <w:bodyDiv w:val="1"/>
      <w:marLeft w:val="0"/>
      <w:marRight w:val="0"/>
      <w:marTop w:val="0"/>
      <w:marBottom w:val="0"/>
      <w:divBdr>
        <w:top w:val="none" w:sz="0" w:space="0" w:color="auto"/>
        <w:left w:val="none" w:sz="0" w:space="0" w:color="auto"/>
        <w:bottom w:val="none" w:sz="0" w:space="0" w:color="auto"/>
        <w:right w:val="none" w:sz="0" w:space="0" w:color="auto"/>
      </w:divBdr>
    </w:div>
    <w:div w:id="119303450">
      <w:bodyDiv w:val="1"/>
      <w:marLeft w:val="0"/>
      <w:marRight w:val="0"/>
      <w:marTop w:val="0"/>
      <w:marBottom w:val="0"/>
      <w:divBdr>
        <w:top w:val="none" w:sz="0" w:space="0" w:color="auto"/>
        <w:left w:val="none" w:sz="0" w:space="0" w:color="auto"/>
        <w:bottom w:val="none" w:sz="0" w:space="0" w:color="auto"/>
        <w:right w:val="none" w:sz="0" w:space="0" w:color="auto"/>
      </w:divBdr>
    </w:div>
    <w:div w:id="271327544">
      <w:bodyDiv w:val="1"/>
      <w:marLeft w:val="0"/>
      <w:marRight w:val="0"/>
      <w:marTop w:val="0"/>
      <w:marBottom w:val="0"/>
      <w:divBdr>
        <w:top w:val="none" w:sz="0" w:space="0" w:color="auto"/>
        <w:left w:val="none" w:sz="0" w:space="0" w:color="auto"/>
        <w:bottom w:val="none" w:sz="0" w:space="0" w:color="auto"/>
        <w:right w:val="none" w:sz="0" w:space="0" w:color="auto"/>
      </w:divBdr>
    </w:div>
    <w:div w:id="312224415">
      <w:bodyDiv w:val="1"/>
      <w:marLeft w:val="0"/>
      <w:marRight w:val="0"/>
      <w:marTop w:val="0"/>
      <w:marBottom w:val="0"/>
      <w:divBdr>
        <w:top w:val="none" w:sz="0" w:space="0" w:color="auto"/>
        <w:left w:val="none" w:sz="0" w:space="0" w:color="auto"/>
        <w:bottom w:val="none" w:sz="0" w:space="0" w:color="auto"/>
        <w:right w:val="none" w:sz="0" w:space="0" w:color="auto"/>
      </w:divBdr>
    </w:div>
    <w:div w:id="384138372">
      <w:bodyDiv w:val="1"/>
      <w:marLeft w:val="0"/>
      <w:marRight w:val="0"/>
      <w:marTop w:val="0"/>
      <w:marBottom w:val="0"/>
      <w:divBdr>
        <w:top w:val="none" w:sz="0" w:space="0" w:color="auto"/>
        <w:left w:val="none" w:sz="0" w:space="0" w:color="auto"/>
        <w:bottom w:val="none" w:sz="0" w:space="0" w:color="auto"/>
        <w:right w:val="none" w:sz="0" w:space="0" w:color="auto"/>
      </w:divBdr>
    </w:div>
    <w:div w:id="445658691">
      <w:bodyDiv w:val="1"/>
      <w:marLeft w:val="0"/>
      <w:marRight w:val="0"/>
      <w:marTop w:val="0"/>
      <w:marBottom w:val="0"/>
      <w:divBdr>
        <w:top w:val="none" w:sz="0" w:space="0" w:color="auto"/>
        <w:left w:val="none" w:sz="0" w:space="0" w:color="auto"/>
        <w:bottom w:val="none" w:sz="0" w:space="0" w:color="auto"/>
        <w:right w:val="none" w:sz="0" w:space="0" w:color="auto"/>
      </w:divBdr>
    </w:div>
    <w:div w:id="465662669">
      <w:bodyDiv w:val="1"/>
      <w:marLeft w:val="0"/>
      <w:marRight w:val="0"/>
      <w:marTop w:val="0"/>
      <w:marBottom w:val="0"/>
      <w:divBdr>
        <w:top w:val="none" w:sz="0" w:space="0" w:color="auto"/>
        <w:left w:val="none" w:sz="0" w:space="0" w:color="auto"/>
        <w:bottom w:val="none" w:sz="0" w:space="0" w:color="auto"/>
        <w:right w:val="none" w:sz="0" w:space="0" w:color="auto"/>
      </w:divBdr>
      <w:divsChild>
        <w:div w:id="879127073">
          <w:marLeft w:val="0"/>
          <w:marRight w:val="0"/>
          <w:marTop w:val="0"/>
          <w:marBottom w:val="0"/>
          <w:divBdr>
            <w:top w:val="none" w:sz="0" w:space="0" w:color="auto"/>
            <w:left w:val="none" w:sz="0" w:space="0" w:color="auto"/>
            <w:bottom w:val="none" w:sz="0" w:space="0" w:color="auto"/>
            <w:right w:val="none" w:sz="0" w:space="0" w:color="auto"/>
          </w:divBdr>
          <w:divsChild>
            <w:div w:id="203202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35191794">
      <w:bodyDiv w:val="1"/>
      <w:marLeft w:val="0"/>
      <w:marRight w:val="0"/>
      <w:marTop w:val="0"/>
      <w:marBottom w:val="0"/>
      <w:divBdr>
        <w:top w:val="none" w:sz="0" w:space="0" w:color="auto"/>
        <w:left w:val="none" w:sz="0" w:space="0" w:color="auto"/>
        <w:bottom w:val="none" w:sz="0" w:space="0" w:color="auto"/>
        <w:right w:val="none" w:sz="0" w:space="0" w:color="auto"/>
      </w:divBdr>
      <w:divsChild>
        <w:div w:id="2054845123">
          <w:marLeft w:val="0"/>
          <w:marRight w:val="0"/>
          <w:marTop w:val="0"/>
          <w:marBottom w:val="0"/>
          <w:divBdr>
            <w:top w:val="none" w:sz="0" w:space="0" w:color="auto"/>
            <w:left w:val="none" w:sz="0" w:space="0" w:color="auto"/>
            <w:bottom w:val="none" w:sz="0" w:space="0" w:color="auto"/>
            <w:right w:val="none" w:sz="0" w:space="0" w:color="auto"/>
          </w:divBdr>
          <w:divsChild>
            <w:div w:id="1052341733">
              <w:marLeft w:val="0"/>
              <w:marRight w:val="0"/>
              <w:marTop w:val="0"/>
              <w:marBottom w:val="0"/>
              <w:divBdr>
                <w:top w:val="none" w:sz="0" w:space="0" w:color="auto"/>
                <w:left w:val="none" w:sz="0" w:space="0" w:color="auto"/>
                <w:bottom w:val="none" w:sz="0" w:space="0" w:color="auto"/>
                <w:right w:val="none" w:sz="0" w:space="0" w:color="auto"/>
              </w:divBdr>
            </w:div>
          </w:divsChild>
        </w:div>
        <w:div w:id="373694667">
          <w:marLeft w:val="0"/>
          <w:marRight w:val="0"/>
          <w:marTop w:val="0"/>
          <w:marBottom w:val="0"/>
          <w:divBdr>
            <w:top w:val="none" w:sz="0" w:space="0" w:color="auto"/>
            <w:left w:val="none" w:sz="0" w:space="0" w:color="auto"/>
            <w:bottom w:val="none" w:sz="0" w:space="0" w:color="auto"/>
            <w:right w:val="none" w:sz="0" w:space="0" w:color="auto"/>
          </w:divBdr>
          <w:divsChild>
            <w:div w:id="155592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370261">
      <w:bodyDiv w:val="1"/>
      <w:marLeft w:val="0"/>
      <w:marRight w:val="0"/>
      <w:marTop w:val="0"/>
      <w:marBottom w:val="0"/>
      <w:divBdr>
        <w:top w:val="none" w:sz="0" w:space="0" w:color="auto"/>
        <w:left w:val="none" w:sz="0" w:space="0" w:color="auto"/>
        <w:bottom w:val="none" w:sz="0" w:space="0" w:color="auto"/>
        <w:right w:val="none" w:sz="0" w:space="0" w:color="auto"/>
      </w:divBdr>
    </w:div>
    <w:div w:id="593830286">
      <w:bodyDiv w:val="1"/>
      <w:marLeft w:val="0"/>
      <w:marRight w:val="0"/>
      <w:marTop w:val="0"/>
      <w:marBottom w:val="0"/>
      <w:divBdr>
        <w:top w:val="none" w:sz="0" w:space="0" w:color="auto"/>
        <w:left w:val="none" w:sz="0" w:space="0" w:color="auto"/>
        <w:bottom w:val="none" w:sz="0" w:space="0" w:color="auto"/>
        <w:right w:val="none" w:sz="0" w:space="0" w:color="auto"/>
      </w:divBdr>
    </w:div>
    <w:div w:id="639651675">
      <w:bodyDiv w:val="1"/>
      <w:marLeft w:val="0"/>
      <w:marRight w:val="0"/>
      <w:marTop w:val="0"/>
      <w:marBottom w:val="0"/>
      <w:divBdr>
        <w:top w:val="none" w:sz="0" w:space="0" w:color="auto"/>
        <w:left w:val="none" w:sz="0" w:space="0" w:color="auto"/>
        <w:bottom w:val="none" w:sz="0" w:space="0" w:color="auto"/>
        <w:right w:val="none" w:sz="0" w:space="0" w:color="auto"/>
      </w:divBdr>
    </w:div>
    <w:div w:id="659886291">
      <w:bodyDiv w:val="1"/>
      <w:marLeft w:val="0"/>
      <w:marRight w:val="0"/>
      <w:marTop w:val="0"/>
      <w:marBottom w:val="0"/>
      <w:divBdr>
        <w:top w:val="none" w:sz="0" w:space="0" w:color="auto"/>
        <w:left w:val="none" w:sz="0" w:space="0" w:color="auto"/>
        <w:bottom w:val="none" w:sz="0" w:space="0" w:color="auto"/>
        <w:right w:val="none" w:sz="0" w:space="0" w:color="auto"/>
      </w:divBdr>
    </w:div>
    <w:div w:id="721752082">
      <w:bodyDiv w:val="1"/>
      <w:marLeft w:val="0"/>
      <w:marRight w:val="0"/>
      <w:marTop w:val="0"/>
      <w:marBottom w:val="0"/>
      <w:divBdr>
        <w:top w:val="none" w:sz="0" w:space="0" w:color="auto"/>
        <w:left w:val="none" w:sz="0" w:space="0" w:color="auto"/>
        <w:bottom w:val="none" w:sz="0" w:space="0" w:color="auto"/>
        <w:right w:val="none" w:sz="0" w:space="0" w:color="auto"/>
      </w:divBdr>
      <w:divsChild>
        <w:div w:id="2135368454">
          <w:marLeft w:val="0"/>
          <w:marRight w:val="0"/>
          <w:marTop w:val="0"/>
          <w:marBottom w:val="0"/>
          <w:divBdr>
            <w:top w:val="none" w:sz="0" w:space="0" w:color="auto"/>
            <w:left w:val="none" w:sz="0" w:space="0" w:color="auto"/>
            <w:bottom w:val="none" w:sz="0" w:space="0" w:color="auto"/>
            <w:right w:val="none" w:sz="0" w:space="0" w:color="auto"/>
          </w:divBdr>
          <w:divsChild>
            <w:div w:id="83696909">
              <w:marLeft w:val="0"/>
              <w:marRight w:val="0"/>
              <w:marTop w:val="0"/>
              <w:marBottom w:val="0"/>
              <w:divBdr>
                <w:top w:val="none" w:sz="0" w:space="0" w:color="auto"/>
                <w:left w:val="none" w:sz="0" w:space="0" w:color="auto"/>
                <w:bottom w:val="none" w:sz="0" w:space="0" w:color="auto"/>
                <w:right w:val="none" w:sz="0" w:space="0" w:color="auto"/>
              </w:divBdr>
            </w:div>
          </w:divsChild>
        </w:div>
        <w:div w:id="782303443">
          <w:marLeft w:val="0"/>
          <w:marRight w:val="0"/>
          <w:marTop w:val="0"/>
          <w:marBottom w:val="0"/>
          <w:divBdr>
            <w:top w:val="none" w:sz="0" w:space="0" w:color="auto"/>
            <w:left w:val="none" w:sz="0" w:space="0" w:color="auto"/>
            <w:bottom w:val="none" w:sz="0" w:space="0" w:color="auto"/>
            <w:right w:val="none" w:sz="0" w:space="0" w:color="auto"/>
          </w:divBdr>
          <w:divsChild>
            <w:div w:id="72922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31630">
      <w:bodyDiv w:val="1"/>
      <w:marLeft w:val="0"/>
      <w:marRight w:val="0"/>
      <w:marTop w:val="0"/>
      <w:marBottom w:val="0"/>
      <w:divBdr>
        <w:top w:val="none" w:sz="0" w:space="0" w:color="auto"/>
        <w:left w:val="none" w:sz="0" w:space="0" w:color="auto"/>
        <w:bottom w:val="none" w:sz="0" w:space="0" w:color="auto"/>
        <w:right w:val="none" w:sz="0" w:space="0" w:color="auto"/>
      </w:divBdr>
    </w:div>
    <w:div w:id="738556558">
      <w:bodyDiv w:val="1"/>
      <w:marLeft w:val="0"/>
      <w:marRight w:val="0"/>
      <w:marTop w:val="0"/>
      <w:marBottom w:val="0"/>
      <w:divBdr>
        <w:top w:val="none" w:sz="0" w:space="0" w:color="auto"/>
        <w:left w:val="none" w:sz="0" w:space="0" w:color="auto"/>
        <w:bottom w:val="none" w:sz="0" w:space="0" w:color="auto"/>
        <w:right w:val="none" w:sz="0" w:space="0" w:color="auto"/>
      </w:divBdr>
    </w:div>
    <w:div w:id="760298050">
      <w:bodyDiv w:val="1"/>
      <w:marLeft w:val="0"/>
      <w:marRight w:val="0"/>
      <w:marTop w:val="0"/>
      <w:marBottom w:val="0"/>
      <w:divBdr>
        <w:top w:val="none" w:sz="0" w:space="0" w:color="auto"/>
        <w:left w:val="none" w:sz="0" w:space="0" w:color="auto"/>
        <w:bottom w:val="none" w:sz="0" w:space="0" w:color="auto"/>
        <w:right w:val="none" w:sz="0" w:space="0" w:color="auto"/>
      </w:divBdr>
      <w:divsChild>
        <w:div w:id="1365326200">
          <w:marLeft w:val="0"/>
          <w:marRight w:val="0"/>
          <w:marTop w:val="0"/>
          <w:marBottom w:val="0"/>
          <w:divBdr>
            <w:top w:val="none" w:sz="0" w:space="0" w:color="auto"/>
            <w:left w:val="none" w:sz="0" w:space="0" w:color="auto"/>
            <w:bottom w:val="none" w:sz="0" w:space="0" w:color="auto"/>
            <w:right w:val="none" w:sz="0" w:space="0" w:color="auto"/>
          </w:divBdr>
          <w:divsChild>
            <w:div w:id="1186023107">
              <w:marLeft w:val="0"/>
              <w:marRight w:val="0"/>
              <w:marTop w:val="0"/>
              <w:marBottom w:val="0"/>
              <w:divBdr>
                <w:top w:val="none" w:sz="0" w:space="0" w:color="auto"/>
                <w:left w:val="none" w:sz="0" w:space="0" w:color="auto"/>
                <w:bottom w:val="none" w:sz="0" w:space="0" w:color="auto"/>
                <w:right w:val="none" w:sz="0" w:space="0" w:color="auto"/>
              </w:divBdr>
            </w:div>
          </w:divsChild>
        </w:div>
        <w:div w:id="131094679">
          <w:marLeft w:val="0"/>
          <w:marRight w:val="0"/>
          <w:marTop w:val="0"/>
          <w:marBottom w:val="0"/>
          <w:divBdr>
            <w:top w:val="none" w:sz="0" w:space="0" w:color="auto"/>
            <w:left w:val="none" w:sz="0" w:space="0" w:color="auto"/>
            <w:bottom w:val="none" w:sz="0" w:space="0" w:color="auto"/>
            <w:right w:val="none" w:sz="0" w:space="0" w:color="auto"/>
          </w:divBdr>
          <w:divsChild>
            <w:div w:id="109774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98635">
      <w:bodyDiv w:val="1"/>
      <w:marLeft w:val="0"/>
      <w:marRight w:val="0"/>
      <w:marTop w:val="0"/>
      <w:marBottom w:val="0"/>
      <w:divBdr>
        <w:top w:val="none" w:sz="0" w:space="0" w:color="auto"/>
        <w:left w:val="none" w:sz="0" w:space="0" w:color="auto"/>
        <w:bottom w:val="none" w:sz="0" w:space="0" w:color="auto"/>
        <w:right w:val="none" w:sz="0" w:space="0" w:color="auto"/>
      </w:divBdr>
    </w:div>
    <w:div w:id="817458688">
      <w:bodyDiv w:val="1"/>
      <w:marLeft w:val="0"/>
      <w:marRight w:val="0"/>
      <w:marTop w:val="0"/>
      <w:marBottom w:val="0"/>
      <w:divBdr>
        <w:top w:val="none" w:sz="0" w:space="0" w:color="auto"/>
        <w:left w:val="none" w:sz="0" w:space="0" w:color="auto"/>
        <w:bottom w:val="none" w:sz="0" w:space="0" w:color="auto"/>
        <w:right w:val="none" w:sz="0" w:space="0" w:color="auto"/>
      </w:divBdr>
    </w:div>
    <w:div w:id="835069815">
      <w:bodyDiv w:val="1"/>
      <w:marLeft w:val="0"/>
      <w:marRight w:val="0"/>
      <w:marTop w:val="0"/>
      <w:marBottom w:val="0"/>
      <w:divBdr>
        <w:top w:val="none" w:sz="0" w:space="0" w:color="auto"/>
        <w:left w:val="none" w:sz="0" w:space="0" w:color="auto"/>
        <w:bottom w:val="none" w:sz="0" w:space="0" w:color="auto"/>
        <w:right w:val="none" w:sz="0" w:space="0" w:color="auto"/>
      </w:divBdr>
    </w:div>
    <w:div w:id="984771746">
      <w:bodyDiv w:val="1"/>
      <w:marLeft w:val="0"/>
      <w:marRight w:val="0"/>
      <w:marTop w:val="0"/>
      <w:marBottom w:val="0"/>
      <w:divBdr>
        <w:top w:val="none" w:sz="0" w:space="0" w:color="auto"/>
        <w:left w:val="none" w:sz="0" w:space="0" w:color="auto"/>
        <w:bottom w:val="none" w:sz="0" w:space="0" w:color="auto"/>
        <w:right w:val="none" w:sz="0" w:space="0" w:color="auto"/>
      </w:divBdr>
    </w:div>
    <w:div w:id="1032653917">
      <w:bodyDiv w:val="1"/>
      <w:marLeft w:val="0"/>
      <w:marRight w:val="0"/>
      <w:marTop w:val="0"/>
      <w:marBottom w:val="0"/>
      <w:divBdr>
        <w:top w:val="none" w:sz="0" w:space="0" w:color="auto"/>
        <w:left w:val="none" w:sz="0" w:space="0" w:color="auto"/>
        <w:bottom w:val="none" w:sz="0" w:space="0" w:color="auto"/>
        <w:right w:val="none" w:sz="0" w:space="0" w:color="auto"/>
      </w:divBdr>
      <w:divsChild>
        <w:div w:id="89397360">
          <w:marLeft w:val="0"/>
          <w:marRight w:val="0"/>
          <w:marTop w:val="0"/>
          <w:marBottom w:val="0"/>
          <w:divBdr>
            <w:top w:val="none" w:sz="0" w:space="0" w:color="auto"/>
            <w:left w:val="none" w:sz="0" w:space="0" w:color="auto"/>
            <w:bottom w:val="none" w:sz="0" w:space="0" w:color="auto"/>
            <w:right w:val="none" w:sz="0" w:space="0" w:color="auto"/>
          </w:divBdr>
          <w:divsChild>
            <w:div w:id="1043283979">
              <w:marLeft w:val="0"/>
              <w:marRight w:val="0"/>
              <w:marTop w:val="0"/>
              <w:marBottom w:val="0"/>
              <w:divBdr>
                <w:top w:val="none" w:sz="0" w:space="0" w:color="auto"/>
                <w:left w:val="none" w:sz="0" w:space="0" w:color="auto"/>
                <w:bottom w:val="none" w:sz="0" w:space="0" w:color="auto"/>
                <w:right w:val="none" w:sz="0" w:space="0" w:color="auto"/>
              </w:divBdr>
            </w:div>
          </w:divsChild>
        </w:div>
        <w:div w:id="1018699643">
          <w:marLeft w:val="0"/>
          <w:marRight w:val="0"/>
          <w:marTop w:val="0"/>
          <w:marBottom w:val="0"/>
          <w:divBdr>
            <w:top w:val="none" w:sz="0" w:space="0" w:color="auto"/>
            <w:left w:val="none" w:sz="0" w:space="0" w:color="auto"/>
            <w:bottom w:val="none" w:sz="0" w:space="0" w:color="auto"/>
            <w:right w:val="none" w:sz="0" w:space="0" w:color="auto"/>
          </w:divBdr>
          <w:divsChild>
            <w:div w:id="18417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353533">
      <w:bodyDiv w:val="1"/>
      <w:marLeft w:val="0"/>
      <w:marRight w:val="0"/>
      <w:marTop w:val="0"/>
      <w:marBottom w:val="0"/>
      <w:divBdr>
        <w:top w:val="none" w:sz="0" w:space="0" w:color="auto"/>
        <w:left w:val="none" w:sz="0" w:space="0" w:color="auto"/>
        <w:bottom w:val="none" w:sz="0" w:space="0" w:color="auto"/>
        <w:right w:val="none" w:sz="0" w:space="0" w:color="auto"/>
      </w:divBdr>
    </w:div>
    <w:div w:id="1046369302">
      <w:bodyDiv w:val="1"/>
      <w:marLeft w:val="0"/>
      <w:marRight w:val="0"/>
      <w:marTop w:val="0"/>
      <w:marBottom w:val="0"/>
      <w:divBdr>
        <w:top w:val="none" w:sz="0" w:space="0" w:color="auto"/>
        <w:left w:val="none" w:sz="0" w:space="0" w:color="auto"/>
        <w:bottom w:val="none" w:sz="0" w:space="0" w:color="auto"/>
        <w:right w:val="none" w:sz="0" w:space="0" w:color="auto"/>
      </w:divBdr>
    </w:div>
    <w:div w:id="1112287839">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94422080">
      <w:bodyDiv w:val="1"/>
      <w:marLeft w:val="0"/>
      <w:marRight w:val="0"/>
      <w:marTop w:val="0"/>
      <w:marBottom w:val="0"/>
      <w:divBdr>
        <w:top w:val="none" w:sz="0" w:space="0" w:color="auto"/>
        <w:left w:val="none" w:sz="0" w:space="0" w:color="auto"/>
        <w:bottom w:val="none" w:sz="0" w:space="0" w:color="auto"/>
        <w:right w:val="none" w:sz="0" w:space="0" w:color="auto"/>
      </w:divBdr>
      <w:divsChild>
        <w:div w:id="1095518349">
          <w:marLeft w:val="0"/>
          <w:marRight w:val="0"/>
          <w:marTop w:val="0"/>
          <w:marBottom w:val="0"/>
          <w:divBdr>
            <w:top w:val="none" w:sz="0" w:space="0" w:color="auto"/>
            <w:left w:val="none" w:sz="0" w:space="0" w:color="auto"/>
            <w:bottom w:val="none" w:sz="0" w:space="0" w:color="auto"/>
            <w:right w:val="none" w:sz="0" w:space="0" w:color="auto"/>
          </w:divBdr>
        </w:div>
        <w:div w:id="186408484">
          <w:marLeft w:val="0"/>
          <w:marRight w:val="0"/>
          <w:marTop w:val="0"/>
          <w:marBottom w:val="0"/>
          <w:divBdr>
            <w:top w:val="none" w:sz="0" w:space="0" w:color="auto"/>
            <w:left w:val="none" w:sz="0" w:space="0" w:color="auto"/>
            <w:bottom w:val="none" w:sz="0" w:space="0" w:color="auto"/>
            <w:right w:val="none" w:sz="0" w:space="0" w:color="auto"/>
          </w:divBdr>
          <w:divsChild>
            <w:div w:id="232545026">
              <w:marLeft w:val="0"/>
              <w:marRight w:val="0"/>
              <w:marTop w:val="0"/>
              <w:marBottom w:val="0"/>
              <w:divBdr>
                <w:top w:val="none" w:sz="0" w:space="0" w:color="auto"/>
                <w:left w:val="none" w:sz="0" w:space="0" w:color="auto"/>
                <w:bottom w:val="none" w:sz="0" w:space="0" w:color="auto"/>
                <w:right w:val="none" w:sz="0" w:space="0" w:color="auto"/>
              </w:divBdr>
              <w:divsChild>
                <w:div w:id="171437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5856">
          <w:marLeft w:val="0"/>
          <w:marRight w:val="0"/>
          <w:marTop w:val="0"/>
          <w:marBottom w:val="0"/>
          <w:divBdr>
            <w:top w:val="none" w:sz="0" w:space="0" w:color="auto"/>
            <w:left w:val="none" w:sz="0" w:space="0" w:color="auto"/>
            <w:bottom w:val="none" w:sz="0" w:space="0" w:color="auto"/>
            <w:right w:val="none" w:sz="0" w:space="0" w:color="auto"/>
          </w:divBdr>
          <w:divsChild>
            <w:div w:id="1148087841">
              <w:marLeft w:val="0"/>
              <w:marRight w:val="0"/>
              <w:marTop w:val="0"/>
              <w:marBottom w:val="0"/>
              <w:divBdr>
                <w:top w:val="none" w:sz="0" w:space="0" w:color="auto"/>
                <w:left w:val="none" w:sz="0" w:space="0" w:color="auto"/>
                <w:bottom w:val="none" w:sz="0" w:space="0" w:color="auto"/>
                <w:right w:val="none" w:sz="0" w:space="0" w:color="auto"/>
              </w:divBdr>
              <w:divsChild>
                <w:div w:id="80126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464323">
          <w:marLeft w:val="0"/>
          <w:marRight w:val="0"/>
          <w:marTop w:val="0"/>
          <w:marBottom w:val="0"/>
          <w:divBdr>
            <w:top w:val="none" w:sz="0" w:space="0" w:color="auto"/>
            <w:left w:val="none" w:sz="0" w:space="0" w:color="auto"/>
            <w:bottom w:val="none" w:sz="0" w:space="0" w:color="auto"/>
            <w:right w:val="none" w:sz="0" w:space="0" w:color="auto"/>
          </w:divBdr>
          <w:divsChild>
            <w:div w:id="812135892">
              <w:marLeft w:val="0"/>
              <w:marRight w:val="0"/>
              <w:marTop w:val="0"/>
              <w:marBottom w:val="0"/>
              <w:divBdr>
                <w:top w:val="none" w:sz="0" w:space="0" w:color="auto"/>
                <w:left w:val="none" w:sz="0" w:space="0" w:color="auto"/>
                <w:bottom w:val="none" w:sz="0" w:space="0" w:color="auto"/>
                <w:right w:val="none" w:sz="0" w:space="0" w:color="auto"/>
              </w:divBdr>
              <w:divsChild>
                <w:div w:id="12930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265160">
          <w:marLeft w:val="0"/>
          <w:marRight w:val="0"/>
          <w:marTop w:val="0"/>
          <w:marBottom w:val="0"/>
          <w:divBdr>
            <w:top w:val="none" w:sz="0" w:space="0" w:color="auto"/>
            <w:left w:val="none" w:sz="0" w:space="0" w:color="auto"/>
            <w:bottom w:val="none" w:sz="0" w:space="0" w:color="auto"/>
            <w:right w:val="none" w:sz="0" w:space="0" w:color="auto"/>
          </w:divBdr>
          <w:divsChild>
            <w:div w:id="1650212804">
              <w:marLeft w:val="0"/>
              <w:marRight w:val="0"/>
              <w:marTop w:val="0"/>
              <w:marBottom w:val="0"/>
              <w:divBdr>
                <w:top w:val="none" w:sz="0" w:space="0" w:color="auto"/>
                <w:left w:val="none" w:sz="0" w:space="0" w:color="auto"/>
                <w:bottom w:val="none" w:sz="0" w:space="0" w:color="auto"/>
                <w:right w:val="none" w:sz="0" w:space="0" w:color="auto"/>
              </w:divBdr>
              <w:divsChild>
                <w:div w:id="193478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959693">
      <w:bodyDiv w:val="1"/>
      <w:marLeft w:val="0"/>
      <w:marRight w:val="0"/>
      <w:marTop w:val="0"/>
      <w:marBottom w:val="0"/>
      <w:divBdr>
        <w:top w:val="none" w:sz="0" w:space="0" w:color="auto"/>
        <w:left w:val="none" w:sz="0" w:space="0" w:color="auto"/>
        <w:bottom w:val="none" w:sz="0" w:space="0" w:color="auto"/>
        <w:right w:val="none" w:sz="0" w:space="0" w:color="auto"/>
      </w:divBdr>
    </w:div>
    <w:div w:id="1299648275">
      <w:bodyDiv w:val="1"/>
      <w:marLeft w:val="0"/>
      <w:marRight w:val="0"/>
      <w:marTop w:val="0"/>
      <w:marBottom w:val="0"/>
      <w:divBdr>
        <w:top w:val="none" w:sz="0" w:space="0" w:color="auto"/>
        <w:left w:val="none" w:sz="0" w:space="0" w:color="auto"/>
        <w:bottom w:val="none" w:sz="0" w:space="0" w:color="auto"/>
        <w:right w:val="none" w:sz="0" w:space="0" w:color="auto"/>
      </w:divBdr>
      <w:divsChild>
        <w:div w:id="1615822452">
          <w:marLeft w:val="0"/>
          <w:marRight w:val="0"/>
          <w:marTop w:val="0"/>
          <w:marBottom w:val="0"/>
          <w:divBdr>
            <w:top w:val="none" w:sz="0" w:space="0" w:color="auto"/>
            <w:left w:val="none" w:sz="0" w:space="0" w:color="auto"/>
            <w:bottom w:val="none" w:sz="0" w:space="0" w:color="auto"/>
            <w:right w:val="none" w:sz="0" w:space="0" w:color="auto"/>
          </w:divBdr>
          <w:divsChild>
            <w:div w:id="117318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736843">
      <w:bodyDiv w:val="1"/>
      <w:marLeft w:val="0"/>
      <w:marRight w:val="0"/>
      <w:marTop w:val="0"/>
      <w:marBottom w:val="0"/>
      <w:divBdr>
        <w:top w:val="none" w:sz="0" w:space="0" w:color="auto"/>
        <w:left w:val="none" w:sz="0" w:space="0" w:color="auto"/>
        <w:bottom w:val="none" w:sz="0" w:space="0" w:color="auto"/>
        <w:right w:val="none" w:sz="0" w:space="0" w:color="auto"/>
      </w:divBdr>
    </w:div>
    <w:div w:id="1307974183">
      <w:bodyDiv w:val="1"/>
      <w:marLeft w:val="0"/>
      <w:marRight w:val="0"/>
      <w:marTop w:val="0"/>
      <w:marBottom w:val="0"/>
      <w:divBdr>
        <w:top w:val="none" w:sz="0" w:space="0" w:color="auto"/>
        <w:left w:val="none" w:sz="0" w:space="0" w:color="auto"/>
        <w:bottom w:val="none" w:sz="0" w:space="0" w:color="auto"/>
        <w:right w:val="none" w:sz="0" w:space="0" w:color="auto"/>
      </w:divBdr>
    </w:div>
    <w:div w:id="1344670020">
      <w:bodyDiv w:val="1"/>
      <w:marLeft w:val="0"/>
      <w:marRight w:val="0"/>
      <w:marTop w:val="0"/>
      <w:marBottom w:val="0"/>
      <w:divBdr>
        <w:top w:val="none" w:sz="0" w:space="0" w:color="auto"/>
        <w:left w:val="none" w:sz="0" w:space="0" w:color="auto"/>
        <w:bottom w:val="none" w:sz="0" w:space="0" w:color="auto"/>
        <w:right w:val="none" w:sz="0" w:space="0" w:color="auto"/>
      </w:divBdr>
    </w:div>
    <w:div w:id="1368264233">
      <w:bodyDiv w:val="1"/>
      <w:marLeft w:val="0"/>
      <w:marRight w:val="0"/>
      <w:marTop w:val="0"/>
      <w:marBottom w:val="0"/>
      <w:divBdr>
        <w:top w:val="none" w:sz="0" w:space="0" w:color="auto"/>
        <w:left w:val="none" w:sz="0" w:space="0" w:color="auto"/>
        <w:bottom w:val="none" w:sz="0" w:space="0" w:color="auto"/>
        <w:right w:val="none" w:sz="0" w:space="0" w:color="auto"/>
      </w:divBdr>
      <w:divsChild>
        <w:div w:id="1033728161">
          <w:marLeft w:val="0"/>
          <w:marRight w:val="0"/>
          <w:marTop w:val="0"/>
          <w:marBottom w:val="0"/>
          <w:divBdr>
            <w:top w:val="none" w:sz="0" w:space="0" w:color="auto"/>
            <w:left w:val="none" w:sz="0" w:space="0" w:color="auto"/>
            <w:bottom w:val="none" w:sz="0" w:space="0" w:color="auto"/>
            <w:right w:val="none" w:sz="0" w:space="0" w:color="auto"/>
          </w:divBdr>
        </w:div>
        <w:div w:id="672418129">
          <w:marLeft w:val="0"/>
          <w:marRight w:val="0"/>
          <w:marTop w:val="0"/>
          <w:marBottom w:val="0"/>
          <w:divBdr>
            <w:top w:val="none" w:sz="0" w:space="0" w:color="auto"/>
            <w:left w:val="none" w:sz="0" w:space="0" w:color="auto"/>
            <w:bottom w:val="none" w:sz="0" w:space="0" w:color="auto"/>
            <w:right w:val="none" w:sz="0" w:space="0" w:color="auto"/>
          </w:divBdr>
          <w:divsChild>
            <w:div w:id="1851018206">
              <w:marLeft w:val="0"/>
              <w:marRight w:val="0"/>
              <w:marTop w:val="0"/>
              <w:marBottom w:val="0"/>
              <w:divBdr>
                <w:top w:val="none" w:sz="0" w:space="0" w:color="auto"/>
                <w:left w:val="none" w:sz="0" w:space="0" w:color="auto"/>
                <w:bottom w:val="none" w:sz="0" w:space="0" w:color="auto"/>
                <w:right w:val="none" w:sz="0" w:space="0" w:color="auto"/>
              </w:divBdr>
            </w:div>
          </w:divsChild>
        </w:div>
        <w:div w:id="882015000">
          <w:marLeft w:val="0"/>
          <w:marRight w:val="0"/>
          <w:marTop w:val="0"/>
          <w:marBottom w:val="0"/>
          <w:divBdr>
            <w:top w:val="none" w:sz="0" w:space="0" w:color="auto"/>
            <w:left w:val="none" w:sz="0" w:space="0" w:color="auto"/>
            <w:bottom w:val="none" w:sz="0" w:space="0" w:color="auto"/>
            <w:right w:val="none" w:sz="0" w:space="0" w:color="auto"/>
          </w:divBdr>
          <w:divsChild>
            <w:div w:id="966937199">
              <w:marLeft w:val="0"/>
              <w:marRight w:val="0"/>
              <w:marTop w:val="0"/>
              <w:marBottom w:val="0"/>
              <w:divBdr>
                <w:top w:val="none" w:sz="0" w:space="0" w:color="auto"/>
                <w:left w:val="none" w:sz="0" w:space="0" w:color="auto"/>
                <w:bottom w:val="none" w:sz="0" w:space="0" w:color="auto"/>
                <w:right w:val="none" w:sz="0" w:space="0" w:color="auto"/>
              </w:divBdr>
            </w:div>
          </w:divsChild>
        </w:div>
        <w:div w:id="2015261666">
          <w:marLeft w:val="0"/>
          <w:marRight w:val="0"/>
          <w:marTop w:val="0"/>
          <w:marBottom w:val="0"/>
          <w:divBdr>
            <w:top w:val="none" w:sz="0" w:space="0" w:color="auto"/>
            <w:left w:val="none" w:sz="0" w:space="0" w:color="auto"/>
            <w:bottom w:val="none" w:sz="0" w:space="0" w:color="auto"/>
            <w:right w:val="none" w:sz="0" w:space="0" w:color="auto"/>
          </w:divBdr>
          <w:divsChild>
            <w:div w:id="207358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326164">
      <w:bodyDiv w:val="1"/>
      <w:marLeft w:val="0"/>
      <w:marRight w:val="0"/>
      <w:marTop w:val="0"/>
      <w:marBottom w:val="0"/>
      <w:divBdr>
        <w:top w:val="none" w:sz="0" w:space="0" w:color="auto"/>
        <w:left w:val="none" w:sz="0" w:space="0" w:color="auto"/>
        <w:bottom w:val="none" w:sz="0" w:space="0" w:color="auto"/>
        <w:right w:val="none" w:sz="0" w:space="0" w:color="auto"/>
      </w:divBdr>
    </w:div>
    <w:div w:id="1389262826">
      <w:bodyDiv w:val="1"/>
      <w:marLeft w:val="0"/>
      <w:marRight w:val="0"/>
      <w:marTop w:val="0"/>
      <w:marBottom w:val="0"/>
      <w:divBdr>
        <w:top w:val="none" w:sz="0" w:space="0" w:color="auto"/>
        <w:left w:val="none" w:sz="0" w:space="0" w:color="auto"/>
        <w:bottom w:val="none" w:sz="0" w:space="0" w:color="auto"/>
        <w:right w:val="none" w:sz="0" w:space="0" w:color="auto"/>
      </w:divBdr>
    </w:div>
    <w:div w:id="1430393376">
      <w:bodyDiv w:val="1"/>
      <w:marLeft w:val="0"/>
      <w:marRight w:val="0"/>
      <w:marTop w:val="0"/>
      <w:marBottom w:val="0"/>
      <w:divBdr>
        <w:top w:val="none" w:sz="0" w:space="0" w:color="auto"/>
        <w:left w:val="none" w:sz="0" w:space="0" w:color="auto"/>
        <w:bottom w:val="none" w:sz="0" w:space="0" w:color="auto"/>
        <w:right w:val="none" w:sz="0" w:space="0" w:color="auto"/>
      </w:divBdr>
      <w:divsChild>
        <w:div w:id="143088894">
          <w:marLeft w:val="0"/>
          <w:marRight w:val="0"/>
          <w:marTop w:val="0"/>
          <w:marBottom w:val="0"/>
          <w:divBdr>
            <w:top w:val="none" w:sz="0" w:space="0" w:color="auto"/>
            <w:left w:val="none" w:sz="0" w:space="0" w:color="auto"/>
            <w:bottom w:val="none" w:sz="0" w:space="0" w:color="auto"/>
            <w:right w:val="none" w:sz="0" w:space="0" w:color="auto"/>
          </w:divBdr>
        </w:div>
        <w:div w:id="354573464">
          <w:marLeft w:val="0"/>
          <w:marRight w:val="0"/>
          <w:marTop w:val="0"/>
          <w:marBottom w:val="0"/>
          <w:divBdr>
            <w:top w:val="none" w:sz="0" w:space="0" w:color="auto"/>
            <w:left w:val="none" w:sz="0" w:space="0" w:color="auto"/>
            <w:bottom w:val="none" w:sz="0" w:space="0" w:color="auto"/>
            <w:right w:val="none" w:sz="0" w:space="0" w:color="auto"/>
          </w:divBdr>
        </w:div>
        <w:div w:id="1170028210">
          <w:marLeft w:val="0"/>
          <w:marRight w:val="0"/>
          <w:marTop w:val="0"/>
          <w:marBottom w:val="0"/>
          <w:divBdr>
            <w:top w:val="none" w:sz="0" w:space="0" w:color="auto"/>
            <w:left w:val="none" w:sz="0" w:space="0" w:color="auto"/>
            <w:bottom w:val="none" w:sz="0" w:space="0" w:color="auto"/>
            <w:right w:val="none" w:sz="0" w:space="0" w:color="auto"/>
          </w:divBdr>
        </w:div>
        <w:div w:id="1492714489">
          <w:marLeft w:val="0"/>
          <w:marRight w:val="0"/>
          <w:marTop w:val="0"/>
          <w:marBottom w:val="0"/>
          <w:divBdr>
            <w:top w:val="none" w:sz="0" w:space="0" w:color="auto"/>
            <w:left w:val="none" w:sz="0" w:space="0" w:color="auto"/>
            <w:bottom w:val="none" w:sz="0" w:space="0" w:color="auto"/>
            <w:right w:val="none" w:sz="0" w:space="0" w:color="auto"/>
          </w:divBdr>
        </w:div>
        <w:div w:id="1609695358">
          <w:marLeft w:val="0"/>
          <w:marRight w:val="0"/>
          <w:marTop w:val="0"/>
          <w:marBottom w:val="0"/>
          <w:divBdr>
            <w:top w:val="none" w:sz="0" w:space="0" w:color="auto"/>
            <w:left w:val="none" w:sz="0" w:space="0" w:color="auto"/>
            <w:bottom w:val="none" w:sz="0" w:space="0" w:color="auto"/>
            <w:right w:val="none" w:sz="0" w:space="0" w:color="auto"/>
          </w:divBdr>
        </w:div>
        <w:div w:id="1673293026">
          <w:marLeft w:val="0"/>
          <w:marRight w:val="0"/>
          <w:marTop w:val="0"/>
          <w:marBottom w:val="0"/>
          <w:divBdr>
            <w:top w:val="none" w:sz="0" w:space="0" w:color="auto"/>
            <w:left w:val="none" w:sz="0" w:space="0" w:color="auto"/>
            <w:bottom w:val="none" w:sz="0" w:space="0" w:color="auto"/>
            <w:right w:val="none" w:sz="0" w:space="0" w:color="auto"/>
          </w:divBdr>
        </w:div>
      </w:divsChild>
    </w:div>
    <w:div w:id="1479222913">
      <w:bodyDiv w:val="1"/>
      <w:marLeft w:val="0"/>
      <w:marRight w:val="0"/>
      <w:marTop w:val="0"/>
      <w:marBottom w:val="0"/>
      <w:divBdr>
        <w:top w:val="none" w:sz="0" w:space="0" w:color="auto"/>
        <w:left w:val="none" w:sz="0" w:space="0" w:color="auto"/>
        <w:bottom w:val="none" w:sz="0" w:space="0" w:color="auto"/>
        <w:right w:val="none" w:sz="0" w:space="0" w:color="auto"/>
      </w:divBdr>
    </w:div>
    <w:div w:id="1534268693">
      <w:bodyDiv w:val="1"/>
      <w:marLeft w:val="0"/>
      <w:marRight w:val="0"/>
      <w:marTop w:val="0"/>
      <w:marBottom w:val="0"/>
      <w:divBdr>
        <w:top w:val="none" w:sz="0" w:space="0" w:color="auto"/>
        <w:left w:val="none" w:sz="0" w:space="0" w:color="auto"/>
        <w:bottom w:val="none" w:sz="0" w:space="0" w:color="auto"/>
        <w:right w:val="none" w:sz="0" w:space="0" w:color="auto"/>
      </w:divBdr>
    </w:div>
    <w:div w:id="1605772346">
      <w:bodyDiv w:val="1"/>
      <w:marLeft w:val="0"/>
      <w:marRight w:val="0"/>
      <w:marTop w:val="0"/>
      <w:marBottom w:val="0"/>
      <w:divBdr>
        <w:top w:val="none" w:sz="0" w:space="0" w:color="auto"/>
        <w:left w:val="none" w:sz="0" w:space="0" w:color="auto"/>
        <w:bottom w:val="none" w:sz="0" w:space="0" w:color="auto"/>
        <w:right w:val="none" w:sz="0" w:space="0" w:color="auto"/>
      </w:divBdr>
    </w:div>
    <w:div w:id="1611234904">
      <w:bodyDiv w:val="1"/>
      <w:marLeft w:val="0"/>
      <w:marRight w:val="0"/>
      <w:marTop w:val="0"/>
      <w:marBottom w:val="0"/>
      <w:divBdr>
        <w:top w:val="none" w:sz="0" w:space="0" w:color="auto"/>
        <w:left w:val="none" w:sz="0" w:space="0" w:color="auto"/>
        <w:bottom w:val="none" w:sz="0" w:space="0" w:color="auto"/>
        <w:right w:val="none" w:sz="0" w:space="0" w:color="auto"/>
      </w:divBdr>
    </w:div>
    <w:div w:id="1618640259">
      <w:bodyDiv w:val="1"/>
      <w:marLeft w:val="0"/>
      <w:marRight w:val="0"/>
      <w:marTop w:val="0"/>
      <w:marBottom w:val="0"/>
      <w:divBdr>
        <w:top w:val="none" w:sz="0" w:space="0" w:color="auto"/>
        <w:left w:val="none" w:sz="0" w:space="0" w:color="auto"/>
        <w:bottom w:val="none" w:sz="0" w:space="0" w:color="auto"/>
        <w:right w:val="none" w:sz="0" w:space="0" w:color="auto"/>
      </w:divBdr>
    </w:div>
    <w:div w:id="1619094933">
      <w:bodyDiv w:val="1"/>
      <w:marLeft w:val="0"/>
      <w:marRight w:val="0"/>
      <w:marTop w:val="0"/>
      <w:marBottom w:val="0"/>
      <w:divBdr>
        <w:top w:val="none" w:sz="0" w:space="0" w:color="auto"/>
        <w:left w:val="none" w:sz="0" w:space="0" w:color="auto"/>
        <w:bottom w:val="none" w:sz="0" w:space="0" w:color="auto"/>
        <w:right w:val="none" w:sz="0" w:space="0" w:color="auto"/>
      </w:divBdr>
    </w:div>
    <w:div w:id="1644236785">
      <w:bodyDiv w:val="1"/>
      <w:marLeft w:val="0"/>
      <w:marRight w:val="0"/>
      <w:marTop w:val="0"/>
      <w:marBottom w:val="0"/>
      <w:divBdr>
        <w:top w:val="none" w:sz="0" w:space="0" w:color="auto"/>
        <w:left w:val="none" w:sz="0" w:space="0" w:color="auto"/>
        <w:bottom w:val="none" w:sz="0" w:space="0" w:color="auto"/>
        <w:right w:val="none" w:sz="0" w:space="0" w:color="auto"/>
      </w:divBdr>
    </w:div>
    <w:div w:id="1714962314">
      <w:bodyDiv w:val="1"/>
      <w:marLeft w:val="0"/>
      <w:marRight w:val="0"/>
      <w:marTop w:val="0"/>
      <w:marBottom w:val="0"/>
      <w:divBdr>
        <w:top w:val="none" w:sz="0" w:space="0" w:color="auto"/>
        <w:left w:val="none" w:sz="0" w:space="0" w:color="auto"/>
        <w:bottom w:val="none" w:sz="0" w:space="0" w:color="auto"/>
        <w:right w:val="none" w:sz="0" w:space="0" w:color="auto"/>
      </w:divBdr>
    </w:div>
    <w:div w:id="1753773643">
      <w:bodyDiv w:val="1"/>
      <w:marLeft w:val="0"/>
      <w:marRight w:val="0"/>
      <w:marTop w:val="0"/>
      <w:marBottom w:val="0"/>
      <w:divBdr>
        <w:top w:val="none" w:sz="0" w:space="0" w:color="auto"/>
        <w:left w:val="none" w:sz="0" w:space="0" w:color="auto"/>
        <w:bottom w:val="none" w:sz="0" w:space="0" w:color="auto"/>
        <w:right w:val="none" w:sz="0" w:space="0" w:color="auto"/>
      </w:divBdr>
    </w:div>
    <w:div w:id="1758138173">
      <w:bodyDiv w:val="1"/>
      <w:marLeft w:val="0"/>
      <w:marRight w:val="0"/>
      <w:marTop w:val="0"/>
      <w:marBottom w:val="0"/>
      <w:divBdr>
        <w:top w:val="none" w:sz="0" w:space="0" w:color="auto"/>
        <w:left w:val="none" w:sz="0" w:space="0" w:color="auto"/>
        <w:bottom w:val="none" w:sz="0" w:space="0" w:color="auto"/>
        <w:right w:val="none" w:sz="0" w:space="0" w:color="auto"/>
      </w:divBdr>
    </w:div>
    <w:div w:id="1783457920">
      <w:bodyDiv w:val="1"/>
      <w:marLeft w:val="0"/>
      <w:marRight w:val="0"/>
      <w:marTop w:val="0"/>
      <w:marBottom w:val="0"/>
      <w:divBdr>
        <w:top w:val="none" w:sz="0" w:space="0" w:color="auto"/>
        <w:left w:val="none" w:sz="0" w:space="0" w:color="auto"/>
        <w:bottom w:val="none" w:sz="0" w:space="0" w:color="auto"/>
        <w:right w:val="none" w:sz="0" w:space="0" w:color="auto"/>
      </w:divBdr>
      <w:divsChild>
        <w:div w:id="1586718976">
          <w:marLeft w:val="0"/>
          <w:marRight w:val="0"/>
          <w:marTop w:val="0"/>
          <w:marBottom w:val="0"/>
          <w:divBdr>
            <w:top w:val="none" w:sz="0" w:space="0" w:color="auto"/>
            <w:left w:val="none" w:sz="0" w:space="0" w:color="auto"/>
            <w:bottom w:val="none" w:sz="0" w:space="0" w:color="auto"/>
            <w:right w:val="none" w:sz="0" w:space="0" w:color="auto"/>
          </w:divBdr>
        </w:div>
        <w:div w:id="412893297">
          <w:marLeft w:val="0"/>
          <w:marRight w:val="0"/>
          <w:marTop w:val="0"/>
          <w:marBottom w:val="0"/>
          <w:divBdr>
            <w:top w:val="none" w:sz="0" w:space="0" w:color="auto"/>
            <w:left w:val="none" w:sz="0" w:space="0" w:color="auto"/>
            <w:bottom w:val="none" w:sz="0" w:space="0" w:color="auto"/>
            <w:right w:val="none" w:sz="0" w:space="0" w:color="auto"/>
          </w:divBdr>
          <w:divsChild>
            <w:div w:id="1559516133">
              <w:marLeft w:val="0"/>
              <w:marRight w:val="0"/>
              <w:marTop w:val="0"/>
              <w:marBottom w:val="0"/>
              <w:divBdr>
                <w:top w:val="none" w:sz="0" w:space="0" w:color="auto"/>
                <w:left w:val="none" w:sz="0" w:space="0" w:color="auto"/>
                <w:bottom w:val="none" w:sz="0" w:space="0" w:color="auto"/>
                <w:right w:val="none" w:sz="0" w:space="0" w:color="auto"/>
              </w:divBdr>
            </w:div>
          </w:divsChild>
        </w:div>
        <w:div w:id="2033532365">
          <w:marLeft w:val="0"/>
          <w:marRight w:val="0"/>
          <w:marTop w:val="0"/>
          <w:marBottom w:val="0"/>
          <w:divBdr>
            <w:top w:val="none" w:sz="0" w:space="0" w:color="auto"/>
            <w:left w:val="none" w:sz="0" w:space="0" w:color="auto"/>
            <w:bottom w:val="none" w:sz="0" w:space="0" w:color="auto"/>
            <w:right w:val="none" w:sz="0" w:space="0" w:color="auto"/>
          </w:divBdr>
          <w:divsChild>
            <w:div w:id="1338462447">
              <w:marLeft w:val="0"/>
              <w:marRight w:val="0"/>
              <w:marTop w:val="0"/>
              <w:marBottom w:val="0"/>
              <w:divBdr>
                <w:top w:val="none" w:sz="0" w:space="0" w:color="auto"/>
                <w:left w:val="none" w:sz="0" w:space="0" w:color="auto"/>
                <w:bottom w:val="none" w:sz="0" w:space="0" w:color="auto"/>
                <w:right w:val="none" w:sz="0" w:space="0" w:color="auto"/>
              </w:divBdr>
            </w:div>
          </w:divsChild>
        </w:div>
        <w:div w:id="1618873915">
          <w:marLeft w:val="0"/>
          <w:marRight w:val="0"/>
          <w:marTop w:val="0"/>
          <w:marBottom w:val="0"/>
          <w:divBdr>
            <w:top w:val="none" w:sz="0" w:space="0" w:color="auto"/>
            <w:left w:val="none" w:sz="0" w:space="0" w:color="auto"/>
            <w:bottom w:val="none" w:sz="0" w:space="0" w:color="auto"/>
            <w:right w:val="none" w:sz="0" w:space="0" w:color="auto"/>
          </w:divBdr>
          <w:divsChild>
            <w:div w:id="200601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71208">
      <w:bodyDiv w:val="1"/>
      <w:marLeft w:val="0"/>
      <w:marRight w:val="0"/>
      <w:marTop w:val="0"/>
      <w:marBottom w:val="0"/>
      <w:divBdr>
        <w:top w:val="none" w:sz="0" w:space="0" w:color="auto"/>
        <w:left w:val="none" w:sz="0" w:space="0" w:color="auto"/>
        <w:bottom w:val="none" w:sz="0" w:space="0" w:color="auto"/>
        <w:right w:val="none" w:sz="0" w:space="0" w:color="auto"/>
      </w:divBdr>
    </w:div>
    <w:div w:id="1794204485">
      <w:bodyDiv w:val="1"/>
      <w:marLeft w:val="0"/>
      <w:marRight w:val="0"/>
      <w:marTop w:val="0"/>
      <w:marBottom w:val="0"/>
      <w:divBdr>
        <w:top w:val="none" w:sz="0" w:space="0" w:color="auto"/>
        <w:left w:val="none" w:sz="0" w:space="0" w:color="auto"/>
        <w:bottom w:val="none" w:sz="0" w:space="0" w:color="auto"/>
        <w:right w:val="none" w:sz="0" w:space="0" w:color="auto"/>
      </w:divBdr>
      <w:divsChild>
        <w:div w:id="1095174614">
          <w:marLeft w:val="0"/>
          <w:marRight w:val="0"/>
          <w:marTop w:val="0"/>
          <w:marBottom w:val="0"/>
          <w:divBdr>
            <w:top w:val="none" w:sz="0" w:space="0" w:color="auto"/>
            <w:left w:val="none" w:sz="0" w:space="0" w:color="auto"/>
            <w:bottom w:val="none" w:sz="0" w:space="0" w:color="auto"/>
            <w:right w:val="none" w:sz="0" w:space="0" w:color="auto"/>
          </w:divBdr>
          <w:divsChild>
            <w:div w:id="664624203">
              <w:marLeft w:val="0"/>
              <w:marRight w:val="0"/>
              <w:marTop w:val="0"/>
              <w:marBottom w:val="0"/>
              <w:divBdr>
                <w:top w:val="none" w:sz="0" w:space="0" w:color="auto"/>
                <w:left w:val="none" w:sz="0" w:space="0" w:color="auto"/>
                <w:bottom w:val="none" w:sz="0" w:space="0" w:color="auto"/>
                <w:right w:val="none" w:sz="0" w:space="0" w:color="auto"/>
              </w:divBdr>
            </w:div>
          </w:divsChild>
        </w:div>
        <w:div w:id="73597888">
          <w:marLeft w:val="0"/>
          <w:marRight w:val="0"/>
          <w:marTop w:val="0"/>
          <w:marBottom w:val="0"/>
          <w:divBdr>
            <w:top w:val="none" w:sz="0" w:space="0" w:color="auto"/>
            <w:left w:val="none" w:sz="0" w:space="0" w:color="auto"/>
            <w:bottom w:val="none" w:sz="0" w:space="0" w:color="auto"/>
            <w:right w:val="none" w:sz="0" w:space="0" w:color="auto"/>
          </w:divBdr>
          <w:divsChild>
            <w:div w:id="133833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015815">
      <w:bodyDiv w:val="1"/>
      <w:marLeft w:val="0"/>
      <w:marRight w:val="0"/>
      <w:marTop w:val="0"/>
      <w:marBottom w:val="0"/>
      <w:divBdr>
        <w:top w:val="none" w:sz="0" w:space="0" w:color="auto"/>
        <w:left w:val="none" w:sz="0" w:space="0" w:color="auto"/>
        <w:bottom w:val="none" w:sz="0" w:space="0" w:color="auto"/>
        <w:right w:val="none" w:sz="0" w:space="0" w:color="auto"/>
      </w:divBdr>
      <w:divsChild>
        <w:div w:id="2012289373">
          <w:marLeft w:val="0"/>
          <w:marRight w:val="0"/>
          <w:marTop w:val="0"/>
          <w:marBottom w:val="0"/>
          <w:divBdr>
            <w:top w:val="none" w:sz="0" w:space="0" w:color="auto"/>
            <w:left w:val="none" w:sz="0" w:space="0" w:color="auto"/>
            <w:bottom w:val="none" w:sz="0" w:space="0" w:color="auto"/>
            <w:right w:val="none" w:sz="0" w:space="0" w:color="auto"/>
          </w:divBdr>
          <w:divsChild>
            <w:div w:id="715468910">
              <w:marLeft w:val="0"/>
              <w:marRight w:val="0"/>
              <w:marTop w:val="0"/>
              <w:marBottom w:val="0"/>
              <w:divBdr>
                <w:top w:val="none" w:sz="0" w:space="0" w:color="auto"/>
                <w:left w:val="none" w:sz="0" w:space="0" w:color="auto"/>
                <w:bottom w:val="none" w:sz="0" w:space="0" w:color="auto"/>
                <w:right w:val="none" w:sz="0" w:space="0" w:color="auto"/>
              </w:divBdr>
            </w:div>
          </w:divsChild>
        </w:div>
        <w:div w:id="139689118">
          <w:marLeft w:val="0"/>
          <w:marRight w:val="0"/>
          <w:marTop w:val="0"/>
          <w:marBottom w:val="0"/>
          <w:divBdr>
            <w:top w:val="none" w:sz="0" w:space="0" w:color="auto"/>
            <w:left w:val="none" w:sz="0" w:space="0" w:color="auto"/>
            <w:bottom w:val="none" w:sz="0" w:space="0" w:color="auto"/>
            <w:right w:val="none" w:sz="0" w:space="0" w:color="auto"/>
          </w:divBdr>
          <w:divsChild>
            <w:div w:id="8612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057280">
      <w:bodyDiv w:val="1"/>
      <w:marLeft w:val="0"/>
      <w:marRight w:val="0"/>
      <w:marTop w:val="0"/>
      <w:marBottom w:val="0"/>
      <w:divBdr>
        <w:top w:val="none" w:sz="0" w:space="0" w:color="auto"/>
        <w:left w:val="none" w:sz="0" w:space="0" w:color="auto"/>
        <w:bottom w:val="none" w:sz="0" w:space="0" w:color="auto"/>
        <w:right w:val="none" w:sz="0" w:space="0" w:color="auto"/>
      </w:divBdr>
    </w:div>
    <w:div w:id="1895509113">
      <w:bodyDiv w:val="1"/>
      <w:marLeft w:val="0"/>
      <w:marRight w:val="0"/>
      <w:marTop w:val="0"/>
      <w:marBottom w:val="0"/>
      <w:divBdr>
        <w:top w:val="none" w:sz="0" w:space="0" w:color="auto"/>
        <w:left w:val="none" w:sz="0" w:space="0" w:color="auto"/>
        <w:bottom w:val="none" w:sz="0" w:space="0" w:color="auto"/>
        <w:right w:val="none" w:sz="0" w:space="0" w:color="auto"/>
      </w:divBdr>
    </w:div>
    <w:div w:id="1928030715">
      <w:bodyDiv w:val="1"/>
      <w:marLeft w:val="0"/>
      <w:marRight w:val="0"/>
      <w:marTop w:val="0"/>
      <w:marBottom w:val="0"/>
      <w:divBdr>
        <w:top w:val="none" w:sz="0" w:space="0" w:color="auto"/>
        <w:left w:val="none" w:sz="0" w:space="0" w:color="auto"/>
        <w:bottom w:val="none" w:sz="0" w:space="0" w:color="auto"/>
        <w:right w:val="none" w:sz="0" w:space="0" w:color="auto"/>
      </w:divBdr>
      <w:divsChild>
        <w:div w:id="1822113402">
          <w:marLeft w:val="0"/>
          <w:marRight w:val="0"/>
          <w:marTop w:val="0"/>
          <w:marBottom w:val="0"/>
          <w:divBdr>
            <w:top w:val="none" w:sz="0" w:space="0" w:color="auto"/>
            <w:left w:val="none" w:sz="0" w:space="0" w:color="auto"/>
            <w:bottom w:val="none" w:sz="0" w:space="0" w:color="auto"/>
            <w:right w:val="none" w:sz="0" w:space="0" w:color="auto"/>
          </w:divBdr>
        </w:div>
      </w:divsChild>
    </w:div>
    <w:div w:id="1939556033">
      <w:bodyDiv w:val="1"/>
      <w:marLeft w:val="0"/>
      <w:marRight w:val="0"/>
      <w:marTop w:val="0"/>
      <w:marBottom w:val="0"/>
      <w:divBdr>
        <w:top w:val="none" w:sz="0" w:space="0" w:color="auto"/>
        <w:left w:val="none" w:sz="0" w:space="0" w:color="auto"/>
        <w:bottom w:val="none" w:sz="0" w:space="0" w:color="auto"/>
        <w:right w:val="none" w:sz="0" w:space="0" w:color="auto"/>
      </w:divBdr>
      <w:divsChild>
        <w:div w:id="1884829227">
          <w:marLeft w:val="0"/>
          <w:marRight w:val="0"/>
          <w:marTop w:val="0"/>
          <w:marBottom w:val="0"/>
          <w:divBdr>
            <w:top w:val="none" w:sz="0" w:space="0" w:color="auto"/>
            <w:left w:val="none" w:sz="0" w:space="0" w:color="auto"/>
            <w:bottom w:val="none" w:sz="0" w:space="0" w:color="auto"/>
            <w:right w:val="none" w:sz="0" w:space="0" w:color="auto"/>
          </w:divBdr>
        </w:div>
        <w:div w:id="1953780632">
          <w:marLeft w:val="0"/>
          <w:marRight w:val="0"/>
          <w:marTop w:val="0"/>
          <w:marBottom w:val="0"/>
          <w:divBdr>
            <w:top w:val="none" w:sz="0" w:space="0" w:color="auto"/>
            <w:left w:val="none" w:sz="0" w:space="0" w:color="auto"/>
            <w:bottom w:val="none" w:sz="0" w:space="0" w:color="auto"/>
            <w:right w:val="none" w:sz="0" w:space="0" w:color="auto"/>
          </w:divBdr>
          <w:divsChild>
            <w:div w:id="332416591">
              <w:marLeft w:val="0"/>
              <w:marRight w:val="0"/>
              <w:marTop w:val="0"/>
              <w:marBottom w:val="0"/>
              <w:divBdr>
                <w:top w:val="none" w:sz="0" w:space="0" w:color="auto"/>
                <w:left w:val="none" w:sz="0" w:space="0" w:color="auto"/>
                <w:bottom w:val="none" w:sz="0" w:space="0" w:color="auto"/>
                <w:right w:val="none" w:sz="0" w:space="0" w:color="auto"/>
              </w:divBdr>
              <w:divsChild>
                <w:div w:id="50209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794042">
          <w:marLeft w:val="0"/>
          <w:marRight w:val="0"/>
          <w:marTop w:val="0"/>
          <w:marBottom w:val="0"/>
          <w:divBdr>
            <w:top w:val="none" w:sz="0" w:space="0" w:color="auto"/>
            <w:left w:val="none" w:sz="0" w:space="0" w:color="auto"/>
            <w:bottom w:val="none" w:sz="0" w:space="0" w:color="auto"/>
            <w:right w:val="none" w:sz="0" w:space="0" w:color="auto"/>
          </w:divBdr>
          <w:divsChild>
            <w:div w:id="1210804708">
              <w:marLeft w:val="0"/>
              <w:marRight w:val="0"/>
              <w:marTop w:val="0"/>
              <w:marBottom w:val="0"/>
              <w:divBdr>
                <w:top w:val="none" w:sz="0" w:space="0" w:color="auto"/>
                <w:left w:val="none" w:sz="0" w:space="0" w:color="auto"/>
                <w:bottom w:val="none" w:sz="0" w:space="0" w:color="auto"/>
                <w:right w:val="none" w:sz="0" w:space="0" w:color="auto"/>
              </w:divBdr>
              <w:divsChild>
                <w:div w:id="20062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9891">
          <w:marLeft w:val="0"/>
          <w:marRight w:val="0"/>
          <w:marTop w:val="0"/>
          <w:marBottom w:val="0"/>
          <w:divBdr>
            <w:top w:val="none" w:sz="0" w:space="0" w:color="auto"/>
            <w:left w:val="none" w:sz="0" w:space="0" w:color="auto"/>
            <w:bottom w:val="none" w:sz="0" w:space="0" w:color="auto"/>
            <w:right w:val="none" w:sz="0" w:space="0" w:color="auto"/>
          </w:divBdr>
          <w:divsChild>
            <w:div w:id="1483539990">
              <w:marLeft w:val="0"/>
              <w:marRight w:val="0"/>
              <w:marTop w:val="0"/>
              <w:marBottom w:val="0"/>
              <w:divBdr>
                <w:top w:val="none" w:sz="0" w:space="0" w:color="auto"/>
                <w:left w:val="none" w:sz="0" w:space="0" w:color="auto"/>
                <w:bottom w:val="none" w:sz="0" w:space="0" w:color="auto"/>
                <w:right w:val="none" w:sz="0" w:space="0" w:color="auto"/>
              </w:divBdr>
              <w:divsChild>
                <w:div w:id="162080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73482">
          <w:marLeft w:val="0"/>
          <w:marRight w:val="0"/>
          <w:marTop w:val="0"/>
          <w:marBottom w:val="0"/>
          <w:divBdr>
            <w:top w:val="none" w:sz="0" w:space="0" w:color="auto"/>
            <w:left w:val="none" w:sz="0" w:space="0" w:color="auto"/>
            <w:bottom w:val="none" w:sz="0" w:space="0" w:color="auto"/>
            <w:right w:val="none" w:sz="0" w:space="0" w:color="auto"/>
          </w:divBdr>
          <w:divsChild>
            <w:div w:id="2059090389">
              <w:marLeft w:val="0"/>
              <w:marRight w:val="0"/>
              <w:marTop w:val="0"/>
              <w:marBottom w:val="0"/>
              <w:divBdr>
                <w:top w:val="none" w:sz="0" w:space="0" w:color="auto"/>
                <w:left w:val="none" w:sz="0" w:space="0" w:color="auto"/>
                <w:bottom w:val="none" w:sz="0" w:space="0" w:color="auto"/>
                <w:right w:val="none" w:sz="0" w:space="0" w:color="auto"/>
              </w:divBdr>
              <w:divsChild>
                <w:div w:id="177736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478771">
      <w:bodyDiv w:val="1"/>
      <w:marLeft w:val="0"/>
      <w:marRight w:val="0"/>
      <w:marTop w:val="0"/>
      <w:marBottom w:val="0"/>
      <w:divBdr>
        <w:top w:val="none" w:sz="0" w:space="0" w:color="auto"/>
        <w:left w:val="none" w:sz="0" w:space="0" w:color="auto"/>
        <w:bottom w:val="none" w:sz="0" w:space="0" w:color="auto"/>
        <w:right w:val="none" w:sz="0" w:space="0" w:color="auto"/>
      </w:divBdr>
    </w:div>
    <w:div w:id="2094474088">
      <w:bodyDiv w:val="1"/>
      <w:marLeft w:val="0"/>
      <w:marRight w:val="0"/>
      <w:marTop w:val="0"/>
      <w:marBottom w:val="0"/>
      <w:divBdr>
        <w:top w:val="none" w:sz="0" w:space="0" w:color="auto"/>
        <w:left w:val="none" w:sz="0" w:space="0" w:color="auto"/>
        <w:bottom w:val="none" w:sz="0" w:space="0" w:color="auto"/>
        <w:right w:val="none" w:sz="0" w:space="0" w:color="auto"/>
      </w:divBdr>
    </w:div>
    <w:div w:id="2114128682">
      <w:bodyDiv w:val="1"/>
      <w:marLeft w:val="0"/>
      <w:marRight w:val="0"/>
      <w:marTop w:val="0"/>
      <w:marBottom w:val="0"/>
      <w:divBdr>
        <w:top w:val="none" w:sz="0" w:space="0" w:color="auto"/>
        <w:left w:val="none" w:sz="0" w:space="0" w:color="auto"/>
        <w:bottom w:val="none" w:sz="0" w:space="0" w:color="auto"/>
        <w:right w:val="none" w:sz="0" w:space="0" w:color="auto"/>
      </w:divBdr>
    </w:div>
    <w:div w:id="2120641156">
      <w:bodyDiv w:val="1"/>
      <w:marLeft w:val="0"/>
      <w:marRight w:val="0"/>
      <w:marTop w:val="0"/>
      <w:marBottom w:val="0"/>
      <w:divBdr>
        <w:top w:val="none" w:sz="0" w:space="0" w:color="auto"/>
        <w:left w:val="none" w:sz="0" w:space="0" w:color="auto"/>
        <w:bottom w:val="none" w:sz="0" w:space="0" w:color="auto"/>
        <w:right w:val="none" w:sz="0" w:space="0" w:color="auto"/>
      </w:divBdr>
      <w:divsChild>
        <w:div w:id="1084566448">
          <w:marLeft w:val="0"/>
          <w:marRight w:val="0"/>
          <w:marTop w:val="0"/>
          <w:marBottom w:val="0"/>
          <w:divBdr>
            <w:top w:val="none" w:sz="0" w:space="0" w:color="auto"/>
            <w:left w:val="none" w:sz="0" w:space="0" w:color="auto"/>
            <w:bottom w:val="none" w:sz="0" w:space="0" w:color="auto"/>
            <w:right w:val="none" w:sz="0" w:space="0" w:color="auto"/>
          </w:divBdr>
        </w:div>
        <w:div w:id="222520383">
          <w:marLeft w:val="0"/>
          <w:marRight w:val="0"/>
          <w:marTop w:val="0"/>
          <w:marBottom w:val="0"/>
          <w:divBdr>
            <w:top w:val="none" w:sz="0" w:space="0" w:color="auto"/>
            <w:left w:val="none" w:sz="0" w:space="0" w:color="auto"/>
            <w:bottom w:val="none" w:sz="0" w:space="0" w:color="auto"/>
            <w:right w:val="none" w:sz="0" w:space="0" w:color="auto"/>
          </w:divBdr>
        </w:div>
        <w:div w:id="1781416059">
          <w:marLeft w:val="0"/>
          <w:marRight w:val="0"/>
          <w:marTop w:val="0"/>
          <w:marBottom w:val="0"/>
          <w:divBdr>
            <w:top w:val="none" w:sz="0" w:space="0" w:color="auto"/>
            <w:left w:val="none" w:sz="0" w:space="0" w:color="auto"/>
            <w:bottom w:val="none" w:sz="0" w:space="0" w:color="auto"/>
            <w:right w:val="none" w:sz="0" w:space="0" w:color="auto"/>
          </w:divBdr>
        </w:div>
        <w:div w:id="983704160">
          <w:marLeft w:val="0"/>
          <w:marRight w:val="0"/>
          <w:marTop w:val="0"/>
          <w:marBottom w:val="0"/>
          <w:divBdr>
            <w:top w:val="none" w:sz="0" w:space="0" w:color="auto"/>
            <w:left w:val="none" w:sz="0" w:space="0" w:color="auto"/>
            <w:bottom w:val="none" w:sz="0" w:space="0" w:color="auto"/>
            <w:right w:val="none" w:sz="0" w:space="0" w:color="auto"/>
          </w:divBdr>
        </w:div>
        <w:div w:id="1053577955">
          <w:marLeft w:val="0"/>
          <w:marRight w:val="0"/>
          <w:marTop w:val="0"/>
          <w:marBottom w:val="0"/>
          <w:divBdr>
            <w:top w:val="none" w:sz="0" w:space="0" w:color="auto"/>
            <w:left w:val="none" w:sz="0" w:space="0" w:color="auto"/>
            <w:bottom w:val="none" w:sz="0" w:space="0" w:color="auto"/>
            <w:right w:val="none" w:sz="0" w:space="0" w:color="auto"/>
          </w:divBdr>
        </w:div>
        <w:div w:id="202011414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sip.legalis.pl/document-view.seam?documentId=mfrxilruguytemrvg43s44dboaxdenjtheztgobt&amp;refSource=hypdec" TargetMode="External"/><Relationship Id="rId18" Type="http://schemas.openxmlformats.org/officeDocument/2006/relationships/hyperlink" Target="https://sip.legalis.pl/document-view.seam?documentId=mfrxilruguytemrvg43s44dboaxdenrsg42tkobu&amp;refSource=hypdec" TargetMode="External"/><Relationship Id="rId26" Type="http://schemas.openxmlformats.org/officeDocument/2006/relationships/hyperlink" Target="https://sip.legalis.pl/document-view.seam?documentId=mfrxilruguytemrvg43s44dboaxdenjtheztgobt&amp;refSource=hypdec" TargetMode="External"/><Relationship Id="rId39" Type="http://schemas.openxmlformats.org/officeDocument/2006/relationships/theme" Target="theme/theme1.xml"/><Relationship Id="rId21" Type="http://schemas.openxmlformats.org/officeDocument/2006/relationships/hyperlink" Target="https://sip.legalis.pl/document-view.seam?documentId=mfrxilruguytemrvg43s44dboaxdcmjzg42tkobx&amp;refSource=hypdec"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sip.legalis.pl/document-view.seam?documentId=mfrxilruguytemrvg43s44dboaxdenjtheztgobt&amp;refSource=hypdec" TargetMode="External"/><Relationship Id="rId17" Type="http://schemas.openxmlformats.org/officeDocument/2006/relationships/hyperlink" Target="https://sip.legalis.pl/document-view.seam?documentId=mfrxilruguytemrvg43s44dboaxdcmjzg42tkmrx&amp;refSource=hypdec" TargetMode="External"/><Relationship Id="rId25" Type="http://schemas.openxmlformats.org/officeDocument/2006/relationships/hyperlink" Target="https://sip.legalis.pl/document-view.seam?documentId=mfrxilruguytemrvg43s44dboaxdgnryge4dsojx&amp;refSource=hypdec" TargetMode="External"/><Relationship Id="rId33" Type="http://schemas.openxmlformats.org/officeDocument/2006/relationships/hyperlink" Target="https://sip.legalis.pl/document-view.seam?documentId=mfrxilrtg4ytcnrugq3tqltqmfyc4nbqgu3deobygm&amp;refSource=hyplink"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ip.legalis.pl/document-view.seam?documentId=mfrxilruguytemrvg43s44dboaxdenrsg42tknbr&amp;refSource=hypdec" TargetMode="External"/><Relationship Id="rId20" Type="http://schemas.openxmlformats.org/officeDocument/2006/relationships/hyperlink" Target="https://sip.legalis.pl/document-view.seam?documentId=mfrxilruguytemrvg43s44dboaxdenjtheztgobt&amp;refSource=hypdec" TargetMode="External"/><Relationship Id="rId29" Type="http://schemas.openxmlformats.org/officeDocument/2006/relationships/hyperlink" Target="https://sip.legalis.pl/document-view.seam?documentId=mfrxilrtg4zdanbzgm2dcltqmfyc4nztgu3tgmbzha&amp;refSource=hy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uguytemrvg43s44dboaxdenrsg42tknru&amp;refSource=hypdec" TargetMode="External"/><Relationship Id="rId24" Type="http://schemas.openxmlformats.org/officeDocument/2006/relationships/hyperlink" Target="https://sip.legalis.pl/document-view.seam?documentId=mfrxilruguytemrvg43s44dboaxdgnryge4dsmrq&amp;refSource=hypdec" TargetMode="External"/><Relationship Id="rId32" Type="http://schemas.openxmlformats.org/officeDocument/2006/relationships/hyperlink" Target="https://sip.legalis.pl/document-view.seam?documentId=mfrxilrtg4ytcnrugq3tqltqmfyc4nbqgu3deobxgi&amp;refSource=hyplink"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ip.legalis.pl/document-view.seam?documentId=mfrxilruguytemrvg43s44dboaxdcmjzg42tkmrx&amp;refSource=hypdec" TargetMode="External"/><Relationship Id="rId23" Type="http://schemas.openxmlformats.org/officeDocument/2006/relationships/hyperlink" Target="https://sip.legalis.pl/document-view.seam?documentId=mfrxilruguytemrvg43s44dboaxdgmrug42denjq&amp;refSource=hypdec" TargetMode="External"/><Relationship Id="rId28" Type="http://schemas.openxmlformats.org/officeDocument/2006/relationships/hyperlink" Target="https://sip.legalis.pl/document-view.seam?documentId=mrswglrsgiydgnzxgu3dg&amp;refSource=hypdec" TargetMode="External"/><Relationship Id="rId36" Type="http://schemas.openxmlformats.org/officeDocument/2006/relationships/header" Target="header2.xml"/><Relationship Id="rId10" Type="http://schemas.openxmlformats.org/officeDocument/2006/relationships/hyperlink" Target="https://sip.legalis.pl/document-view.seam?documentId=mfrxilruguytemrvg43s44dboaxdenrsg42tknrv&amp;refSource=hypdec" TargetMode="External"/><Relationship Id="rId19" Type="http://schemas.openxmlformats.org/officeDocument/2006/relationships/hyperlink" Target="https://sip.legalis.pl/document-view.seam?documentId=mfrxilruguytemrvg43s44dboaxdgnryge4dkmbr&amp;refSource=hypdec" TargetMode="External"/><Relationship Id="rId31" Type="http://schemas.openxmlformats.org/officeDocument/2006/relationships/hyperlink" Target="https://sip.legalis.pl/document-view.seam?documentId=mfrxilrtg4zdamjsgqzdcltqmfyc4nzsgaztknrxgq&amp;refSource=hyp" TargetMode="External"/><Relationship Id="rId4" Type="http://schemas.openxmlformats.org/officeDocument/2006/relationships/settings" Target="settings.xml"/><Relationship Id="rId9" Type="http://schemas.openxmlformats.org/officeDocument/2006/relationships/hyperlink" Target="https://sip.legalis.pl/document-view.seam?documentId=mfrxilruguytemrvg43s44dboaxdenjtheztgobt&amp;refSource=hypdec" TargetMode="External"/><Relationship Id="rId14" Type="http://schemas.openxmlformats.org/officeDocument/2006/relationships/hyperlink" Target="https://sip.legalis.pl/document-view.seam?documentId=mfrxilruguytemrvg43s44dboaxdcmjzg42tkobx&amp;refSource=hypdec" TargetMode="External"/><Relationship Id="rId22" Type="http://schemas.openxmlformats.org/officeDocument/2006/relationships/hyperlink" Target="https://sip.legalis.pl/document-view.seam?documentId=mfrxilruguytemrvg43s44dboaxdgnryge4dkmbr&amp;refSource=hypdec" TargetMode="External"/><Relationship Id="rId27" Type="http://schemas.openxmlformats.org/officeDocument/2006/relationships/hyperlink" Target="https://sip.legalis.pl/document-view.seam?documentId=mfrxilruguytemrvg43s44dboaxdenrsg42tknbr&amp;refSource=hypdec" TargetMode="External"/><Relationship Id="rId30" Type="http://schemas.openxmlformats.org/officeDocument/2006/relationships/hyperlink" Target="https://sip.legalis.pl/document-view.seam?documentId=mfrxilrtg4zdanbzgm2dcltqmfyc4nztgu3tgmjrga&amp;refSource=hyp" TargetMode="External"/><Relationship Id="rId35" Type="http://schemas.openxmlformats.org/officeDocument/2006/relationships/footer" Target="footer1.xml"/><Relationship Id="rId8" Type="http://schemas.openxmlformats.org/officeDocument/2006/relationships/hyperlink" Target="http://orzeczenia.nsa.gov.pl/cbo/query" TargetMode="Externa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21</Pages>
  <Words>11313</Words>
  <Characters>67882</Characters>
  <Application>Microsoft Office Word</Application>
  <DocSecurity>0</DocSecurity>
  <Lines>565</Lines>
  <Paragraphs>158</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79037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Wachowska Anna</cp:lastModifiedBy>
  <cp:revision>3</cp:revision>
  <cp:lastPrinted>2024-12-05T14:11:00Z</cp:lastPrinted>
  <dcterms:created xsi:type="dcterms:W3CDTF">2025-01-07T13:35:00Z</dcterms:created>
  <dcterms:modified xsi:type="dcterms:W3CDTF">2025-01-07T13:44:00Z</dcterms:modified>
</cp:coreProperties>
</file>