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36F60655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EE5048">
        <w:rPr>
          <w:rFonts w:ascii="Arial" w:eastAsia="Calibri" w:hAnsi="Arial" w:cs="Arial"/>
          <w:b/>
          <w:kern w:val="24"/>
          <w:sz w:val="24"/>
          <w:szCs w:val="24"/>
        </w:rPr>
        <w:t>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60BD631C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>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>Kryterium nie dotyczy jednostek sektora finansów publicznych (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02BCFF9A" w:rsidR="002510D1" w:rsidRPr="002510D1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Wnioskodawcą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 xml:space="preserve"> projektu może być wyłącznie organizacja pozarządowa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w rozumieniu art. 3 ust. 2 ustawy z dnia 24 kwietnia 2003 r. o działalności pożytku publicznego i o wolontariacie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6B4897D2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Maksymalna wartość projektu wyniesie 3 </w:t>
            </w:r>
            <w:r w:rsid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mln</w:t>
            </w: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zł.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8C" w14:textId="4F1513A9" w:rsidR="002510D1" w:rsidRPr="00115625" w:rsidRDefault="00115625" w:rsidP="0011562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określi problem/zagadnienie, w obszarze dialogu obywatelskiego i funkcji analityczno-rzeczniczych i mobilizacyjnych zorganizowanego społeczeństwa obywatelskiego. Wnioskodawca przedstawi i załączy do wniosku o dofinansowanie diagnozę określonego problemu/zagadnienia. Wnioskodawca może zaplanować w ramach projektu badania mające na celu pogłębienie diagnozy.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A1E" w14:textId="77777777" w:rsidR="00115625" w:rsidRPr="00115625" w:rsidRDefault="00115625" w:rsidP="00115625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 ramach projektu zrealizuje działania na rzecz wzmocnienia funkcji analityczno-rzeczniczych i mobilizacyjnych zorganizowanego społeczeństwa obywatelskiego, odpowiadające na określony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problem/zagadnienie (zgodnie z kryterium 5). Działania powinny wpisywać się w co najmniej jeden wybrany, z poniższych obszarów:</w:t>
            </w:r>
          </w:p>
          <w:p w14:paraId="669524CF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wspieranie dialogu dotyczącego sektora obywatelskiego, w tym w kontekście realizacji usług społecznych i potencjału organizacji pozarządowych,</w:t>
            </w:r>
          </w:p>
          <w:p w14:paraId="02B21955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przygotowywanie stanowisk dotyczących dokumentów i polityk ważnych dla sektora obywatelskiego w Polsce w obszarze aktów prawnych, strategii, programów, organizowanie dyskusji wokół tych dokumentów, przygotowania rekomendacji dotyczących funkcjonowania i finansowania sektora,</w:t>
            </w:r>
          </w:p>
          <w:p w14:paraId="05827639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dostarczanie wiedzy o sektorze obywatelskim, w tym poprzez prowadzenie badań i analiz, które posłużą m.in. do programowania, rekomendowania, poszukiwania nowych rozwiązań,</w:t>
            </w:r>
          </w:p>
          <w:p w14:paraId="78FE1FDA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• wsparcie wypracowania i wdrażania standardów działalności NGO, wsparcie wzmacniające potencjał NGO do udziału w pracach nad planowaniem i wdrażaniem rozwiązań z zakresu kluczowych polityk europejskich wspieranych przez EFS+,</w:t>
            </w:r>
          </w:p>
          <w:p w14:paraId="4818F967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współpracę z sektorem nauki oraz z partnerami społecznymi celem transferu wiedzy,</w:t>
            </w:r>
          </w:p>
          <w:p w14:paraId="0124C1DC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współpracę międzynarodową celem prezentacji głosu sektora obywatelskiego z Polski i wymiany doświadczeń,</w:t>
            </w:r>
          </w:p>
          <w:p w14:paraId="2DE56679" w14:textId="7A2DB570" w:rsidR="002510D1" w:rsidRPr="002510D1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organizowanie ogólnopolskich wydarzeń sektora obywatelskiego służących promocji oraz wzmocnieniu powyższych działań.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8672" w14:textId="57B37AC8" w:rsidR="002510D1" w:rsidRPr="002510D1" w:rsidRDefault="00115625" w:rsidP="00115625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Wnioskodawca w ramach projektu zaplanuje opracowanie i upowszechnienie pakietu rekomendacji lub propozycji rozwiązań systemowych. Opracowanie i upowszechnienie pakietu rekomendacji lub propozycji rozwiązań systemowych będzie wskazane jako rezultat projektu.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877" w14:textId="3660B61F" w:rsidR="002510D1" w:rsidRPr="002510D1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ramach działań opisanych w kryteriach 6 i 7 beneficjent obejmie wsparciem w zakresie wzmocnienia funkcji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analityczno-rzeczniczych i mobilizacyjnych zorganizowanego społeczeństwa obywatelskiego co najmniej 25 organizacji pozarządowych lub sieci organizacji pozarządowych. Beneficjent zapewni aktywny udział organizacji pozarządowych objętych wsparciem w ramach projektu w realizacji działań opisanych w kryteriach 6 i 7. Liczba organizacji pozarządowych lub sieci objętych wsparciem będzie stanowić wartość docelową kluczowego wskaźnika produktu i rezultatu. Organizacje beneficjenta (lider) i partnera mogą być wliczone jako objęte wsparciem (jeśli wsparcie to udzielane jest na ich rzecz).</w:t>
            </w:r>
          </w:p>
        </w:tc>
      </w:tr>
      <w:tr w:rsidR="00115625" w14:paraId="2F24DA4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7E" w14:textId="7023A00C" w:rsidR="00115625" w:rsidRPr="00115625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Wnioskodawca posiada doświadczenie w okresie ostatnich 5 lat, przypadających bezpośrednio przed datą ogłoszenia naboru, w zakresie realizacji minimum 3 projektów/przedsięwzięć zorientowanych na wspieranie innych organizacji pozarządowych lub sieci organizacji pozarządowych w minimum jednym z wymienionych obszarów: proces stanowienia prawa, konsultacje publiczne, kształtowanie, monitorowanie i ewaluacja polityk publicznych, działania </w:t>
            </w:r>
            <w:proofErr w:type="spellStart"/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rzecznicze</w:t>
            </w:r>
            <w:proofErr w:type="spellEnd"/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 strażnicze. W przypadku projektów partnerskich, kryterium jest spełnione, gdy doświadczenie posiada lider partnerstwa.</w:t>
            </w:r>
          </w:p>
        </w:tc>
      </w:tr>
      <w:tr w:rsidR="002510D1" w14:paraId="56E1556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D74" w14:textId="01546E4F" w:rsidR="002510D1" w:rsidRPr="002510D1" w:rsidRDefault="00012BE9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Projekt zakończy się najpóźniej 31 grudnia 2028 r.</w:t>
            </w:r>
          </w:p>
        </w:tc>
      </w:tr>
      <w:tr w:rsidR="00FE7300" w14:paraId="09A6A53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2E4" w14:textId="67416BA0" w:rsidR="00FE7300" w:rsidRPr="00FE7300" w:rsidRDefault="00FE7300" w:rsidP="00FE7300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E73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Beneficjent jest zobowiązany do prezentowania Radzie Działalności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FE73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Pożytku Publicznego działań realizowanych w projekcie,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FE73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wypracowanych rezultatów i produktów.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 xml:space="preserve">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lastRenderedPageBreak/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E73" w14:textId="77777777" w:rsidR="00A01212" w:rsidRDefault="00A01212" w:rsidP="006B7A98">
      <w:pPr>
        <w:spacing w:after="0" w:line="240" w:lineRule="auto"/>
      </w:pPr>
      <w:r>
        <w:separator/>
      </w:r>
    </w:p>
  </w:endnote>
  <w:endnote w:type="continuationSeparator" w:id="0">
    <w:p w14:paraId="157525E4" w14:textId="77777777" w:rsidR="00A01212" w:rsidRDefault="00A01212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EndPr/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4B2D" w14:textId="77777777" w:rsidR="00A01212" w:rsidRDefault="00A01212" w:rsidP="006B7A98">
      <w:pPr>
        <w:spacing w:after="0" w:line="240" w:lineRule="auto"/>
      </w:pPr>
      <w:r>
        <w:separator/>
      </w:r>
    </w:p>
  </w:footnote>
  <w:footnote w:type="continuationSeparator" w:id="0">
    <w:p w14:paraId="1C65052B" w14:textId="77777777" w:rsidR="00A01212" w:rsidRDefault="00A01212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5"/>
  </w:num>
  <w:num w:numId="2" w16cid:durableId="1314334087">
    <w:abstractNumId w:val="0"/>
  </w:num>
  <w:num w:numId="3" w16cid:durableId="1748376188">
    <w:abstractNumId w:val="2"/>
  </w:num>
  <w:num w:numId="4" w16cid:durableId="977149859">
    <w:abstractNumId w:val="3"/>
  </w:num>
  <w:num w:numId="5" w16cid:durableId="529806606">
    <w:abstractNumId w:val="7"/>
  </w:num>
  <w:num w:numId="6" w16cid:durableId="1480731376">
    <w:abstractNumId w:val="4"/>
  </w:num>
  <w:num w:numId="7" w16cid:durableId="2047632158">
    <w:abstractNumId w:val="6"/>
  </w:num>
  <w:num w:numId="8" w16cid:durableId="136363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560A5"/>
    <w:rsid w:val="0007309E"/>
    <w:rsid w:val="000868B8"/>
    <w:rsid w:val="000E68C2"/>
    <w:rsid w:val="00115625"/>
    <w:rsid w:val="002510D1"/>
    <w:rsid w:val="002E26DB"/>
    <w:rsid w:val="00327E45"/>
    <w:rsid w:val="0037055A"/>
    <w:rsid w:val="003A24B2"/>
    <w:rsid w:val="003B4D9C"/>
    <w:rsid w:val="003C7568"/>
    <w:rsid w:val="003F39E9"/>
    <w:rsid w:val="0043639A"/>
    <w:rsid w:val="004B1144"/>
    <w:rsid w:val="004C43E8"/>
    <w:rsid w:val="004D78A7"/>
    <w:rsid w:val="00572396"/>
    <w:rsid w:val="005D4951"/>
    <w:rsid w:val="005F4355"/>
    <w:rsid w:val="00641F8D"/>
    <w:rsid w:val="00697159"/>
    <w:rsid w:val="006B7A98"/>
    <w:rsid w:val="006E321A"/>
    <w:rsid w:val="007D0FFC"/>
    <w:rsid w:val="007E40F1"/>
    <w:rsid w:val="008210BF"/>
    <w:rsid w:val="008D0F66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C111D"/>
    <w:rsid w:val="00EC7DB3"/>
    <w:rsid w:val="00EE5048"/>
    <w:rsid w:val="00F134CA"/>
    <w:rsid w:val="00F15630"/>
    <w:rsid w:val="00F47BAD"/>
    <w:rsid w:val="00F9798C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2104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Ławrynowicz Natalia</cp:lastModifiedBy>
  <cp:revision>12</cp:revision>
  <dcterms:created xsi:type="dcterms:W3CDTF">2025-06-24T10:59:00Z</dcterms:created>
  <dcterms:modified xsi:type="dcterms:W3CDTF">2026-03-11T10:14:00Z</dcterms:modified>
</cp:coreProperties>
</file>