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7196" w14:textId="556AC579" w:rsidR="00FD3138" w:rsidRPr="00282965" w:rsidRDefault="00FD3138" w:rsidP="00A22574">
      <w:pPr>
        <w:pStyle w:val="Nagwek1"/>
        <w:spacing w:before="120" w:after="120" w:line="276" w:lineRule="auto"/>
        <w:jc w:val="center"/>
        <w:rPr>
          <w:rFonts w:ascii="Cambria" w:hAnsi="Cambria"/>
          <w:sz w:val="28"/>
        </w:rPr>
      </w:pPr>
      <w:bookmarkStart w:id="0" w:name="_Toc210718344"/>
      <w:r w:rsidRPr="00282965">
        <w:rPr>
          <w:rFonts w:ascii="Cambria" w:hAnsi="Cambria"/>
          <w:sz w:val="28"/>
        </w:rPr>
        <w:t>ZAŁĄCZNIK</w:t>
      </w:r>
      <w:bookmarkEnd w:id="0"/>
      <w:r w:rsidR="000B5890">
        <w:rPr>
          <w:rFonts w:ascii="Cambria" w:hAnsi="Cambria"/>
          <w:sz w:val="28"/>
        </w:rPr>
        <w:t xml:space="preserve"> </w:t>
      </w:r>
    </w:p>
    <w:p w14:paraId="7F067CB1" w14:textId="233031AA" w:rsidR="00FD3138" w:rsidRPr="00282965" w:rsidRDefault="00FD3138" w:rsidP="00A22574">
      <w:pPr>
        <w:spacing w:before="120" w:after="120" w:line="276" w:lineRule="auto"/>
        <w:ind w:right="113"/>
        <w:jc w:val="center"/>
        <w:rPr>
          <w:rFonts w:ascii="Cambria" w:hAnsi="Cambria"/>
          <w:b/>
          <w:bCs/>
          <w:sz w:val="28"/>
        </w:rPr>
      </w:pPr>
      <w:r w:rsidRPr="00282965">
        <w:rPr>
          <w:rFonts w:ascii="Cambria" w:hAnsi="Cambria"/>
          <w:b/>
          <w:bCs/>
          <w:sz w:val="28"/>
        </w:rPr>
        <w:t>Zadania PMŚ na lata 2026-2030</w:t>
      </w:r>
    </w:p>
    <w:p w14:paraId="36EA8B29" w14:textId="77777777" w:rsidR="00FD3138" w:rsidRPr="00282965" w:rsidRDefault="00FD3138" w:rsidP="00282965">
      <w:pPr>
        <w:spacing w:before="120" w:after="120" w:line="276" w:lineRule="auto"/>
        <w:ind w:right="113"/>
        <w:jc w:val="both"/>
        <w:rPr>
          <w:rFonts w:ascii="Cambria" w:hAnsi="Cambria"/>
          <w:b/>
          <w:bCs/>
          <w:sz w:val="28"/>
        </w:rPr>
      </w:pPr>
      <w:r w:rsidRPr="00282965">
        <w:rPr>
          <w:rFonts w:ascii="Cambria" w:hAnsi="Cambria"/>
          <w:b/>
          <w:bCs/>
          <w:sz w:val="28"/>
        </w:rPr>
        <w:t>Monitoring jakości powietrza</w:t>
      </w:r>
    </w:p>
    <w:p w14:paraId="5EE97D48" w14:textId="77777777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>W ramach podsystemu monitorowania jakości powietrza będą realizowane następujące zadania:</w:t>
      </w:r>
    </w:p>
    <w:p w14:paraId="3E7827BF" w14:textId="01E393D5" w:rsidR="00FD3138" w:rsidRPr="00282965" w:rsidRDefault="00F80156" w:rsidP="00FD3138">
      <w:pPr>
        <w:numPr>
          <w:ilvl w:val="0"/>
          <w:numId w:val="10"/>
        </w:numPr>
        <w:spacing w:after="60" w:line="276" w:lineRule="auto"/>
        <w:ind w:right="113"/>
        <w:jc w:val="both"/>
        <w:rPr>
          <w:rFonts w:ascii="Cambria" w:hAnsi="Cambria"/>
        </w:rPr>
      </w:pPr>
      <w:r>
        <w:rPr>
          <w:rFonts w:ascii="Cambria" w:hAnsi="Cambria"/>
        </w:rPr>
        <w:t xml:space="preserve">zadania </w:t>
      </w:r>
      <w:r w:rsidR="00FD3138" w:rsidRPr="00282965">
        <w:rPr>
          <w:rFonts w:ascii="Cambria" w:hAnsi="Cambria"/>
        </w:rPr>
        <w:t>związane z badaniem jakości powietrza:</w:t>
      </w:r>
    </w:p>
    <w:p w14:paraId="22999624" w14:textId="77777777" w:rsidR="00FD3138" w:rsidRPr="00282965" w:rsidRDefault="00FD3138" w:rsidP="00FD3138">
      <w:pPr>
        <w:numPr>
          <w:ilvl w:val="1"/>
          <w:numId w:val="24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badania i roczne oceny jakości powietrza w strefach,</w:t>
      </w:r>
    </w:p>
    <w:p w14:paraId="7921AF0D" w14:textId="77777777" w:rsidR="00FD3138" w:rsidRPr="00282965" w:rsidRDefault="00FD3138" w:rsidP="00FD3138">
      <w:pPr>
        <w:numPr>
          <w:ilvl w:val="1"/>
          <w:numId w:val="24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wieloletnie oceny jakości powietrza na potrzeby ustalenia odpowiedniego sposobu wykonywania ocen rocznych,</w:t>
      </w:r>
    </w:p>
    <w:p w14:paraId="1C458CF9" w14:textId="77777777" w:rsidR="00FD3138" w:rsidRPr="00282965" w:rsidRDefault="00FD3138" w:rsidP="00FD3138">
      <w:pPr>
        <w:numPr>
          <w:ilvl w:val="1"/>
          <w:numId w:val="24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utworzenie stacji monitoringu jakości powietrza o bardzo szerokim spektrum pomiarowym, tzw. superstacji, i wdrażanie pomiarów nowych zanieczyszczeń, np. cząstek ultradrobnych (UFP) i węglowego aerozolu absorbującego (BC),</w:t>
      </w:r>
    </w:p>
    <w:p w14:paraId="333DDAB0" w14:textId="77777777" w:rsidR="00FD3138" w:rsidRPr="00282965" w:rsidRDefault="00FD3138" w:rsidP="00FD3138">
      <w:pPr>
        <w:numPr>
          <w:ilvl w:val="1"/>
          <w:numId w:val="24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monitoring tła miejskiego pod kątem wielopierścieniowych węglowodorów aromatycznych w pyle zawieszonym PM10,</w:t>
      </w:r>
    </w:p>
    <w:p w14:paraId="66FB6E8C" w14:textId="6DF55230" w:rsidR="00FD3138" w:rsidRDefault="00FD3138" w:rsidP="00FD3138">
      <w:pPr>
        <w:numPr>
          <w:ilvl w:val="1"/>
          <w:numId w:val="24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pomiary i analizy stanu zanieczyszczenia powietrza pyłem zawieszonym PM2,5 i NO</w:t>
      </w:r>
      <w:r w:rsidRPr="00282965">
        <w:rPr>
          <w:rFonts w:ascii="Cambria" w:hAnsi="Cambria"/>
          <w:vertAlign w:val="subscript"/>
        </w:rPr>
        <w:t>2</w:t>
      </w:r>
      <w:r w:rsidRPr="00282965">
        <w:rPr>
          <w:rFonts w:ascii="Cambria" w:hAnsi="Cambria"/>
        </w:rPr>
        <w:t xml:space="preserve"> dla potrzeb monitorowania wskaźników średniego narażenia,</w:t>
      </w:r>
    </w:p>
    <w:p w14:paraId="775EDF9D" w14:textId="3758F852" w:rsidR="001F4A84" w:rsidRPr="001F4A84" w:rsidRDefault="001F4A84" w:rsidP="001F4A84">
      <w:pPr>
        <w:numPr>
          <w:ilvl w:val="1"/>
          <w:numId w:val="24"/>
        </w:numPr>
        <w:spacing w:after="60" w:line="276" w:lineRule="auto"/>
        <w:ind w:right="113"/>
        <w:jc w:val="both"/>
        <w:rPr>
          <w:rFonts w:ascii="Cambria" w:hAnsi="Cambria"/>
          <w:spacing w:val="-6"/>
        </w:rPr>
      </w:pPr>
      <w:r w:rsidRPr="001F4A84">
        <w:rPr>
          <w:rFonts w:ascii="Cambria" w:hAnsi="Cambria"/>
          <w:spacing w:val="-6"/>
        </w:rPr>
        <w:t>pomiary pasywne NO</w:t>
      </w:r>
      <w:r w:rsidRPr="001F4A84">
        <w:rPr>
          <w:rFonts w:ascii="Cambria" w:hAnsi="Cambria"/>
          <w:spacing w:val="-6"/>
          <w:vertAlign w:val="subscript"/>
        </w:rPr>
        <w:t>2</w:t>
      </w:r>
      <w:r w:rsidRPr="001F4A84">
        <w:rPr>
          <w:rFonts w:ascii="Cambria" w:hAnsi="Cambria"/>
          <w:spacing w:val="-6"/>
        </w:rPr>
        <w:t xml:space="preserve"> na obszarach narażonych na wysokie emisje tlenków azotu,</w:t>
      </w:r>
    </w:p>
    <w:p w14:paraId="56CCDE2E" w14:textId="6AA6A5A5" w:rsidR="00FD3138" w:rsidRPr="00282965" w:rsidRDefault="00FD3138" w:rsidP="00FD3138">
      <w:pPr>
        <w:numPr>
          <w:ilvl w:val="1"/>
          <w:numId w:val="24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monitoring prekursorów ozonu</w:t>
      </w:r>
      <w:r w:rsidR="00BE4F0F" w:rsidRPr="00282965">
        <w:rPr>
          <w:rFonts w:ascii="Cambria" w:hAnsi="Cambria"/>
        </w:rPr>
        <w:t>,</w:t>
      </w:r>
    </w:p>
    <w:p w14:paraId="0C746514" w14:textId="77777777" w:rsidR="00FD3138" w:rsidRPr="00282965" w:rsidRDefault="00FD3138" w:rsidP="00FD3138">
      <w:pPr>
        <w:numPr>
          <w:ilvl w:val="0"/>
          <w:numId w:val="10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zadania związane z udostępnianiem informacji o jakości powietrza:</w:t>
      </w:r>
    </w:p>
    <w:p w14:paraId="685665FD" w14:textId="77777777" w:rsidR="00FD3138" w:rsidRPr="00282965" w:rsidRDefault="00FD3138" w:rsidP="00FD3138">
      <w:pPr>
        <w:numPr>
          <w:ilvl w:val="1"/>
          <w:numId w:val="23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informowanie organów Państwa i społeczeństwa o wysokich stężeniach zanieczyszczeń, w tym o ryzyku wystąpienia przekroczenia lub wystąpieniu przekroczenia poziomu informowania, poziomu alarmowego, poziomu dopuszczalnego i poziomu docelowego substancji w powietrzu,</w:t>
      </w:r>
    </w:p>
    <w:p w14:paraId="55937DD1" w14:textId="77777777" w:rsidR="00FD3138" w:rsidRPr="00282965" w:rsidRDefault="00FD3138" w:rsidP="00FD3138">
      <w:pPr>
        <w:numPr>
          <w:ilvl w:val="1"/>
          <w:numId w:val="23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udostępnianie informacji o jakości powietrza, w tym poprzez portal „Jakość Powietrza” i usługi API GIOŚ,</w:t>
      </w:r>
    </w:p>
    <w:p w14:paraId="164E8BC7" w14:textId="6B279D80" w:rsidR="00FD3138" w:rsidRPr="00282965" w:rsidRDefault="00FD3138" w:rsidP="00FD3138">
      <w:pPr>
        <w:numPr>
          <w:ilvl w:val="1"/>
          <w:numId w:val="23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raportowanie danych o jakości powietrza do Komisji Europejskiej</w:t>
      </w:r>
      <w:r w:rsidR="00BE4F0F" w:rsidRPr="00282965">
        <w:rPr>
          <w:rFonts w:ascii="Cambria" w:hAnsi="Cambria"/>
        </w:rPr>
        <w:t>,</w:t>
      </w:r>
    </w:p>
    <w:p w14:paraId="5E550464" w14:textId="77777777" w:rsidR="00FD3138" w:rsidRPr="00282965" w:rsidRDefault="00FD3138" w:rsidP="00FD3138">
      <w:pPr>
        <w:numPr>
          <w:ilvl w:val="0"/>
          <w:numId w:val="10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zadania związane z wykonywaniem analiz na potrzeby ocen jakości powietrza i udostępniania informacji:</w:t>
      </w:r>
    </w:p>
    <w:p w14:paraId="7E966BE2" w14:textId="77777777" w:rsidR="00FD3138" w:rsidRPr="00282965" w:rsidRDefault="00FD3138" w:rsidP="00FD3138">
      <w:pPr>
        <w:numPr>
          <w:ilvl w:val="1"/>
          <w:numId w:val="22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określanie tła substancji w powietrzu,</w:t>
      </w:r>
    </w:p>
    <w:p w14:paraId="6BB5AB18" w14:textId="6E063EE6" w:rsidR="00FD3138" w:rsidRPr="00282965" w:rsidRDefault="00FD3138" w:rsidP="00FD3138">
      <w:pPr>
        <w:numPr>
          <w:ilvl w:val="1"/>
          <w:numId w:val="22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wykonywanie analiz na potrzeby określania udziału zanieczyszczeń ze źródeł naturalnych oraz posypywania dróg piaskiem i solą w stężeniach zanieczyszczeń</w:t>
      </w:r>
      <w:r w:rsidR="00BE4F0F" w:rsidRPr="00282965">
        <w:rPr>
          <w:rFonts w:ascii="Cambria" w:hAnsi="Cambria"/>
        </w:rPr>
        <w:t>,</w:t>
      </w:r>
    </w:p>
    <w:p w14:paraId="3371AA6F" w14:textId="77777777" w:rsidR="00FD3138" w:rsidRPr="00282965" w:rsidRDefault="00FD3138" w:rsidP="00FD3138">
      <w:pPr>
        <w:numPr>
          <w:ilvl w:val="0"/>
          <w:numId w:val="10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zadania związane z modelowaniem i prognozowaniem zanieczyszczenia powietrza:</w:t>
      </w:r>
    </w:p>
    <w:p w14:paraId="2AA441C3" w14:textId="77777777" w:rsidR="00FD3138" w:rsidRPr="00282965" w:rsidRDefault="00FD3138" w:rsidP="00FD3138">
      <w:pPr>
        <w:numPr>
          <w:ilvl w:val="0"/>
          <w:numId w:val="11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wspomaganie systemu ocen jakości powietrza metodami modelowania matematycznego,</w:t>
      </w:r>
    </w:p>
    <w:p w14:paraId="7A7B9CB8" w14:textId="03BE5FC3" w:rsidR="00FD3138" w:rsidRPr="00282965" w:rsidRDefault="00FD3138" w:rsidP="00FD3138">
      <w:pPr>
        <w:numPr>
          <w:ilvl w:val="0"/>
          <w:numId w:val="11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lastRenderedPageBreak/>
        <w:t xml:space="preserve">weryfikacja informacji o źródłach i ładunkach substancji wprowadzanych do powietrza znajdujących się w Centralnej Bazie Emisyjnej prowadzonej przez Krajowy Ośrodek Bilansowania </w:t>
      </w:r>
      <w:r w:rsidR="00D51048">
        <w:rPr>
          <w:rFonts w:ascii="Cambria" w:hAnsi="Cambria"/>
        </w:rPr>
        <w:t xml:space="preserve">i </w:t>
      </w:r>
      <w:r w:rsidRPr="00282965">
        <w:rPr>
          <w:rFonts w:ascii="Cambria" w:hAnsi="Cambria"/>
        </w:rPr>
        <w:t> Zarządzania Emisjami IOŚ-PIB (KOBiZE IOŚ- PIB), dla potrzeb modelowania matematycznego transportu i przemian substancji w powietrzu,</w:t>
      </w:r>
    </w:p>
    <w:p w14:paraId="73383899" w14:textId="77777777" w:rsidR="00FD3138" w:rsidRPr="00282965" w:rsidRDefault="00FD3138" w:rsidP="00FD3138">
      <w:pPr>
        <w:numPr>
          <w:ilvl w:val="0"/>
          <w:numId w:val="11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krótkoterminowe prognozy zanieczyszczenia powietrza,</w:t>
      </w:r>
    </w:p>
    <w:p w14:paraId="4EE04C3A" w14:textId="77777777" w:rsidR="00FD3138" w:rsidRPr="00282965" w:rsidRDefault="00FD3138" w:rsidP="00FD3138">
      <w:pPr>
        <w:numPr>
          <w:ilvl w:val="0"/>
          <w:numId w:val="11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określanie wpływu i udziału źródeł transgranicznych na jakość powietrza i wyniki ocen jakości powietrza (ocen rocznych jakości powietrza i wskaźnika średniego narażenia),</w:t>
      </w:r>
    </w:p>
    <w:p w14:paraId="0DD936A6" w14:textId="77777777" w:rsidR="00FD3138" w:rsidRPr="00282965" w:rsidRDefault="00FD3138" w:rsidP="00FD3138">
      <w:pPr>
        <w:numPr>
          <w:ilvl w:val="0"/>
          <w:numId w:val="11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określenie reprezentatywności stanowisk pomiarowych funkcjonujących w ramach PMŚ. </w:t>
      </w:r>
    </w:p>
    <w:p w14:paraId="61122F28" w14:textId="77777777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>Zadania dotyczące modelowania matematycznego transportu i przemian substancji w powietrzu na potrzeby ocen i prognoz jakości powietrza wykonywanych w ramach PMŚ będą realizowane przez Instytut Ochrony Środowiska - Państwowy Instytut Badawczy (IOŚ-PIB). Wyniki modelowania jakości powietrza będą przekazywane do GIOŚ zgodnie z zapisami prawa.</w:t>
      </w:r>
    </w:p>
    <w:p w14:paraId="11A7FBDC" w14:textId="52B35856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>W ramach ww. obowiązku IOŚ-PIB będzie wykonywał krótkoterminowe (trzydniowe) prognozy zanieczyszczenia powietrza zanieczyszczeniami gazowymi (NO</w:t>
      </w:r>
      <w:r w:rsidRPr="00282965">
        <w:rPr>
          <w:rFonts w:ascii="Cambria" w:hAnsi="Cambria"/>
          <w:vertAlign w:val="subscript"/>
        </w:rPr>
        <w:t>2</w:t>
      </w:r>
      <w:r w:rsidRPr="00282965">
        <w:rPr>
          <w:rFonts w:ascii="Cambria" w:hAnsi="Cambria"/>
        </w:rPr>
        <w:t>, SO</w:t>
      </w:r>
      <w:r w:rsidRPr="00282965">
        <w:rPr>
          <w:rFonts w:ascii="Cambria" w:hAnsi="Cambria"/>
          <w:vertAlign w:val="subscript"/>
        </w:rPr>
        <w:t>2</w:t>
      </w:r>
      <w:r w:rsidRPr="00282965">
        <w:rPr>
          <w:rFonts w:ascii="Cambria" w:hAnsi="Cambria"/>
        </w:rPr>
        <w:t>, O</w:t>
      </w:r>
      <w:r w:rsidRPr="00282965">
        <w:rPr>
          <w:rFonts w:ascii="Cambria" w:hAnsi="Cambria"/>
          <w:vertAlign w:val="subscript"/>
        </w:rPr>
        <w:t>3</w:t>
      </w:r>
      <w:r w:rsidRPr="00282965">
        <w:rPr>
          <w:rFonts w:ascii="Cambria" w:hAnsi="Cambria"/>
        </w:rPr>
        <w:t xml:space="preserve">), pyłem zawieszonym PM10, a wraz z wdrożeniem </w:t>
      </w:r>
      <w:r w:rsidR="009E750A">
        <w:rPr>
          <w:rFonts w:ascii="Cambria" w:hAnsi="Cambria"/>
        </w:rPr>
        <w:t>D</w:t>
      </w:r>
      <w:r w:rsidRPr="00282965">
        <w:rPr>
          <w:rFonts w:ascii="Cambria" w:hAnsi="Cambria"/>
        </w:rPr>
        <w:t>yrektywy AAQD także pyłem zawieszonym PM2,5. Prognozy te będą prezentowane na portalu GIOŚ „Jakość powietrza” oraz w aplikacji mobilnej „Jakość powietrza w Polsce”.</w:t>
      </w:r>
    </w:p>
    <w:p w14:paraId="7475D0BB" w14:textId="77777777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>IOŚ-PIB będzie również określał reprezentatywność dla stanowisk pomiarowych i przekazywał do GIOŚ informację o reprezentatywności stanowisk pomiarowych, informację o zastosowanym modelowaniu wraz z raportem dotyczącym zapewnienia i kontroli jakości modelowania oraz zbiorem danych o emisjach zanieczyszczeń do powietrza wykorzystanych w modelowaniu, w podziale na województwa, strefy i powiaty oraz źródła emisji.</w:t>
      </w:r>
    </w:p>
    <w:p w14:paraId="66D57D68" w14:textId="77777777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  <w:spacing w:val="-5"/>
        </w:rPr>
      </w:pPr>
      <w:r w:rsidRPr="00282965">
        <w:rPr>
          <w:rFonts w:ascii="Cambria" w:hAnsi="Cambria"/>
          <w:spacing w:val="-5"/>
        </w:rPr>
        <w:t>Ponadto IOŚ-PIB będzie opracowywał i przekazywał do GIOŚ wyniki modelowania wpływu źródeł transgranicznych na jakość powietrza w Polsce oraz informacje o zastosowanym modelowaniu wraz z raportem dotyczącym zapewnienia i kontroli jakości w zakresie wykonanego modelowania oraz zbiorem danych o emisjach zanieczyszczeń.</w:t>
      </w:r>
    </w:p>
    <w:p w14:paraId="2738F924" w14:textId="77777777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>Wyniki zadań realizowanych przez IOŚ-PIB będą następnie przetwarzane przez GIOŚ celem analizy i dalszego wykorzystania do realizacji ustawowych obowiązków.</w:t>
      </w:r>
    </w:p>
    <w:p w14:paraId="4FBAA54E" w14:textId="77777777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>W ramach podsystemu monitoringu jakości powietrza, w latach 2026-2030 GIOŚ będzie realizował również następujące programy badawcze dotyczące zjawisk globalnych i kontynentalnych, których realizacja wynika z podpisanych przez Polskę konwencji ekologicznych:</w:t>
      </w:r>
    </w:p>
    <w:p w14:paraId="46648943" w14:textId="77777777" w:rsidR="00FD3138" w:rsidRPr="00282965" w:rsidRDefault="00FD3138" w:rsidP="00FD3138">
      <w:pPr>
        <w:numPr>
          <w:ilvl w:val="0"/>
          <w:numId w:val="12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monitoring tła zanieczyszczenia atmosfery wg programów EMEP, i COMBINE/HELCOM,</w:t>
      </w:r>
    </w:p>
    <w:p w14:paraId="19F2A6B5" w14:textId="77777777" w:rsidR="00FD3138" w:rsidRPr="00282965" w:rsidRDefault="00FD3138" w:rsidP="00FD3138">
      <w:pPr>
        <w:numPr>
          <w:ilvl w:val="0"/>
          <w:numId w:val="12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monitoring chemizmu opadów atmosferycznych i ocena depozycji zanieczyszczeń do podłoża,</w:t>
      </w:r>
    </w:p>
    <w:p w14:paraId="0CF23FA7" w14:textId="77777777" w:rsidR="00FD3138" w:rsidRPr="00282965" w:rsidRDefault="00FD3138" w:rsidP="00FD3138">
      <w:pPr>
        <w:numPr>
          <w:ilvl w:val="0"/>
          <w:numId w:val="12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lastRenderedPageBreak/>
        <w:t>pomiary stanu warstwy ozonowej nad Polską oraz pomiary natężenia promieniowania UV-B.</w:t>
      </w:r>
    </w:p>
    <w:p w14:paraId="4480B199" w14:textId="77777777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>Zakres realizacji planowanych działań i możliwość wsparcia ich realizacji m.in. poprzez narzędzia informatyczne będzie uzależniony od możliwości finansowych, kadrowych i sprzętowych GIOŚ.</w:t>
      </w:r>
    </w:p>
    <w:p w14:paraId="182A22CF" w14:textId="14E85A19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>Jednocześnie, w latach 2026-202</w:t>
      </w:r>
      <w:r w:rsidR="001B1D23" w:rsidRPr="00282965">
        <w:rPr>
          <w:rFonts w:ascii="Cambria" w:hAnsi="Cambria"/>
        </w:rPr>
        <w:t>8</w:t>
      </w:r>
      <w:r w:rsidRPr="00282965">
        <w:rPr>
          <w:rFonts w:ascii="Cambria" w:hAnsi="Cambria"/>
        </w:rPr>
        <w:t xml:space="preserve"> realizowan</w:t>
      </w:r>
      <w:r w:rsidR="001B1D23" w:rsidRPr="00282965">
        <w:rPr>
          <w:rFonts w:ascii="Cambria" w:hAnsi="Cambria"/>
        </w:rPr>
        <w:t>a</w:t>
      </w:r>
      <w:r w:rsidRPr="00282965">
        <w:rPr>
          <w:rFonts w:ascii="Cambria" w:hAnsi="Cambria"/>
        </w:rPr>
        <w:t xml:space="preserve"> będzie modernizacj</w:t>
      </w:r>
      <w:r w:rsidR="001B1D23" w:rsidRPr="00282965">
        <w:rPr>
          <w:rFonts w:ascii="Cambria" w:hAnsi="Cambria"/>
        </w:rPr>
        <w:t>a</w:t>
      </w:r>
      <w:r w:rsidRPr="00282965">
        <w:rPr>
          <w:rFonts w:ascii="Cambria" w:hAnsi="Cambria"/>
        </w:rPr>
        <w:t xml:space="preserve"> narzędzi informatycznych do </w:t>
      </w:r>
      <w:r w:rsidR="001B1D23" w:rsidRPr="00282965">
        <w:rPr>
          <w:rFonts w:ascii="Cambria" w:hAnsi="Cambria"/>
        </w:rPr>
        <w:t xml:space="preserve">gromadzenia i </w:t>
      </w:r>
      <w:r w:rsidRPr="00282965">
        <w:rPr>
          <w:rFonts w:ascii="Cambria" w:hAnsi="Cambria"/>
        </w:rPr>
        <w:t>udostępniania informacji o jakości powietrza zgodnie ze współczesnymi standardami technologicznymi</w:t>
      </w:r>
      <w:r w:rsidR="001B1D23" w:rsidRPr="00282965">
        <w:rPr>
          <w:rFonts w:ascii="Cambria" w:hAnsi="Cambria"/>
        </w:rPr>
        <w:t>.</w:t>
      </w:r>
    </w:p>
    <w:p w14:paraId="23862C14" w14:textId="43626242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 w:cs="Calibri"/>
        </w:rPr>
      </w:pPr>
      <w:r w:rsidRPr="00282965">
        <w:rPr>
          <w:rFonts w:ascii="Cambria" w:hAnsi="Cambria" w:cs="Calibri"/>
        </w:rPr>
        <w:t>W ramach wdrażania pomiarów cząstek ultradrobnych (UFP) na superstacjach GIOŚ będzie współpracował z Instytutem Geofizyki PAN oraz Uniwersytetem Wrocławskim w</w:t>
      </w:r>
      <w:r w:rsidR="00445BD7" w:rsidRPr="00282965">
        <w:rPr>
          <w:rFonts w:ascii="Cambria" w:hAnsi="Cambria" w:cs="Calibri"/>
        </w:rPr>
        <w:t> </w:t>
      </w:r>
      <w:r w:rsidRPr="00282965">
        <w:rPr>
          <w:rFonts w:ascii="Cambria" w:hAnsi="Cambria" w:cs="Calibri"/>
        </w:rPr>
        <w:t>celu wykorzystywania wyników badań prowadzonych w ramach projektu ACTRIS (</w:t>
      </w:r>
      <w:r w:rsidRPr="00282965">
        <w:rPr>
          <w:rFonts w:ascii="Cambria" w:hAnsi="Cambria" w:cs="Calibri"/>
          <w:color w:val="202733"/>
          <w:shd w:val="clear" w:color="auto" w:fill="FFFFFF"/>
        </w:rPr>
        <w:t>Infrastruktura do badania aerozoli, chmur oraz gazów śladowych</w:t>
      </w:r>
      <w:r w:rsidRPr="00282965">
        <w:rPr>
          <w:rFonts w:ascii="Cambria" w:hAnsi="Cambria" w:cs="Calibri"/>
        </w:rPr>
        <w:t xml:space="preserve">) na potrzeby realizacji wymogów </w:t>
      </w:r>
      <w:r w:rsidR="009E750A">
        <w:rPr>
          <w:rFonts w:ascii="Cambria" w:hAnsi="Cambria" w:cs="Calibri"/>
        </w:rPr>
        <w:t>D</w:t>
      </w:r>
      <w:r w:rsidRPr="00282965">
        <w:rPr>
          <w:rFonts w:ascii="Cambria" w:hAnsi="Cambria" w:cs="Calibri"/>
        </w:rPr>
        <w:t>yrektywy AAQD.</w:t>
      </w:r>
    </w:p>
    <w:p w14:paraId="109AD76B" w14:textId="77777777" w:rsidR="001B1D23" w:rsidRPr="00282965" w:rsidRDefault="001B1D23" w:rsidP="001B1D23">
      <w:pPr>
        <w:spacing w:after="60" w:line="276" w:lineRule="auto"/>
        <w:ind w:right="113"/>
        <w:jc w:val="both"/>
        <w:rPr>
          <w:rFonts w:ascii="Cambria" w:hAnsi="Cambria" w:cs="Calibri"/>
        </w:rPr>
      </w:pPr>
    </w:p>
    <w:p w14:paraId="1427B93C" w14:textId="77777777" w:rsidR="00FD3138" w:rsidRPr="00282965" w:rsidRDefault="00FD3138" w:rsidP="001B1D23">
      <w:pPr>
        <w:spacing w:before="120" w:after="120" w:line="276" w:lineRule="auto"/>
        <w:ind w:right="113"/>
        <w:jc w:val="both"/>
        <w:rPr>
          <w:rFonts w:ascii="Cambria" w:hAnsi="Cambria"/>
          <w:b/>
          <w:bCs/>
          <w:sz w:val="28"/>
        </w:rPr>
      </w:pPr>
      <w:r w:rsidRPr="00282965">
        <w:rPr>
          <w:rFonts w:ascii="Cambria" w:hAnsi="Cambria"/>
          <w:b/>
          <w:bCs/>
          <w:sz w:val="28"/>
        </w:rPr>
        <w:t xml:space="preserve">Monitoring jakości wód powierzchniowych, podziemnych i morskich </w:t>
      </w:r>
    </w:p>
    <w:p w14:paraId="52F9E539" w14:textId="77777777" w:rsidR="00FD3138" w:rsidRPr="00282965" w:rsidRDefault="00FD3138" w:rsidP="00FD3138">
      <w:pPr>
        <w:spacing w:after="60" w:line="276" w:lineRule="auto"/>
        <w:ind w:right="113" w:firstLine="360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W ramach podsystemu monitoringu jakości </w:t>
      </w:r>
      <w:r w:rsidRPr="00282965">
        <w:rPr>
          <w:rFonts w:ascii="Cambria" w:hAnsi="Cambria"/>
          <w:b/>
        </w:rPr>
        <w:t>wód powierzchniowych</w:t>
      </w:r>
      <w:r w:rsidRPr="00282965">
        <w:rPr>
          <w:rFonts w:ascii="Cambria" w:hAnsi="Cambria"/>
        </w:rPr>
        <w:t xml:space="preserve">, w latach 2026-2030 będą realizowane następujące zadania: </w:t>
      </w:r>
    </w:p>
    <w:p w14:paraId="57DB9EE9" w14:textId="576439D7" w:rsidR="00FD3138" w:rsidRPr="00282965" w:rsidRDefault="00FD3138" w:rsidP="00FD3138">
      <w:pPr>
        <w:numPr>
          <w:ilvl w:val="0"/>
          <w:numId w:val="3"/>
        </w:numPr>
        <w:autoSpaceDE/>
        <w:autoSpaceDN/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związane z badaniem i oceną stanu jakości wód powierzchniowych zgodnie z ustawą z dnia 20 lipca 2017 r. – Prawo wodne, transponującą wymagania </w:t>
      </w:r>
      <w:r w:rsidR="009E750A">
        <w:rPr>
          <w:rFonts w:ascii="Cambria" w:hAnsi="Cambria"/>
        </w:rPr>
        <w:t>R</w:t>
      </w:r>
      <w:r w:rsidRPr="00282965">
        <w:rPr>
          <w:rFonts w:ascii="Cambria" w:hAnsi="Cambria"/>
        </w:rPr>
        <w:t xml:space="preserve">amowej </w:t>
      </w:r>
      <w:r w:rsidR="009E750A">
        <w:rPr>
          <w:rFonts w:ascii="Cambria" w:hAnsi="Cambria"/>
        </w:rPr>
        <w:t>D</w:t>
      </w:r>
      <w:r w:rsidRPr="00282965">
        <w:rPr>
          <w:rFonts w:ascii="Cambria" w:hAnsi="Cambria"/>
        </w:rPr>
        <w:t xml:space="preserve">yrektywy </w:t>
      </w:r>
      <w:r w:rsidR="009E750A">
        <w:rPr>
          <w:rFonts w:ascii="Cambria" w:hAnsi="Cambria"/>
        </w:rPr>
        <w:t>W</w:t>
      </w:r>
      <w:r w:rsidRPr="00282965">
        <w:rPr>
          <w:rFonts w:ascii="Cambria" w:hAnsi="Cambria"/>
        </w:rPr>
        <w:t xml:space="preserve">odnej, </w:t>
      </w:r>
      <w:r w:rsidR="009E750A">
        <w:rPr>
          <w:rFonts w:ascii="Cambria" w:hAnsi="Cambria"/>
        </w:rPr>
        <w:t>D</w:t>
      </w:r>
      <w:r w:rsidRPr="00282965">
        <w:rPr>
          <w:rFonts w:ascii="Cambria" w:hAnsi="Cambria"/>
        </w:rPr>
        <w:t>yrektywy EQS oraz dyrektywy azotanowej</w:t>
      </w:r>
      <w:r w:rsidRPr="00282965">
        <w:rPr>
          <w:rFonts w:ascii="Cambria" w:hAnsi="Cambria"/>
          <w:vertAlign w:val="superscript"/>
        </w:rPr>
        <w:footnoteReference w:id="1"/>
      </w:r>
      <w:r w:rsidRPr="00282965">
        <w:rPr>
          <w:rFonts w:ascii="Cambria" w:hAnsi="Cambria"/>
        </w:rPr>
        <w:t>, które obejmują:</w:t>
      </w:r>
    </w:p>
    <w:p w14:paraId="1F6C3D5E" w14:textId="77777777" w:rsidR="00FD3138" w:rsidRPr="00282965" w:rsidRDefault="00FD3138" w:rsidP="00FD3138">
      <w:pPr>
        <w:numPr>
          <w:ilvl w:val="0"/>
          <w:numId w:val="4"/>
        </w:numPr>
        <w:autoSpaceDE/>
        <w:autoSpaceDN/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badania stanu rzek, w tym zbiorników zaporowych, </w:t>
      </w:r>
    </w:p>
    <w:p w14:paraId="167B0822" w14:textId="77777777" w:rsidR="00FD3138" w:rsidRPr="00282965" w:rsidRDefault="00FD3138" w:rsidP="00FD3138">
      <w:pPr>
        <w:numPr>
          <w:ilvl w:val="0"/>
          <w:numId w:val="4"/>
        </w:numPr>
        <w:autoSpaceDE/>
        <w:autoSpaceDN/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badania stanu jezior, </w:t>
      </w:r>
    </w:p>
    <w:p w14:paraId="08F3B0AF" w14:textId="77777777" w:rsidR="00FD3138" w:rsidRPr="00282965" w:rsidRDefault="00FD3138" w:rsidP="00FD3138">
      <w:pPr>
        <w:numPr>
          <w:ilvl w:val="0"/>
          <w:numId w:val="4"/>
        </w:numPr>
        <w:autoSpaceDE/>
        <w:autoSpaceDN/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badania jakości osadów dennych w rzekach i jeziorach, </w:t>
      </w:r>
    </w:p>
    <w:p w14:paraId="07CDE31F" w14:textId="77777777" w:rsidR="00FD3138" w:rsidRPr="00282965" w:rsidRDefault="00FD3138" w:rsidP="00FD3138">
      <w:pPr>
        <w:numPr>
          <w:ilvl w:val="0"/>
          <w:numId w:val="4"/>
        </w:numPr>
        <w:autoSpaceDE/>
        <w:autoSpaceDN/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badania stanu wód przejściowych i przybrzeżnych, </w:t>
      </w:r>
    </w:p>
    <w:p w14:paraId="008EE2EC" w14:textId="77777777" w:rsidR="00FD3138" w:rsidRPr="00282965" w:rsidRDefault="00FD3138" w:rsidP="00FD3138">
      <w:pPr>
        <w:numPr>
          <w:ilvl w:val="0"/>
          <w:numId w:val="4"/>
        </w:numPr>
        <w:autoSpaceDE/>
        <w:autoSpaceDN/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obserwacje elementów hydromorfologicznych dla potrzeb klasyfikacji stanu/potencjału ekologicznego wód powierzchniowych, </w:t>
      </w:r>
    </w:p>
    <w:p w14:paraId="04A4363B" w14:textId="06D4830A" w:rsidR="00FD3138" w:rsidRPr="00282965" w:rsidRDefault="00FD3138" w:rsidP="00FD3138">
      <w:pPr>
        <w:numPr>
          <w:ilvl w:val="0"/>
          <w:numId w:val="4"/>
        </w:numPr>
        <w:autoSpaceDE/>
        <w:autoSpaceDN/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monitoring substancji określonych listą obserwacyjną, ustanowioną i aktualizowaną w drodze aktów wykonawczych przyjmowanych przez Komisję Europejską na podstawie art. 8b ust. 5 </w:t>
      </w:r>
      <w:r w:rsidR="00282965">
        <w:rPr>
          <w:rFonts w:ascii="Cambria" w:hAnsi="Cambria"/>
        </w:rPr>
        <w:t>D</w:t>
      </w:r>
      <w:r w:rsidRPr="00282965">
        <w:rPr>
          <w:rFonts w:ascii="Cambria" w:hAnsi="Cambria"/>
        </w:rPr>
        <w:t xml:space="preserve">yrektywy EQS, </w:t>
      </w:r>
    </w:p>
    <w:p w14:paraId="2AC11548" w14:textId="77777777" w:rsidR="00FD3138" w:rsidRPr="00282965" w:rsidRDefault="00FD3138" w:rsidP="00FD3138">
      <w:pPr>
        <w:numPr>
          <w:ilvl w:val="0"/>
          <w:numId w:val="4"/>
        </w:numPr>
        <w:autoSpaceDE/>
        <w:autoSpaceDN/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klasyfikację elementów fizykochemicznych, biologicznych i hydromorfologicznych oraz klasyfikację wskaźników stanu chemicznego jednolitych części wód powierzchniowych (corocznie, w terminie do 30 czerwca roku bezpośrednio następującego po roku wykonania badań),</w:t>
      </w:r>
    </w:p>
    <w:p w14:paraId="4C5A31B2" w14:textId="77777777" w:rsidR="00FD3138" w:rsidRPr="00282965" w:rsidRDefault="00FD3138" w:rsidP="00FD3138">
      <w:pPr>
        <w:numPr>
          <w:ilvl w:val="0"/>
          <w:numId w:val="4"/>
        </w:numPr>
        <w:autoSpaceDE/>
        <w:autoSpaceDN/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oceny stanu wód w układzie regionalnym i dorzeczy w zakresie elementów biologicznych, fizykochemicznych, obserwacji hydromorfologicznych oraz wskaźników chemicznych (nie rzadziej niż co 3 lata w terminie do dnia 30 </w:t>
      </w:r>
      <w:r w:rsidRPr="00282965">
        <w:rPr>
          <w:rFonts w:ascii="Cambria" w:hAnsi="Cambria"/>
        </w:rPr>
        <w:lastRenderedPageBreak/>
        <w:t xml:space="preserve">września roku, w którym przypadają klasyfikacja i ocena, na podstawie najbardziej aktualnych wyników badań z ostatnich 6 lat). </w:t>
      </w:r>
      <w:bookmarkStart w:id="1" w:name="_Hlk208411662"/>
      <w:r w:rsidRPr="00282965">
        <w:rPr>
          <w:rFonts w:ascii="Cambria" w:hAnsi="Cambria"/>
        </w:rPr>
        <w:t>Ocena za lata 2022-2027 zostanie przygotowana w roku 2028,</w:t>
      </w:r>
    </w:p>
    <w:bookmarkEnd w:id="1"/>
    <w:p w14:paraId="3B315F9B" w14:textId="77777777" w:rsidR="00FD3138" w:rsidRPr="00282965" w:rsidRDefault="00FD3138" w:rsidP="00FD3138">
      <w:pPr>
        <w:numPr>
          <w:ilvl w:val="0"/>
          <w:numId w:val="4"/>
        </w:numPr>
        <w:autoSpaceDE/>
        <w:autoSpaceDN/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oceny eutrofizacji wód. Ocena za lata 2024-2027 zostanie przygotowana w roku 2028,</w:t>
      </w:r>
    </w:p>
    <w:p w14:paraId="702D88AF" w14:textId="3EA1BDBB" w:rsidR="00FD3138" w:rsidRPr="00282965" w:rsidRDefault="00FD3138" w:rsidP="00FD3138">
      <w:pPr>
        <w:numPr>
          <w:ilvl w:val="0"/>
          <w:numId w:val="3"/>
        </w:numPr>
        <w:autoSpaceDE/>
        <w:autoSpaceDN/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interkalibracja metodyk klasyfikacji stanu/potencjału ekologicznego na podstawie elementów biologicznych na poziomie europejskim</w:t>
      </w:r>
      <w:r w:rsidR="00BE4F0F" w:rsidRPr="00282965">
        <w:rPr>
          <w:rFonts w:ascii="Cambria" w:hAnsi="Cambria"/>
        </w:rPr>
        <w:t>,</w:t>
      </w:r>
    </w:p>
    <w:p w14:paraId="1DE19770" w14:textId="77777777" w:rsidR="00FD3138" w:rsidRPr="00282965" w:rsidRDefault="00FD3138" w:rsidP="00FD3138">
      <w:pPr>
        <w:numPr>
          <w:ilvl w:val="0"/>
          <w:numId w:val="3"/>
        </w:numPr>
        <w:autoSpaceDE/>
        <w:autoSpaceDN/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programy, których realizacja wynika z podpisanych przez Polskę konwencji ekologicznych i umów międzynarodowych: </w:t>
      </w:r>
    </w:p>
    <w:p w14:paraId="727B72E2" w14:textId="77777777" w:rsidR="00FD3138" w:rsidRPr="00282965" w:rsidRDefault="00FD3138" w:rsidP="00FD3138">
      <w:pPr>
        <w:numPr>
          <w:ilvl w:val="0"/>
          <w:numId w:val="5"/>
        </w:numPr>
        <w:autoSpaceDE/>
        <w:autoSpaceDN/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monitoring rzek uchodzących do morza i na obszar Obwodu Królewieckiego na potrzeby programu HELCOM Pollution Load Compilation, </w:t>
      </w:r>
    </w:p>
    <w:p w14:paraId="04F34815" w14:textId="14044FE5" w:rsidR="00FD3138" w:rsidRPr="00282965" w:rsidRDefault="00FD3138" w:rsidP="00FD3138">
      <w:pPr>
        <w:numPr>
          <w:ilvl w:val="0"/>
          <w:numId w:val="5"/>
        </w:numPr>
        <w:autoSpaceDE/>
        <w:autoSpaceDN/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monitoring wód transgranicznych</w:t>
      </w:r>
      <w:r w:rsidR="00BE4F0F" w:rsidRPr="00282965">
        <w:rPr>
          <w:rFonts w:ascii="Cambria" w:hAnsi="Cambria"/>
        </w:rPr>
        <w:t>,</w:t>
      </w:r>
    </w:p>
    <w:p w14:paraId="04210A66" w14:textId="77777777" w:rsidR="00FD3138" w:rsidRPr="00282965" w:rsidRDefault="00FD3138" w:rsidP="00FD3138">
      <w:pPr>
        <w:numPr>
          <w:ilvl w:val="0"/>
          <w:numId w:val="6"/>
        </w:numPr>
        <w:autoSpaceDE/>
        <w:autoSpaceDN/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każdego roku, w terminie zgodnym z wytycznymi Europejskiej Agencji Środowiska, będzie opracowywany raport Water Information System for Europe - State of Environment zawierający wyniki pomiarów wykonanych w poprzednim roku kalendarzowym,</w:t>
      </w:r>
    </w:p>
    <w:p w14:paraId="0298AA73" w14:textId="053BC709" w:rsidR="00FD3138" w:rsidRPr="00282965" w:rsidRDefault="00FD3138" w:rsidP="00FD3138">
      <w:pPr>
        <w:numPr>
          <w:ilvl w:val="0"/>
          <w:numId w:val="6"/>
        </w:numPr>
        <w:autoSpaceDE/>
        <w:autoSpaceDN/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rozwój JWODA – dostosowanie do zmian prawa UE oraz modernizacja Portalu Jakości Wód Powierzchniowych - baza SI JWODA zostanie zmodyfikowana, aby spełniała nowe wytyczne i wymagania prawne związane z rewizją Ramowej Dyrektywy Wodnej i </w:t>
      </w:r>
      <w:r w:rsidR="00D10E92">
        <w:rPr>
          <w:rFonts w:ascii="Cambria" w:hAnsi="Cambria"/>
        </w:rPr>
        <w:t>D</w:t>
      </w:r>
      <w:r w:rsidRPr="00282965">
        <w:rPr>
          <w:rFonts w:ascii="Cambria" w:hAnsi="Cambria"/>
        </w:rPr>
        <w:t>yrektywy EQS głównie w zakresie monitoringu, klasyfikacji i oceny stanu chemicznego oraz oceny stanu wód. Zmiany SI JWODA obejmą także dostosowanie do aktualnych metodyk oraz nowego wykazu jcwp, który będzie obowiązywał w kolejnym cyklu planistycznym. Planuje się także modyfikację i</w:t>
      </w:r>
      <w:r w:rsidR="00EB68BE" w:rsidRPr="00282965">
        <w:rPr>
          <w:rFonts w:ascii="Cambria" w:hAnsi="Cambria"/>
        </w:rPr>
        <w:t> </w:t>
      </w:r>
      <w:r w:rsidRPr="00282965">
        <w:rPr>
          <w:rFonts w:ascii="Cambria" w:hAnsi="Cambria"/>
        </w:rPr>
        <w:t>rozbudowę modułu oceny, aktualizację słowników, szablonów raportów oraz rozbudowę modułu analityczno-raportowego.</w:t>
      </w:r>
    </w:p>
    <w:p w14:paraId="35CFA484" w14:textId="77777777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>Zadania powyższe w większości będą kontynuacją programów pomiarowych realizowanych w ramach wcześniejszych programów wykonawczych.</w:t>
      </w:r>
    </w:p>
    <w:p w14:paraId="79E73245" w14:textId="29A512E0" w:rsidR="00FD3138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>W ramach rozwoju sieci i programów monitoringu wód priorytetowymi kierunkami działań GIOŚ będą działania związane z zaprojektowaniem sieci monitoringu wód w nowym układzie jednolitych części wód w skali dorzecza lub regionu wodnego na cykl planistyczny na lata 2028-2033. Porównanie wykazów jednolitych części wód dla cykli 2022-2027 oraz 2028-2033 prze</w:t>
      </w:r>
      <w:r w:rsidR="00A73B9B">
        <w:rPr>
          <w:rFonts w:ascii="Cambria" w:hAnsi="Cambria"/>
        </w:rPr>
        <w:t>d</w:t>
      </w:r>
      <w:r w:rsidRPr="00282965">
        <w:rPr>
          <w:rFonts w:ascii="Cambria" w:hAnsi="Cambria"/>
        </w:rPr>
        <w:t>stawia tabela 1.</w:t>
      </w:r>
    </w:p>
    <w:p w14:paraId="77ECC518" w14:textId="515232D6" w:rsidR="00A22574" w:rsidRDefault="00A22574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</w:p>
    <w:p w14:paraId="5975252A" w14:textId="7E1FABE6" w:rsidR="00A22574" w:rsidRDefault="00A22574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</w:p>
    <w:p w14:paraId="2012891F" w14:textId="022339C4" w:rsidR="00A22574" w:rsidRDefault="00A22574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</w:p>
    <w:p w14:paraId="1C6BBCF7" w14:textId="6C3D2260" w:rsidR="00A22574" w:rsidRDefault="00A22574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</w:p>
    <w:p w14:paraId="005CBB22" w14:textId="4F39C6C1" w:rsidR="00A22574" w:rsidRDefault="00A22574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</w:p>
    <w:p w14:paraId="768AAF14" w14:textId="416B91B8" w:rsidR="008339F4" w:rsidRDefault="008339F4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</w:p>
    <w:p w14:paraId="56C218A2" w14:textId="77777777" w:rsidR="008339F4" w:rsidRPr="00282965" w:rsidRDefault="008339F4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</w:p>
    <w:p w14:paraId="35807B80" w14:textId="77777777" w:rsidR="00FD3138" w:rsidRPr="00282965" w:rsidRDefault="00FD3138" w:rsidP="00FD3138">
      <w:pPr>
        <w:spacing w:after="60" w:line="276" w:lineRule="auto"/>
        <w:ind w:right="113"/>
        <w:jc w:val="both"/>
        <w:rPr>
          <w:rFonts w:ascii="Cambria" w:hAnsi="Cambria"/>
          <w:sz w:val="22"/>
        </w:rPr>
      </w:pPr>
      <w:r w:rsidRPr="00282965">
        <w:rPr>
          <w:rFonts w:ascii="Cambria" w:hAnsi="Cambria"/>
          <w:sz w:val="22"/>
        </w:rPr>
        <w:lastRenderedPageBreak/>
        <w:t>Tabela 1: Zestawienie liczby jednolitych części wód powierzchniowych (jcwp) z podziałem na dorzecza w cyklu planistycznym 2022-2027 i 2028-2033; RW – rzeki, RW_Z – zbiorniki, LW - jeziora, TW – wody przejściowe, CW – wody przybrzeżne.</w:t>
      </w:r>
    </w:p>
    <w:tbl>
      <w:tblPr>
        <w:tblW w:w="9128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FD3138" w:rsidRPr="00282965" w14:paraId="4D987406" w14:textId="77777777" w:rsidTr="00F03324">
        <w:trPr>
          <w:trHeight w:val="312"/>
        </w:trPr>
        <w:tc>
          <w:tcPr>
            <w:tcW w:w="9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1D0EAFD9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pacing w:val="-8"/>
                <w:sz w:val="18"/>
                <w:szCs w:val="18"/>
              </w:rPr>
            </w:pP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t>Dorzecze</w:t>
            </w:r>
          </w:p>
        </w:tc>
        <w:tc>
          <w:tcPr>
            <w:tcW w:w="6840" w:type="dxa"/>
            <w:gridSpan w:val="10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577CE335" w14:textId="77777777" w:rsidR="00FD3138" w:rsidRPr="00282965" w:rsidRDefault="00FD3138" w:rsidP="00F03324">
            <w:pPr>
              <w:spacing w:after="60" w:line="276" w:lineRule="auto"/>
              <w:ind w:right="113"/>
              <w:jc w:val="center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Kategoria wód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000000" w:fill="BFBFBF"/>
            <w:vAlign w:val="center"/>
            <w:hideMark/>
          </w:tcPr>
          <w:p w14:paraId="6D255E1D" w14:textId="77777777" w:rsidR="00FD3138" w:rsidRPr="00282965" w:rsidRDefault="00FD3138" w:rsidP="00F03324">
            <w:pPr>
              <w:spacing w:after="60" w:line="276" w:lineRule="auto"/>
              <w:ind w:right="113"/>
              <w:jc w:val="center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Razem w dorzeczu</w:t>
            </w:r>
          </w:p>
        </w:tc>
      </w:tr>
      <w:tr w:rsidR="00FD3138" w:rsidRPr="00282965" w14:paraId="576C4195" w14:textId="77777777" w:rsidTr="00F03324">
        <w:trPr>
          <w:trHeight w:val="300"/>
        </w:trPr>
        <w:tc>
          <w:tcPr>
            <w:tcW w:w="9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CA7DCD3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ECF71E6" w14:textId="77777777" w:rsidR="00FD3138" w:rsidRPr="00282965" w:rsidRDefault="00FD3138" w:rsidP="00F03324">
            <w:pPr>
              <w:spacing w:after="60" w:line="276" w:lineRule="auto"/>
              <w:ind w:right="113"/>
              <w:jc w:val="center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RW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7519071" w14:textId="77777777" w:rsidR="00FD3138" w:rsidRPr="00282965" w:rsidRDefault="00FD3138" w:rsidP="00F03324">
            <w:pPr>
              <w:spacing w:after="60" w:line="276" w:lineRule="auto"/>
              <w:ind w:right="113"/>
              <w:jc w:val="center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RW_Z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F1F440D" w14:textId="77777777" w:rsidR="00FD3138" w:rsidRPr="00282965" w:rsidRDefault="00FD3138" w:rsidP="00F03324">
            <w:pPr>
              <w:spacing w:after="60" w:line="276" w:lineRule="auto"/>
              <w:ind w:right="113"/>
              <w:jc w:val="center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LW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826A15" w14:textId="77777777" w:rsidR="00FD3138" w:rsidRPr="00282965" w:rsidRDefault="00FD3138" w:rsidP="00F03324">
            <w:pPr>
              <w:spacing w:after="60" w:line="276" w:lineRule="auto"/>
              <w:ind w:right="113"/>
              <w:jc w:val="center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TW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BFBFBF"/>
            <w:vAlign w:val="center"/>
            <w:hideMark/>
          </w:tcPr>
          <w:p w14:paraId="4F2C8CC8" w14:textId="77777777" w:rsidR="00FD3138" w:rsidRPr="00282965" w:rsidRDefault="00FD3138" w:rsidP="00F03324">
            <w:pPr>
              <w:spacing w:after="60" w:line="276" w:lineRule="auto"/>
              <w:ind w:right="113"/>
              <w:jc w:val="center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CW</w:t>
            </w:r>
          </w:p>
        </w:tc>
        <w:tc>
          <w:tcPr>
            <w:tcW w:w="13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B21B6BC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FD3138" w:rsidRPr="00282965" w14:paraId="66CDB8C4" w14:textId="77777777" w:rsidTr="00CC014A">
        <w:trPr>
          <w:trHeight w:val="540"/>
        </w:trPr>
        <w:tc>
          <w:tcPr>
            <w:tcW w:w="9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1CD18F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A05263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pacing w:val="-8"/>
                <w:sz w:val="18"/>
                <w:szCs w:val="18"/>
              </w:rPr>
            </w:pP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t>cykl</w:t>
            </w: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br/>
              <w:t>2022-2027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856820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pacing w:val="-8"/>
                <w:sz w:val="18"/>
                <w:szCs w:val="18"/>
              </w:rPr>
            </w:pP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t>cykl</w:t>
            </w: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br/>
              <w:t>2028-2033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F84408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pacing w:val="-8"/>
                <w:sz w:val="18"/>
                <w:szCs w:val="18"/>
              </w:rPr>
            </w:pP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t>cykl</w:t>
            </w: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br/>
              <w:t>2022-2027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56A76C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pacing w:val="-8"/>
                <w:sz w:val="18"/>
                <w:szCs w:val="18"/>
              </w:rPr>
            </w:pP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t>cykl</w:t>
            </w: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br/>
              <w:t>2028-2033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619CC6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pacing w:val="-8"/>
                <w:sz w:val="18"/>
                <w:szCs w:val="18"/>
              </w:rPr>
            </w:pP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t>cykl</w:t>
            </w: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br/>
              <w:t>2022-2027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C816CB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pacing w:val="-8"/>
                <w:sz w:val="18"/>
                <w:szCs w:val="18"/>
              </w:rPr>
            </w:pP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t>cykl</w:t>
            </w: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br/>
              <w:t>2028-2033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1F52CB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pacing w:val="-8"/>
                <w:sz w:val="18"/>
                <w:szCs w:val="18"/>
              </w:rPr>
            </w:pP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t>cykl</w:t>
            </w: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br/>
              <w:t>2022-2027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B828EA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pacing w:val="-8"/>
                <w:sz w:val="18"/>
                <w:szCs w:val="18"/>
              </w:rPr>
            </w:pP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t>cykl</w:t>
            </w: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br/>
              <w:t>2028-2033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065388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pacing w:val="-8"/>
                <w:sz w:val="18"/>
                <w:szCs w:val="18"/>
              </w:rPr>
            </w:pP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t>cykl</w:t>
            </w: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br/>
              <w:t>2022-2027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BFBFBF"/>
            <w:vAlign w:val="center"/>
            <w:hideMark/>
          </w:tcPr>
          <w:p w14:paraId="39BF3690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pacing w:val="-8"/>
                <w:sz w:val="18"/>
                <w:szCs w:val="18"/>
              </w:rPr>
            </w:pP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t>cykl</w:t>
            </w: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br/>
              <w:t>2028-2033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9D07F4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pacing w:val="-8"/>
                <w:sz w:val="18"/>
                <w:szCs w:val="18"/>
              </w:rPr>
            </w:pP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t>cykl</w:t>
            </w: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br/>
              <w:t>2022-2027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5E470D15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pacing w:val="-8"/>
                <w:sz w:val="18"/>
                <w:szCs w:val="18"/>
              </w:rPr>
            </w:pP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t>cykl</w:t>
            </w: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br/>
              <w:t>2028-2033</w:t>
            </w:r>
          </w:p>
        </w:tc>
      </w:tr>
      <w:tr w:rsidR="00FD3138" w:rsidRPr="00282965" w14:paraId="31BDE04B" w14:textId="77777777" w:rsidTr="00CC014A">
        <w:trPr>
          <w:trHeight w:val="312"/>
        </w:trPr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D3624BF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Wisły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CA2A8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1719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8D6D4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1688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66E03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7519E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2DCDC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499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FC22E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498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94BE1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0E99B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EA452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29C6F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47FC1A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2251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A9F70F9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2219</w:t>
            </w:r>
          </w:p>
        </w:tc>
      </w:tr>
      <w:tr w:rsidR="00FD3138" w:rsidRPr="00282965" w14:paraId="1151FE69" w14:textId="77777777" w:rsidTr="00CC014A">
        <w:trPr>
          <w:trHeight w:val="300"/>
        </w:trPr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C525CEF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Odry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425CC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1272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AEF4F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1190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B6844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BC5E2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32606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427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6937D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426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4FE0D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2F1D1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3C880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FADCA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0B0FAD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1722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1652BE7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1639</w:t>
            </w:r>
          </w:p>
        </w:tc>
      </w:tr>
      <w:tr w:rsidR="00FD3138" w:rsidRPr="00282965" w14:paraId="180AC0CA" w14:textId="77777777" w:rsidTr="00CC014A">
        <w:trPr>
          <w:trHeight w:val="300"/>
        </w:trPr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199AC2F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Dniestru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F36BA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36B7D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F8628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A8E29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CAEBC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8353F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F684A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08D6B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DEDA1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21654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3F6104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679C1C0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2</w:t>
            </w:r>
          </w:p>
        </w:tc>
      </w:tr>
      <w:tr w:rsidR="00FD3138" w:rsidRPr="00282965" w14:paraId="38083F6D" w14:textId="77777777" w:rsidTr="00CC014A">
        <w:trPr>
          <w:trHeight w:val="300"/>
        </w:trPr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F92B748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Dunaju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E444F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F6DFA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B0383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27D73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37BD7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2E9DC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24F0D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F6D0E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788EE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CD9F1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21D755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E4E971E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5</w:t>
            </w:r>
          </w:p>
        </w:tc>
      </w:tr>
      <w:tr w:rsidR="00FD3138" w:rsidRPr="00282965" w14:paraId="7742B91C" w14:textId="77777777" w:rsidTr="00CC014A">
        <w:trPr>
          <w:trHeight w:val="300"/>
        </w:trPr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F761729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Banówki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33C36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9C5EC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AD490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96C63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FBDCC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11EEA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BCEC0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76A20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F2750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4122A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299088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79A5884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1</w:t>
            </w:r>
          </w:p>
        </w:tc>
      </w:tr>
      <w:tr w:rsidR="00FD3138" w:rsidRPr="00282965" w14:paraId="08A3E3E2" w14:textId="77777777" w:rsidTr="00CC014A">
        <w:trPr>
          <w:trHeight w:val="300"/>
        </w:trPr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5C45C6F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Łaby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AF280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61315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6ECC3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5D068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8D7E8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FCCFA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780AA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FDEB1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ED31D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5DCD3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254398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99F2039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8</w:t>
            </w:r>
          </w:p>
        </w:tc>
      </w:tr>
      <w:tr w:rsidR="00FD3138" w:rsidRPr="00282965" w14:paraId="2526618B" w14:textId="77777777" w:rsidTr="00CC014A">
        <w:trPr>
          <w:trHeight w:val="300"/>
        </w:trPr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269F8EC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Niemna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F2278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24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A19ED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24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18C1D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90768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DF694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36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93E6C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36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C609E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36DC1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67595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9A154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EF094F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144BD7D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60</w:t>
            </w:r>
          </w:p>
        </w:tc>
      </w:tr>
      <w:tr w:rsidR="00FD3138" w:rsidRPr="00282965" w14:paraId="29559813" w14:textId="77777777" w:rsidTr="00CC014A">
        <w:trPr>
          <w:trHeight w:val="300"/>
        </w:trPr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C78D202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Pregoły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D7FA0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82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6025A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81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51FBE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FAF31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0A552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105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30F4F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105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F1F58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23E0D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32C59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931F1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0DBBB3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187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5E69100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186</w:t>
            </w:r>
          </w:p>
        </w:tc>
      </w:tr>
      <w:tr w:rsidR="00FD3138" w:rsidRPr="00282965" w14:paraId="0A22DCB6" w14:textId="77777777" w:rsidTr="00CC014A">
        <w:trPr>
          <w:trHeight w:val="300"/>
        </w:trPr>
        <w:tc>
          <w:tcPr>
            <w:tcW w:w="9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B7DA1B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Świeżej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F372968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23C4E54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E95B44C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032A1E6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179C9AC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83AB282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EDF1C24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0474EAB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AA1DBCD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E7A0D9A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68CDC0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EA9FB84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3</w:t>
            </w:r>
          </w:p>
        </w:tc>
      </w:tr>
      <w:tr w:rsidR="00FD3138" w:rsidRPr="00282965" w14:paraId="4622C579" w14:textId="77777777" w:rsidTr="00CC014A">
        <w:trPr>
          <w:trHeight w:val="552"/>
        </w:trPr>
        <w:tc>
          <w:tcPr>
            <w:tcW w:w="9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679D901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pacing w:val="-8"/>
                <w:sz w:val="18"/>
                <w:szCs w:val="18"/>
              </w:rPr>
            </w:pPr>
            <w:r w:rsidRPr="00282965">
              <w:rPr>
                <w:rFonts w:ascii="Cambria" w:hAnsi="Cambria"/>
                <w:spacing w:val="-8"/>
                <w:sz w:val="18"/>
                <w:szCs w:val="18"/>
              </w:rPr>
              <w:t>Razem w kategorii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86DF9E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3116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3D8BBD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3001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269540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45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386595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45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9DDAD9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1068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E188E0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1066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4CF59C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771B70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64999D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65F4AC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68661E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4240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9225BA6" w14:textId="77777777" w:rsidR="00FD3138" w:rsidRPr="00282965" w:rsidRDefault="00FD3138" w:rsidP="00CC014A">
            <w:pPr>
              <w:spacing w:after="60" w:line="276" w:lineRule="auto"/>
              <w:ind w:right="113"/>
              <w:jc w:val="both"/>
              <w:rPr>
                <w:rFonts w:ascii="Cambria" w:hAnsi="Cambria"/>
                <w:sz w:val="18"/>
                <w:szCs w:val="18"/>
              </w:rPr>
            </w:pPr>
            <w:r w:rsidRPr="00282965">
              <w:rPr>
                <w:rFonts w:ascii="Cambria" w:hAnsi="Cambria"/>
                <w:sz w:val="18"/>
                <w:szCs w:val="18"/>
              </w:rPr>
              <w:t>4123</w:t>
            </w:r>
          </w:p>
        </w:tc>
      </w:tr>
    </w:tbl>
    <w:p w14:paraId="3EFE8873" w14:textId="77777777" w:rsidR="00FD3138" w:rsidRPr="00282965" w:rsidRDefault="00FD3138" w:rsidP="00FD3138">
      <w:pPr>
        <w:spacing w:after="60" w:line="276" w:lineRule="auto"/>
        <w:ind w:right="113"/>
        <w:jc w:val="both"/>
        <w:rPr>
          <w:rFonts w:ascii="Cambria" w:hAnsi="Cambria"/>
          <w:sz w:val="22"/>
        </w:rPr>
      </w:pPr>
    </w:p>
    <w:p w14:paraId="45C58748" w14:textId="4F520066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W ramach rozwoju systemu klasyfikacji i ocen stanu wód priorytetowymi kierunkami </w:t>
      </w:r>
      <w:r w:rsidRPr="00B738F2">
        <w:rPr>
          <w:rFonts w:ascii="Cambria" w:hAnsi="Cambria"/>
        </w:rPr>
        <w:t>działań</w:t>
      </w:r>
      <w:r w:rsidRPr="00282965">
        <w:rPr>
          <w:rFonts w:ascii="Cambria" w:hAnsi="Cambria"/>
        </w:rPr>
        <w:t xml:space="preserve"> GIOŚ będą </w:t>
      </w:r>
      <w:r w:rsidR="00B738F2">
        <w:rPr>
          <w:rFonts w:ascii="Cambria" w:hAnsi="Cambria"/>
        </w:rPr>
        <w:t>czynności</w:t>
      </w:r>
      <w:r w:rsidRPr="00282965">
        <w:rPr>
          <w:rFonts w:ascii="Cambria" w:hAnsi="Cambria"/>
        </w:rPr>
        <w:t xml:space="preserve"> związane z:</w:t>
      </w:r>
    </w:p>
    <w:p w14:paraId="45E3B763" w14:textId="77777777" w:rsidR="00FD3138" w:rsidRPr="00282965" w:rsidRDefault="00FD3138" w:rsidP="00FD3138">
      <w:pPr>
        <w:numPr>
          <w:ilvl w:val="0"/>
          <w:numId w:val="7"/>
        </w:numPr>
        <w:autoSpaceDE/>
        <w:autoSpaceDN/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kontynuacją analiz możliwości i celowości wykorzystania EQS dla substancji szczególnie szkodliwych dla środowiska wodnego w osadach dennych na potrzeby klasyfikacji stanu chemicznego wód, </w:t>
      </w:r>
    </w:p>
    <w:p w14:paraId="4BFF2FD3" w14:textId="77777777" w:rsidR="00FD3138" w:rsidRPr="00282965" w:rsidRDefault="00FD3138" w:rsidP="00FD3138">
      <w:pPr>
        <w:numPr>
          <w:ilvl w:val="0"/>
          <w:numId w:val="7"/>
        </w:numPr>
        <w:autoSpaceDE/>
        <w:autoSpaceDN/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kontynuacją aktualizacji metodyk klasyfikacji elementów biologicznych i hydromorfologicznych oceny stanu jednolitych części wód powierzchniowych, </w:t>
      </w:r>
    </w:p>
    <w:p w14:paraId="17DA89D9" w14:textId="4111ED90" w:rsidR="00FD3138" w:rsidRPr="00282965" w:rsidRDefault="00FD3138" w:rsidP="00FD3138">
      <w:pPr>
        <w:numPr>
          <w:ilvl w:val="0"/>
          <w:numId w:val="7"/>
        </w:numPr>
        <w:autoSpaceDE/>
        <w:autoSpaceDN/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wdrożeniem zmian związanych z rewizją Ramowej Dyrektywy Wodnej oraz Dyrektywy EQS</w:t>
      </w:r>
      <w:r w:rsidRPr="00282965">
        <w:rPr>
          <w:rFonts w:ascii="Cambria" w:hAnsi="Cambria"/>
          <w:vertAlign w:val="superscript"/>
        </w:rPr>
        <w:footnoteReference w:id="2"/>
      </w:r>
      <w:r w:rsidRPr="00282965">
        <w:rPr>
          <w:rFonts w:ascii="Cambria" w:hAnsi="Cambria"/>
        </w:rPr>
        <w:t xml:space="preserve">. </w:t>
      </w:r>
      <w:bookmarkStart w:id="2" w:name="_Hlk208221893"/>
      <w:r w:rsidRPr="00282965">
        <w:rPr>
          <w:rFonts w:ascii="Cambria" w:hAnsi="Cambria"/>
        </w:rPr>
        <w:t xml:space="preserve">Najważniejsze aktualizacje rzutujące na koszty oraz logistykę planowania i wykonania monitoringu to: dodanie nowych 24 substancji lub ich grup do listy substancji priorytetowych, zmiana długości cyklu oraz częstotliwości monitorowania substancji w ramach listy obserwacyjnej, warunkowe (zależne od uprzedniego opracowania metodyk badawczych przez Komisję Europejską) dodanie mikroplastiku oraz tzw. czynników AMR (antimicrobial resistance – czynników oporności na środki przeciwdrobnoustrojowe) do listy obserwacyjnej, obowiązkowe 2-letnie pilotażowe badania związków estrogenowych za pomocą EBM (effect-based methods) w okresie 01.01.2030-31.12.2031. Ponadto, z punktu widzenia rozwoju systemu klasyfikacji i ocen stanu wód oraz planowania monitoringu, znaczenie </w:t>
      </w:r>
      <w:r w:rsidRPr="00282965">
        <w:rPr>
          <w:rFonts w:ascii="Cambria" w:hAnsi="Cambria"/>
        </w:rPr>
        <w:lastRenderedPageBreak/>
        <w:t>będzie miało włączenie do klasyfikacji stanu chemicznego: substancji zanieczyszczających specyficznych dla dorzeczy (obecnie służą one klasyfikacji stanu/potencjału ekologicznego) oraz wskaźnika badanego w osadach dennych – tributylocyny. Ostateczny kształt zmiany dyrektyw nie jest znany – w momencie przyjęcia SPPMŚ trwają prace legislacyjne nad finalnym kształtem przepisów. Poszerzenie zakresu dotychczasowych badań o ww. nowe substancje będzie wymagało znacznego zwiększenia nakładów finansowych na realizację monitoringu jakości wód powierzchniowych (w tym na opracowanie i wdrożenie nowych metodyk badawczych), a więc jego prowadzenie w pełni zgodne z</w:t>
      </w:r>
      <w:r w:rsidR="00EB68BE" w:rsidRPr="00282965">
        <w:rPr>
          <w:rFonts w:ascii="Cambria" w:hAnsi="Cambria"/>
        </w:rPr>
        <w:t> </w:t>
      </w:r>
      <w:r w:rsidRPr="00282965">
        <w:rPr>
          <w:rFonts w:ascii="Cambria" w:hAnsi="Cambria"/>
        </w:rPr>
        <w:t>nowymi wymaganiami dyrektywowymi będzie uzależnione od dostępności wystarczających środków finansowych.</w:t>
      </w:r>
      <w:bookmarkEnd w:id="2"/>
    </w:p>
    <w:p w14:paraId="35E6F54B" w14:textId="77777777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W ramach podsystemu monitoringu jakości </w:t>
      </w:r>
      <w:r w:rsidRPr="00282965">
        <w:rPr>
          <w:rFonts w:ascii="Cambria" w:hAnsi="Cambria"/>
          <w:b/>
        </w:rPr>
        <w:t>wód podziemnych</w:t>
      </w:r>
      <w:r w:rsidRPr="00282965">
        <w:rPr>
          <w:rFonts w:ascii="Cambria" w:hAnsi="Cambria"/>
        </w:rPr>
        <w:t xml:space="preserve"> w latach 2026–2030 będą realizowane następujące zadania zgodnie z wymaganiami Ramowej Dyrektywy Wodnej, Dyrektywy Wód Podziemnych, Dyrektywy Azotanowej:</w:t>
      </w:r>
    </w:p>
    <w:p w14:paraId="785CFF35" w14:textId="77777777" w:rsidR="00FD3138" w:rsidRPr="00282965" w:rsidRDefault="00FD3138" w:rsidP="00FD3138">
      <w:pPr>
        <w:numPr>
          <w:ilvl w:val="0"/>
          <w:numId w:val="13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badania stanu chemicznego jednolitych części wód podziemnych, prowadzone na poziomie krajowym (w oparciu o krajową sieć pomiarową złożoną z ok. 1400 punktów pomiarowych) w ramach monitoringu diagnostycznego obejmującego wszystkie jednolite części wód podziemnych wydzielone na terenie kraju; monitoring diagnostyczny będzie realizowany przynajmniej raz w ciągu 6 – letniego cyklu aktualizacji planów gospodarowania wodami na obszarach dorzeczy; zakres badań będzie obejmował elementy fizyczno-chemiczne (w tym azotany) określone w rozporządzeniu Ministra Infrastruktury z dnia 13 lipca 2021 r. w sprawie form i sposobu prowadzenia monitoringu jednolitych części wód powierzchniowych i jednolitych części wód podziemnych (z uwzględnieniem jego przewidywanej nowelizacji),</w:t>
      </w:r>
    </w:p>
    <w:p w14:paraId="22B7809A" w14:textId="4B9C3766" w:rsidR="00FD3138" w:rsidRPr="00282965" w:rsidRDefault="00FD3138" w:rsidP="00FD3138">
      <w:pPr>
        <w:numPr>
          <w:ilvl w:val="0"/>
          <w:numId w:val="13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badania stanu chemicznego jednolitych części wód podziemnych prowadzone w ramach monitoringu operacyjnego obejmującego tylko jednolite części wód podziemnych uznane za zagrożone nieosiągnięciem celów środowiskowych określonych dla nich w planach gospodarowania wodami dla obszarów dorzeczy; monitoring operacyjny będzie realizowany przynajmniej raz w roku z wyłączeniem roku, w którym będzie prowadzony monitoring diagnostyczny</w:t>
      </w:r>
      <w:r w:rsidR="00BE4F0F" w:rsidRPr="00282965">
        <w:rPr>
          <w:rFonts w:ascii="Cambria" w:hAnsi="Cambria"/>
        </w:rPr>
        <w:t>,</w:t>
      </w:r>
      <w:r w:rsidRPr="00282965">
        <w:rPr>
          <w:rFonts w:ascii="Cambria" w:hAnsi="Cambria"/>
        </w:rPr>
        <w:t xml:space="preserve"> zakres badań będzie zróżnicowany w zależności od rodzaju presji występującej w danej jednolitej części wód podziemnych,</w:t>
      </w:r>
    </w:p>
    <w:p w14:paraId="74CD6098" w14:textId="77777777" w:rsidR="00FD3138" w:rsidRPr="00282965" w:rsidRDefault="00FD3138" w:rsidP="00FD3138">
      <w:pPr>
        <w:numPr>
          <w:ilvl w:val="0"/>
          <w:numId w:val="13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aktualizacja metodyki oceny stanu jednolitych części wód podziemnych,</w:t>
      </w:r>
    </w:p>
    <w:p w14:paraId="05FFA075" w14:textId="77777777" w:rsidR="00FD3138" w:rsidRPr="00282965" w:rsidRDefault="00FD3138" w:rsidP="00FD3138">
      <w:pPr>
        <w:numPr>
          <w:ilvl w:val="0"/>
          <w:numId w:val="13"/>
        </w:numPr>
        <w:spacing w:after="60" w:line="276" w:lineRule="auto"/>
        <w:ind w:right="113"/>
        <w:jc w:val="both"/>
        <w:rPr>
          <w:rFonts w:ascii="Cambria" w:hAnsi="Cambria"/>
          <w:spacing w:val="-2"/>
        </w:rPr>
      </w:pPr>
      <w:r w:rsidRPr="00282965">
        <w:rPr>
          <w:rFonts w:ascii="Cambria" w:hAnsi="Cambria"/>
          <w:spacing w:val="-2"/>
        </w:rPr>
        <w:t>opracowanie kompleksowej oceny stanu (chemicznego i ilościowego) jednolitych części wód podziemnych, przede wszystkim w oparciu o wyniki badań z monitoringu diagnostycznego oraz z wykorzystaniem informacji uzyskiwanych poza systemem PMŚ: dane o zasobach dostępnych i poborze wód podziemnych w jednolitych częściach wód podziemnych oraz wyniki obserwacji zmian położenia zwierciadła wód podziemnych, charakterystyk jednolitych części wód podziemnych oraz dane o presji oddziaływującej na stan wód podziemnych,</w:t>
      </w:r>
    </w:p>
    <w:p w14:paraId="3ABB5816" w14:textId="4DAC021C" w:rsidR="00FD3138" w:rsidRPr="00282965" w:rsidRDefault="00FD3138" w:rsidP="00FD3138">
      <w:pPr>
        <w:numPr>
          <w:ilvl w:val="0"/>
          <w:numId w:val="13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lastRenderedPageBreak/>
        <w:t>uzupełniające badania stężeń azotanów w punktach pomiarowych sieci krajowej, w których stężenia azotanów wynosiły w latach poprzednich więcej niż 25</w:t>
      </w:r>
      <w:r w:rsidR="00F9719D">
        <w:rPr>
          <w:rFonts w:ascii="Cambria" w:hAnsi="Cambria"/>
        </w:rPr>
        <w:t> </w:t>
      </w:r>
      <w:r w:rsidRPr="00282965">
        <w:rPr>
          <w:rFonts w:ascii="Cambria" w:hAnsi="Cambria"/>
        </w:rPr>
        <w:t>mgNO</w:t>
      </w:r>
      <w:r w:rsidRPr="00282965">
        <w:rPr>
          <w:rFonts w:ascii="Cambria" w:hAnsi="Cambria"/>
          <w:vertAlign w:val="subscript"/>
        </w:rPr>
        <w:t>3</w:t>
      </w:r>
      <w:r w:rsidRPr="00282965">
        <w:rPr>
          <w:rFonts w:ascii="Cambria" w:hAnsi="Cambria"/>
        </w:rPr>
        <w:t>/l, zlokalizowanych poza jednolitymi częściami wód podziemnych uznanymi za zagrożone nieosiągnięciem celów środowiskowych określonych w planach gospodarowania wodami na obszarach dorzeczy,</w:t>
      </w:r>
    </w:p>
    <w:p w14:paraId="402F0495" w14:textId="77777777" w:rsidR="00FD3138" w:rsidRPr="00282965" w:rsidRDefault="00FD3138" w:rsidP="00FD3138">
      <w:pPr>
        <w:numPr>
          <w:ilvl w:val="0"/>
          <w:numId w:val="13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aktualizacja programu monitoringu jednolitych części wód podziemnych w układzie dorzeczy na lata 2028 – 2033 na potrzeby opracowania planów gospodarowania wodami na obszarach dorzeczy na lata 2028–2033,</w:t>
      </w:r>
    </w:p>
    <w:p w14:paraId="66CF91A2" w14:textId="7BC2320D" w:rsidR="00FD3138" w:rsidRPr="00282965" w:rsidRDefault="00FD3138" w:rsidP="00FD3138">
      <w:pPr>
        <w:numPr>
          <w:ilvl w:val="0"/>
          <w:numId w:val="13"/>
        </w:numPr>
        <w:spacing w:after="60" w:line="276" w:lineRule="auto"/>
        <w:ind w:right="113"/>
        <w:jc w:val="both"/>
        <w:rPr>
          <w:rFonts w:ascii="Cambria" w:hAnsi="Cambria"/>
          <w:spacing w:val="-2"/>
        </w:rPr>
      </w:pPr>
      <w:r w:rsidRPr="00282965">
        <w:rPr>
          <w:rFonts w:ascii="Cambria" w:hAnsi="Cambria"/>
          <w:spacing w:val="-2"/>
        </w:rPr>
        <w:t>wdrożenie zmian wynikających z rewizji Ramowej Dyrektywy Wodnej i Dyrektywy Wód Podziemnych (jeszcze niezakończonej w czasie opracowania niniejszego programu strategicznego), w ramach której planowane jest włączenie do badań wód podziemnych substancji z grupy farmaceutyków, perfluorowanych związków alifatycznych (PFAS), nieistotnych metabolitów pestycydów (nrMs) oraz innych substancji, których zakres zostanie określony dopiero w ramach tworzenia obligatoryjnej listy obserwacyjnej substancji do badań w wodach podziemnych (tzw. „watch list”). Poszerzenie zakresu dotychczasowych badań o ww. nowe substancje będzie wymagało znacznego zwiększenia nakładów finansowych na realizację monitoringu jakości wód podziemnych, a więc jego prowadzenie w pełni zgodne z nowymi wymaganiami dyrektywowymi będzie uzależnione od</w:t>
      </w:r>
      <w:r w:rsidR="00EB68BE" w:rsidRPr="00282965">
        <w:rPr>
          <w:rFonts w:ascii="Cambria" w:hAnsi="Cambria"/>
          <w:spacing w:val="-2"/>
        </w:rPr>
        <w:t> </w:t>
      </w:r>
      <w:r w:rsidRPr="00282965">
        <w:rPr>
          <w:rFonts w:ascii="Cambria" w:hAnsi="Cambria"/>
          <w:spacing w:val="-2"/>
        </w:rPr>
        <w:t>dostępności wystarczających środków finansowych.</w:t>
      </w:r>
    </w:p>
    <w:p w14:paraId="4412D4F5" w14:textId="77777777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>Poza powyżej wymienionymi zadaniami związanymi z wypełnieniem wymagań Ramowej Dyrektywy Wodnej i Dyrektywy Wód Podziemnych jest także planowane dokonanie modernizacji strony internetowej monitoringu jakości wód podziemnych.</w:t>
      </w:r>
    </w:p>
    <w:p w14:paraId="2180A46E" w14:textId="77777777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>Badania wód podziemnych w zakresie elementów fizykochemicznych oraz ocena stanu jednolitych części wód podziemnych będą wykonywane przez państwową służbę geologiczną zgodnie z art. 349 ust 8 ustawy – Prawo wodne, na podstawie umowy z GIOŚ (w oparciu o art. 385 ust. 3 pkt 4 ustawy – Prawo wodne).</w:t>
      </w:r>
    </w:p>
    <w:p w14:paraId="5F30D93D" w14:textId="77777777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  <w:spacing w:val="-6"/>
        </w:rPr>
      </w:pPr>
      <w:r w:rsidRPr="00282965">
        <w:rPr>
          <w:rFonts w:ascii="Cambria" w:hAnsi="Cambria"/>
          <w:spacing w:val="-6"/>
        </w:rPr>
        <w:t>Poza badaniami na poziomie krajowym, w uzasadnionych przypadkach będą także wykonywane uzupełniające badania wód podziemnych na poziomie regionalnym w zakresie elementów fizykochemicznych, prowadzone zgodnie z art. 349 ust. 9 ustawy z dnia 20 lipca 2017 r. – Prawo wodne przez właściwy organ Inspekcji Ochrony Środowiska.</w:t>
      </w:r>
    </w:p>
    <w:p w14:paraId="700AEBB9" w14:textId="77777777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W ramach podsystemu monitoringu </w:t>
      </w:r>
      <w:r w:rsidRPr="00282965">
        <w:rPr>
          <w:rFonts w:ascii="Cambria" w:hAnsi="Cambria"/>
          <w:b/>
        </w:rPr>
        <w:t>wód morskich</w:t>
      </w:r>
      <w:r w:rsidRPr="00282965">
        <w:rPr>
          <w:rFonts w:ascii="Cambria" w:hAnsi="Cambria"/>
        </w:rPr>
        <w:t xml:space="preserve">, w latach 2026-2030 realizowane będą następujące zadania: </w:t>
      </w:r>
    </w:p>
    <w:p w14:paraId="6E020DFE" w14:textId="7FF62187" w:rsidR="00FD3138" w:rsidRPr="00282965" w:rsidRDefault="00FD3138" w:rsidP="00FD3138">
      <w:pPr>
        <w:numPr>
          <w:ilvl w:val="0"/>
          <w:numId w:val="1"/>
        </w:numPr>
        <w:spacing w:after="60" w:line="276" w:lineRule="auto"/>
        <w:ind w:hanging="360"/>
        <w:jc w:val="both"/>
        <w:rPr>
          <w:rFonts w:ascii="Cambria" w:hAnsi="Cambria"/>
        </w:rPr>
      </w:pPr>
      <w:r w:rsidRPr="00282965">
        <w:rPr>
          <w:rFonts w:ascii="Cambria" w:hAnsi="Cambria"/>
        </w:rPr>
        <w:t>zadania związane z badaniem i oceną stanu jakości wód morskich zgodnie z ustawą z dnia 20 lipca 2017 r. – Prawo wodne oraz decyzją Komisji (UE) 2017/848, które obejmują badania stanu wód przejściowych, wód morza terytorialnego i wód przybrzeżnych, wód wyłącznej strefy ekonomicznej, w tym dna i skały macierzystej znajdujących się na obszarze tych wód, przyjęte przez Radę Ministrów w</w:t>
      </w:r>
      <w:r w:rsidR="00EB68BE" w:rsidRPr="00282965">
        <w:rPr>
          <w:rFonts w:ascii="Cambria" w:hAnsi="Cambria"/>
        </w:rPr>
        <w:t> </w:t>
      </w:r>
      <w:r w:rsidRPr="00282965">
        <w:rPr>
          <w:rFonts w:ascii="Cambria" w:hAnsi="Cambria"/>
        </w:rPr>
        <w:t>aktualnym Programie monitoringu wód morskich:</w:t>
      </w:r>
    </w:p>
    <w:p w14:paraId="5FDFB7CB" w14:textId="77777777" w:rsidR="00FD3138" w:rsidRPr="00282965" w:rsidRDefault="00FD3138" w:rsidP="00FD3138">
      <w:pPr>
        <w:numPr>
          <w:ilvl w:val="0"/>
          <w:numId w:val="2"/>
        </w:numPr>
        <w:spacing w:after="60" w:line="276" w:lineRule="auto"/>
        <w:jc w:val="both"/>
        <w:rPr>
          <w:rFonts w:ascii="Cambria" w:hAnsi="Cambria"/>
        </w:rPr>
      </w:pPr>
      <w:r w:rsidRPr="00282965">
        <w:rPr>
          <w:rFonts w:ascii="Cambria" w:hAnsi="Cambria"/>
        </w:rPr>
        <w:t>elementy biologiczne (fitoplankton, makroglony, makrobezkręgowce bentosowe, ichtiofauna, ssaki, ptaki, gatunki obce),</w:t>
      </w:r>
    </w:p>
    <w:p w14:paraId="249ABD97" w14:textId="5AED611D" w:rsidR="00FD3138" w:rsidRPr="00282965" w:rsidRDefault="004B4564" w:rsidP="00FD3138">
      <w:pPr>
        <w:numPr>
          <w:ilvl w:val="0"/>
          <w:numId w:val="2"/>
        </w:numPr>
        <w:spacing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elementy </w:t>
      </w:r>
      <w:r w:rsidR="00FD3138" w:rsidRPr="00282965">
        <w:rPr>
          <w:rFonts w:ascii="Cambria" w:hAnsi="Cambria"/>
        </w:rPr>
        <w:t>fizyczne (temperatura wody, zasolenie, przezroczystość),</w:t>
      </w:r>
    </w:p>
    <w:p w14:paraId="5F681156" w14:textId="02DD91ED" w:rsidR="00FD3138" w:rsidRPr="00282965" w:rsidRDefault="004B4564" w:rsidP="00FD3138">
      <w:pPr>
        <w:numPr>
          <w:ilvl w:val="0"/>
          <w:numId w:val="2"/>
        </w:numPr>
        <w:spacing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elementy </w:t>
      </w:r>
      <w:r w:rsidR="00FD3138" w:rsidRPr="00282965">
        <w:rPr>
          <w:rFonts w:ascii="Cambria" w:hAnsi="Cambria"/>
        </w:rPr>
        <w:t>fizyko-chemiczne (biogeny: azotany, azotyny, sole amonu, azot całkowity, ortofosforany, fosfor całkowity, krzemiany; tlen: stężenie i nasycenie wody tlenem; wskaźniki charakteryzujące zakwaszenie: pH, ciśnienie parcjalne CO</w:t>
      </w:r>
      <w:r w:rsidR="00FD3138" w:rsidRPr="00282965">
        <w:rPr>
          <w:rFonts w:ascii="Cambria" w:hAnsi="Cambria"/>
          <w:vertAlign w:val="subscript"/>
        </w:rPr>
        <w:t>2</w:t>
      </w:r>
      <w:r w:rsidR="00FD3138" w:rsidRPr="00282965">
        <w:rPr>
          <w:rFonts w:ascii="Cambria" w:hAnsi="Cambria"/>
        </w:rPr>
        <w:t xml:space="preserve">, nieorganiczny węgiel rozpuszczony), </w:t>
      </w:r>
    </w:p>
    <w:p w14:paraId="366DF506" w14:textId="7300B3BC" w:rsidR="00FD3138" w:rsidRPr="00282965" w:rsidRDefault="004B4564" w:rsidP="00FD3138">
      <w:pPr>
        <w:numPr>
          <w:ilvl w:val="0"/>
          <w:numId w:val="2"/>
        </w:numPr>
        <w:spacing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elementy</w:t>
      </w:r>
      <w:r w:rsidR="00555634">
        <w:rPr>
          <w:rFonts w:ascii="Cambria" w:hAnsi="Cambria"/>
        </w:rPr>
        <w:t xml:space="preserve"> </w:t>
      </w:r>
      <w:r w:rsidR="00555634" w:rsidRPr="00555634">
        <w:rPr>
          <w:rFonts w:ascii="Cambria" w:hAnsi="Cambria"/>
        </w:rPr>
        <w:t>chemiczne (substancje niebezpieczne: trwałe zanieczyszczenia organiczne, metale ciężkie, izotopy pochodzenia antropogenicznego</w:t>
      </w:r>
      <w:r w:rsidR="00555634">
        <w:rPr>
          <w:rFonts w:ascii="Cambria" w:hAnsi="Cambria"/>
        </w:rPr>
        <w:t>)</w:t>
      </w:r>
      <w:r w:rsidR="00555634" w:rsidRPr="00555634">
        <w:rPr>
          <w:rFonts w:ascii="Cambria" w:hAnsi="Cambria"/>
        </w:rPr>
        <w:t>,</w:t>
      </w:r>
    </w:p>
    <w:p w14:paraId="335DA66C" w14:textId="77777777" w:rsidR="00FD3138" w:rsidRPr="00282965" w:rsidRDefault="00FD3138" w:rsidP="00FD3138">
      <w:pPr>
        <w:numPr>
          <w:ilvl w:val="0"/>
          <w:numId w:val="2"/>
        </w:numPr>
        <w:spacing w:after="60" w:line="276" w:lineRule="auto"/>
        <w:jc w:val="both"/>
        <w:rPr>
          <w:rFonts w:ascii="Cambria" w:hAnsi="Cambria"/>
        </w:rPr>
      </w:pPr>
      <w:r w:rsidRPr="00282965">
        <w:rPr>
          <w:rFonts w:ascii="Cambria" w:hAnsi="Cambria"/>
        </w:rPr>
        <w:t>elementy hydromorfologiczne,</w:t>
      </w:r>
    </w:p>
    <w:p w14:paraId="2AC63C67" w14:textId="77777777" w:rsidR="00FD3138" w:rsidRPr="00282965" w:rsidRDefault="00FD3138" w:rsidP="00FD3138">
      <w:pPr>
        <w:numPr>
          <w:ilvl w:val="0"/>
          <w:numId w:val="2"/>
        </w:numPr>
        <w:spacing w:after="60" w:line="276" w:lineRule="auto"/>
        <w:jc w:val="both"/>
        <w:rPr>
          <w:rFonts w:ascii="Cambria" w:hAnsi="Cambria"/>
        </w:rPr>
      </w:pPr>
      <w:r w:rsidRPr="00282965">
        <w:rPr>
          <w:rFonts w:ascii="Cambria" w:hAnsi="Cambria"/>
        </w:rPr>
        <w:t>hałas podwodny ciągły pochodzenia antropogenicznego,</w:t>
      </w:r>
    </w:p>
    <w:p w14:paraId="1207F39E" w14:textId="77777777" w:rsidR="00FD3138" w:rsidRPr="00282965" w:rsidRDefault="00FD3138" w:rsidP="00FD3138">
      <w:pPr>
        <w:numPr>
          <w:ilvl w:val="0"/>
          <w:numId w:val="2"/>
        </w:numPr>
        <w:spacing w:after="60" w:line="276" w:lineRule="auto"/>
        <w:jc w:val="both"/>
        <w:rPr>
          <w:rFonts w:ascii="Cambria" w:hAnsi="Cambria"/>
        </w:rPr>
      </w:pPr>
      <w:r w:rsidRPr="00282965">
        <w:rPr>
          <w:rFonts w:ascii="Cambria" w:hAnsi="Cambria"/>
        </w:rPr>
        <w:t>odpady w środowisku morskim.</w:t>
      </w:r>
    </w:p>
    <w:p w14:paraId="5619B0B7" w14:textId="77777777" w:rsidR="00FD3138" w:rsidRPr="00282965" w:rsidRDefault="00FD3138" w:rsidP="00FD3138">
      <w:pPr>
        <w:numPr>
          <w:ilvl w:val="0"/>
          <w:numId w:val="1"/>
        </w:numPr>
        <w:spacing w:after="60" w:line="276" w:lineRule="auto"/>
        <w:ind w:hanging="360"/>
        <w:jc w:val="both"/>
        <w:rPr>
          <w:rFonts w:ascii="Cambria" w:hAnsi="Cambria"/>
        </w:rPr>
      </w:pPr>
      <w:r w:rsidRPr="00282965">
        <w:rPr>
          <w:rFonts w:ascii="Cambria" w:hAnsi="Cambria"/>
        </w:rPr>
        <w:t>monitoring materiałów niebezpiecznych zalegających na obszarach morskich RP, w szczególności w okolicach wraków statków Franken i Stuttgart oraz potencjalnych miejsc zrzutu broni chemicznej,</w:t>
      </w:r>
    </w:p>
    <w:p w14:paraId="329D3ECA" w14:textId="77777777" w:rsidR="00FD3138" w:rsidRPr="00282965" w:rsidRDefault="00FD3138" w:rsidP="00FD3138">
      <w:pPr>
        <w:numPr>
          <w:ilvl w:val="0"/>
          <w:numId w:val="1"/>
        </w:numPr>
        <w:spacing w:after="60" w:line="276" w:lineRule="auto"/>
        <w:ind w:hanging="360"/>
        <w:jc w:val="both"/>
        <w:rPr>
          <w:rFonts w:ascii="Cambria" w:hAnsi="Cambria"/>
        </w:rPr>
      </w:pPr>
      <w:r w:rsidRPr="00282965">
        <w:rPr>
          <w:rFonts w:ascii="Cambria" w:hAnsi="Cambria"/>
        </w:rPr>
        <w:t>mapowanie siedlisk dennych polskich obszarów morskich z wykorzystaniem metody mozaikowego sonarowania dna – kontynuacja badań zrealizowanych w latach 2022–2023 na obszarach dotychczas nie objętych tymi badaniami. Konieczność realizacji tych badań wynika ze zmiany art. 150 ustawy – Prawo wodne oraz decyzji Komisji (UE) 2017/848 ustanawiającej kryteria i standardy metodologiczne dotyczące dobrego stanu środowiska wód morskich oraz specyfikacje i ujednolicone metody monitorowania i oceny, oraz uchylająca decyzję 2010/477/UE,</w:t>
      </w:r>
    </w:p>
    <w:p w14:paraId="557E8AD9" w14:textId="2397E886" w:rsidR="00FD3138" w:rsidRPr="00282965" w:rsidRDefault="00FD3138" w:rsidP="00FD3138">
      <w:pPr>
        <w:numPr>
          <w:ilvl w:val="0"/>
          <w:numId w:val="1"/>
        </w:numPr>
        <w:spacing w:after="60" w:line="276" w:lineRule="auto"/>
        <w:ind w:hanging="360"/>
        <w:jc w:val="both"/>
        <w:rPr>
          <w:rFonts w:ascii="Cambria" w:hAnsi="Cambria"/>
          <w:spacing w:val="-2"/>
        </w:rPr>
      </w:pPr>
      <w:r w:rsidRPr="00282965">
        <w:rPr>
          <w:rFonts w:ascii="Cambria" w:hAnsi="Cambria"/>
          <w:spacing w:val="-2"/>
        </w:rPr>
        <w:t>przeprowadzenie konsultacji społecznych dla projektu drugiej aktualizacji programu monitoringu wód morskich, opracowanego na po</w:t>
      </w:r>
      <w:r w:rsidR="004B4564">
        <w:rPr>
          <w:rFonts w:ascii="Cambria" w:hAnsi="Cambria"/>
          <w:spacing w:val="-2"/>
        </w:rPr>
        <w:t>d</w:t>
      </w:r>
      <w:r w:rsidRPr="00282965">
        <w:rPr>
          <w:rFonts w:ascii="Cambria" w:hAnsi="Cambria"/>
          <w:spacing w:val="-2"/>
        </w:rPr>
        <w:t>stawie art. 351 ustawy z</w:t>
      </w:r>
      <w:r w:rsidR="00EB68BE" w:rsidRPr="00282965">
        <w:rPr>
          <w:rFonts w:ascii="Cambria" w:hAnsi="Cambria"/>
          <w:spacing w:val="-2"/>
        </w:rPr>
        <w:t> </w:t>
      </w:r>
      <w:r w:rsidRPr="00282965">
        <w:rPr>
          <w:rFonts w:ascii="Cambria" w:hAnsi="Cambria"/>
          <w:spacing w:val="-2"/>
        </w:rPr>
        <w:t xml:space="preserve">dnia 20 lipca 2017 r. – Prawo wodne i </w:t>
      </w:r>
      <w:bookmarkStart w:id="3" w:name="_Hlk207878804"/>
      <w:r w:rsidRPr="00282965">
        <w:rPr>
          <w:rFonts w:ascii="Cambria" w:hAnsi="Cambria"/>
          <w:spacing w:val="-2"/>
        </w:rPr>
        <w:t>przekazanie projektu do ministra właściwego do spraw gospodarki wodnej w celu przedłożenia programu do Komisji Europejskiej, po uzyskaniu zgody Rady Ministrów wyrażonej w drodze uchwały</w:t>
      </w:r>
      <w:bookmarkEnd w:id="3"/>
      <w:r w:rsidRPr="00282965">
        <w:rPr>
          <w:rFonts w:ascii="Cambria" w:hAnsi="Cambria"/>
          <w:spacing w:val="-2"/>
        </w:rPr>
        <w:t>,</w:t>
      </w:r>
    </w:p>
    <w:p w14:paraId="72A17AE6" w14:textId="3D4272AD" w:rsidR="00FD3138" w:rsidRPr="00282965" w:rsidRDefault="00FD3138" w:rsidP="00FD3138">
      <w:pPr>
        <w:numPr>
          <w:ilvl w:val="0"/>
          <w:numId w:val="1"/>
        </w:numPr>
        <w:spacing w:after="60" w:line="276" w:lineRule="auto"/>
        <w:ind w:hanging="360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prowadzenie prac, we współpracy z Regionalną Konwencją Morską – HELCOM (Komisja ds. Ochrony Morza Bałtyckiego) oraz właściwymi grupami Komisji Europejskiej, nad harmonizacją działań w ramach: dyrektywy w sprawie strategii morskiej, </w:t>
      </w:r>
      <w:r w:rsidR="009E750A">
        <w:rPr>
          <w:rFonts w:ascii="Cambria" w:hAnsi="Cambria"/>
        </w:rPr>
        <w:t>R</w:t>
      </w:r>
      <w:r w:rsidRPr="00282965">
        <w:rPr>
          <w:rFonts w:ascii="Cambria" w:hAnsi="Cambria"/>
        </w:rPr>
        <w:t xml:space="preserve">amowej </w:t>
      </w:r>
      <w:r w:rsidR="009E750A">
        <w:rPr>
          <w:rFonts w:ascii="Cambria" w:hAnsi="Cambria"/>
        </w:rPr>
        <w:t>D</w:t>
      </w:r>
      <w:r w:rsidRPr="00282965">
        <w:rPr>
          <w:rFonts w:ascii="Cambria" w:hAnsi="Cambria"/>
        </w:rPr>
        <w:t xml:space="preserve">yrektywy </w:t>
      </w:r>
      <w:r w:rsidR="009E750A">
        <w:rPr>
          <w:rFonts w:ascii="Cambria" w:hAnsi="Cambria"/>
        </w:rPr>
        <w:t>W</w:t>
      </w:r>
      <w:r w:rsidRPr="00282965">
        <w:rPr>
          <w:rFonts w:ascii="Cambria" w:hAnsi="Cambria"/>
        </w:rPr>
        <w:t xml:space="preserve">odnej, dyrektyw siedliskowej i ptasiej oraz </w:t>
      </w:r>
      <w:r w:rsidRPr="00282965">
        <w:rPr>
          <w:rFonts w:ascii="Cambria" w:hAnsi="Cambria"/>
          <w:bCs/>
        </w:rPr>
        <w:t>rozporządzenia w sprawie odbudowy zasobów przyrodniczych (Nature Restoration</w:t>
      </w:r>
      <w:r w:rsidR="00A714BC">
        <w:rPr>
          <w:rFonts w:ascii="Cambria" w:hAnsi="Cambria"/>
          <w:bCs/>
        </w:rPr>
        <w:t xml:space="preserve"> </w:t>
      </w:r>
      <w:r w:rsidRPr="00282965">
        <w:rPr>
          <w:rFonts w:ascii="Cambria" w:hAnsi="Cambria"/>
          <w:bCs/>
        </w:rPr>
        <w:t xml:space="preserve"> Regulation),</w:t>
      </w:r>
      <w:r w:rsidRPr="00282965">
        <w:rPr>
          <w:rFonts w:ascii="Cambria" w:hAnsi="Cambria"/>
        </w:rPr>
        <w:t xml:space="preserve"> mającej na celu bardziej efektywne wykorzystanie danych</w:t>
      </w:r>
      <w:r w:rsidR="00A714BC">
        <w:rPr>
          <w:rFonts w:ascii="Cambria" w:hAnsi="Cambria"/>
        </w:rPr>
        <w:t xml:space="preserve"> </w:t>
      </w:r>
      <w:r w:rsidRPr="00282965">
        <w:rPr>
          <w:rFonts w:ascii="Cambria" w:hAnsi="Cambria"/>
        </w:rPr>
        <w:t>pozyskanych na potrzeby oceny stanu i raportowania</w:t>
      </w:r>
      <w:r w:rsidR="00A714BC">
        <w:rPr>
          <w:rFonts w:ascii="Cambria" w:hAnsi="Cambria"/>
        </w:rPr>
        <w:t>,</w:t>
      </w:r>
      <w:r w:rsidRPr="00282965">
        <w:rPr>
          <w:rFonts w:ascii="Cambria" w:hAnsi="Cambria"/>
        </w:rPr>
        <w:t xml:space="preserve"> w związku z realizacją zadań wynikających z ww. regulacji,</w:t>
      </w:r>
    </w:p>
    <w:p w14:paraId="37F4C21D" w14:textId="77777777" w:rsidR="00FD3138" w:rsidRPr="00282965" w:rsidRDefault="00FD3138" w:rsidP="00FD3138">
      <w:pPr>
        <w:numPr>
          <w:ilvl w:val="0"/>
          <w:numId w:val="1"/>
        </w:numPr>
        <w:spacing w:after="60" w:line="276" w:lineRule="auto"/>
        <w:ind w:hanging="360"/>
        <w:jc w:val="both"/>
        <w:rPr>
          <w:rFonts w:ascii="Cambria" w:hAnsi="Cambria"/>
        </w:rPr>
      </w:pPr>
      <w:r w:rsidRPr="00282965">
        <w:rPr>
          <w:rFonts w:ascii="Cambria" w:hAnsi="Cambria"/>
        </w:rPr>
        <w:t>współpraca z Regionalną Konwencją Morską – HELCOM (Komisja ds. Ochrony Morza Bałtyckiego) w zakresie koordynacji programów, metod i sposobu prowadzenia badań środowiska morskiego oraz jego oceny poprzez stosowanie uzgodnionych na poziomie regionu metod prowadzenia badań oraz wskaźników do oceny stanu,</w:t>
      </w:r>
    </w:p>
    <w:p w14:paraId="43C7B66A" w14:textId="77777777" w:rsidR="00FD3138" w:rsidRPr="00282965" w:rsidRDefault="00FD3138" w:rsidP="00FD3138">
      <w:pPr>
        <w:numPr>
          <w:ilvl w:val="0"/>
          <w:numId w:val="1"/>
        </w:numPr>
        <w:spacing w:after="60" w:line="276" w:lineRule="auto"/>
        <w:ind w:hanging="360"/>
        <w:jc w:val="both"/>
        <w:rPr>
          <w:rFonts w:ascii="Cambria" w:hAnsi="Cambria"/>
        </w:rPr>
      </w:pPr>
      <w:r w:rsidRPr="00282965">
        <w:rPr>
          <w:rFonts w:ascii="Cambria" w:hAnsi="Cambria"/>
        </w:rPr>
        <w:t>kontynuacja prac nad opracowaniem i wdrożeniem systemu informatycznego do gromadzenia i przetwarzania danych pochodzących z monitoringu środowiska morskiego na potrzeby sprawozdawczości do HELCOM, Komisji Europejskiej oraz Europejskiej Agencji Środowiska,</w:t>
      </w:r>
    </w:p>
    <w:p w14:paraId="2C593199" w14:textId="7F506A91" w:rsidR="00FD3138" w:rsidRPr="00DD4287" w:rsidRDefault="00FD3138" w:rsidP="00DD4287">
      <w:pPr>
        <w:numPr>
          <w:ilvl w:val="0"/>
          <w:numId w:val="1"/>
        </w:numPr>
        <w:spacing w:after="60" w:line="276" w:lineRule="auto"/>
        <w:ind w:hanging="360"/>
        <w:jc w:val="both"/>
        <w:rPr>
          <w:rFonts w:ascii="Cambria" w:hAnsi="Cambria"/>
        </w:rPr>
      </w:pPr>
      <w:r w:rsidRPr="00282965">
        <w:rPr>
          <w:rFonts w:ascii="Cambria" w:hAnsi="Cambria"/>
        </w:rPr>
        <w:lastRenderedPageBreak/>
        <w:t xml:space="preserve">opracowanie na podstawie art. 151 ustawy z dnia 20 lipca 2017 r. – Prawo wodne </w:t>
      </w:r>
      <w:r w:rsidR="00DD4287">
        <w:rPr>
          <w:rFonts w:ascii="Cambria" w:hAnsi="Cambria"/>
        </w:rPr>
        <w:t xml:space="preserve">projektu </w:t>
      </w:r>
      <w:r w:rsidRPr="00282965">
        <w:rPr>
          <w:rFonts w:ascii="Cambria" w:hAnsi="Cambria"/>
        </w:rPr>
        <w:t>trzeciej aktualizacji wstępnej oceny stanu środowiska wód morskich,</w:t>
      </w:r>
      <w:r w:rsidR="00DD4287">
        <w:rPr>
          <w:rFonts w:ascii="Cambria" w:hAnsi="Cambria"/>
        </w:rPr>
        <w:t xml:space="preserve"> </w:t>
      </w:r>
      <w:r w:rsidRPr="00DD4287">
        <w:rPr>
          <w:rFonts w:ascii="Cambria" w:hAnsi="Cambria"/>
        </w:rPr>
        <w:t>przekazanie do ministra właściwego do spraw gospodarki wodnej w celu przedłożenia</w:t>
      </w:r>
      <w:r w:rsidR="00DD4287">
        <w:rPr>
          <w:rFonts w:ascii="Cambria" w:hAnsi="Cambria"/>
        </w:rPr>
        <w:t xml:space="preserve"> </w:t>
      </w:r>
      <w:r w:rsidRPr="00DD4287">
        <w:rPr>
          <w:rFonts w:ascii="Cambria" w:hAnsi="Cambria"/>
        </w:rPr>
        <w:t>do Komisji Europejskiej, po uzyskaniu zgody Rady Ministrów wyrażonej w drodze uchwały,</w:t>
      </w:r>
    </w:p>
    <w:p w14:paraId="00E36486" w14:textId="37421A18" w:rsidR="00FD3138" w:rsidRPr="00DD4287" w:rsidRDefault="00FD3138" w:rsidP="00DD4287">
      <w:pPr>
        <w:numPr>
          <w:ilvl w:val="0"/>
          <w:numId w:val="1"/>
        </w:numPr>
        <w:spacing w:after="60" w:line="276" w:lineRule="auto"/>
        <w:ind w:hanging="360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opracowanie na podstawie art. 154 ustawy z dnia 20 lipca 2017 r. – Prawo wodne projektu </w:t>
      </w:r>
      <w:bookmarkStart w:id="4" w:name="_Hlk207879014"/>
      <w:r w:rsidRPr="00282965">
        <w:rPr>
          <w:rFonts w:ascii="Cambria" w:hAnsi="Cambria"/>
        </w:rPr>
        <w:t>trzeciej aktualizacji zestawu właściwości typowych dla dobrego stanu środowiska wód morskich</w:t>
      </w:r>
      <w:bookmarkEnd w:id="4"/>
      <w:r w:rsidRPr="00282965">
        <w:rPr>
          <w:rFonts w:ascii="Cambria" w:hAnsi="Cambria"/>
        </w:rPr>
        <w:t>,</w:t>
      </w:r>
      <w:r w:rsidRPr="00DD4287">
        <w:rPr>
          <w:rFonts w:ascii="Cambria" w:hAnsi="Cambria"/>
          <w:spacing w:val="-3"/>
        </w:rPr>
        <w:t xml:space="preserve"> przekazanie</w:t>
      </w:r>
      <w:r w:rsidR="00DD4287">
        <w:rPr>
          <w:rFonts w:ascii="Cambria" w:hAnsi="Cambria"/>
          <w:spacing w:val="-3"/>
        </w:rPr>
        <w:t xml:space="preserve"> </w:t>
      </w:r>
      <w:r w:rsidRPr="00DD4287">
        <w:rPr>
          <w:rFonts w:ascii="Cambria" w:hAnsi="Cambria"/>
          <w:spacing w:val="-3"/>
        </w:rPr>
        <w:t>do ministra właściwego do spraw gospodarki wodnej w celu przedłożenia do Komisji Europejskiej, po uzyskaniu zgody Rady Ministrów wyrażonej w drodze uchwały,</w:t>
      </w:r>
    </w:p>
    <w:p w14:paraId="346A4B37" w14:textId="5B226D94" w:rsidR="00FD3138" w:rsidRPr="00A22574" w:rsidRDefault="00FD3138" w:rsidP="00FD3138">
      <w:pPr>
        <w:numPr>
          <w:ilvl w:val="0"/>
          <w:numId w:val="1"/>
        </w:numPr>
        <w:spacing w:after="60" w:line="276" w:lineRule="auto"/>
        <w:ind w:hanging="360"/>
        <w:jc w:val="both"/>
        <w:rPr>
          <w:rFonts w:ascii="Cambria" w:hAnsi="Cambria"/>
          <w:spacing w:val="-3"/>
        </w:rPr>
      </w:pPr>
      <w:r w:rsidRPr="00282965">
        <w:rPr>
          <w:rFonts w:ascii="Cambria" w:hAnsi="Cambria"/>
        </w:rPr>
        <w:t>udział w pracach nad planowanym przez Komisję Europejską przeglądem Dyrektywy Komisji (UE) 2017/845 z dnia 17 maja 2017 r. zmieniającej dyrektywę Parlamentu Europejskiego i Rady 2008/56/WE w odniesieniu do przykładowych wykazów elementów branych pod uwagę przy opracowaniu strategii morskich.</w:t>
      </w:r>
    </w:p>
    <w:p w14:paraId="66C484C8" w14:textId="77777777" w:rsidR="00533373" w:rsidRPr="00282965" w:rsidRDefault="00533373" w:rsidP="00FD3138">
      <w:pPr>
        <w:spacing w:after="60" w:line="276" w:lineRule="auto"/>
        <w:jc w:val="both"/>
        <w:rPr>
          <w:rFonts w:ascii="Cambria" w:hAnsi="Cambria"/>
          <w:spacing w:val="-3"/>
        </w:rPr>
      </w:pPr>
    </w:p>
    <w:p w14:paraId="6CD44F40" w14:textId="77777777" w:rsidR="00FD3138" w:rsidRPr="00282965" w:rsidRDefault="00FD3138" w:rsidP="00FD3138">
      <w:pPr>
        <w:spacing w:before="120" w:after="120" w:line="276" w:lineRule="auto"/>
        <w:ind w:right="113"/>
        <w:jc w:val="both"/>
        <w:rPr>
          <w:rFonts w:ascii="Cambria" w:hAnsi="Cambria"/>
          <w:b/>
          <w:bCs/>
          <w:sz w:val="28"/>
        </w:rPr>
      </w:pPr>
      <w:r w:rsidRPr="00282965">
        <w:rPr>
          <w:rFonts w:ascii="Cambria" w:hAnsi="Cambria"/>
          <w:b/>
          <w:bCs/>
          <w:sz w:val="28"/>
        </w:rPr>
        <w:t>Monitoring jakości gleby i ziemi</w:t>
      </w:r>
    </w:p>
    <w:p w14:paraId="27F13506" w14:textId="65ADAF7B" w:rsidR="00FD3138" w:rsidRPr="00282965" w:rsidRDefault="00996141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>
        <w:rPr>
          <w:rFonts w:ascii="Cambria" w:hAnsi="Cambria"/>
        </w:rPr>
        <w:t>W ramach p</w:t>
      </w:r>
      <w:r w:rsidR="00FD3138" w:rsidRPr="00282965">
        <w:rPr>
          <w:rFonts w:ascii="Cambria" w:hAnsi="Cambria"/>
        </w:rPr>
        <w:t>odsystem</w:t>
      </w:r>
      <w:r>
        <w:rPr>
          <w:rFonts w:ascii="Cambria" w:hAnsi="Cambria"/>
        </w:rPr>
        <w:t>u</w:t>
      </w:r>
      <w:r w:rsidR="00FD3138" w:rsidRPr="00282965">
        <w:rPr>
          <w:rFonts w:ascii="Cambria" w:hAnsi="Cambria"/>
        </w:rPr>
        <w:t xml:space="preserve"> monitoringu jakości gleby i ziemi w latach 2026-2030 </w:t>
      </w:r>
      <w:r>
        <w:rPr>
          <w:rFonts w:ascii="Cambria" w:hAnsi="Cambria"/>
        </w:rPr>
        <w:t>będą realizowane następujące zadania:</w:t>
      </w:r>
    </w:p>
    <w:p w14:paraId="6B8BFADF" w14:textId="465865FD" w:rsidR="00FD3138" w:rsidRPr="00282965" w:rsidRDefault="00996141" w:rsidP="00FD3138">
      <w:pPr>
        <w:numPr>
          <w:ilvl w:val="0"/>
          <w:numId w:val="14"/>
        </w:numPr>
        <w:spacing w:after="60" w:line="276" w:lineRule="auto"/>
        <w:ind w:right="113"/>
        <w:jc w:val="both"/>
        <w:rPr>
          <w:rFonts w:ascii="Cambria" w:hAnsi="Cambria"/>
          <w:spacing w:val="-2"/>
        </w:rPr>
      </w:pPr>
      <w:r w:rsidRPr="00996141">
        <w:rPr>
          <w:rFonts w:ascii="Cambria" w:hAnsi="Cambria"/>
          <w:spacing w:val="-2"/>
        </w:rPr>
        <w:t>opracowanie nowych ram monitorowania i oceny zdrowia gleby, które będą wypracowane przez Ministra Klimatu i Środowiska we współpracy między innymi z Głównym Inspektorem Ochrony Środowiska. Według wymagań wynikających z</w:t>
      </w:r>
      <w:r>
        <w:rPr>
          <w:rFonts w:ascii="Cambria" w:hAnsi="Cambria"/>
          <w:spacing w:val="-2"/>
        </w:rPr>
        <w:t> </w:t>
      </w:r>
      <w:r w:rsidRPr="00996141">
        <w:rPr>
          <w:rFonts w:ascii="Cambria" w:hAnsi="Cambria"/>
          <w:spacing w:val="-2"/>
        </w:rPr>
        <w:t>Dyrektywy SML pierwszy cykl pomiarowy według nowych zasad ma zostać przeprowadzony do dnia 17 grudnia 2030 r.</w:t>
      </w:r>
      <w:r w:rsidR="00FD3138" w:rsidRPr="00282965">
        <w:rPr>
          <w:rFonts w:ascii="Cambria" w:hAnsi="Cambria"/>
          <w:spacing w:val="-2"/>
        </w:rPr>
        <w:t>,</w:t>
      </w:r>
    </w:p>
    <w:p w14:paraId="74243917" w14:textId="77777777" w:rsidR="00FD3138" w:rsidRPr="00282965" w:rsidRDefault="00FD3138" w:rsidP="00FD3138">
      <w:pPr>
        <w:numPr>
          <w:ilvl w:val="0"/>
          <w:numId w:val="14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fakultatywnie w zależności od możliwości kadrowych, finansowych i specyficznych potrzeb regionu prowadzony będzie wojewódzki lub regionalny monitoring gleb.</w:t>
      </w:r>
    </w:p>
    <w:p w14:paraId="5DF43CB0" w14:textId="77777777" w:rsidR="00533373" w:rsidRPr="00282965" w:rsidRDefault="00533373" w:rsidP="00FD3138">
      <w:pPr>
        <w:spacing w:after="60" w:line="276" w:lineRule="auto"/>
        <w:ind w:right="113"/>
        <w:jc w:val="both"/>
        <w:rPr>
          <w:rFonts w:ascii="Cambria" w:hAnsi="Cambria"/>
        </w:rPr>
      </w:pPr>
    </w:p>
    <w:p w14:paraId="103EE02E" w14:textId="77777777" w:rsidR="00FD3138" w:rsidRPr="00282965" w:rsidRDefault="00FD3138" w:rsidP="00FD3138">
      <w:pPr>
        <w:spacing w:before="120" w:after="120" w:line="276" w:lineRule="auto"/>
        <w:ind w:right="113"/>
        <w:jc w:val="both"/>
        <w:rPr>
          <w:rFonts w:ascii="Cambria" w:hAnsi="Cambria"/>
          <w:b/>
          <w:sz w:val="28"/>
        </w:rPr>
      </w:pPr>
      <w:r w:rsidRPr="00282965">
        <w:rPr>
          <w:rFonts w:ascii="Cambria" w:hAnsi="Cambria"/>
          <w:b/>
          <w:sz w:val="28"/>
        </w:rPr>
        <w:t>Monitoring przyrody</w:t>
      </w:r>
    </w:p>
    <w:p w14:paraId="572AF5DD" w14:textId="5540331F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W ramach podsystemu monitoringu przyrody w latach 2026–2030 przewidziano wykonywanie </w:t>
      </w:r>
      <w:r w:rsidR="00CC4CB5">
        <w:rPr>
          <w:rFonts w:ascii="Cambria" w:hAnsi="Cambria"/>
        </w:rPr>
        <w:t>11</w:t>
      </w:r>
      <w:r w:rsidRPr="00282965">
        <w:rPr>
          <w:rFonts w:ascii="Cambria" w:hAnsi="Cambria"/>
        </w:rPr>
        <w:t xml:space="preserve"> głównych zadań, obejmujących:</w:t>
      </w:r>
    </w:p>
    <w:p w14:paraId="26271620" w14:textId="1E1AB718" w:rsidR="00FD3138" w:rsidRPr="00282965" w:rsidRDefault="00FD3138" w:rsidP="00FD3138">
      <w:pPr>
        <w:pStyle w:val="Akapitzlist"/>
        <w:numPr>
          <w:ilvl w:val="0"/>
          <w:numId w:val="8"/>
        </w:numPr>
        <w:spacing w:after="60"/>
        <w:ind w:right="113" w:hanging="720"/>
        <w:contextualSpacing w:val="0"/>
        <w:jc w:val="both"/>
        <w:rPr>
          <w:rFonts w:ascii="Cambria" w:hAnsi="Cambria"/>
          <w:sz w:val="24"/>
          <w:szCs w:val="24"/>
        </w:rPr>
      </w:pPr>
      <w:r w:rsidRPr="00282965">
        <w:rPr>
          <w:rFonts w:ascii="Cambria" w:hAnsi="Cambria"/>
          <w:sz w:val="24"/>
          <w:szCs w:val="24"/>
        </w:rPr>
        <w:t>realizację monitoringu ptaków</w:t>
      </w:r>
      <w:r w:rsidR="00BE4F0F" w:rsidRPr="00282965">
        <w:rPr>
          <w:rFonts w:ascii="Cambria" w:hAnsi="Cambria"/>
          <w:sz w:val="24"/>
          <w:szCs w:val="24"/>
        </w:rPr>
        <w:t>,</w:t>
      </w:r>
    </w:p>
    <w:p w14:paraId="4488803F" w14:textId="41A72BF7" w:rsidR="00FD3138" w:rsidRPr="00282965" w:rsidRDefault="00FD3138" w:rsidP="00FD3138">
      <w:pPr>
        <w:pStyle w:val="Akapitzlist"/>
        <w:numPr>
          <w:ilvl w:val="0"/>
          <w:numId w:val="8"/>
        </w:numPr>
        <w:spacing w:after="60"/>
        <w:ind w:right="113" w:hanging="720"/>
        <w:contextualSpacing w:val="0"/>
        <w:jc w:val="both"/>
        <w:rPr>
          <w:rFonts w:ascii="Cambria" w:hAnsi="Cambria"/>
          <w:sz w:val="24"/>
          <w:szCs w:val="24"/>
        </w:rPr>
      </w:pPr>
      <w:r w:rsidRPr="00282965">
        <w:rPr>
          <w:rFonts w:ascii="Cambria" w:hAnsi="Cambria"/>
          <w:sz w:val="24"/>
          <w:szCs w:val="24"/>
        </w:rPr>
        <w:t>realizację monitoringu gatunków i siedlisk przyrodniczych</w:t>
      </w:r>
      <w:r w:rsidR="00BE4F0F" w:rsidRPr="00282965">
        <w:rPr>
          <w:rFonts w:ascii="Cambria" w:hAnsi="Cambria"/>
          <w:sz w:val="24"/>
          <w:szCs w:val="24"/>
        </w:rPr>
        <w:t>,</w:t>
      </w:r>
    </w:p>
    <w:p w14:paraId="43ACDAB0" w14:textId="6CF44DE5" w:rsidR="00FD3138" w:rsidRPr="00282965" w:rsidRDefault="00FD3138" w:rsidP="00FD3138">
      <w:pPr>
        <w:pStyle w:val="Akapitzlist"/>
        <w:numPr>
          <w:ilvl w:val="0"/>
          <w:numId w:val="8"/>
        </w:numPr>
        <w:spacing w:after="60"/>
        <w:ind w:right="113" w:hanging="720"/>
        <w:contextualSpacing w:val="0"/>
        <w:jc w:val="both"/>
        <w:rPr>
          <w:rFonts w:ascii="Cambria" w:hAnsi="Cambria"/>
          <w:sz w:val="24"/>
          <w:szCs w:val="24"/>
        </w:rPr>
      </w:pPr>
      <w:r w:rsidRPr="00282965">
        <w:rPr>
          <w:rFonts w:ascii="Cambria" w:hAnsi="Cambria"/>
          <w:sz w:val="24"/>
          <w:szCs w:val="24"/>
        </w:rPr>
        <w:t>realizację monitoringu gatunków i siedlisk morskich</w:t>
      </w:r>
      <w:r w:rsidR="00BE4F0F" w:rsidRPr="00282965">
        <w:rPr>
          <w:rFonts w:ascii="Cambria" w:hAnsi="Cambria"/>
          <w:sz w:val="24"/>
          <w:szCs w:val="24"/>
        </w:rPr>
        <w:t>,</w:t>
      </w:r>
    </w:p>
    <w:p w14:paraId="594E57B2" w14:textId="5C10210B" w:rsidR="00FD3138" w:rsidRPr="00282965" w:rsidRDefault="00FD3138" w:rsidP="00FD3138">
      <w:pPr>
        <w:pStyle w:val="Akapitzlist"/>
        <w:numPr>
          <w:ilvl w:val="0"/>
          <w:numId w:val="8"/>
        </w:numPr>
        <w:spacing w:after="60"/>
        <w:ind w:right="113" w:hanging="720"/>
        <w:contextualSpacing w:val="0"/>
        <w:jc w:val="both"/>
        <w:rPr>
          <w:rFonts w:ascii="Cambria" w:hAnsi="Cambria"/>
          <w:sz w:val="24"/>
          <w:szCs w:val="24"/>
        </w:rPr>
      </w:pPr>
      <w:r w:rsidRPr="00282965">
        <w:rPr>
          <w:rFonts w:ascii="Cambria" w:hAnsi="Cambria"/>
          <w:sz w:val="24"/>
          <w:szCs w:val="24"/>
        </w:rPr>
        <w:t>realizację monitoringu lasów</w:t>
      </w:r>
      <w:r w:rsidR="00BE4F0F" w:rsidRPr="00282965">
        <w:rPr>
          <w:rFonts w:ascii="Cambria" w:hAnsi="Cambria"/>
          <w:sz w:val="24"/>
          <w:szCs w:val="24"/>
        </w:rPr>
        <w:t>,</w:t>
      </w:r>
    </w:p>
    <w:p w14:paraId="2D8725A0" w14:textId="209B9D03" w:rsidR="00FD3138" w:rsidRPr="00282965" w:rsidRDefault="00FD3138" w:rsidP="00FD3138">
      <w:pPr>
        <w:pStyle w:val="Akapitzlist"/>
        <w:numPr>
          <w:ilvl w:val="0"/>
          <w:numId w:val="8"/>
        </w:numPr>
        <w:spacing w:after="60"/>
        <w:ind w:right="113" w:hanging="720"/>
        <w:contextualSpacing w:val="0"/>
        <w:jc w:val="both"/>
        <w:rPr>
          <w:rFonts w:ascii="Cambria" w:hAnsi="Cambria"/>
          <w:sz w:val="24"/>
          <w:szCs w:val="24"/>
        </w:rPr>
      </w:pPr>
      <w:r w:rsidRPr="00282965">
        <w:rPr>
          <w:rFonts w:ascii="Cambria" w:hAnsi="Cambria"/>
          <w:sz w:val="24"/>
          <w:szCs w:val="24"/>
        </w:rPr>
        <w:t>realizację Zintegrowanego Monitoringu Środowiska Przyrodniczego</w:t>
      </w:r>
      <w:r w:rsidR="00BE4F0F" w:rsidRPr="00282965">
        <w:rPr>
          <w:rFonts w:ascii="Cambria" w:hAnsi="Cambria"/>
          <w:sz w:val="24"/>
          <w:szCs w:val="24"/>
        </w:rPr>
        <w:t>,</w:t>
      </w:r>
    </w:p>
    <w:p w14:paraId="63BFCF1B" w14:textId="55438F2E" w:rsidR="0075177F" w:rsidRDefault="00FD3138" w:rsidP="00FD3138">
      <w:pPr>
        <w:pStyle w:val="Akapitzlist"/>
        <w:numPr>
          <w:ilvl w:val="0"/>
          <w:numId w:val="8"/>
        </w:numPr>
        <w:spacing w:after="60"/>
        <w:ind w:right="113" w:hanging="720"/>
        <w:contextualSpacing w:val="0"/>
        <w:jc w:val="both"/>
        <w:rPr>
          <w:rFonts w:ascii="Cambria" w:hAnsi="Cambria"/>
          <w:sz w:val="24"/>
          <w:szCs w:val="24"/>
        </w:rPr>
      </w:pPr>
      <w:r w:rsidRPr="00282965">
        <w:rPr>
          <w:rFonts w:ascii="Cambria" w:hAnsi="Cambria"/>
          <w:sz w:val="24"/>
          <w:szCs w:val="24"/>
        </w:rPr>
        <w:t>realizację monitoringu zapylaczy</w:t>
      </w:r>
      <w:r w:rsidR="00BB5A59">
        <w:rPr>
          <w:rFonts w:ascii="Cambria" w:hAnsi="Cambria"/>
          <w:sz w:val="24"/>
          <w:szCs w:val="24"/>
        </w:rPr>
        <w:t>,</w:t>
      </w:r>
    </w:p>
    <w:p w14:paraId="34BB3C6C" w14:textId="562BD639" w:rsidR="00FD3138" w:rsidRPr="00B21833" w:rsidRDefault="0075177F" w:rsidP="00FD3138">
      <w:pPr>
        <w:pStyle w:val="Akapitzlist"/>
        <w:numPr>
          <w:ilvl w:val="0"/>
          <w:numId w:val="8"/>
        </w:numPr>
        <w:spacing w:after="60"/>
        <w:ind w:right="113" w:hanging="720"/>
        <w:contextualSpacing w:val="0"/>
        <w:jc w:val="both"/>
        <w:rPr>
          <w:rFonts w:ascii="Cambria" w:hAnsi="Cambria"/>
          <w:sz w:val="24"/>
          <w:szCs w:val="24"/>
        </w:rPr>
      </w:pPr>
      <w:r w:rsidRPr="00B21833">
        <w:rPr>
          <w:rFonts w:ascii="Cambria" w:hAnsi="Cambria"/>
          <w:sz w:val="24"/>
          <w:szCs w:val="24"/>
        </w:rPr>
        <w:t xml:space="preserve"> opracowanie Mapy Potencjalnej Roślinności Naturalnej oraz analiza rozmieszczenia powierzchni monitoringowych w monitoringu przyrodniczym,</w:t>
      </w:r>
    </w:p>
    <w:p w14:paraId="6AC63786" w14:textId="61F82D37" w:rsidR="0075177F" w:rsidRPr="00B21833" w:rsidRDefault="0075177F" w:rsidP="00FD3138">
      <w:pPr>
        <w:pStyle w:val="Akapitzlist"/>
        <w:numPr>
          <w:ilvl w:val="0"/>
          <w:numId w:val="8"/>
        </w:numPr>
        <w:spacing w:after="60"/>
        <w:ind w:right="113" w:hanging="720"/>
        <w:contextualSpacing w:val="0"/>
        <w:jc w:val="both"/>
        <w:rPr>
          <w:rFonts w:ascii="Cambria" w:hAnsi="Cambria"/>
          <w:sz w:val="24"/>
          <w:szCs w:val="24"/>
        </w:rPr>
      </w:pPr>
      <w:r w:rsidRPr="00B21833">
        <w:rPr>
          <w:rFonts w:ascii="Cambria" w:hAnsi="Cambria"/>
          <w:sz w:val="24"/>
          <w:szCs w:val="24"/>
        </w:rPr>
        <w:t xml:space="preserve">realizacja </w:t>
      </w:r>
      <w:r w:rsidR="00BB5A59">
        <w:rPr>
          <w:rFonts w:ascii="Cambria" w:hAnsi="Cambria"/>
          <w:sz w:val="24"/>
          <w:szCs w:val="24"/>
        </w:rPr>
        <w:t>r</w:t>
      </w:r>
      <w:r w:rsidRPr="00B21833">
        <w:rPr>
          <w:rFonts w:ascii="Cambria" w:hAnsi="Cambria"/>
          <w:sz w:val="24"/>
          <w:szCs w:val="24"/>
        </w:rPr>
        <w:t>ozbudowy monitoringu gatunków zwierząt,</w:t>
      </w:r>
    </w:p>
    <w:p w14:paraId="1D791877" w14:textId="4BA19678" w:rsidR="0075177F" w:rsidRPr="0075177F" w:rsidRDefault="0075177F" w:rsidP="00FD3138">
      <w:pPr>
        <w:pStyle w:val="Akapitzlist"/>
        <w:numPr>
          <w:ilvl w:val="0"/>
          <w:numId w:val="8"/>
        </w:numPr>
        <w:spacing w:after="60"/>
        <w:ind w:right="113" w:hanging="720"/>
        <w:contextualSpacing w:val="0"/>
        <w:jc w:val="both"/>
        <w:rPr>
          <w:rFonts w:ascii="Cambria" w:hAnsi="Cambria"/>
          <w:sz w:val="24"/>
          <w:szCs w:val="24"/>
        </w:rPr>
      </w:pPr>
      <w:r w:rsidRPr="0075177F">
        <w:rPr>
          <w:rFonts w:ascii="Cambria" w:hAnsi="Cambria"/>
          <w:sz w:val="24"/>
          <w:szCs w:val="24"/>
        </w:rPr>
        <w:lastRenderedPageBreak/>
        <w:t>realizacja wsparcia monitoringu wpływu zanieczyszczeń powietrza na ekosystemy, w tym poprzez wzmocnienie stacji Zintegrowanego Monitoringu Środowiska Przyrodniczego</w:t>
      </w:r>
      <w:r w:rsidR="00BB5A59">
        <w:rPr>
          <w:rFonts w:ascii="Cambria" w:hAnsi="Cambria"/>
          <w:sz w:val="24"/>
          <w:szCs w:val="24"/>
        </w:rPr>
        <w:t>,</w:t>
      </w:r>
    </w:p>
    <w:p w14:paraId="0EB86657" w14:textId="6D1EC43D" w:rsidR="00FD3138" w:rsidRPr="00282965" w:rsidRDefault="00FD3138" w:rsidP="00FD3138">
      <w:pPr>
        <w:pStyle w:val="Akapitzlist"/>
        <w:numPr>
          <w:ilvl w:val="0"/>
          <w:numId w:val="8"/>
        </w:numPr>
        <w:spacing w:after="60"/>
        <w:ind w:right="113" w:hanging="720"/>
        <w:contextualSpacing w:val="0"/>
        <w:jc w:val="both"/>
        <w:rPr>
          <w:rFonts w:ascii="Cambria" w:hAnsi="Cambria"/>
          <w:sz w:val="24"/>
          <w:szCs w:val="24"/>
        </w:rPr>
      </w:pPr>
      <w:r w:rsidRPr="00282965">
        <w:rPr>
          <w:rFonts w:ascii="Cambria" w:hAnsi="Cambria"/>
          <w:sz w:val="24"/>
          <w:szCs w:val="24"/>
        </w:rPr>
        <w:t>utrzymanie i rozwój stron internetowych, portali mapowych oraz systemów informatycznych, służących do gromadzenia, przechowywania, przetwarzania i upowszechniania danych dotyczących poszczególnych komponentów monitoringu przyrody</w:t>
      </w:r>
      <w:r w:rsidR="00BE4F0F" w:rsidRPr="00282965">
        <w:rPr>
          <w:rFonts w:ascii="Cambria" w:hAnsi="Cambria"/>
          <w:sz w:val="24"/>
          <w:szCs w:val="24"/>
        </w:rPr>
        <w:t>,</w:t>
      </w:r>
    </w:p>
    <w:p w14:paraId="533AE2C2" w14:textId="77777777" w:rsidR="00FD3138" w:rsidRPr="00282965" w:rsidRDefault="00FD3138" w:rsidP="00FD3138">
      <w:pPr>
        <w:pStyle w:val="Akapitzlist"/>
        <w:numPr>
          <w:ilvl w:val="0"/>
          <w:numId w:val="8"/>
        </w:numPr>
        <w:spacing w:after="60"/>
        <w:ind w:right="113" w:hanging="720"/>
        <w:contextualSpacing w:val="0"/>
        <w:jc w:val="both"/>
        <w:rPr>
          <w:rFonts w:ascii="Cambria" w:hAnsi="Cambria"/>
          <w:sz w:val="24"/>
          <w:szCs w:val="24"/>
        </w:rPr>
      </w:pPr>
      <w:r w:rsidRPr="00282965">
        <w:rPr>
          <w:rFonts w:ascii="Cambria" w:hAnsi="Cambria"/>
          <w:sz w:val="24"/>
          <w:szCs w:val="24"/>
        </w:rPr>
        <w:t>opracowanie raportu z art. 10 ust. 4 Dyrektywy NEC w 2026 i 2027 r.</w:t>
      </w:r>
    </w:p>
    <w:p w14:paraId="151A0D70" w14:textId="62C16E7A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>Szczegółowy zakres zadań realizowanych w ramach poszczególnych komponentów, w tym m.in. informacje obejmujące liczbę i nazwy gatunków (ptaków, innych zwierząt, roślin) oraz siedlisk przyrodniczych</w:t>
      </w:r>
      <w:r w:rsidR="00233600" w:rsidRPr="00282965">
        <w:rPr>
          <w:rFonts w:ascii="Cambria" w:hAnsi="Cambria"/>
        </w:rPr>
        <w:t xml:space="preserve"> i morskich</w:t>
      </w:r>
      <w:r w:rsidRPr="00282965">
        <w:rPr>
          <w:rFonts w:ascii="Cambria" w:hAnsi="Cambria"/>
        </w:rPr>
        <w:t xml:space="preserve"> wskazanych do monitoringu w</w:t>
      </w:r>
      <w:r w:rsidR="00BE4F0F" w:rsidRPr="00282965">
        <w:rPr>
          <w:rFonts w:ascii="Cambria" w:hAnsi="Cambria"/>
        </w:rPr>
        <w:t> </w:t>
      </w:r>
      <w:r w:rsidRPr="00282965">
        <w:rPr>
          <w:rFonts w:ascii="Cambria" w:hAnsi="Cambria"/>
        </w:rPr>
        <w:t>poszczególnych latach zostanie określony w wykonawczych programach</w:t>
      </w:r>
      <w:r w:rsidR="003065A2">
        <w:rPr>
          <w:rFonts w:ascii="Cambria" w:hAnsi="Cambria"/>
        </w:rPr>
        <w:t xml:space="preserve"> państwowego monitoringu środowiska dotyczących</w:t>
      </w:r>
      <w:r w:rsidRPr="00282965">
        <w:rPr>
          <w:rFonts w:ascii="Cambria" w:hAnsi="Cambria"/>
        </w:rPr>
        <w:t xml:space="preserve"> monitoringu przyrody.</w:t>
      </w:r>
    </w:p>
    <w:p w14:paraId="1956DCBF" w14:textId="77777777" w:rsidR="00FD3138" w:rsidRPr="00282965" w:rsidRDefault="00FD3138" w:rsidP="00BE4F0F">
      <w:pPr>
        <w:spacing w:after="60" w:line="276" w:lineRule="auto"/>
        <w:ind w:right="113"/>
        <w:jc w:val="both"/>
        <w:rPr>
          <w:rFonts w:ascii="Cambria" w:hAnsi="Cambria"/>
        </w:rPr>
      </w:pPr>
    </w:p>
    <w:p w14:paraId="345F5C29" w14:textId="77777777" w:rsidR="00FD3138" w:rsidRPr="00282965" w:rsidRDefault="00FD3138" w:rsidP="00FD3138">
      <w:pPr>
        <w:spacing w:before="120" w:after="120" w:line="276" w:lineRule="auto"/>
        <w:ind w:right="113"/>
        <w:jc w:val="both"/>
        <w:rPr>
          <w:rFonts w:ascii="Cambria" w:hAnsi="Cambria"/>
          <w:b/>
          <w:bCs/>
          <w:sz w:val="28"/>
        </w:rPr>
      </w:pPr>
      <w:r w:rsidRPr="00282965">
        <w:rPr>
          <w:rFonts w:ascii="Cambria" w:hAnsi="Cambria"/>
          <w:b/>
          <w:bCs/>
          <w:sz w:val="28"/>
        </w:rPr>
        <w:t>Monitoring stanu klimatu akustycznego</w:t>
      </w:r>
    </w:p>
    <w:p w14:paraId="495F6364" w14:textId="77777777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>W ramach podsystemu monitoringu klimatu akustycznego w latach 2026-2030 będą realizowane 3 główne zadania obejmujące:</w:t>
      </w:r>
    </w:p>
    <w:p w14:paraId="6B74CCA4" w14:textId="77777777" w:rsidR="00FD3138" w:rsidRPr="00282965" w:rsidRDefault="00FD3138" w:rsidP="00FD3138">
      <w:pPr>
        <w:numPr>
          <w:ilvl w:val="0"/>
          <w:numId w:val="15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sprawozdawczość do Komisji Europejskiej w zakresie strategicznych map hałasu, programów ochrony środowiska przed hałasem i danych identyfikujących,</w:t>
      </w:r>
    </w:p>
    <w:p w14:paraId="7ADB9D32" w14:textId="67F4AAF7" w:rsidR="00FD3138" w:rsidRPr="00282965" w:rsidRDefault="00FD3138" w:rsidP="00FD3138">
      <w:pPr>
        <w:numPr>
          <w:ilvl w:val="0"/>
          <w:numId w:val="15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wzmocnienie systemu monitoringu hałasu poprzez:</w:t>
      </w:r>
    </w:p>
    <w:p w14:paraId="562A7D7A" w14:textId="600DF2CD" w:rsidR="00FD3138" w:rsidRPr="00282965" w:rsidRDefault="00FD3138" w:rsidP="00FD3138">
      <w:pPr>
        <w:numPr>
          <w:ilvl w:val="0"/>
          <w:numId w:val="16"/>
        </w:numPr>
        <w:spacing w:after="60" w:line="276" w:lineRule="auto"/>
        <w:ind w:right="113"/>
        <w:jc w:val="both"/>
        <w:rPr>
          <w:rFonts w:ascii="Cambria" w:hAnsi="Cambria"/>
          <w:spacing w:val="-6"/>
        </w:rPr>
      </w:pPr>
      <w:r w:rsidRPr="00282965">
        <w:rPr>
          <w:rFonts w:ascii="Cambria" w:hAnsi="Cambria"/>
          <w:spacing w:val="-6"/>
        </w:rPr>
        <w:t>zakupi</w:t>
      </w:r>
      <w:r w:rsidR="00211189" w:rsidRPr="00282965">
        <w:rPr>
          <w:rFonts w:ascii="Cambria" w:hAnsi="Cambria"/>
          <w:spacing w:val="-6"/>
        </w:rPr>
        <w:t xml:space="preserve">enie i uruchomienie </w:t>
      </w:r>
      <w:r w:rsidRPr="00282965">
        <w:rPr>
          <w:rFonts w:ascii="Cambria" w:hAnsi="Cambria"/>
          <w:spacing w:val="-6"/>
        </w:rPr>
        <w:t>stałych stacji monitoringu hałasu,</w:t>
      </w:r>
      <w:r w:rsidR="00996141">
        <w:rPr>
          <w:rFonts w:ascii="Cambria" w:hAnsi="Cambria"/>
          <w:spacing w:val="-6"/>
        </w:rPr>
        <w:t xml:space="preserve"> </w:t>
      </w:r>
      <w:r w:rsidR="00996141" w:rsidRPr="00996141">
        <w:rPr>
          <w:rFonts w:ascii="Cambria" w:hAnsi="Cambria"/>
          <w:spacing w:val="-6"/>
        </w:rPr>
        <w:t>które będą zlokalizowane w miastach o liczbie mieszkańców większej niż 100 tysięcy lub przy głównych drogach</w:t>
      </w:r>
      <w:r w:rsidR="00996141">
        <w:rPr>
          <w:rFonts w:ascii="Cambria" w:hAnsi="Cambria"/>
          <w:spacing w:val="-6"/>
        </w:rPr>
        <w:t>,</w:t>
      </w:r>
    </w:p>
    <w:p w14:paraId="371C83F8" w14:textId="5A0E1DFB" w:rsidR="00FD3138" w:rsidRPr="00282965" w:rsidRDefault="00FD3138" w:rsidP="00FD3138">
      <w:pPr>
        <w:numPr>
          <w:ilvl w:val="0"/>
          <w:numId w:val="16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zapewni</w:t>
      </w:r>
      <w:r w:rsidR="00211189" w:rsidRPr="00282965">
        <w:rPr>
          <w:rFonts w:ascii="Cambria" w:hAnsi="Cambria"/>
        </w:rPr>
        <w:t>enie bieżącego</w:t>
      </w:r>
      <w:r w:rsidRPr="00282965">
        <w:rPr>
          <w:rFonts w:ascii="Cambria" w:hAnsi="Cambria"/>
        </w:rPr>
        <w:t xml:space="preserve"> dostępu do informacji o wynikach pomiarów hałasu poprzez ogólnodostępny portal</w:t>
      </w:r>
      <w:r w:rsidR="00996141">
        <w:rPr>
          <w:rFonts w:ascii="Cambria" w:hAnsi="Cambria"/>
        </w:rPr>
        <w:t>,</w:t>
      </w:r>
    </w:p>
    <w:p w14:paraId="5BFF81FB" w14:textId="76321653" w:rsidR="00FD3138" w:rsidRPr="00282965" w:rsidRDefault="00FD3138" w:rsidP="00FD3138">
      <w:pPr>
        <w:numPr>
          <w:ilvl w:val="0"/>
          <w:numId w:val="15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badania i oceny stanu akustycznego środowiska</w:t>
      </w:r>
      <w:r w:rsidR="00996141">
        <w:rPr>
          <w:rFonts w:ascii="Cambria" w:hAnsi="Cambria"/>
        </w:rPr>
        <w:t xml:space="preserve"> wraz z obserwacją zmian</w:t>
      </w:r>
      <w:r w:rsidRPr="00282965">
        <w:rPr>
          <w:rFonts w:ascii="Cambria" w:hAnsi="Cambria"/>
        </w:rPr>
        <w:t>, które obejmuj</w:t>
      </w:r>
      <w:r w:rsidR="003B560D">
        <w:rPr>
          <w:rFonts w:ascii="Cambria" w:hAnsi="Cambria"/>
        </w:rPr>
        <w:t>ą</w:t>
      </w:r>
      <w:r w:rsidRPr="00282965">
        <w:rPr>
          <w:rFonts w:ascii="Cambria" w:hAnsi="Cambria"/>
        </w:rPr>
        <w:t>:</w:t>
      </w:r>
    </w:p>
    <w:p w14:paraId="742A5F8F" w14:textId="530AE928" w:rsidR="00FD3138" w:rsidRPr="00282965" w:rsidRDefault="00FD3138" w:rsidP="00FD3138">
      <w:pPr>
        <w:numPr>
          <w:ilvl w:val="0"/>
          <w:numId w:val="17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pomiar</w:t>
      </w:r>
      <w:r w:rsidR="003B560D">
        <w:rPr>
          <w:rFonts w:ascii="Cambria" w:hAnsi="Cambria"/>
        </w:rPr>
        <w:t>y</w:t>
      </w:r>
      <w:r w:rsidRPr="00282965">
        <w:rPr>
          <w:rFonts w:ascii="Cambria" w:hAnsi="Cambria"/>
        </w:rPr>
        <w:t xml:space="preserve"> hałasu</w:t>
      </w:r>
      <w:r w:rsidR="00996141">
        <w:rPr>
          <w:rFonts w:ascii="Cambria" w:hAnsi="Cambria"/>
        </w:rPr>
        <w:t xml:space="preserve"> środowiskowego</w:t>
      </w:r>
      <w:r w:rsidRPr="00282965">
        <w:rPr>
          <w:rFonts w:ascii="Cambria" w:hAnsi="Cambria"/>
        </w:rPr>
        <w:t xml:space="preserve"> oraz gromadzenie wyników tych pomiarów w bazie EHAŁAS,</w:t>
      </w:r>
    </w:p>
    <w:p w14:paraId="2DDE25E5" w14:textId="20005374" w:rsidR="00FD3138" w:rsidRPr="00B21833" w:rsidRDefault="00D10E92" w:rsidP="00FD3138">
      <w:pPr>
        <w:numPr>
          <w:ilvl w:val="0"/>
          <w:numId w:val="17"/>
        </w:numPr>
        <w:spacing w:after="60" w:line="276" w:lineRule="auto"/>
        <w:ind w:right="113"/>
        <w:jc w:val="both"/>
        <w:rPr>
          <w:rFonts w:ascii="Cambria" w:hAnsi="Cambria"/>
        </w:rPr>
      </w:pPr>
      <w:r w:rsidRPr="00D10E92">
        <w:rPr>
          <w:rFonts w:ascii="Cambria" w:hAnsi="Cambria"/>
        </w:rPr>
        <w:t xml:space="preserve">zbieranie i gromadzenie w bazie EHAŁAS wyników pomiarów wykonywanych w ramach kontroli oraz przez inne podmioty prawnie </w:t>
      </w:r>
      <w:r w:rsidRPr="00B21833">
        <w:rPr>
          <w:rFonts w:ascii="Cambria" w:hAnsi="Cambria"/>
        </w:rPr>
        <w:t>zobowiązane</w:t>
      </w:r>
      <w:r w:rsidR="00D76975">
        <w:rPr>
          <w:rFonts w:ascii="Cambria" w:hAnsi="Cambria"/>
        </w:rPr>
        <w:t xml:space="preserve"> do wykonywania pomiarów</w:t>
      </w:r>
      <w:r w:rsidR="003B560D">
        <w:rPr>
          <w:rFonts w:ascii="Cambria" w:hAnsi="Cambria"/>
        </w:rPr>
        <w:t>,</w:t>
      </w:r>
      <w:r w:rsidRPr="00B21833">
        <w:rPr>
          <w:rFonts w:ascii="Cambria" w:hAnsi="Cambria"/>
        </w:rPr>
        <w:t xml:space="preserve"> a także danych ze strategicznych map hałasu, programów ochrony środowiska przed hałasem i danych identyfikujących, </w:t>
      </w:r>
      <w:r w:rsidR="00FD3138" w:rsidRPr="00B21833">
        <w:rPr>
          <w:rFonts w:ascii="Cambria" w:hAnsi="Cambria"/>
        </w:rPr>
        <w:t>opracowywanie cyklicznych ocen stanu akustycznego środowiska w skali województwa i kraju</w:t>
      </w:r>
      <w:r w:rsidR="00211189" w:rsidRPr="00B21833">
        <w:rPr>
          <w:rFonts w:ascii="Cambria" w:hAnsi="Cambria"/>
        </w:rPr>
        <w:t xml:space="preserve"> oraz wykonanie w każdym województwie minimum jednej lokalnej mapy hałasu rocznie</w:t>
      </w:r>
      <w:r w:rsidR="00FD3138" w:rsidRPr="00B21833">
        <w:rPr>
          <w:rFonts w:ascii="Cambria" w:hAnsi="Cambria"/>
        </w:rPr>
        <w:t>,</w:t>
      </w:r>
    </w:p>
    <w:p w14:paraId="27D231BF" w14:textId="4D6E0586" w:rsidR="00B21833" w:rsidRPr="00B21833" w:rsidRDefault="00B21833" w:rsidP="00B21833">
      <w:pPr>
        <w:pStyle w:val="Akapitzlist"/>
        <w:numPr>
          <w:ilvl w:val="0"/>
          <w:numId w:val="17"/>
        </w:numPr>
        <w:rPr>
          <w:rFonts w:ascii="Cambria" w:hAnsi="Cambria"/>
          <w:sz w:val="24"/>
          <w:szCs w:val="24"/>
        </w:rPr>
      </w:pPr>
      <w:r w:rsidRPr="00B21833">
        <w:rPr>
          <w:rFonts w:ascii="Cambria" w:hAnsi="Cambria"/>
          <w:sz w:val="24"/>
          <w:szCs w:val="24"/>
        </w:rPr>
        <w:t>działania wspierające w zakresie zapewnienia jakości w monitoringu hałasu</w:t>
      </w:r>
      <w:r>
        <w:rPr>
          <w:rFonts w:ascii="Cambria" w:hAnsi="Cambria"/>
          <w:sz w:val="24"/>
          <w:szCs w:val="24"/>
        </w:rPr>
        <w:t>,</w:t>
      </w:r>
    </w:p>
    <w:p w14:paraId="41F87836" w14:textId="011F2738" w:rsidR="00FD3138" w:rsidRPr="00A22574" w:rsidRDefault="00FD3138" w:rsidP="00FD3138">
      <w:pPr>
        <w:numPr>
          <w:ilvl w:val="0"/>
          <w:numId w:val="17"/>
        </w:numPr>
        <w:spacing w:after="60" w:line="276" w:lineRule="auto"/>
        <w:ind w:right="113"/>
        <w:jc w:val="both"/>
        <w:rPr>
          <w:rFonts w:ascii="Cambria" w:hAnsi="Cambria"/>
        </w:rPr>
      </w:pPr>
      <w:r w:rsidRPr="00B21833">
        <w:rPr>
          <w:rFonts w:ascii="Cambria" w:hAnsi="Cambria"/>
        </w:rPr>
        <w:t>działania związane z zarządzaniem i rozwojem bazy danych EHAŁAS.</w:t>
      </w:r>
    </w:p>
    <w:p w14:paraId="37C87F28" w14:textId="77777777" w:rsidR="00533373" w:rsidRPr="00282965" w:rsidRDefault="00533373" w:rsidP="00FD3138">
      <w:pPr>
        <w:spacing w:after="60" w:line="276" w:lineRule="auto"/>
        <w:ind w:right="113"/>
        <w:jc w:val="both"/>
        <w:rPr>
          <w:rFonts w:ascii="Cambria" w:hAnsi="Cambria"/>
        </w:rPr>
      </w:pPr>
    </w:p>
    <w:p w14:paraId="7428766C" w14:textId="77777777" w:rsidR="00FD3138" w:rsidRPr="00282965" w:rsidRDefault="00FD3138" w:rsidP="00FD3138">
      <w:pPr>
        <w:spacing w:before="120" w:after="120" w:line="276" w:lineRule="auto"/>
        <w:ind w:right="113"/>
        <w:jc w:val="both"/>
        <w:rPr>
          <w:rFonts w:ascii="Cambria" w:hAnsi="Cambria"/>
          <w:b/>
          <w:bCs/>
          <w:sz w:val="28"/>
        </w:rPr>
      </w:pPr>
      <w:r w:rsidRPr="00282965">
        <w:rPr>
          <w:rFonts w:ascii="Cambria" w:hAnsi="Cambria"/>
          <w:b/>
          <w:bCs/>
          <w:sz w:val="28"/>
        </w:rPr>
        <w:t>Monitoring pól elektromagnetycznych (PEM)</w:t>
      </w:r>
    </w:p>
    <w:p w14:paraId="4F540006" w14:textId="77777777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W ramach podsystemu monitoringu PEM w latach 2026-2030 będą prowadzone następujące zadania: </w:t>
      </w:r>
    </w:p>
    <w:p w14:paraId="4812BF62" w14:textId="4A78B6DD" w:rsidR="00FD3138" w:rsidRPr="000B7066" w:rsidRDefault="00FD3138" w:rsidP="000B7066">
      <w:pPr>
        <w:numPr>
          <w:ilvl w:val="0"/>
          <w:numId w:val="18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realizacja przez GIOŚ monitoringowych pomiarów PEM w ramach stałej sieci monitoringu i monitoringu badawczego</w:t>
      </w:r>
      <w:r w:rsidR="000B7066">
        <w:rPr>
          <w:rFonts w:ascii="Cambria" w:hAnsi="Cambria"/>
        </w:rPr>
        <w:t xml:space="preserve"> oraz </w:t>
      </w:r>
      <w:r w:rsidRPr="000B7066">
        <w:rPr>
          <w:rFonts w:ascii="Cambria" w:hAnsi="Cambria"/>
        </w:rPr>
        <w:t xml:space="preserve">gromadzenie wyników </w:t>
      </w:r>
      <w:r w:rsidR="00E9387C" w:rsidRPr="000B7066">
        <w:rPr>
          <w:rFonts w:ascii="Cambria" w:hAnsi="Cambria"/>
        </w:rPr>
        <w:t xml:space="preserve">z </w:t>
      </w:r>
      <w:r w:rsidRPr="000B7066">
        <w:rPr>
          <w:rFonts w:ascii="Cambria" w:hAnsi="Cambria"/>
        </w:rPr>
        <w:t>pomiarów w bazie danych JELMAG,</w:t>
      </w:r>
    </w:p>
    <w:p w14:paraId="1244EA7F" w14:textId="30716783" w:rsidR="00FD3138" w:rsidRPr="00282965" w:rsidRDefault="00FD3138" w:rsidP="00FD3138">
      <w:pPr>
        <w:numPr>
          <w:ilvl w:val="0"/>
          <w:numId w:val="18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coroczne wykonanie </w:t>
      </w:r>
      <w:r w:rsidR="000B7066">
        <w:rPr>
          <w:rFonts w:ascii="Cambria" w:hAnsi="Cambria"/>
        </w:rPr>
        <w:t>o</w:t>
      </w:r>
      <w:r w:rsidRPr="00282965">
        <w:rPr>
          <w:rFonts w:ascii="Cambria" w:hAnsi="Cambria"/>
        </w:rPr>
        <w:t>cen stanu środowiska w zakresie poziomów pól elektromagnetycznych dla każdego województwa oraz oceny krajowej,</w:t>
      </w:r>
    </w:p>
    <w:p w14:paraId="78E4C015" w14:textId="633B1071" w:rsidR="00FD3138" w:rsidRPr="00282965" w:rsidRDefault="00E9387C" w:rsidP="00FD3138">
      <w:pPr>
        <w:numPr>
          <w:ilvl w:val="0"/>
          <w:numId w:val="18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wzmocnienie systemu monitoringu pól elektromagnetycznych poprzez:</w:t>
      </w:r>
    </w:p>
    <w:p w14:paraId="7AA9DD70" w14:textId="7690B94F" w:rsidR="00FD3138" w:rsidRPr="00282965" w:rsidRDefault="00FD3138" w:rsidP="00FD3138">
      <w:pPr>
        <w:numPr>
          <w:ilvl w:val="0"/>
          <w:numId w:val="19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w</w:t>
      </w:r>
      <w:r w:rsidR="00E9387C" w:rsidRPr="00282965">
        <w:rPr>
          <w:rFonts w:ascii="Cambria" w:hAnsi="Cambria"/>
        </w:rPr>
        <w:t xml:space="preserve">drożenie </w:t>
      </w:r>
      <w:r w:rsidRPr="00282965">
        <w:rPr>
          <w:rFonts w:ascii="Cambria" w:hAnsi="Cambria"/>
        </w:rPr>
        <w:t>monitoring</w:t>
      </w:r>
      <w:r w:rsidR="00E9387C" w:rsidRPr="00282965">
        <w:rPr>
          <w:rFonts w:ascii="Cambria" w:hAnsi="Cambria"/>
        </w:rPr>
        <w:t>u</w:t>
      </w:r>
      <w:r w:rsidRPr="00282965">
        <w:rPr>
          <w:rFonts w:ascii="Cambria" w:hAnsi="Cambria"/>
        </w:rPr>
        <w:t xml:space="preserve"> mobiln</w:t>
      </w:r>
      <w:r w:rsidR="00E9387C" w:rsidRPr="00282965">
        <w:rPr>
          <w:rFonts w:ascii="Cambria" w:hAnsi="Cambria"/>
        </w:rPr>
        <w:t xml:space="preserve">ego oraz uruchomienie </w:t>
      </w:r>
      <w:r w:rsidRPr="00282965">
        <w:rPr>
          <w:rFonts w:ascii="Cambria" w:hAnsi="Cambria"/>
        </w:rPr>
        <w:t>stał</w:t>
      </w:r>
      <w:r w:rsidR="00E9387C" w:rsidRPr="00282965">
        <w:rPr>
          <w:rFonts w:ascii="Cambria" w:hAnsi="Cambria"/>
        </w:rPr>
        <w:t>ych</w:t>
      </w:r>
      <w:r w:rsidRPr="00282965">
        <w:rPr>
          <w:rFonts w:ascii="Cambria" w:hAnsi="Cambria"/>
        </w:rPr>
        <w:t xml:space="preserve"> stacj</w:t>
      </w:r>
      <w:r w:rsidR="00E9387C" w:rsidRPr="00282965">
        <w:rPr>
          <w:rFonts w:ascii="Cambria" w:hAnsi="Cambria"/>
        </w:rPr>
        <w:t>i</w:t>
      </w:r>
      <w:r w:rsidRPr="00282965">
        <w:rPr>
          <w:rFonts w:ascii="Cambria" w:hAnsi="Cambria"/>
        </w:rPr>
        <w:t xml:space="preserve"> monitoringu pól elektromagnetycznych,</w:t>
      </w:r>
    </w:p>
    <w:p w14:paraId="61A0FC9C" w14:textId="513B6C97" w:rsidR="00FD3138" w:rsidRPr="00282965" w:rsidRDefault="00FD3138" w:rsidP="00FD3138">
      <w:pPr>
        <w:numPr>
          <w:ilvl w:val="0"/>
          <w:numId w:val="19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zapewni</w:t>
      </w:r>
      <w:r w:rsidR="00E9387C" w:rsidRPr="00282965">
        <w:rPr>
          <w:rFonts w:ascii="Cambria" w:hAnsi="Cambria"/>
        </w:rPr>
        <w:t xml:space="preserve">enie </w:t>
      </w:r>
      <w:r w:rsidRPr="00282965">
        <w:rPr>
          <w:rFonts w:ascii="Cambria" w:hAnsi="Cambria"/>
        </w:rPr>
        <w:t>bieżąc</w:t>
      </w:r>
      <w:r w:rsidR="00E9387C" w:rsidRPr="00282965">
        <w:rPr>
          <w:rFonts w:ascii="Cambria" w:hAnsi="Cambria"/>
        </w:rPr>
        <w:t>ego</w:t>
      </w:r>
      <w:r w:rsidRPr="00282965">
        <w:rPr>
          <w:rFonts w:ascii="Cambria" w:hAnsi="Cambria"/>
        </w:rPr>
        <w:t xml:space="preserve"> dostęp</w:t>
      </w:r>
      <w:r w:rsidR="00E9387C" w:rsidRPr="00282965">
        <w:rPr>
          <w:rFonts w:ascii="Cambria" w:hAnsi="Cambria"/>
        </w:rPr>
        <w:t>u</w:t>
      </w:r>
      <w:r w:rsidRPr="00282965">
        <w:rPr>
          <w:rFonts w:ascii="Cambria" w:hAnsi="Cambria"/>
        </w:rPr>
        <w:t xml:space="preserve"> do wyników pomiarów z</w:t>
      </w:r>
      <w:r w:rsidR="00E9387C" w:rsidRPr="00282965">
        <w:rPr>
          <w:rFonts w:ascii="Cambria" w:hAnsi="Cambria"/>
        </w:rPr>
        <w:t xml:space="preserve"> </w:t>
      </w:r>
      <w:r w:rsidRPr="00282965">
        <w:rPr>
          <w:rFonts w:ascii="Cambria" w:hAnsi="Cambria"/>
        </w:rPr>
        <w:t>monitoringu PEM poprzez ogólnodostępny portal,</w:t>
      </w:r>
    </w:p>
    <w:p w14:paraId="7807CE4D" w14:textId="2917EF45" w:rsidR="00FD3138" w:rsidRPr="00282965" w:rsidRDefault="00FD3138" w:rsidP="00FD3138">
      <w:pPr>
        <w:numPr>
          <w:ilvl w:val="0"/>
          <w:numId w:val="19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zmodernizowan</w:t>
      </w:r>
      <w:r w:rsidR="00C33FE6" w:rsidRPr="00282965">
        <w:rPr>
          <w:rFonts w:ascii="Cambria" w:hAnsi="Cambria"/>
        </w:rPr>
        <w:t>ie</w:t>
      </w:r>
      <w:r w:rsidRPr="00282965">
        <w:rPr>
          <w:rFonts w:ascii="Cambria" w:hAnsi="Cambria"/>
        </w:rPr>
        <w:t xml:space="preserve"> i rozbudow</w:t>
      </w:r>
      <w:r w:rsidR="00C33FE6" w:rsidRPr="00282965">
        <w:rPr>
          <w:rFonts w:ascii="Cambria" w:hAnsi="Cambria"/>
        </w:rPr>
        <w:t>ę</w:t>
      </w:r>
      <w:r w:rsidRPr="00282965">
        <w:rPr>
          <w:rFonts w:ascii="Cambria" w:hAnsi="Cambria"/>
        </w:rPr>
        <w:t xml:space="preserve"> baz</w:t>
      </w:r>
      <w:r w:rsidR="00C33FE6" w:rsidRPr="00282965">
        <w:rPr>
          <w:rFonts w:ascii="Cambria" w:hAnsi="Cambria"/>
        </w:rPr>
        <w:t>y</w:t>
      </w:r>
      <w:r w:rsidRPr="00282965">
        <w:rPr>
          <w:rFonts w:ascii="Cambria" w:hAnsi="Cambria"/>
        </w:rPr>
        <w:t xml:space="preserve"> danych JELMAG stosownie do nowych wymagań,</w:t>
      </w:r>
    </w:p>
    <w:p w14:paraId="5E8253CF" w14:textId="251338BE" w:rsidR="00FD3138" w:rsidRPr="007C1288" w:rsidRDefault="00A22574" w:rsidP="00C33FE6">
      <w:pPr>
        <w:pStyle w:val="Akapitzlist"/>
        <w:numPr>
          <w:ilvl w:val="0"/>
          <w:numId w:val="18"/>
        </w:numPr>
        <w:spacing w:after="60"/>
        <w:ind w:right="11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Pr="00A22574">
        <w:rPr>
          <w:rFonts w:ascii="Cambria" w:hAnsi="Cambria"/>
          <w:sz w:val="24"/>
          <w:szCs w:val="24"/>
        </w:rPr>
        <w:t>ziałania wspierające w zakresie zapewnienia jakości w monitoringu pól elektromagnetycznych</w:t>
      </w:r>
      <w:r w:rsidR="00FD3138" w:rsidRPr="007C1288">
        <w:rPr>
          <w:rFonts w:ascii="Cambria" w:hAnsi="Cambria"/>
          <w:sz w:val="24"/>
          <w:szCs w:val="24"/>
        </w:rPr>
        <w:t>.</w:t>
      </w:r>
    </w:p>
    <w:p w14:paraId="6A05989A" w14:textId="77777777" w:rsidR="00C33FE6" w:rsidRPr="00282965" w:rsidRDefault="00C33FE6" w:rsidP="00FD3138">
      <w:pPr>
        <w:spacing w:after="60" w:line="276" w:lineRule="auto"/>
        <w:ind w:right="113"/>
        <w:rPr>
          <w:rFonts w:ascii="Cambria" w:hAnsi="Cambria"/>
        </w:rPr>
      </w:pPr>
    </w:p>
    <w:p w14:paraId="724728E7" w14:textId="77777777" w:rsidR="00FD3138" w:rsidRPr="00282965" w:rsidRDefault="00FD3138" w:rsidP="00FD3138">
      <w:pPr>
        <w:spacing w:before="120" w:after="120" w:line="276" w:lineRule="auto"/>
        <w:ind w:right="113"/>
        <w:jc w:val="both"/>
        <w:rPr>
          <w:rFonts w:ascii="Cambria" w:hAnsi="Cambria"/>
          <w:b/>
          <w:bCs/>
          <w:sz w:val="28"/>
        </w:rPr>
      </w:pPr>
      <w:r w:rsidRPr="00282965">
        <w:rPr>
          <w:rFonts w:ascii="Cambria" w:hAnsi="Cambria"/>
          <w:b/>
          <w:bCs/>
          <w:sz w:val="28"/>
        </w:rPr>
        <w:t>Monitoring promieniowania jonizującego</w:t>
      </w:r>
    </w:p>
    <w:p w14:paraId="2EF913D7" w14:textId="77777777" w:rsidR="00FD3138" w:rsidRPr="00282965" w:rsidRDefault="00FD3138" w:rsidP="00FD3138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W latach 2026-2030 w ramach podsystemu monitoringu promieniowania jonizującego w środowisku, kontynuowane będą następujące 3 zadania: </w:t>
      </w:r>
    </w:p>
    <w:p w14:paraId="247AE491" w14:textId="77777777" w:rsidR="00FD3138" w:rsidRPr="00282965" w:rsidRDefault="00FD3138" w:rsidP="00FD3138">
      <w:pPr>
        <w:numPr>
          <w:ilvl w:val="0"/>
          <w:numId w:val="20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wykonywanie pomiarów na stacjach wczesnego wykrywania skażeń promieniotwórczych Instytutu Meteorologii i Gospodarki Wodnej – Państwowego Instytutu Badawczego; sieć obejmuje 9 stacji pomiarowych i jest częścią systemu oceny sytuacji radiacyjnej kraju, koordynowanego przez Prezesa Państwowej Agencji Atomistyki. Wyniki pomiarów uzyskane w ramach sieci posłużą do bieżącej oceny stopnia skażenia promieniotwórczego atmosfery na obszarze kraju oraz wczesnego ostrzegania ludności przed niebezpieczeństwem radiacyjnym,</w:t>
      </w:r>
    </w:p>
    <w:p w14:paraId="199F50C4" w14:textId="4C21AC00" w:rsidR="00FD3138" w:rsidRPr="00282965" w:rsidRDefault="00FD3138" w:rsidP="00FD3138">
      <w:pPr>
        <w:numPr>
          <w:ilvl w:val="0"/>
          <w:numId w:val="20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monitoring skażeń promieniotwórczych wód powierzchniowych i osadów dennych pod względem zawartości najważniejszych radionuklidów – systematyczna kontrola stężeń Cs-137 i Sr-90 w wodach rzek i jezior oraz Cs-137, Pu-238 i Pu-239,240 w osadach dennych. Pomiary skażeń promieniotwórczych prowadzone są w wodach i osadach dennych z rzek: Wisły, Odry, Bugu, Narwi i</w:t>
      </w:r>
      <w:r w:rsidR="00533373" w:rsidRPr="00282965">
        <w:rPr>
          <w:rFonts w:ascii="Cambria" w:hAnsi="Cambria"/>
        </w:rPr>
        <w:t> </w:t>
      </w:r>
      <w:r w:rsidRPr="00282965">
        <w:rPr>
          <w:rFonts w:ascii="Cambria" w:hAnsi="Cambria"/>
        </w:rPr>
        <w:t>Warty oraz z wybranych jezior na terenie Polski,</w:t>
      </w:r>
    </w:p>
    <w:p w14:paraId="0FEA2AA0" w14:textId="63A074F6" w:rsidR="00FD3138" w:rsidRPr="00282965" w:rsidRDefault="00FD3138" w:rsidP="00FD3138">
      <w:pPr>
        <w:numPr>
          <w:ilvl w:val="0"/>
          <w:numId w:val="20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monitoring stężenia Cs-137 oraz radionuklidów naturalnych w powierzchniowej warstwie gleby w Polsce. Uzyskane dane umożliwią ocenę stanu radiologicznego powyższego elementu środowiska i oceny stopnia ewentualnego narażenia populacji i środowiska na promieniowanie jonizującego z tego źródła. Pomiary </w:t>
      </w:r>
      <w:r w:rsidRPr="00282965">
        <w:rPr>
          <w:rFonts w:ascii="Cambria" w:hAnsi="Cambria"/>
        </w:rPr>
        <w:lastRenderedPageBreak/>
        <w:t>Cs-137 w powierzchniowej warstwie gleby posłużą do uzyskania aktualnych map radiologicznych Polski.</w:t>
      </w:r>
    </w:p>
    <w:p w14:paraId="2571F12D" w14:textId="1DB3F7AE" w:rsidR="00FD3138" w:rsidRPr="00282965" w:rsidRDefault="001B1D23" w:rsidP="00FD3138">
      <w:p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9C86028" wp14:editId="41C731C3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5737860" cy="1089660"/>
                <wp:effectExtent l="0" t="0" r="15240" b="1524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1089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157D68E" id="Prostokąt 2" o:spid="_x0000_s1026" style="position:absolute;margin-left:400.6pt;margin-top:16.35pt;width:451.8pt;height:85.8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14:paraId="4E59AD16" w14:textId="44059752" w:rsidR="001B1D23" w:rsidRPr="00282965" w:rsidRDefault="001B1D23" w:rsidP="00FD3138">
      <w:pPr>
        <w:spacing w:after="60" w:line="276" w:lineRule="auto"/>
        <w:ind w:right="113"/>
        <w:jc w:val="both"/>
        <w:rPr>
          <w:rFonts w:ascii="Cambria" w:hAnsi="Cambria"/>
        </w:rPr>
      </w:pPr>
    </w:p>
    <w:p w14:paraId="5370BD43" w14:textId="77777777" w:rsidR="001B1D23" w:rsidRPr="00282965" w:rsidRDefault="001B1D23" w:rsidP="004B3608">
      <w:pPr>
        <w:spacing w:after="60" w:line="276" w:lineRule="auto"/>
        <w:ind w:right="113"/>
        <w:jc w:val="center"/>
        <w:rPr>
          <w:rFonts w:ascii="Cambria" w:hAnsi="Cambria"/>
        </w:rPr>
      </w:pPr>
      <w:r w:rsidRPr="00282965">
        <w:rPr>
          <w:rFonts w:ascii="Cambria" w:hAnsi="Cambria"/>
        </w:rPr>
        <w:t>Szczegółowy zakres zadań realizowanych w ramach poszczególnych monitoringów zostanie określony w wykonawczych programach państwowego monitoringu środowiska.</w:t>
      </w:r>
    </w:p>
    <w:p w14:paraId="1C67221C" w14:textId="10E3BDCF" w:rsidR="001B1D23" w:rsidRPr="00282965" w:rsidRDefault="001B1D23" w:rsidP="00FD3138">
      <w:pPr>
        <w:spacing w:after="60" w:line="276" w:lineRule="auto"/>
        <w:ind w:right="113"/>
        <w:jc w:val="both"/>
        <w:rPr>
          <w:rFonts w:ascii="Cambria" w:hAnsi="Cambria"/>
        </w:rPr>
      </w:pPr>
    </w:p>
    <w:p w14:paraId="73F1C8B6" w14:textId="77777777" w:rsidR="00FD3138" w:rsidRPr="00282965" w:rsidRDefault="00FD3138" w:rsidP="00FD3138">
      <w:pPr>
        <w:spacing w:after="60" w:line="276" w:lineRule="auto"/>
        <w:ind w:right="113"/>
        <w:jc w:val="both"/>
        <w:rPr>
          <w:rFonts w:ascii="Cambria" w:hAnsi="Cambria"/>
        </w:rPr>
      </w:pPr>
    </w:p>
    <w:p w14:paraId="7C35C5A1" w14:textId="55DBEE4B" w:rsidR="007B1295" w:rsidRPr="00282965" w:rsidRDefault="007B1295" w:rsidP="007B1295">
      <w:pPr>
        <w:spacing w:before="120" w:after="120" w:line="276" w:lineRule="auto"/>
        <w:ind w:right="113"/>
        <w:jc w:val="both"/>
        <w:rPr>
          <w:rFonts w:ascii="Cambria" w:hAnsi="Cambria"/>
          <w:b/>
          <w:bCs/>
          <w:sz w:val="28"/>
        </w:rPr>
      </w:pPr>
      <w:bookmarkStart w:id="5" w:name="_Hlk211001179"/>
      <w:r w:rsidRPr="00282965">
        <w:rPr>
          <w:rFonts w:ascii="Cambria" w:hAnsi="Cambria"/>
          <w:b/>
          <w:bCs/>
          <w:sz w:val="28"/>
        </w:rPr>
        <w:t>Zintegrowane oceny i międzynarodowa wymiana wiedzy</w:t>
      </w:r>
    </w:p>
    <w:p w14:paraId="35EBA840" w14:textId="77777777" w:rsidR="007B1295" w:rsidRPr="00282965" w:rsidRDefault="007B1295" w:rsidP="000C45E1">
      <w:pPr>
        <w:spacing w:after="120"/>
        <w:ind w:left="-6" w:firstLine="716"/>
        <w:jc w:val="both"/>
        <w:rPr>
          <w:rFonts w:ascii="Cambria" w:hAnsi="Cambria"/>
          <w:bCs/>
        </w:rPr>
      </w:pPr>
      <w:r w:rsidRPr="00282965">
        <w:rPr>
          <w:rFonts w:ascii="Cambria" w:hAnsi="Cambria"/>
          <w:bCs/>
        </w:rPr>
        <w:t>W latach 2026-2030 w oparciu o kompleksowe informacje dotyczące stanu badanych elementów środowiska oraz informacje pozyskiwane z innych źródeł wykonywane będą analizy przyczynowo-skutkowe oraz przekrojowe oceny. Planowane jest m.in.:</w:t>
      </w:r>
    </w:p>
    <w:p w14:paraId="2CA27558" w14:textId="6074144E" w:rsidR="007B1295" w:rsidRPr="00282965" w:rsidRDefault="007B1295" w:rsidP="00BE4F0F">
      <w:pPr>
        <w:pStyle w:val="Akapitzlist"/>
        <w:numPr>
          <w:ilvl w:val="0"/>
          <w:numId w:val="25"/>
        </w:numPr>
        <w:spacing w:after="120"/>
        <w:jc w:val="both"/>
        <w:rPr>
          <w:rFonts w:ascii="Cambria" w:hAnsi="Cambria"/>
          <w:bCs/>
        </w:rPr>
      </w:pPr>
      <w:r w:rsidRPr="00282965">
        <w:rPr>
          <w:rFonts w:ascii="Cambria" w:eastAsia="Times New Roman" w:hAnsi="Cambria"/>
          <w:bCs/>
          <w:sz w:val="24"/>
          <w:szCs w:val="24"/>
          <w:lang w:eastAsia="pl-PL"/>
        </w:rPr>
        <w:t xml:space="preserve">tworzenie różnorodnych, pod względem zakresu i formy, opracowań, w tym  </w:t>
      </w:r>
      <w:bookmarkStart w:id="6" w:name="_Hlk210997887"/>
      <w:r w:rsidRPr="00282965">
        <w:rPr>
          <w:rFonts w:ascii="Cambria" w:eastAsia="Times New Roman" w:hAnsi="Cambria"/>
          <w:bCs/>
          <w:sz w:val="24"/>
          <w:szCs w:val="24"/>
          <w:lang w:eastAsia="pl-PL"/>
        </w:rPr>
        <w:t>opublikowanie w latach 2026 i 2030 raportów o stanie środowiska w Polsce oraz zapewnianie odpowiednich wkładów do przekrojowych opracowań organizacji międzynarodowych, zwłaszcza EEA</w:t>
      </w:r>
      <w:r w:rsidR="00BE4F0F" w:rsidRPr="00282965">
        <w:rPr>
          <w:rFonts w:ascii="Cambria" w:eastAsia="Times New Roman" w:hAnsi="Cambria"/>
          <w:bCs/>
          <w:sz w:val="24"/>
          <w:szCs w:val="24"/>
          <w:lang w:eastAsia="pl-PL"/>
        </w:rPr>
        <w:t>,</w:t>
      </w:r>
    </w:p>
    <w:p w14:paraId="6F7C7F7E" w14:textId="54C2E667" w:rsidR="007B1295" w:rsidRPr="00282965" w:rsidRDefault="007B1295" w:rsidP="00BE4F0F">
      <w:pPr>
        <w:pStyle w:val="Akapitzlist"/>
        <w:numPr>
          <w:ilvl w:val="0"/>
          <w:numId w:val="25"/>
        </w:numPr>
        <w:spacing w:after="120"/>
        <w:jc w:val="both"/>
        <w:rPr>
          <w:rFonts w:ascii="Cambria" w:hAnsi="Cambria"/>
          <w:bCs/>
        </w:rPr>
      </w:pPr>
      <w:r w:rsidRPr="00282965">
        <w:rPr>
          <w:rFonts w:ascii="Cambria" w:eastAsia="Times New Roman" w:hAnsi="Cambria"/>
          <w:bCs/>
          <w:sz w:val="24"/>
          <w:szCs w:val="24"/>
          <w:lang w:eastAsia="pl-PL"/>
        </w:rPr>
        <w:t>uwzględnianie w analizach i ocenach zjawisk społeczno-gospodarczych, w tym potencjalnych, kontekstu zielonej gospodarki i gospodarki o obiegu zamkniętym, efektywnego korzystania z zasobów, zapewnienia dobrej jakości życia, zagadnień trwałości podstawowych funkcji i usług ekosystemów, analizy wpływu globalnych megatrendów na stan środowiska w kraju, a także eksplorowanie możliwości prezentacji informacji w ujęciu systemów (np. żywnościowy, energetyczny, transportowy)</w:t>
      </w:r>
      <w:r w:rsidR="00BE4F0F" w:rsidRPr="00282965">
        <w:rPr>
          <w:rFonts w:ascii="Cambria" w:eastAsia="Times New Roman" w:hAnsi="Cambria"/>
          <w:bCs/>
          <w:sz w:val="24"/>
          <w:szCs w:val="24"/>
          <w:lang w:eastAsia="pl-PL"/>
        </w:rPr>
        <w:t>,</w:t>
      </w:r>
    </w:p>
    <w:p w14:paraId="6100E6FC" w14:textId="374CBCD2" w:rsidR="007B1295" w:rsidRPr="00282965" w:rsidRDefault="007B1295" w:rsidP="00BE4F0F">
      <w:pPr>
        <w:pStyle w:val="Akapitzlist"/>
        <w:numPr>
          <w:ilvl w:val="0"/>
          <w:numId w:val="25"/>
        </w:numPr>
        <w:spacing w:after="120"/>
        <w:jc w:val="both"/>
        <w:rPr>
          <w:rFonts w:ascii="Cambria" w:hAnsi="Cambria"/>
          <w:bCs/>
        </w:rPr>
      </w:pPr>
      <w:r w:rsidRPr="00282965">
        <w:rPr>
          <w:rFonts w:ascii="Cambria" w:eastAsia="Times New Roman" w:hAnsi="Cambria"/>
          <w:bCs/>
          <w:sz w:val="24"/>
          <w:szCs w:val="24"/>
          <w:lang w:eastAsia="pl-PL"/>
        </w:rPr>
        <w:t>śledzenie na poziomie międzynarodowym rozwoju koncepcji systemów wskaźników, zintegrowanych ocen, prognoz i metod foresight oraz form prezentacji danych i informacji dotyczących środowiska i jakości życia, wdr</w:t>
      </w:r>
      <w:r w:rsidR="00FB74A3">
        <w:rPr>
          <w:rFonts w:ascii="Cambria" w:eastAsia="Times New Roman" w:hAnsi="Cambria"/>
          <w:bCs/>
          <w:sz w:val="24"/>
          <w:szCs w:val="24"/>
          <w:lang w:eastAsia="pl-PL"/>
        </w:rPr>
        <w:t>o</w:t>
      </w:r>
      <w:r w:rsidRPr="00282965">
        <w:rPr>
          <w:rFonts w:ascii="Cambria" w:eastAsia="Times New Roman" w:hAnsi="Cambria"/>
          <w:bCs/>
          <w:sz w:val="24"/>
          <w:szCs w:val="24"/>
          <w:lang w:eastAsia="pl-PL"/>
        </w:rPr>
        <w:t>żenie ich w GIOŚ oraz upowszechnianie wiedzy na ich temat.</w:t>
      </w:r>
    </w:p>
    <w:bookmarkEnd w:id="6"/>
    <w:p w14:paraId="30EDBBF5" w14:textId="540DCF2A" w:rsidR="00FD3138" w:rsidRPr="00282965" w:rsidRDefault="007B1295" w:rsidP="007B1295">
      <w:pPr>
        <w:spacing w:after="60" w:line="276" w:lineRule="auto"/>
        <w:ind w:right="113" w:firstLine="340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W latach 2026-2030 międzynarodowa wymiana wiedzy będzie realizowana na różnych forach - przede wszystkim Europejskiej Agencji Środowiska i Europejskiej Sieci Informacji i Obserwacji Środowiska EIONET, zgodnie z ustawowym zadaniem koordynacji współpracy Polski z EEA przez Krajowy Punkt Kontaktowy (NFP) oraz realizacją współpracy przez NFP i struktury tematyczne EIONET, a także w grupach przy Komisji Europejskiej, Organizacji Współpracy Gospodarczej i Rozwoju, Europejskiej Komisji Gospodarczej Organizacji Narodów Zjednoczonych i w zależności od potrzeb innych ciałach. Współpraca </w:t>
      </w:r>
      <w:bookmarkEnd w:id="5"/>
      <w:r w:rsidRPr="00282965">
        <w:rPr>
          <w:rFonts w:ascii="Cambria" w:hAnsi="Cambria"/>
        </w:rPr>
        <w:t>z EEA będzie obejmowała m.in. realizację następujących zadań:</w:t>
      </w:r>
      <w:r w:rsidR="00FD3138" w:rsidRPr="00282965">
        <w:rPr>
          <w:rFonts w:ascii="Cambria" w:hAnsi="Cambria"/>
        </w:rPr>
        <w:t xml:space="preserve"> </w:t>
      </w:r>
    </w:p>
    <w:p w14:paraId="2B5068FE" w14:textId="04A15A17" w:rsidR="00FD3138" w:rsidRPr="00282965" w:rsidRDefault="00FD3138" w:rsidP="00FD3138">
      <w:pPr>
        <w:numPr>
          <w:ilvl w:val="1"/>
          <w:numId w:val="21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uczestnictwo Krajowego Punktu Kontaktowego (NFP) w kształtowaniu prac Agencji poprzez opracowywanie i przekazywanie informacji, współtworzenie lub opiniowanie dokumentów strategicznych i zarządczych, projektów, działań, </w:t>
      </w:r>
      <w:r w:rsidRPr="00282965">
        <w:rPr>
          <w:rFonts w:ascii="Cambria" w:hAnsi="Cambria"/>
        </w:rPr>
        <w:lastRenderedPageBreak/>
        <w:t>produktów EEA (w tym raportów i wskaźników) oraz jej zasad, form i narzędzi współpracy</w:t>
      </w:r>
      <w:r w:rsidR="00590C82">
        <w:rPr>
          <w:rFonts w:ascii="Cambria" w:hAnsi="Cambria"/>
        </w:rPr>
        <w:t>,</w:t>
      </w:r>
      <w:r w:rsidRPr="00282965">
        <w:rPr>
          <w:rFonts w:ascii="Cambria" w:hAnsi="Cambria"/>
        </w:rPr>
        <w:t xml:space="preserve"> poprzez bieżącą korespondencję z EEA i aktywny udział w organizowanych przez EEA spotkaniach oraz w pracach dodatkowych grup roboczych NFP, </w:t>
      </w:r>
    </w:p>
    <w:p w14:paraId="46D89A96" w14:textId="4CC1F30E" w:rsidR="00FD3138" w:rsidRPr="00282965" w:rsidRDefault="00FD3138" w:rsidP="00FD3138">
      <w:pPr>
        <w:numPr>
          <w:ilvl w:val="1"/>
          <w:numId w:val="21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>organizację i bieżącą aktualizację krajowej struktury EIONET, w tym zapewnienie odpowiedniej obsady na poziomie krajowym oraz zarządzanie uprawnieniami w</w:t>
      </w:r>
      <w:r w:rsidR="00533373" w:rsidRPr="00282965">
        <w:rPr>
          <w:rFonts w:ascii="Cambria" w:hAnsi="Cambria"/>
        </w:rPr>
        <w:t> </w:t>
      </w:r>
      <w:r w:rsidRPr="00282965">
        <w:rPr>
          <w:rFonts w:ascii="Cambria" w:hAnsi="Cambria"/>
        </w:rPr>
        <w:t xml:space="preserve">systemie EEA, </w:t>
      </w:r>
    </w:p>
    <w:p w14:paraId="7EAF3CD0" w14:textId="051C54D1" w:rsidR="00FD3138" w:rsidRPr="00282965" w:rsidRDefault="00FD3138" w:rsidP="00FD3138">
      <w:pPr>
        <w:numPr>
          <w:ilvl w:val="1"/>
          <w:numId w:val="21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planowanie i ustalanie sposobów i terminów realizacji zadań EIONET, przekazywanie do odpowiednich struktur tematycznych informacji o zadaniach oraz monitorowanie </w:t>
      </w:r>
      <w:r w:rsidR="00590C82">
        <w:rPr>
          <w:rFonts w:ascii="Cambria" w:hAnsi="Cambria"/>
        </w:rPr>
        <w:t xml:space="preserve">ich </w:t>
      </w:r>
      <w:r w:rsidRPr="00282965">
        <w:rPr>
          <w:rFonts w:ascii="Cambria" w:hAnsi="Cambria"/>
        </w:rPr>
        <w:t xml:space="preserve">wykonania, </w:t>
      </w:r>
    </w:p>
    <w:p w14:paraId="23BCECFA" w14:textId="77777777" w:rsidR="00FD3138" w:rsidRPr="00282965" w:rsidRDefault="00FD3138" w:rsidP="00FD3138">
      <w:pPr>
        <w:numPr>
          <w:ilvl w:val="1"/>
          <w:numId w:val="21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zapewnienie ekspertom EIONET bieżącego doradztwa w zakresie współpracy, w tym korzystania z informatycznych narzędzi EEA, </w:t>
      </w:r>
    </w:p>
    <w:p w14:paraId="21DBFE93" w14:textId="77777777" w:rsidR="00FD3138" w:rsidRPr="00282965" w:rsidRDefault="00FD3138" w:rsidP="00FD3138">
      <w:pPr>
        <w:numPr>
          <w:ilvl w:val="1"/>
          <w:numId w:val="21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organizowanie przez NFP na poziomie krajowym procesów konsultacji i/lub procesów zebrania wkładów oraz opracowywanie i przesyłanie do EEA informacji, stanowisk i zbiorczych opinii, </w:t>
      </w:r>
    </w:p>
    <w:p w14:paraId="0FC21962" w14:textId="2353E318" w:rsidR="00FD3138" w:rsidRPr="00282965" w:rsidRDefault="00FD3138" w:rsidP="00FD3138">
      <w:pPr>
        <w:numPr>
          <w:ilvl w:val="1"/>
          <w:numId w:val="21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uczestniczenie na poziomie struktur tematycznych i niższym w kształtowaniu prac Agencji, poprzez opracowywanie i przekazywanie informacji oraz współtworzenie lub opiniowanie produktów EEA i współpracy w danym obszarze tematycznym, </w:t>
      </w:r>
    </w:p>
    <w:p w14:paraId="24547F1F" w14:textId="77777777" w:rsidR="00FD3138" w:rsidRPr="00282965" w:rsidRDefault="00FD3138" w:rsidP="00FD3138">
      <w:pPr>
        <w:numPr>
          <w:ilvl w:val="1"/>
          <w:numId w:val="21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monitorowanie, w zakresie oczekiwanym od struktur EIONET, przekazywania z kraju określonych danych do EEA / do KE poprzez EEA oraz opracowywanie i przekazywanie ww. danych przez nominowanych raportujących, </w:t>
      </w:r>
    </w:p>
    <w:p w14:paraId="589D9CC8" w14:textId="77777777" w:rsidR="00FD3138" w:rsidRPr="00282965" w:rsidRDefault="00FD3138" w:rsidP="00FD3138">
      <w:pPr>
        <w:numPr>
          <w:ilvl w:val="1"/>
          <w:numId w:val="21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ustalanie, z pozycji NFP, reprezentacji i stanowiska strony polskiej na wszystkich spotkaniach EIONET, udział ekspertów w spotkaniach oraz ustalanie i realizacja wynikających z nich wniosków, </w:t>
      </w:r>
    </w:p>
    <w:p w14:paraId="2824A70D" w14:textId="73BDB47A" w:rsidR="00FD3138" w:rsidRPr="00282965" w:rsidRDefault="00FD3138" w:rsidP="004B3608">
      <w:pPr>
        <w:numPr>
          <w:ilvl w:val="1"/>
          <w:numId w:val="21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organizację spotkań w kraju, w tym wizyt EEA, </w:t>
      </w:r>
    </w:p>
    <w:p w14:paraId="212977B7" w14:textId="0822D823" w:rsidR="00FD3138" w:rsidRDefault="00930937" w:rsidP="00FD3138">
      <w:pPr>
        <w:numPr>
          <w:ilvl w:val="1"/>
          <w:numId w:val="21"/>
        </w:num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</w:rPr>
        <w:t xml:space="preserve"> </w:t>
      </w:r>
      <w:r w:rsidR="00FD3138" w:rsidRPr="00282965">
        <w:rPr>
          <w:rFonts w:ascii="Cambria" w:hAnsi="Cambria"/>
        </w:rPr>
        <w:t>opracowywanie i rozpowszechnianie informacji o działaniach i produktach EEA oraz współpracy strony polskiej, udostępnianie wyników projektu Corine Land Cover, dystrybucja publikacji EEA.</w:t>
      </w:r>
    </w:p>
    <w:p w14:paraId="3BCA61A6" w14:textId="635C66C5" w:rsidR="00A22574" w:rsidRPr="00282965" w:rsidRDefault="00A22574" w:rsidP="00A22574">
      <w:pPr>
        <w:spacing w:after="60" w:line="276" w:lineRule="auto"/>
        <w:ind w:right="113"/>
        <w:jc w:val="both"/>
        <w:rPr>
          <w:rFonts w:ascii="Cambria" w:hAnsi="Cambria"/>
        </w:rPr>
      </w:pPr>
      <w:r w:rsidRPr="0028296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FFD904" wp14:editId="6ADF6CCE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5737860" cy="1074420"/>
                <wp:effectExtent l="0" t="0" r="15240" b="1143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1074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E86425F" id="Prostokąt 4" o:spid="_x0000_s1026" style="position:absolute;margin-left:400.6pt;margin-top:7.4pt;width:451.8pt;height:84.6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14:paraId="272C9D2B" w14:textId="5D60C263" w:rsidR="004328AA" w:rsidRPr="00A22574" w:rsidRDefault="004B3608" w:rsidP="00A22574">
      <w:pPr>
        <w:spacing w:after="60" w:line="276" w:lineRule="auto"/>
        <w:ind w:right="113"/>
        <w:jc w:val="center"/>
        <w:rPr>
          <w:rFonts w:ascii="Cambria" w:hAnsi="Cambria"/>
        </w:rPr>
      </w:pPr>
      <w:r w:rsidRPr="00282965">
        <w:rPr>
          <w:rFonts w:ascii="Cambria" w:hAnsi="Cambria"/>
        </w:rPr>
        <w:t>Realizacja zadań w ramach PMŚ w latach 2026–2030 będzie zależna od dostępności zasobów finansowych, kadrowych i merytorycznych oraz od uwarunkowa</w:t>
      </w:r>
      <w:r w:rsidR="00FB74A3">
        <w:rPr>
          <w:rFonts w:ascii="Cambria" w:hAnsi="Cambria"/>
        </w:rPr>
        <w:t>ń</w:t>
      </w:r>
      <w:r w:rsidR="00A22574">
        <w:rPr>
          <w:rFonts w:ascii="Cambria" w:hAnsi="Cambria"/>
        </w:rPr>
        <w:t xml:space="preserve"> </w:t>
      </w:r>
      <w:r w:rsidRPr="00282965">
        <w:rPr>
          <w:rFonts w:ascii="Cambria" w:hAnsi="Cambria"/>
        </w:rPr>
        <w:t>proceduralnych i instytucjonalnych, które mogą wpływać na możliwość pełnego i  terminowego wykonania zaplanowanych działań.</w:t>
      </w:r>
    </w:p>
    <w:sectPr w:rsidR="004328AA" w:rsidRPr="00A22574" w:rsidSect="00780F5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28" w:right="1416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6D9A5" w14:textId="77777777" w:rsidR="00D558B8" w:rsidRDefault="00D558B8" w:rsidP="00FD3138">
      <w:r>
        <w:separator/>
      </w:r>
    </w:p>
  </w:endnote>
  <w:endnote w:type="continuationSeparator" w:id="0">
    <w:p w14:paraId="1DDE1602" w14:textId="77777777" w:rsidR="00D558B8" w:rsidRDefault="00D558B8" w:rsidP="00FD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8EAF" w14:textId="77777777" w:rsidR="00ED07F6" w:rsidRDefault="004C4DF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968AD7" w14:textId="77777777" w:rsidR="00ED07F6" w:rsidRDefault="00ED07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0FDC" w14:textId="77777777" w:rsidR="00ED07F6" w:rsidRDefault="004C4DF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612183">
      <w:rPr>
        <w:noProof/>
        <w:lang w:val="pl-PL"/>
      </w:rPr>
      <w:t>14</w:t>
    </w:r>
    <w:r>
      <w:fldChar w:fldCharType="end"/>
    </w:r>
  </w:p>
  <w:p w14:paraId="7D3D47AE" w14:textId="77777777" w:rsidR="00ED07F6" w:rsidRDefault="00ED07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7A780" w14:textId="77777777" w:rsidR="00D558B8" w:rsidRDefault="00D558B8" w:rsidP="00FD3138">
      <w:r>
        <w:separator/>
      </w:r>
    </w:p>
  </w:footnote>
  <w:footnote w:type="continuationSeparator" w:id="0">
    <w:p w14:paraId="7C049EE9" w14:textId="77777777" w:rsidR="00D558B8" w:rsidRDefault="00D558B8" w:rsidP="00FD3138">
      <w:r>
        <w:continuationSeparator/>
      </w:r>
    </w:p>
  </w:footnote>
  <w:footnote w:id="1">
    <w:p w14:paraId="4EE260BA" w14:textId="77777777" w:rsidR="00FD3138" w:rsidRPr="00FD3138" w:rsidRDefault="00FD3138" w:rsidP="00282965">
      <w:pPr>
        <w:pStyle w:val="Tekstprzypisudolnego"/>
        <w:jc w:val="both"/>
        <w:rPr>
          <w:lang w:val="en-US"/>
        </w:rPr>
      </w:pPr>
      <w:r w:rsidRPr="005912A7">
        <w:rPr>
          <w:rStyle w:val="Odwoanieprzypisudolnego"/>
          <w:rFonts w:ascii="Cambria" w:hAnsi="Cambria" w:cs="Calibri"/>
        </w:rPr>
        <w:footnoteRef/>
      </w:r>
      <w:r w:rsidRPr="005912A7">
        <w:rPr>
          <w:rFonts w:ascii="Cambria" w:hAnsi="Cambria" w:cs="Calibri"/>
        </w:rPr>
        <w:t xml:space="preserve">Dyrektywa Rady 91/676/EWG z dnia 12 grudnia 1991 r. dotycząca ochrony wód przed zanieczyszczeniami powodowanymi przez azotany pochodzenia rolniczego (Dz. U. UE L 375 z 31.12.1991, str. 1, z późn. zm. – Dz. Urz. </w:t>
      </w:r>
      <w:r w:rsidRPr="00FD3138">
        <w:rPr>
          <w:rFonts w:ascii="Cambria" w:hAnsi="Cambria" w:cs="Calibri"/>
          <w:lang w:val="en-US"/>
        </w:rPr>
        <w:t>UE Polskie wydanie specjalne: rozdz. 15, t. 2, str. 68).</w:t>
      </w:r>
    </w:p>
  </w:footnote>
  <w:footnote w:id="2">
    <w:p w14:paraId="5DA590B7" w14:textId="77777777" w:rsidR="00FD3138" w:rsidRPr="005912A7" w:rsidRDefault="00FD3138" w:rsidP="00FD3138">
      <w:pPr>
        <w:pStyle w:val="Tekstprzypisudolnego"/>
        <w:rPr>
          <w:rFonts w:ascii="Calibri" w:hAnsi="Calibri" w:cs="Calibri"/>
          <w:lang w:val="en-US"/>
        </w:rPr>
      </w:pPr>
      <w:r w:rsidRPr="005912A7">
        <w:rPr>
          <w:rStyle w:val="Odwoanieprzypisudolnego"/>
          <w:rFonts w:ascii="Cambria" w:hAnsi="Cambria" w:cs="Calibri"/>
          <w:lang w:val="en-US"/>
        </w:rPr>
        <w:footnoteRef/>
      </w:r>
      <w:r w:rsidRPr="005912A7">
        <w:rPr>
          <w:rFonts w:ascii="Cambria" w:hAnsi="Cambria" w:cs="Calibri"/>
          <w:lang w:val="en-US"/>
        </w:rPr>
        <w:t xml:space="preserve"> Proposal for a Directive of the European Parliament and of the Council amending Directive 2000/60/EC establishing a framework for Community action in the field of water policy, Directive 2006/118/EC on the</w:t>
      </w:r>
      <w:r w:rsidRPr="005912A7">
        <w:rPr>
          <w:lang w:val="en-US"/>
        </w:rPr>
        <w:t xml:space="preserve"> </w:t>
      </w:r>
      <w:r w:rsidRPr="005912A7">
        <w:rPr>
          <w:rFonts w:ascii="Cambria" w:hAnsi="Cambria" w:cs="Calibri"/>
          <w:lang w:val="en-US"/>
        </w:rPr>
        <w:t>protection of groundwater against pollution and deterioration and Directive 2008/105/EC on environmental quality standards in the field of water policy (2022/0344(COD)).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C610" w14:textId="168CD2C0" w:rsidR="00ED07F6" w:rsidRDefault="00FD3138">
    <w:pPr>
      <w:pStyle w:val="Nagwek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3ADB1D2" wp14:editId="138CAB1A">
              <wp:simplePos x="0" y="0"/>
              <wp:positionH relativeFrom="margin">
                <wp:posOffset>-71120</wp:posOffset>
              </wp:positionH>
              <wp:positionV relativeFrom="page">
                <wp:posOffset>304800</wp:posOffset>
              </wp:positionV>
              <wp:extent cx="5760085" cy="389255"/>
              <wp:effectExtent l="0" t="0" r="1270" b="1270"/>
              <wp:wrapSquare wrapText="bothSides"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389255"/>
                      </a:xfrm>
                      <a:prstGeom prst="rect">
                        <a:avLst/>
                      </a:prstGeom>
                      <a:solidFill>
                        <a:srgbClr val="DEEAF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B8A00" w14:textId="77777777" w:rsidR="00ED07F6" w:rsidRDefault="004C4DF7">
                          <w:pPr>
                            <w:pStyle w:val="Nagwek"/>
                            <w:jc w:val="center"/>
                            <w:rPr>
                              <w:rFonts w:ascii="Cambria" w:hAnsi="Cambria"/>
                              <w:i/>
                              <w:sz w:val="20"/>
                              <w:szCs w:val="20"/>
                              <w:lang w:val="pl-PL"/>
                            </w:rPr>
                          </w:pPr>
                          <w:r w:rsidRPr="00A245A8">
                            <w:rPr>
                              <w:rFonts w:ascii="Cambria" w:hAnsi="Cambria"/>
                              <w:i/>
                              <w:sz w:val="20"/>
                              <w:szCs w:val="20"/>
                            </w:rPr>
                            <w:t>Strategiczny program państwowego monitoringu środowiska na lata 20</w:t>
                          </w:r>
                          <w:r>
                            <w:rPr>
                              <w:rFonts w:ascii="Cambria" w:hAnsi="Cambria"/>
                              <w:i/>
                              <w:sz w:val="20"/>
                              <w:szCs w:val="20"/>
                              <w:lang w:val="pl-PL"/>
                            </w:rPr>
                            <w:t>26 – 2030</w:t>
                          </w:r>
                        </w:p>
                        <w:p w14:paraId="6939EB21" w14:textId="77777777" w:rsidR="00ED07F6" w:rsidRPr="008621B3" w:rsidRDefault="00ED07F6">
                          <w:pPr>
                            <w:pStyle w:val="Nagwek"/>
                            <w:jc w:val="center"/>
                            <w:rPr>
                              <w:rFonts w:ascii="Cambria" w:hAnsi="Cambria"/>
                              <w:i/>
                              <w:caps/>
                              <w:color w:val="FFFFFF"/>
                              <w:sz w:val="20"/>
                              <w:szCs w:val="20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3ADB1D2" id="Prostokąt 1" o:spid="_x0000_s1026" style="position:absolute;margin-left:-5.6pt;margin-top:24pt;width:453.55pt;height:30.6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" o:allowoverlap="f" fillcolor="#deeaf6" stroked="f" strokeweight="1pt">
              <v:textbox style="mso-fit-shape-to-text:t">
                <w:txbxContent>
                  <w:p w14:paraId="298B8A00" w14:textId="77777777" w:rsidR="00ED07F6" w:rsidRDefault="004C4DF7">
                    <w:pPr>
                      <w:pStyle w:val="Nagwek"/>
                      <w:jc w:val="center"/>
                      <w:rPr>
                        <w:rFonts w:ascii="Cambria" w:hAnsi="Cambria"/>
                        <w:i/>
                        <w:sz w:val="20"/>
                        <w:szCs w:val="20"/>
                        <w:lang w:val="pl-PL"/>
                      </w:rPr>
                    </w:pPr>
                    <w:r w:rsidRPr="00A245A8">
                      <w:rPr>
                        <w:rFonts w:ascii="Cambria" w:hAnsi="Cambria"/>
                        <w:i/>
                        <w:sz w:val="20"/>
                        <w:szCs w:val="20"/>
                      </w:rPr>
                      <w:t>Strategiczny program państwowego monitoringu środowiska na lata 20</w:t>
                    </w:r>
                    <w:r>
                      <w:rPr>
                        <w:rFonts w:ascii="Cambria" w:hAnsi="Cambria"/>
                        <w:i/>
                        <w:sz w:val="20"/>
                        <w:szCs w:val="20"/>
                        <w:lang w:val="pl-PL"/>
                      </w:rPr>
                      <w:t>26 – 2030</w:t>
                    </w:r>
                  </w:p>
                  <w:p w14:paraId="6939EB21" w14:textId="77777777" w:rsidR="00ED07F6" w:rsidRPr="008621B3" w:rsidRDefault="00ED07F6">
                    <w:pPr>
                      <w:pStyle w:val="Nagwek"/>
                      <w:jc w:val="center"/>
                      <w:rPr>
                        <w:rFonts w:ascii="Cambria" w:hAnsi="Cambria"/>
                        <w:i/>
                        <w:caps/>
                        <w:color w:val="FFFFFF"/>
                        <w:sz w:val="20"/>
                        <w:szCs w:val="20"/>
                        <w:lang w:val="pl-PL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6056" w14:textId="16A0F085" w:rsidR="00FD3138" w:rsidRDefault="00FD3138" w:rsidP="00FD3138">
    <w:pPr>
      <w:pStyle w:val="Nagwek"/>
      <w:rPr>
        <w:rFonts w:ascii="Cambria" w:hAnsi="Cambria"/>
        <w:i/>
        <w:sz w:val="20"/>
        <w:szCs w:val="20"/>
        <w:lang w:val="pl-PL"/>
      </w:rPr>
    </w:pPr>
    <w:r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3737E008" wp14:editId="759A51D8">
              <wp:simplePos x="0" y="0"/>
              <wp:positionH relativeFrom="margin">
                <wp:posOffset>0</wp:posOffset>
              </wp:positionH>
              <wp:positionV relativeFrom="page">
                <wp:posOffset>601345</wp:posOffset>
              </wp:positionV>
              <wp:extent cx="5760085" cy="389255"/>
              <wp:effectExtent l="0" t="0" r="1270" b="1270"/>
              <wp:wrapSquare wrapText="bothSides"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389255"/>
                      </a:xfrm>
                      <a:prstGeom prst="rect">
                        <a:avLst/>
                      </a:prstGeom>
                      <a:solidFill>
                        <a:srgbClr val="DEEAF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7ECDC" w14:textId="77777777" w:rsidR="00FD3138" w:rsidRDefault="00FD3138" w:rsidP="00FD3138">
                          <w:pPr>
                            <w:pStyle w:val="Nagwek"/>
                            <w:jc w:val="center"/>
                            <w:rPr>
                              <w:rFonts w:ascii="Cambria" w:hAnsi="Cambria"/>
                              <w:i/>
                              <w:sz w:val="20"/>
                              <w:szCs w:val="20"/>
                              <w:lang w:val="pl-PL"/>
                            </w:rPr>
                          </w:pPr>
                          <w:r w:rsidRPr="00A245A8">
                            <w:rPr>
                              <w:rFonts w:ascii="Cambria" w:hAnsi="Cambria"/>
                              <w:i/>
                              <w:sz w:val="20"/>
                              <w:szCs w:val="20"/>
                            </w:rPr>
                            <w:t>Strategiczny program państwowego monitoringu środowiska na lata 20</w:t>
                          </w:r>
                          <w:r>
                            <w:rPr>
                              <w:rFonts w:ascii="Cambria" w:hAnsi="Cambria"/>
                              <w:i/>
                              <w:sz w:val="20"/>
                              <w:szCs w:val="20"/>
                              <w:lang w:val="pl-PL"/>
                            </w:rPr>
                            <w:t>26 – 2030</w:t>
                          </w:r>
                        </w:p>
                        <w:p w14:paraId="335673B0" w14:textId="77777777" w:rsidR="00FD3138" w:rsidRPr="008621B3" w:rsidRDefault="00FD3138" w:rsidP="00FD3138">
                          <w:pPr>
                            <w:pStyle w:val="Nagwek"/>
                            <w:jc w:val="center"/>
                            <w:rPr>
                              <w:rFonts w:ascii="Cambria" w:hAnsi="Cambria"/>
                              <w:i/>
                              <w:caps/>
                              <w:color w:val="FFFFFF"/>
                              <w:sz w:val="20"/>
                              <w:szCs w:val="20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737E008" id="Prostokąt 3" o:spid="_x0000_s1027" style="position:absolute;margin-left:0;margin-top:47.35pt;width:453.55pt;height:30.65pt;z-index:-251655168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" o:allowoverlap="f" fillcolor="#deeaf6" stroked="f" strokeweight="1pt">
              <v:textbox style="mso-fit-shape-to-text:t">
                <w:txbxContent>
                  <w:p w14:paraId="0547ECDC" w14:textId="77777777" w:rsidR="00FD3138" w:rsidRDefault="00FD3138" w:rsidP="00FD3138">
                    <w:pPr>
                      <w:pStyle w:val="Nagwek"/>
                      <w:jc w:val="center"/>
                      <w:rPr>
                        <w:rFonts w:ascii="Cambria" w:hAnsi="Cambria"/>
                        <w:i/>
                        <w:sz w:val="20"/>
                        <w:szCs w:val="20"/>
                        <w:lang w:val="pl-PL"/>
                      </w:rPr>
                    </w:pPr>
                    <w:r w:rsidRPr="00A245A8">
                      <w:rPr>
                        <w:rFonts w:ascii="Cambria" w:hAnsi="Cambria"/>
                        <w:i/>
                        <w:sz w:val="20"/>
                        <w:szCs w:val="20"/>
                      </w:rPr>
                      <w:t>Strategiczny program państwowego monitoringu środowiska na lata 20</w:t>
                    </w:r>
                    <w:r>
                      <w:rPr>
                        <w:rFonts w:ascii="Cambria" w:hAnsi="Cambria"/>
                        <w:i/>
                        <w:sz w:val="20"/>
                        <w:szCs w:val="20"/>
                        <w:lang w:val="pl-PL"/>
                      </w:rPr>
                      <w:t>26 – 2030</w:t>
                    </w:r>
                  </w:p>
                  <w:p w14:paraId="335673B0" w14:textId="77777777" w:rsidR="00FD3138" w:rsidRPr="008621B3" w:rsidRDefault="00FD3138" w:rsidP="00FD3138">
                    <w:pPr>
                      <w:pStyle w:val="Nagwek"/>
                      <w:jc w:val="center"/>
                      <w:rPr>
                        <w:rFonts w:ascii="Cambria" w:hAnsi="Cambria"/>
                        <w:i/>
                        <w:caps/>
                        <w:color w:val="FFFFFF"/>
                        <w:sz w:val="20"/>
                        <w:szCs w:val="20"/>
                        <w:lang w:val="pl-PL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  <w:p w14:paraId="5DA5F075" w14:textId="77777777" w:rsidR="00FD3138" w:rsidRPr="00FD3138" w:rsidRDefault="00FD3138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0FC"/>
    <w:multiLevelType w:val="hybridMultilevel"/>
    <w:tmpl w:val="63589B2E"/>
    <w:lvl w:ilvl="0" w:tplc="04150017">
      <w:start w:val="1"/>
      <w:numFmt w:val="lowerLetter"/>
      <w:lvlText w:val="%1)"/>
      <w:lvlJc w:val="left"/>
      <w:pPr>
        <w:ind w:left="10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" w15:restartNumberingAfterBreak="0">
    <w:nsid w:val="080D04CF"/>
    <w:multiLevelType w:val="hybridMultilevel"/>
    <w:tmpl w:val="4C56D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4660"/>
    <w:multiLevelType w:val="hybridMultilevel"/>
    <w:tmpl w:val="38B0467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010458"/>
    <w:multiLevelType w:val="hybridMultilevel"/>
    <w:tmpl w:val="14D8028E"/>
    <w:lvl w:ilvl="0" w:tplc="9C247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6FC1"/>
    <w:multiLevelType w:val="hybridMultilevel"/>
    <w:tmpl w:val="7BDAB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F6B6A"/>
    <w:multiLevelType w:val="hybridMultilevel"/>
    <w:tmpl w:val="41280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115ED"/>
    <w:multiLevelType w:val="hybridMultilevel"/>
    <w:tmpl w:val="6B6A2F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1A49B1"/>
    <w:multiLevelType w:val="hybridMultilevel"/>
    <w:tmpl w:val="8BC46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4560D7C">
      <w:start w:val="1"/>
      <w:numFmt w:val="lowerLetter"/>
      <w:lvlText w:val="%2)"/>
      <w:lvlJc w:val="left"/>
      <w:pPr>
        <w:ind w:left="1068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90441"/>
    <w:multiLevelType w:val="hybridMultilevel"/>
    <w:tmpl w:val="1F488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02ECB22">
      <w:start w:val="1"/>
      <w:numFmt w:val="lowerLetter"/>
      <w:lvlText w:val="%2)"/>
      <w:lvlJc w:val="left"/>
      <w:pPr>
        <w:ind w:left="1068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B16DE"/>
    <w:multiLevelType w:val="hybridMultilevel"/>
    <w:tmpl w:val="0CB2652C"/>
    <w:lvl w:ilvl="0" w:tplc="5AFA8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B5DFE"/>
    <w:multiLevelType w:val="hybridMultilevel"/>
    <w:tmpl w:val="27B0D900"/>
    <w:lvl w:ilvl="0" w:tplc="59D8254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267FC"/>
    <w:multiLevelType w:val="hybridMultilevel"/>
    <w:tmpl w:val="0A34B240"/>
    <w:lvl w:ilvl="0" w:tplc="BD4CB944">
      <w:start w:val="1"/>
      <w:numFmt w:val="decimal"/>
      <w:lvlText w:val="%1)"/>
      <w:lvlJc w:val="left"/>
      <w:pPr>
        <w:ind w:left="649"/>
      </w:pPr>
      <w:rPr>
        <w:rFonts w:ascii="Cambria" w:eastAsia="Cambria" w:hAnsi="Cambri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309DDA">
      <w:start w:val="1"/>
      <w:numFmt w:val="bullet"/>
      <w:lvlText w:val=""/>
      <w:lvlJc w:val="left"/>
      <w:pPr>
        <w:ind w:left="144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2CBAD8">
      <w:start w:val="1"/>
      <w:numFmt w:val="lowerRoman"/>
      <w:lvlText w:val="%3"/>
      <w:lvlJc w:val="left"/>
      <w:pPr>
        <w:ind w:left="21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C9F18">
      <w:start w:val="1"/>
      <w:numFmt w:val="decimal"/>
      <w:lvlText w:val="%4"/>
      <w:lvlJc w:val="left"/>
      <w:pPr>
        <w:ind w:left="28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8D8F4">
      <w:start w:val="1"/>
      <w:numFmt w:val="lowerLetter"/>
      <w:lvlText w:val="%5"/>
      <w:lvlJc w:val="left"/>
      <w:pPr>
        <w:ind w:left="36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77B0">
      <w:start w:val="1"/>
      <w:numFmt w:val="lowerRoman"/>
      <w:lvlText w:val="%6"/>
      <w:lvlJc w:val="left"/>
      <w:pPr>
        <w:ind w:left="43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D461F0">
      <w:start w:val="1"/>
      <w:numFmt w:val="decimal"/>
      <w:lvlText w:val="%7"/>
      <w:lvlJc w:val="left"/>
      <w:pPr>
        <w:ind w:left="50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80C36">
      <w:start w:val="1"/>
      <w:numFmt w:val="lowerLetter"/>
      <w:lvlText w:val="%8"/>
      <w:lvlJc w:val="left"/>
      <w:pPr>
        <w:ind w:left="5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298B6">
      <w:start w:val="1"/>
      <w:numFmt w:val="lowerRoman"/>
      <w:lvlText w:val="%9"/>
      <w:lvlJc w:val="left"/>
      <w:pPr>
        <w:ind w:left="64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1A602F"/>
    <w:multiLevelType w:val="hybridMultilevel"/>
    <w:tmpl w:val="521A2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B540E"/>
    <w:multiLevelType w:val="hybridMultilevel"/>
    <w:tmpl w:val="FB2C55BA"/>
    <w:lvl w:ilvl="0" w:tplc="7854B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36A0D"/>
    <w:multiLevelType w:val="hybridMultilevel"/>
    <w:tmpl w:val="743CC6A0"/>
    <w:lvl w:ilvl="0" w:tplc="04150011">
      <w:start w:val="1"/>
      <w:numFmt w:val="decimal"/>
      <w:lvlText w:val="%1)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3BFC6D9A"/>
    <w:multiLevelType w:val="hybridMultilevel"/>
    <w:tmpl w:val="8838634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C7216F3"/>
    <w:multiLevelType w:val="hybridMultilevel"/>
    <w:tmpl w:val="0C80F4CE"/>
    <w:lvl w:ilvl="0" w:tplc="7504A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92DB2"/>
    <w:multiLevelType w:val="hybridMultilevel"/>
    <w:tmpl w:val="913C4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81F75"/>
    <w:multiLevelType w:val="hybridMultilevel"/>
    <w:tmpl w:val="EBCE00D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E0440D4"/>
    <w:multiLevelType w:val="hybridMultilevel"/>
    <w:tmpl w:val="8DF44F2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E420C01"/>
    <w:multiLevelType w:val="hybridMultilevel"/>
    <w:tmpl w:val="6D6AF6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B4D48"/>
    <w:multiLevelType w:val="hybridMultilevel"/>
    <w:tmpl w:val="FB48A4B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E95016B"/>
    <w:multiLevelType w:val="hybridMultilevel"/>
    <w:tmpl w:val="4F5AAC6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4FD02CAB"/>
    <w:multiLevelType w:val="hybridMultilevel"/>
    <w:tmpl w:val="A1782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D6821"/>
    <w:multiLevelType w:val="hybridMultilevel"/>
    <w:tmpl w:val="8788F7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8058E1"/>
    <w:multiLevelType w:val="hybridMultilevel"/>
    <w:tmpl w:val="23FA7F58"/>
    <w:lvl w:ilvl="0" w:tplc="F0D8272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27634"/>
    <w:multiLevelType w:val="hybridMultilevel"/>
    <w:tmpl w:val="51267D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7643D2E">
      <w:start w:val="1"/>
      <w:numFmt w:val="lowerLetter"/>
      <w:lvlText w:val="%2)"/>
      <w:lvlJc w:val="left"/>
      <w:pPr>
        <w:ind w:left="1068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D12F2"/>
    <w:multiLevelType w:val="hybridMultilevel"/>
    <w:tmpl w:val="9B0A4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54E1E"/>
    <w:multiLevelType w:val="hybridMultilevel"/>
    <w:tmpl w:val="A47484E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35624826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6"/>
  </w:num>
  <w:num w:numId="5">
    <w:abstractNumId w:val="24"/>
  </w:num>
  <w:num w:numId="6">
    <w:abstractNumId w:val="10"/>
  </w:num>
  <w:num w:numId="7">
    <w:abstractNumId w:val="5"/>
  </w:num>
  <w:num w:numId="8">
    <w:abstractNumId w:val="15"/>
  </w:num>
  <w:num w:numId="9">
    <w:abstractNumId w:val="18"/>
  </w:num>
  <w:num w:numId="10">
    <w:abstractNumId w:val="27"/>
  </w:num>
  <w:num w:numId="11">
    <w:abstractNumId w:val="2"/>
  </w:num>
  <w:num w:numId="12">
    <w:abstractNumId w:val="17"/>
  </w:num>
  <w:num w:numId="13">
    <w:abstractNumId w:val="12"/>
  </w:num>
  <w:num w:numId="14">
    <w:abstractNumId w:val="22"/>
  </w:num>
  <w:num w:numId="15">
    <w:abstractNumId w:val="20"/>
  </w:num>
  <w:num w:numId="16">
    <w:abstractNumId w:val="28"/>
  </w:num>
  <w:num w:numId="17">
    <w:abstractNumId w:val="21"/>
  </w:num>
  <w:num w:numId="18">
    <w:abstractNumId w:val="25"/>
  </w:num>
  <w:num w:numId="19">
    <w:abstractNumId w:val="19"/>
  </w:num>
  <w:num w:numId="20">
    <w:abstractNumId w:val="1"/>
  </w:num>
  <w:num w:numId="21">
    <w:abstractNumId w:val="23"/>
  </w:num>
  <w:num w:numId="22">
    <w:abstractNumId w:val="26"/>
  </w:num>
  <w:num w:numId="23">
    <w:abstractNumId w:val="7"/>
  </w:num>
  <w:num w:numId="24">
    <w:abstractNumId w:val="8"/>
  </w:num>
  <w:num w:numId="25">
    <w:abstractNumId w:val="14"/>
  </w:num>
  <w:num w:numId="26">
    <w:abstractNumId w:val="13"/>
  </w:num>
  <w:num w:numId="27">
    <w:abstractNumId w:val="9"/>
  </w:num>
  <w:num w:numId="28">
    <w:abstractNumId w:val="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38"/>
    <w:rsid w:val="00037E9F"/>
    <w:rsid w:val="00060D5C"/>
    <w:rsid w:val="00093073"/>
    <w:rsid w:val="000A7AF3"/>
    <w:rsid w:val="000B5890"/>
    <w:rsid w:val="000B7066"/>
    <w:rsid w:val="000C45E1"/>
    <w:rsid w:val="001600AB"/>
    <w:rsid w:val="001B1D23"/>
    <w:rsid w:val="001E204A"/>
    <w:rsid w:val="001F4A84"/>
    <w:rsid w:val="00211189"/>
    <w:rsid w:val="00233600"/>
    <w:rsid w:val="002641A0"/>
    <w:rsid w:val="00282965"/>
    <w:rsid w:val="002B2A5B"/>
    <w:rsid w:val="003065A2"/>
    <w:rsid w:val="003631E6"/>
    <w:rsid w:val="003B560D"/>
    <w:rsid w:val="003D4CA9"/>
    <w:rsid w:val="003D7BFE"/>
    <w:rsid w:val="004328AA"/>
    <w:rsid w:val="004438E5"/>
    <w:rsid w:val="00445BD7"/>
    <w:rsid w:val="00476AE6"/>
    <w:rsid w:val="0049335F"/>
    <w:rsid w:val="004B3608"/>
    <w:rsid w:val="004B4564"/>
    <w:rsid w:val="004B75A1"/>
    <w:rsid w:val="004C4DF7"/>
    <w:rsid w:val="004F5802"/>
    <w:rsid w:val="004F67D4"/>
    <w:rsid w:val="00513E5D"/>
    <w:rsid w:val="00533373"/>
    <w:rsid w:val="00555634"/>
    <w:rsid w:val="00590C82"/>
    <w:rsid w:val="005C0603"/>
    <w:rsid w:val="005C608B"/>
    <w:rsid w:val="00604564"/>
    <w:rsid w:val="00644D48"/>
    <w:rsid w:val="0069370A"/>
    <w:rsid w:val="006D6CD4"/>
    <w:rsid w:val="0075177F"/>
    <w:rsid w:val="007B1295"/>
    <w:rsid w:val="007C1288"/>
    <w:rsid w:val="007F5615"/>
    <w:rsid w:val="00804EFB"/>
    <w:rsid w:val="008305C9"/>
    <w:rsid w:val="008339F4"/>
    <w:rsid w:val="00843630"/>
    <w:rsid w:val="008A6DB9"/>
    <w:rsid w:val="008B66BD"/>
    <w:rsid w:val="00930937"/>
    <w:rsid w:val="00933281"/>
    <w:rsid w:val="009549C3"/>
    <w:rsid w:val="00996141"/>
    <w:rsid w:val="009B6EF7"/>
    <w:rsid w:val="009D5D8B"/>
    <w:rsid w:val="009D6732"/>
    <w:rsid w:val="009E750A"/>
    <w:rsid w:val="00A2102F"/>
    <w:rsid w:val="00A22574"/>
    <w:rsid w:val="00A714BC"/>
    <w:rsid w:val="00A72E30"/>
    <w:rsid w:val="00A73B9B"/>
    <w:rsid w:val="00A969CD"/>
    <w:rsid w:val="00AA17F9"/>
    <w:rsid w:val="00AB723B"/>
    <w:rsid w:val="00AD2328"/>
    <w:rsid w:val="00B21833"/>
    <w:rsid w:val="00B738F2"/>
    <w:rsid w:val="00BB5A59"/>
    <w:rsid w:val="00BC7C7E"/>
    <w:rsid w:val="00BE4F0F"/>
    <w:rsid w:val="00C06822"/>
    <w:rsid w:val="00C33914"/>
    <w:rsid w:val="00C33FE6"/>
    <w:rsid w:val="00C437D5"/>
    <w:rsid w:val="00C532B8"/>
    <w:rsid w:val="00C84CC4"/>
    <w:rsid w:val="00CC4CB5"/>
    <w:rsid w:val="00D10E92"/>
    <w:rsid w:val="00D138BE"/>
    <w:rsid w:val="00D51048"/>
    <w:rsid w:val="00D558B8"/>
    <w:rsid w:val="00D76975"/>
    <w:rsid w:val="00D87363"/>
    <w:rsid w:val="00D94735"/>
    <w:rsid w:val="00DC10E7"/>
    <w:rsid w:val="00DD4287"/>
    <w:rsid w:val="00E47E00"/>
    <w:rsid w:val="00E5450A"/>
    <w:rsid w:val="00E9387C"/>
    <w:rsid w:val="00EB68BE"/>
    <w:rsid w:val="00ED07F6"/>
    <w:rsid w:val="00EE1447"/>
    <w:rsid w:val="00F03324"/>
    <w:rsid w:val="00F079A3"/>
    <w:rsid w:val="00F07A32"/>
    <w:rsid w:val="00F17880"/>
    <w:rsid w:val="00F54FA7"/>
    <w:rsid w:val="00F651F4"/>
    <w:rsid w:val="00F80156"/>
    <w:rsid w:val="00F9719D"/>
    <w:rsid w:val="00FB74A3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E29DA"/>
  <w15:chartTrackingRefBased/>
  <w15:docId w15:val="{21AE5BE4-3317-4F93-98E3-0CC6E31E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1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31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313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FD313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D31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313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31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semiHidden/>
    <w:qFormat/>
    <w:rsid w:val="00FD3138"/>
    <w:rPr>
      <w:vertAlign w:val="superscript"/>
    </w:rPr>
  </w:style>
  <w:style w:type="character" w:styleId="Numerstrony">
    <w:name w:val="page number"/>
    <w:basedOn w:val="Domylnaczcionkaakapitu"/>
    <w:rsid w:val="00FD3138"/>
  </w:style>
  <w:style w:type="paragraph" w:styleId="Akapitzlist">
    <w:name w:val="List Paragraph"/>
    <w:basedOn w:val="Normalny"/>
    <w:uiPriority w:val="34"/>
    <w:qFormat/>
    <w:rsid w:val="00FD313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FD313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FD31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29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2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2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2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2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2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73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6B207-DFE0-4E4C-9DBB-F688E231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4383</Words>
  <Characters>26300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Ochrony Srodowiska</Company>
  <LinksUpToDate>false</LinksUpToDate>
  <CharactersWithSpaces>30622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Dąbrowski</dc:creator>
  <cp:keywords/>
  <dc:description/>
  <cp:lastModifiedBy>Tomasz Dąbrowski</cp:lastModifiedBy>
  <cp:revision>2</cp:revision>
  <dcterms:created xsi:type="dcterms:W3CDTF">2025-12-22T10:56:00Z</dcterms:created>
  <dcterms:modified xsi:type="dcterms:W3CDTF">2025-12-22T10:56:00Z</dcterms:modified>
</cp:coreProperties>
</file>