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BBD1F" w14:textId="77777777" w:rsidR="0001267C" w:rsidRPr="00DE62CA" w:rsidRDefault="0001267C" w:rsidP="00DE62CA">
      <w:pPr>
        <w:pStyle w:val="Tytu"/>
        <w:spacing w:before="1200"/>
        <w:jc w:val="center"/>
      </w:pPr>
      <w:r w:rsidRPr="00DE62CA">
        <w:t>Rekomendacje z pierwszej, pilotażowej edycji</w:t>
      </w:r>
    </w:p>
    <w:p w14:paraId="1A0308EF" w14:textId="77777777" w:rsidR="00E74CC0" w:rsidRDefault="0001267C" w:rsidP="00E74CC0">
      <w:pPr>
        <w:pStyle w:val="Tytu"/>
        <w:spacing w:before="1200"/>
        <w:jc w:val="center"/>
      </w:pPr>
      <w:r w:rsidRPr="00DE62CA">
        <w:t xml:space="preserve">Mistrzostw w Projektowaniu Gier </w:t>
      </w:r>
      <w:r w:rsidR="00DE62CA">
        <w:t>K</w:t>
      </w:r>
      <w:r w:rsidRPr="00DE62CA">
        <w:t>omputerowych</w:t>
      </w:r>
    </w:p>
    <w:p w14:paraId="51E428C5" w14:textId="2C0566FA" w:rsidR="00E74CC0" w:rsidRPr="00E74CC0" w:rsidRDefault="0001267C" w:rsidP="00266228">
      <w:pPr>
        <w:pStyle w:val="Tytu"/>
        <w:spacing w:before="1200" w:after="600"/>
        <w:contextualSpacing w:val="0"/>
        <w:jc w:val="center"/>
      </w:pPr>
      <w:r w:rsidRPr="00DE62CA">
        <w:rPr>
          <w:rStyle w:val="PodtytuZnak"/>
        </w:rPr>
        <w:t>„Turnieju</w:t>
      </w:r>
      <w:r w:rsidR="00850553" w:rsidRPr="00DE62CA">
        <w:rPr>
          <w:rStyle w:val="PodtytuZnak"/>
        </w:rPr>
        <w:t xml:space="preserve"> </w:t>
      </w:r>
      <w:proofErr w:type="spellStart"/>
      <w:proofErr w:type="gramStart"/>
      <w:r w:rsidR="00850553" w:rsidRPr="00DE62CA">
        <w:rPr>
          <w:rStyle w:val="PodtytuZnak"/>
        </w:rPr>
        <w:t>TrójGAMEiczny</w:t>
      </w:r>
      <w:proofErr w:type="spellEnd"/>
      <w:r w:rsidR="00266228">
        <w:rPr>
          <w:rStyle w:val="PodtytuZnak"/>
        </w:rPr>
        <w:t xml:space="preserve"> </w:t>
      </w:r>
      <w:r w:rsidR="00020919">
        <w:rPr>
          <w:rStyle w:val="PodtytuZnak"/>
        </w:rPr>
        <w:t xml:space="preserve"> </w:t>
      </w:r>
      <w:r w:rsidR="00266228">
        <w:rPr>
          <w:rStyle w:val="PodtytuZnak"/>
        </w:rPr>
        <w:t>-</w:t>
      </w:r>
      <w:proofErr w:type="gramEnd"/>
      <w:r w:rsidR="00850553" w:rsidRPr="00DE62CA">
        <w:rPr>
          <w:rStyle w:val="PodtytuZnak"/>
        </w:rPr>
        <w:t xml:space="preserve"> mistrzostw</w:t>
      </w:r>
      <w:r w:rsidRPr="00DE62CA">
        <w:rPr>
          <w:rStyle w:val="PodtytuZnak"/>
        </w:rPr>
        <w:t xml:space="preserve"> Polski w projektowaniu gier komputerowych”</w:t>
      </w:r>
    </w:p>
    <w:p w14:paraId="38FCFFC2" w14:textId="77777777" w:rsidR="00E74CC0" w:rsidRPr="00E74CC0" w:rsidRDefault="0001267C" w:rsidP="00266228">
      <w:pPr>
        <w:pStyle w:val="Tytu"/>
        <w:spacing w:before="1200" w:after="240"/>
        <w:contextualSpacing w:val="0"/>
        <w:jc w:val="center"/>
        <w:rPr>
          <w:sz w:val="32"/>
          <w:szCs w:val="32"/>
        </w:rPr>
      </w:pPr>
      <w:r w:rsidRPr="00E74CC0">
        <w:rPr>
          <w:sz w:val="32"/>
          <w:szCs w:val="32"/>
        </w:rPr>
        <w:t>realizowanych przez</w:t>
      </w:r>
    </w:p>
    <w:p w14:paraId="5CEC93E3" w14:textId="3BD8507C" w:rsidR="0001267C" w:rsidRPr="00DE62CA" w:rsidRDefault="0001267C" w:rsidP="00DE62CA">
      <w:pPr>
        <w:pStyle w:val="Tytu"/>
        <w:spacing w:before="1200"/>
        <w:jc w:val="center"/>
      </w:pPr>
      <w:r w:rsidRPr="00DE62CA">
        <w:t>Fundację Twórczości Edukacji i Animacji Młodzieży „Teatrikon”</w:t>
      </w:r>
    </w:p>
    <w:p w14:paraId="7AF24035" w14:textId="77777777" w:rsidR="0001267C" w:rsidRPr="00DE62CA" w:rsidRDefault="0001267C" w:rsidP="00266228">
      <w:pPr>
        <w:pStyle w:val="Podtytu"/>
        <w:spacing w:before="1200" w:after="3720"/>
      </w:pPr>
      <w:r w:rsidRPr="00DE62CA">
        <w:t>Opracowane na podstawie przeprowadzonej ewaluacji zadania publicznego.</w:t>
      </w:r>
    </w:p>
    <w:p w14:paraId="3A961BCD" w14:textId="77777777" w:rsidR="0001267C" w:rsidRPr="00266228" w:rsidRDefault="0001267C" w:rsidP="00E74CC0">
      <w:pPr>
        <w:pStyle w:val="Tytu"/>
        <w:spacing w:before="1200" w:after="1200"/>
        <w:jc w:val="center"/>
        <w:rPr>
          <w:sz w:val="32"/>
          <w:szCs w:val="32"/>
        </w:rPr>
      </w:pPr>
      <w:r w:rsidRPr="00266228">
        <w:rPr>
          <w:sz w:val="32"/>
          <w:szCs w:val="32"/>
        </w:rPr>
        <w:t>Warszawa, maj 2021</w:t>
      </w:r>
    </w:p>
    <w:p w14:paraId="6A17F813" w14:textId="77777777" w:rsidR="00351175" w:rsidRDefault="00B06376" w:rsidP="00850553">
      <w:pPr>
        <w:pStyle w:val="Nagwek1"/>
      </w:pPr>
      <w:r w:rsidRPr="00B06376">
        <w:lastRenderedPageBreak/>
        <w:t xml:space="preserve">Wdrożenie </w:t>
      </w:r>
      <w:r w:rsidRPr="00E05B4E">
        <w:t>schematu komunikacji wewnątrz projektu</w:t>
      </w:r>
    </w:p>
    <w:p w14:paraId="3494E411" w14:textId="624D34B8" w:rsidR="00B06376" w:rsidRPr="00266228" w:rsidRDefault="00B06376" w:rsidP="00B06376">
      <w:pPr>
        <w:pStyle w:val="2"/>
        <w:jc w:val="both"/>
        <w:rPr>
          <w:color w:val="000000"/>
          <w:sz w:val="24"/>
          <w:szCs w:val="24"/>
        </w:rPr>
      </w:pPr>
      <w:r w:rsidRPr="00266228">
        <w:rPr>
          <w:b w:val="0"/>
          <w:bCs w:val="0"/>
          <w:color w:val="000000"/>
          <w:sz w:val="24"/>
          <w:szCs w:val="24"/>
        </w:rPr>
        <w:t>Na samym początku projektu warto poświęcić czas na wprowadzenie wszystkich uczestników do zasad projektu oraz funkcji, jakie pełnią osoby zaangażowane w jego realizację. Przypominamy, że w projekcie uczestniczą uczniowie, dla których często jest to pierwsze doświadczenie tego typu. Nie mają oni ani znajomości żargonu towarzyszącego projektom, ani doświadczeń praktycznych pozwalających na skuteczne rozwiązywanie swoich problemów.</w:t>
      </w:r>
    </w:p>
    <w:p w14:paraId="4EFE40FC" w14:textId="46EC5FD1" w:rsidR="00B06376" w:rsidRPr="00266228" w:rsidRDefault="00B06376" w:rsidP="00B06376">
      <w:pPr>
        <w:pStyle w:val="2"/>
        <w:jc w:val="both"/>
        <w:rPr>
          <w:b w:val="0"/>
          <w:bCs w:val="0"/>
          <w:color w:val="000000"/>
          <w:sz w:val="24"/>
          <w:szCs w:val="24"/>
        </w:rPr>
      </w:pPr>
      <w:r w:rsidRPr="00266228">
        <w:rPr>
          <w:b w:val="0"/>
          <w:bCs w:val="0"/>
          <w:color w:val="000000"/>
          <w:sz w:val="24"/>
          <w:szCs w:val="24"/>
        </w:rPr>
        <w:t>W projekcie należy wprowadzić jedno „miejsce”, gdzie każdy może sprawdzić najważniejsze informacje formalne, stan działań oraz przyszły harmonogram. Mówiąc o „miejscu” mamy na myśli aplikację / dysk w chmurze / stronę www, która pełniłaby funkcję tablicy z aktualnościami, archiwum oraz forum. Co niezwykle istotne, tego typu narzędzie wymaga zatrudnienia w projekcie osoby, do której zadań należałoby WYŁĄCZNIE zarządzanie komunikacją i moderacja treści.</w:t>
      </w:r>
    </w:p>
    <w:p w14:paraId="0B0FD11A" w14:textId="77777777" w:rsidR="00B06376" w:rsidRPr="00266228" w:rsidRDefault="00B06376" w:rsidP="00B06376">
      <w:pPr>
        <w:pStyle w:val="2"/>
        <w:jc w:val="both"/>
        <w:rPr>
          <w:color w:val="000000"/>
          <w:sz w:val="24"/>
          <w:szCs w:val="24"/>
        </w:rPr>
      </w:pPr>
      <w:r w:rsidRPr="00266228">
        <w:rPr>
          <w:b w:val="0"/>
          <w:bCs w:val="0"/>
          <w:color w:val="000000"/>
          <w:sz w:val="24"/>
          <w:szCs w:val="24"/>
        </w:rPr>
        <w:t xml:space="preserve">Aby skrócić schemat komunikacji, każdy zespół powinien mieć lidera wybranego spośród uczniów, odpowiedzialnego za kontakt z osobami realizującymi projekt (szkoleniowcami, animatorami, koordynatorami) oraz nauczycielem. Co istotne, osoba ta NIE może być obarczona pełną odpowiedzialnością za zarządzanie procesem grupowym, czyli m.in. rozdzielanie zadań wśród uczniów, nadzorowanie postępów prac, rozwiązywanie konfliktów. Wypełnianie takich obowiązków mogłoby stanowić źródło ogromnego obciążenia psychicznego dla ucznia oraz zarzewie kolejnych konfliktów w zespole. Taką rolę powinien pełnić specjalnie wyznaczony </w:t>
      </w:r>
      <w:proofErr w:type="spellStart"/>
      <w:r w:rsidRPr="00266228">
        <w:rPr>
          <w:b w:val="0"/>
          <w:bCs w:val="0"/>
          <w:color w:val="000000"/>
          <w:sz w:val="24"/>
          <w:szCs w:val="24"/>
        </w:rPr>
        <w:t>project</w:t>
      </w:r>
      <w:proofErr w:type="spellEnd"/>
      <w:r w:rsidRPr="00266228">
        <w:rPr>
          <w:b w:val="0"/>
          <w:bCs w:val="0"/>
          <w:color w:val="000000"/>
          <w:sz w:val="24"/>
          <w:szCs w:val="24"/>
        </w:rPr>
        <w:t xml:space="preserve"> manager.</w:t>
      </w:r>
    </w:p>
    <w:p w14:paraId="78D585D8" w14:textId="77777777" w:rsidR="00B06376" w:rsidRPr="00266228" w:rsidRDefault="00B06376" w:rsidP="00B06376">
      <w:pPr>
        <w:pStyle w:val="tekst"/>
        <w:rPr>
          <w:color w:val="000000"/>
          <w:sz w:val="24"/>
          <w:szCs w:val="24"/>
        </w:rPr>
      </w:pPr>
      <w:r w:rsidRPr="00266228">
        <w:rPr>
          <w:color w:val="000000"/>
          <w:sz w:val="24"/>
          <w:szCs w:val="24"/>
        </w:rPr>
        <w:t xml:space="preserve">W komunikacji z uczestnikami trzeba pamiętać, że brak informacji to również informacja. Jakkolwiek </w:t>
      </w:r>
      <w:proofErr w:type="spellStart"/>
      <w:r w:rsidRPr="00266228">
        <w:rPr>
          <w:color w:val="000000"/>
          <w:sz w:val="24"/>
          <w:szCs w:val="24"/>
        </w:rPr>
        <w:t>kontrintuicyjne</w:t>
      </w:r>
      <w:proofErr w:type="spellEnd"/>
      <w:r w:rsidRPr="00266228">
        <w:rPr>
          <w:color w:val="000000"/>
          <w:sz w:val="24"/>
          <w:szCs w:val="24"/>
        </w:rPr>
        <w:t xml:space="preserve"> mogłoby się to wydawać, wiadomość o braku konkretów, potwierdzająca niepewność / stan zawieszenia / brak wiedzy pełni ważne funkcje w komunikacji z odbiorcami – podtrzymuje kontakt, daje poczucie funkcjonowania w jakiejś istniejącej wspólnocie i „bycia </w:t>
      </w:r>
      <w:proofErr w:type="spellStart"/>
      <w:r w:rsidRPr="00266228">
        <w:rPr>
          <w:color w:val="000000"/>
          <w:sz w:val="24"/>
          <w:szCs w:val="24"/>
        </w:rPr>
        <w:t>zaopiekowanym</w:t>
      </w:r>
      <w:proofErr w:type="spellEnd"/>
      <w:r w:rsidRPr="00266228">
        <w:rPr>
          <w:color w:val="000000"/>
          <w:sz w:val="24"/>
          <w:szCs w:val="24"/>
        </w:rPr>
        <w:t xml:space="preserve">”. Takie komunikaty nie pełnią funkcji informacyjnych, ale odgrywają rolę w podtrzymywaniu motywacji i odpowiedniej atmosfery w projekcie. </w:t>
      </w:r>
    </w:p>
    <w:p w14:paraId="327CA089" w14:textId="77777777" w:rsidR="00B06376" w:rsidRPr="00E05B4E" w:rsidRDefault="00B06376" w:rsidP="00850553">
      <w:pPr>
        <w:pStyle w:val="Nagwek1"/>
      </w:pPr>
      <w:bookmarkStart w:id="0" w:name="_Toc62124715"/>
      <w:r w:rsidRPr="00E05B4E">
        <w:t>Uwzględnienie specyfiki kalendarza „szkolnego”</w:t>
      </w:r>
      <w:bookmarkEnd w:id="0"/>
    </w:p>
    <w:p w14:paraId="7227855A" w14:textId="77777777" w:rsidR="00B06376" w:rsidRPr="00266228" w:rsidRDefault="00B06376" w:rsidP="00B06376">
      <w:pPr>
        <w:pStyle w:val="tekst"/>
        <w:rPr>
          <w:color w:val="000000"/>
          <w:sz w:val="24"/>
          <w:szCs w:val="24"/>
        </w:rPr>
      </w:pPr>
      <w:r w:rsidRPr="00266228">
        <w:rPr>
          <w:color w:val="000000"/>
          <w:sz w:val="24"/>
          <w:szCs w:val="24"/>
        </w:rPr>
        <w:t>Planując projekt należy uważnie przeanalizować kalendarz „szkolny”. Możliwości współpracy ze szkołami są bowiem dużo bardziej ograniczone czasowo niż mogłoby to się wydawać osobom niezwiązanym na co dzień z sektorem edukacji. Po pierwsze, trzeba założyć, że weekendy, ferie (trwające zwykle łącznie około 2 miesiące dla różnych województw) i wakacje nie są czasem na wspólną pracę uczniów i nauczycieli. Po drugie, niektóre zajęcia w szkole odbywają się raz w tygodniu (i tylko wówczas nauczyciel może spotkać się z większą grupą uczniów naraz). Po trzecie, w roku szkolnym występują okresy zwiększonego wysiłku (początek roku szkolnego, koniec semestru, okolice egzaminów końcowych)</w:t>
      </w:r>
    </w:p>
    <w:p w14:paraId="7133C8E0" w14:textId="77777777" w:rsidR="00B06376" w:rsidRPr="00266228" w:rsidRDefault="00B06376" w:rsidP="00B06376">
      <w:pPr>
        <w:pStyle w:val="tekst"/>
        <w:rPr>
          <w:color w:val="000000"/>
          <w:sz w:val="24"/>
          <w:szCs w:val="24"/>
        </w:rPr>
      </w:pPr>
      <w:r w:rsidRPr="00266228">
        <w:rPr>
          <w:color w:val="000000"/>
          <w:sz w:val="24"/>
          <w:szCs w:val="24"/>
        </w:rPr>
        <w:lastRenderedPageBreak/>
        <w:t>W konsekwencji, czas na wykonanie zadań należy liczyć w dniach roboczych i tygodniach. Na przykład, w zrealizowany projekcie przewidziano 3 tygodnie na przygotowanie zgłoszenia. Szybko okazało się, że to za mało, ponieważ niektóre lekcje odbywają się raz w tygodniu, uczestnicy nie odbierają maili w czasie weekendu, itd. Ponadto, wszelkie zadania związane z realizacją gry oraz kamienie milowe powinny omijać terminy o zwiększonym obciążeniu uczniów i nauczycieli. Wreszcie, bezwzględnie należy unikać realizacji wielu działań naraz; spiętrzenie obowiązków powoduje, że uczestnicy rezygnują z wielu aktywności lub czują się nimi przytłoczeni. W ten sposób w projekcie szwankuje właściwie wszystko: przekaz wiedzy (ograniczony przez wysoką absencję), motywacja (niska przez zniechęcenie) i atmosfera (przepełniona stresem).</w:t>
      </w:r>
    </w:p>
    <w:p w14:paraId="6AAE2AE4" w14:textId="77777777" w:rsidR="00B06376" w:rsidRPr="00266228" w:rsidRDefault="00B06376" w:rsidP="00B06376">
      <w:pPr>
        <w:pStyle w:val="tekst"/>
        <w:rPr>
          <w:color w:val="000000"/>
          <w:sz w:val="24"/>
          <w:szCs w:val="24"/>
        </w:rPr>
      </w:pPr>
      <w:r w:rsidRPr="00266228">
        <w:rPr>
          <w:color w:val="000000"/>
          <w:sz w:val="24"/>
          <w:szCs w:val="24"/>
        </w:rPr>
        <w:t>Dodatkowo, należy pamiętać, że każde opóźnienie w realizacji projektu niemal automatycznie oznacza niespełnienie któregoś z przedstawionych wyżej postulatów. Wbrew pozorom, czasu na „normalną” pracę jest w czasie roku szkolnego bardzo mało. Należy wykorzystać go do maksimum.</w:t>
      </w:r>
    </w:p>
    <w:p w14:paraId="36B04DDC" w14:textId="77777777" w:rsidR="00B06376" w:rsidRPr="00E05B4E" w:rsidRDefault="00B06376" w:rsidP="00850553">
      <w:pPr>
        <w:pStyle w:val="Nagwek1"/>
      </w:pPr>
      <w:bookmarkStart w:id="1" w:name="_Toc62124716"/>
      <w:r w:rsidRPr="00E05B4E">
        <w:t>Mniej dystansu! Możliwie jak najwięcej kontaktów bezpośrednich oraz interaktywne narzędzia online</w:t>
      </w:r>
      <w:bookmarkEnd w:id="1"/>
    </w:p>
    <w:p w14:paraId="24A7D361" w14:textId="77777777" w:rsidR="00B06376" w:rsidRPr="00266228" w:rsidRDefault="00B06376" w:rsidP="00B06376">
      <w:pPr>
        <w:pStyle w:val="2"/>
        <w:jc w:val="both"/>
        <w:rPr>
          <w:color w:val="000000"/>
          <w:sz w:val="24"/>
          <w:szCs w:val="24"/>
        </w:rPr>
      </w:pPr>
      <w:r w:rsidRPr="00266228">
        <w:rPr>
          <w:b w:val="0"/>
          <w:bCs w:val="0"/>
          <w:color w:val="000000"/>
          <w:sz w:val="24"/>
          <w:szCs w:val="24"/>
        </w:rPr>
        <w:t>Spełnienie wyrażonego tu postulatu poprawiłoby każdy element projektu, począwszy od skuteczności w przekazywaniu wiedzy, poprzez motywację i atmosferę, aż po komunikację i organizację. Jeśli tylko okaże się to możliwe, warto rozważyć powrót do pierwotnych założeń zrealizowanego już projektu. Z ocen uczestników oraz osób realizujących projekt wynika, że wyjazdy edukacyjne były najbardziej efektywnym sposobem realizacji celów projektu, i to we wszystkich obszarach jednocześnie.</w:t>
      </w:r>
    </w:p>
    <w:p w14:paraId="5564FDA3" w14:textId="77777777" w:rsidR="00B06376" w:rsidRPr="00266228" w:rsidRDefault="00B06376" w:rsidP="00B06376">
      <w:pPr>
        <w:pStyle w:val="tekst"/>
        <w:rPr>
          <w:color w:val="000000"/>
          <w:sz w:val="24"/>
          <w:szCs w:val="24"/>
        </w:rPr>
      </w:pPr>
      <w:r w:rsidRPr="00266228">
        <w:rPr>
          <w:color w:val="000000"/>
          <w:sz w:val="24"/>
          <w:szCs w:val="24"/>
        </w:rPr>
        <w:t xml:space="preserve">W przypadku, gdyby projekt miał być realizowany online, należy przeznaczyć odpowiednią ilość czasu nie tylko na znalezienie odpowiednich aplikacji czy programów, ale przede wszystkim na ich przetestowanie w warunkach możliwie zbliżonych do projektowych. Zwykle robi się to niejako pomiędzy właściwymi działaniami. Jednak w przypadku, gdy powodzenie projektu zależy w dużej mierze od (nie)zawodności narzędzi oraz umiejętności posługiwania się nimi, w harmonogramie trzeba wyznaczyć ODRĘBNY ETAP poświęcony na techniczne przygotowanie do działania. </w:t>
      </w:r>
    </w:p>
    <w:p w14:paraId="1E634868" w14:textId="77777777" w:rsidR="00B06376" w:rsidRPr="00B06376" w:rsidRDefault="00850553" w:rsidP="00850553">
      <w:pPr>
        <w:pStyle w:val="Nagwek1"/>
      </w:pPr>
      <w:r>
        <w:t>Przekazywanie</w:t>
      </w:r>
      <w:r w:rsidR="00B06376" w:rsidRPr="00B06376">
        <w:t xml:space="preserve"> wiedzy</w:t>
      </w:r>
    </w:p>
    <w:p w14:paraId="61DD90BA" w14:textId="77777777" w:rsidR="00B06376" w:rsidRPr="00266228" w:rsidRDefault="00B06376" w:rsidP="00B06376">
      <w:pPr>
        <w:pStyle w:val="2"/>
        <w:jc w:val="both"/>
        <w:rPr>
          <w:color w:val="000000"/>
          <w:sz w:val="24"/>
          <w:szCs w:val="24"/>
        </w:rPr>
      </w:pPr>
      <w:r w:rsidRPr="00266228">
        <w:rPr>
          <w:b w:val="0"/>
          <w:bCs w:val="0"/>
          <w:color w:val="000000"/>
          <w:sz w:val="24"/>
          <w:szCs w:val="24"/>
        </w:rPr>
        <w:t>Należy skupić się na takich narzędziach i metodach, które dają dostęp do specjalistów, w czasie rzeczywistym, z możliwością łatwej interakcji (video, tablica, czat – sam czat tekstowy nie wystarcza), z treściami dopasowanymi do poszczególnych zespołów. W tego typu pracy absolutną koniecznością jest zapewnienie odpowiedniej ilości czasu nie tylko na same spotkania, ale również na samodzielną pracę pomiędzy nimi.</w:t>
      </w:r>
    </w:p>
    <w:p w14:paraId="0C060C56" w14:textId="77777777" w:rsidR="00B06376" w:rsidRPr="00266228" w:rsidRDefault="00B06376" w:rsidP="00B06376">
      <w:pPr>
        <w:pStyle w:val="2"/>
        <w:jc w:val="both"/>
        <w:rPr>
          <w:color w:val="000000"/>
          <w:sz w:val="24"/>
          <w:szCs w:val="24"/>
        </w:rPr>
      </w:pPr>
      <w:r w:rsidRPr="00266228">
        <w:rPr>
          <w:b w:val="0"/>
          <w:bCs w:val="0"/>
          <w:color w:val="000000"/>
          <w:sz w:val="24"/>
          <w:szCs w:val="24"/>
        </w:rPr>
        <w:lastRenderedPageBreak/>
        <w:t>Zarazem, nie należy rezygnować z „gotowców” takich, jak np. umieszczanie materiałów w formie e-learningu i webinarów czy gotowych kompendiów. Pełnią one ważne funkcje (możliwość pracy we własnym tempie, unikanie oczekiwania na spotkanie ze specjalistą, możliwość wielokrotnego powracania do określonych treści), choć nie dają tak spektakularnych efektów, jak konsultacje. Z badania wynika też, że materiały w formie e-learningu dla uczniów trzeba poszerzyć o nowe wątki. Warto również poświęcić więcej uwagi na zakomunikowanie uczniom, jakie jest ich przeznaczenie (jako wprowadzenia do bardziej zaawansowanych treści).</w:t>
      </w:r>
    </w:p>
    <w:p w14:paraId="5F13EDC5" w14:textId="77777777" w:rsidR="00B06376" w:rsidRPr="00E05B4E" w:rsidRDefault="00B06376" w:rsidP="00850553">
      <w:pPr>
        <w:pStyle w:val="Nagwek1"/>
      </w:pPr>
      <w:r w:rsidRPr="00B06376">
        <w:t>W odniesieniu do motywacji i atmosfery</w:t>
      </w:r>
    </w:p>
    <w:p w14:paraId="1A95970E" w14:textId="77777777" w:rsidR="00B06376" w:rsidRPr="00266228" w:rsidRDefault="00B06376" w:rsidP="00B06376">
      <w:pPr>
        <w:pStyle w:val="2"/>
        <w:jc w:val="both"/>
        <w:rPr>
          <w:color w:val="000000"/>
          <w:sz w:val="24"/>
          <w:szCs w:val="24"/>
        </w:rPr>
      </w:pPr>
      <w:r w:rsidRPr="00266228">
        <w:rPr>
          <w:b w:val="0"/>
          <w:bCs w:val="0"/>
          <w:color w:val="000000"/>
          <w:sz w:val="24"/>
          <w:szCs w:val="24"/>
        </w:rPr>
        <w:t>Założenia przyjęte w zrealizowanym już projekcie wydają się uzasadnione z perspektywy informacji o tym, co zwiększa i zmniejsza motywację uczestników. W przyszłości należy zadbać o bardziej systematyczne rozłożenie wszelkich zadań czy atrakcji dla uczestników w toku projektu. Istotne jest też powiązanie działań z tych obszarów z punktacją zespołów. W innym wypadku będą dalej traktowane jako coś drugorzędnego, albo wręcz uciążliwego.</w:t>
      </w:r>
    </w:p>
    <w:p w14:paraId="77D0AA8E" w14:textId="77777777" w:rsidR="00B06376" w:rsidRPr="00266228" w:rsidRDefault="00B06376" w:rsidP="00B06376">
      <w:pPr>
        <w:pStyle w:val="2"/>
        <w:jc w:val="both"/>
        <w:rPr>
          <w:color w:val="000000"/>
          <w:sz w:val="24"/>
          <w:szCs w:val="24"/>
        </w:rPr>
      </w:pPr>
      <w:r w:rsidRPr="00266228">
        <w:rPr>
          <w:b w:val="0"/>
          <w:bCs w:val="0"/>
          <w:color w:val="000000"/>
          <w:sz w:val="24"/>
          <w:szCs w:val="24"/>
        </w:rPr>
        <w:t>Warto też dodać, że wszelkie elementy zabawy wymagają dużej subtelności. Młodzież uczestnicząca w projekcie jest wyczulona na punkcie prób „zbratania się”; osiągnięcie autentyczności, a w efekcie zaangażowanie uczniów może wymagać wiele namysłu i dodatkowych testów. W ostateczności, lepiej jest zrezygnować z elementów zabawy, które są niedopracowane, niż zrealizować takie, które okażą się nietrafione i odstręczające.</w:t>
      </w:r>
    </w:p>
    <w:p w14:paraId="1B2C0BD0" w14:textId="77777777" w:rsidR="00B06376" w:rsidRPr="00850553" w:rsidRDefault="00B06376" w:rsidP="00850553">
      <w:pPr>
        <w:pStyle w:val="Nagwek1"/>
      </w:pPr>
      <w:bookmarkStart w:id="2" w:name="_Toc62124717"/>
      <w:r w:rsidRPr="00850553">
        <w:t>Ujednolicenie wiedzy i sposobów jej przekazywania</w:t>
      </w:r>
      <w:bookmarkEnd w:id="2"/>
      <w:r w:rsidRPr="00850553">
        <w:t xml:space="preserve"> </w:t>
      </w:r>
    </w:p>
    <w:p w14:paraId="03CDF8B7" w14:textId="77777777" w:rsidR="00B06376" w:rsidRPr="00266228" w:rsidRDefault="00B06376" w:rsidP="00B06376">
      <w:pPr>
        <w:pStyle w:val="tekst"/>
        <w:rPr>
          <w:color w:val="000000"/>
          <w:sz w:val="24"/>
          <w:szCs w:val="24"/>
        </w:rPr>
      </w:pPr>
      <w:r w:rsidRPr="00266228">
        <w:rPr>
          <w:color w:val="000000"/>
          <w:sz w:val="24"/>
          <w:szCs w:val="24"/>
        </w:rPr>
        <w:t xml:space="preserve">Wyniki badania pokazują, że uczestnicy doceniają elastyczność w sposobie przekazywania wiedzy w zrealizowanych projekcie. Warto jednak rozważyć ujednolicenie go na </w:t>
      </w:r>
      <w:r w:rsidR="00F55C8C" w:rsidRPr="00266228">
        <w:rPr>
          <w:color w:val="000000"/>
          <w:sz w:val="24"/>
          <w:szCs w:val="24"/>
        </w:rPr>
        <w:t>poniższych</w:t>
      </w:r>
      <w:r w:rsidRPr="00266228">
        <w:rPr>
          <w:color w:val="000000"/>
          <w:sz w:val="24"/>
          <w:szCs w:val="24"/>
        </w:rPr>
        <w:t xml:space="preserve"> aspektach:</w:t>
      </w:r>
    </w:p>
    <w:p w14:paraId="0FCB4945" w14:textId="77777777" w:rsidR="00B06376" w:rsidRPr="00266228" w:rsidRDefault="00B06376" w:rsidP="00B06376">
      <w:pPr>
        <w:pStyle w:val="tekst"/>
        <w:numPr>
          <w:ilvl w:val="0"/>
          <w:numId w:val="3"/>
        </w:numPr>
        <w:rPr>
          <w:color w:val="000000"/>
          <w:sz w:val="24"/>
          <w:szCs w:val="24"/>
        </w:rPr>
      </w:pPr>
      <w:r w:rsidRPr="00266228">
        <w:rPr>
          <w:color w:val="000000"/>
          <w:sz w:val="24"/>
          <w:szCs w:val="24"/>
        </w:rPr>
        <w:t>Na początkowym etapie projektu warto poświęcić czas na przedstawienie uczestnikom, na czym realnie będzie polegała ich praca po to, aby mogli zweryfikować swoje wyobrażenia (oraz swoje plany wobec gry), uniknąć późniejszych rozczarowań, ewentualnie dokonać zmian w składzie zespołu.</w:t>
      </w:r>
    </w:p>
    <w:p w14:paraId="04C685CE" w14:textId="77777777" w:rsidR="00B06376" w:rsidRPr="00266228" w:rsidRDefault="00B06376" w:rsidP="00B06376">
      <w:pPr>
        <w:pStyle w:val="tekst"/>
        <w:numPr>
          <w:ilvl w:val="0"/>
          <w:numId w:val="3"/>
        </w:numPr>
        <w:rPr>
          <w:color w:val="000000"/>
          <w:sz w:val="24"/>
          <w:szCs w:val="24"/>
        </w:rPr>
      </w:pPr>
      <w:r w:rsidRPr="00266228">
        <w:rPr>
          <w:color w:val="000000"/>
          <w:sz w:val="24"/>
          <w:szCs w:val="24"/>
        </w:rPr>
        <w:t>Na początkowym etapie projektu warto też przeprowadzić działania mające na celu wyrównanie poziomu zaawansowania uczestników projektu, nie tylko poprzez udostępnienie e-learningu, ale również w formie warsztatów, prelekcji czy konsultacji. Na późniejszych etapach projektu ułatwiłoby to współpracę pomiędzy osobami należącymi do jednego zespołu oraz zmniejszyłoby ryzyko nadmiernego obciążenia osób o największych umiejętnościach; dla szkoleniowców stanowiłoby to ułatwienie w planowaniu treści zajęć.</w:t>
      </w:r>
    </w:p>
    <w:p w14:paraId="4F07E9FB" w14:textId="77777777" w:rsidR="00B06376" w:rsidRPr="00266228" w:rsidRDefault="00B06376" w:rsidP="00B06376">
      <w:pPr>
        <w:pStyle w:val="Akapitzlist"/>
        <w:numPr>
          <w:ilvl w:val="0"/>
          <w:numId w:val="3"/>
        </w:numPr>
        <w:suppressAutoHyphens/>
        <w:spacing w:before="120" w:after="120" w:line="276" w:lineRule="auto"/>
        <w:jc w:val="both"/>
        <w:rPr>
          <w:color w:val="000000"/>
          <w:sz w:val="24"/>
          <w:szCs w:val="24"/>
        </w:rPr>
      </w:pPr>
      <w:r w:rsidRPr="00266228">
        <w:rPr>
          <w:color w:val="000000"/>
          <w:sz w:val="24"/>
          <w:szCs w:val="24"/>
        </w:rPr>
        <w:t>W realizowanym projekcie potencjał edukacyjny Konferencji Przydziału</w:t>
      </w:r>
      <w:r w:rsidR="00FB20F7" w:rsidRPr="00266228">
        <w:rPr>
          <w:color w:val="000000"/>
          <w:sz w:val="24"/>
          <w:szCs w:val="24"/>
        </w:rPr>
        <w:t xml:space="preserve"> (konferencji otwierających projekt, w trakcie których wyłaniane są zespoły zakwalifikowane do </w:t>
      </w:r>
      <w:r w:rsidR="00FB20F7" w:rsidRPr="00266228">
        <w:rPr>
          <w:color w:val="000000"/>
          <w:sz w:val="24"/>
          <w:szCs w:val="24"/>
        </w:rPr>
        <w:lastRenderedPageBreak/>
        <w:t>udziału w projekcie)</w:t>
      </w:r>
      <w:r w:rsidRPr="00266228">
        <w:rPr>
          <w:color w:val="000000"/>
          <w:sz w:val="24"/>
          <w:szCs w:val="24"/>
        </w:rPr>
        <w:t xml:space="preserve"> pozostaje słabo wykorzystany. Uczestnicy Konferencji nie traktują ich jako kluczowych dla ich powodzenia w projekcie, ponieważ nie ma jasno określonych korzyści z udziału w nich. W szczególności dotyczy to nauczycieli (albo w ogóle nie przyjeżdżali, zwłaszcza, gdy członkowie zespołów byli pełnoletni, albo nie brali udziału w szkoleniach). Ponadto, Konferencje mogłyby stanowić okazję do zwiększenia kompetencji nawet tych uczniów i nauczycieli, których zespoły nie przechodzą dalej – ale należy zapewnić jakiś bodziec, zachętę do wzięcia udziału w szkoleniach już na tym etapie.</w:t>
      </w:r>
    </w:p>
    <w:p w14:paraId="7DA81A39" w14:textId="77777777" w:rsidR="00B06376" w:rsidRPr="00266228" w:rsidRDefault="00B06376" w:rsidP="00B06376">
      <w:pPr>
        <w:pStyle w:val="tekst"/>
        <w:numPr>
          <w:ilvl w:val="0"/>
          <w:numId w:val="3"/>
        </w:numPr>
        <w:rPr>
          <w:color w:val="000000"/>
          <w:sz w:val="24"/>
          <w:szCs w:val="24"/>
        </w:rPr>
      </w:pPr>
      <w:r w:rsidRPr="00266228">
        <w:rPr>
          <w:color w:val="000000"/>
          <w:sz w:val="24"/>
          <w:szCs w:val="24"/>
        </w:rPr>
        <w:t>W momencie rozpoczęcia właściwej części projektu należy udostępnić informacje na temat procesu edukacyjnego poszczególnych zespołów (co zostało zrobione, co jest w planach), przede wszystkim w gronie szkoleniowców. Jako propozycje do rozważenia wymienianym tu, za szkoleniowcami, stworzenie swoistej „podstawy programowej” (wyznaczającej minimum posiadanych umiejętności na początku i końcu projektu, powiązanego z wymaganiami dotyczącymi końcowej gry) oraz wprowadzenie funkcji koordynatora merytorycznego projektu.</w:t>
      </w:r>
    </w:p>
    <w:p w14:paraId="3502E6F5" w14:textId="77777777" w:rsidR="00B06376" w:rsidRPr="00E05B4E" w:rsidRDefault="00B06376" w:rsidP="00FB20F7">
      <w:pPr>
        <w:pStyle w:val="Nagwek1"/>
      </w:pPr>
      <w:bookmarkStart w:id="3" w:name="_Toc62124718"/>
      <w:r w:rsidRPr="00E05B4E">
        <w:t>Większy nacisk na rozwój kompetencji miękkich oraz wsparcie dla procesu grupowego</w:t>
      </w:r>
      <w:bookmarkEnd w:id="3"/>
    </w:p>
    <w:p w14:paraId="4B630E5C" w14:textId="77777777" w:rsidR="00B06376" w:rsidRPr="00266228" w:rsidRDefault="00B06376" w:rsidP="00B06376">
      <w:pPr>
        <w:pStyle w:val="2"/>
        <w:jc w:val="both"/>
        <w:rPr>
          <w:color w:val="000000"/>
          <w:sz w:val="24"/>
          <w:szCs w:val="24"/>
        </w:rPr>
      </w:pPr>
      <w:r w:rsidRPr="00266228">
        <w:rPr>
          <w:b w:val="0"/>
          <w:bCs w:val="0"/>
          <w:color w:val="000000"/>
          <w:sz w:val="24"/>
          <w:szCs w:val="24"/>
        </w:rPr>
        <w:t>Przyjęty w projekcie podział na trzy ścieżki (programistyczną, grafię i design) należy utrzymać; została ona pozytywnie oceniona zarówno przez uczestników, jak i osoby realizujące projekt. Zdecydowanie większej uwagi wymagają natomiast wszelkie kompetencje miękkie, związane z zarządzeniem procesem grupowym, komunikowaniem się i organizacją czasu własnego. Jest to szczególnie istotne w sytuacji, jeśli projekt i samodzielna praca uczniów będzie kontynuowana w formie online.</w:t>
      </w:r>
    </w:p>
    <w:p w14:paraId="322AB298" w14:textId="77777777" w:rsidR="00B06376" w:rsidRPr="00266228" w:rsidRDefault="00B06376" w:rsidP="00B06376">
      <w:pPr>
        <w:pStyle w:val="2"/>
        <w:jc w:val="both"/>
        <w:rPr>
          <w:color w:val="000000"/>
          <w:sz w:val="24"/>
          <w:szCs w:val="24"/>
        </w:rPr>
      </w:pPr>
      <w:r w:rsidRPr="00266228">
        <w:rPr>
          <w:b w:val="0"/>
          <w:bCs w:val="0"/>
          <w:color w:val="000000"/>
          <w:sz w:val="24"/>
          <w:szCs w:val="24"/>
        </w:rPr>
        <w:t xml:space="preserve">Oprócz specjalnych warsztatów czy zajęć, warto rozważyć zapewnienie uczniom dodatkowego wsparcia w postaci zewnętrznego </w:t>
      </w:r>
      <w:proofErr w:type="spellStart"/>
      <w:r w:rsidRPr="00266228">
        <w:rPr>
          <w:b w:val="0"/>
          <w:bCs w:val="0"/>
          <w:color w:val="000000"/>
          <w:sz w:val="24"/>
          <w:szCs w:val="24"/>
        </w:rPr>
        <w:t>project</w:t>
      </w:r>
      <w:proofErr w:type="spellEnd"/>
      <w:r w:rsidRPr="00266228">
        <w:rPr>
          <w:b w:val="0"/>
          <w:bCs w:val="0"/>
          <w:color w:val="000000"/>
          <w:sz w:val="24"/>
          <w:szCs w:val="24"/>
        </w:rPr>
        <w:t xml:space="preserve"> managera / mentora. Ogromna część problemów, jakie uczestnicy zgłaszali w ankiecie, mogłaby zostać rozwiązana z pomocą takiej osoby. Co najważniejsze, uczniowie nierzadko potrzebowali pomocy w rozwiązywaniu konfliktów – i w tej sferze trudno oczekiwać, że nawet po specjalnych warsztatach szybko staną się samodzielni. Część osób na pewno skorzystałaby również z indywidualnych spotkań dotyczących motywacji czy organizacji pracy własnej. W przyszłych edycjach projektu tego typu obowiązki powinny zostać zagospodarowane przez specjalnie wyznaczoną osobę; w innym wypadku dalej będą wypełniać je szkoleniowcy, niejako obok swoich zadań związanych z przekazywaniem wiedzy.</w:t>
      </w:r>
    </w:p>
    <w:p w14:paraId="2B123C86" w14:textId="422BEFFC" w:rsidR="00B06376" w:rsidRPr="00E05B4E" w:rsidRDefault="00B06376" w:rsidP="00FB20F7">
      <w:pPr>
        <w:pStyle w:val="Nagwek1"/>
      </w:pPr>
      <w:bookmarkStart w:id="4" w:name="_Toc62124719"/>
      <w:r w:rsidRPr="00E05B4E">
        <w:t>Dookreślenie zasad uczestniczenia w projekcie</w:t>
      </w:r>
      <w:bookmarkEnd w:id="4"/>
    </w:p>
    <w:p w14:paraId="75A8A935" w14:textId="77777777" w:rsidR="00B06376" w:rsidRPr="00266228" w:rsidRDefault="00B06376" w:rsidP="00B06376">
      <w:pPr>
        <w:spacing w:before="120" w:after="120" w:line="276" w:lineRule="auto"/>
        <w:jc w:val="both"/>
        <w:rPr>
          <w:color w:val="000000"/>
          <w:sz w:val="24"/>
          <w:szCs w:val="24"/>
        </w:rPr>
      </w:pPr>
      <w:r w:rsidRPr="00266228">
        <w:rPr>
          <w:color w:val="000000"/>
          <w:sz w:val="24"/>
          <w:szCs w:val="24"/>
        </w:rPr>
        <w:t xml:space="preserve">Należy wyraźnie określić, dla kogo aktywny udział w poszczególnych częściach projektu jest obowiązkowy i/lub ustanowić system zachęt i korzyści oraz ewentualnych negatywnych konsekwencji wynikających z niewywiązywania się z obowiązków. </w:t>
      </w:r>
    </w:p>
    <w:p w14:paraId="62704FDC" w14:textId="77777777" w:rsidR="00B06376" w:rsidRPr="00266228" w:rsidRDefault="00F55C8C" w:rsidP="00B06376">
      <w:pPr>
        <w:spacing w:before="120" w:after="120" w:line="276" w:lineRule="auto"/>
        <w:jc w:val="both"/>
        <w:rPr>
          <w:color w:val="000000"/>
          <w:sz w:val="24"/>
          <w:szCs w:val="24"/>
        </w:rPr>
      </w:pPr>
      <w:r w:rsidRPr="00266228">
        <w:rPr>
          <w:color w:val="000000"/>
          <w:sz w:val="24"/>
          <w:szCs w:val="24"/>
        </w:rPr>
        <w:lastRenderedPageBreak/>
        <w:t>N</w:t>
      </w:r>
      <w:r w:rsidR="00B06376" w:rsidRPr="00266228">
        <w:rPr>
          <w:color w:val="000000"/>
          <w:sz w:val="24"/>
          <w:szCs w:val="24"/>
        </w:rPr>
        <w:t xml:space="preserve">ależy przewidzieć, w jaki sposób i na jakim etapie dana osoba formalnie staje się uczestnikiem projektu. Konkretnie, chodzi o zawarcie umów, w których uczestnicy dostają jasne informacje co do swoich obowiązków (w tym obowiązku wzięcia udziału w badaniu ewaluacyjnym). Jest to szczególnie istotne, ponieważ w realizowanym projekcie nie wiadomo, kto odpowiada na udział zespołów w zasadniczych działaniach projektowych (szkoła? nauczyciel? uczestnicy indywidualnie? jeśli to ostatnie, to co z osobami niepełnoletnimi?). </w:t>
      </w:r>
    </w:p>
    <w:p w14:paraId="09B4A3A3" w14:textId="2BCFA100" w:rsidR="00B06376" w:rsidRPr="00266228" w:rsidRDefault="00B06376" w:rsidP="00B06376">
      <w:pPr>
        <w:spacing w:before="120" w:after="120" w:line="276" w:lineRule="auto"/>
        <w:jc w:val="both"/>
        <w:rPr>
          <w:color w:val="000000"/>
          <w:sz w:val="24"/>
          <w:szCs w:val="24"/>
        </w:rPr>
      </w:pPr>
      <w:r w:rsidRPr="00266228">
        <w:rPr>
          <w:color w:val="000000"/>
          <w:sz w:val="24"/>
          <w:szCs w:val="24"/>
        </w:rPr>
        <w:t xml:space="preserve">Dookreślenie zasad uczestnictwa powinno poskutkować również uregulowaniem kwestii zmian w składach zespołów. Nie ma wątpliwości, że zmiany takie powinny być możliwe, ale w odgórnie określonych ramach. Należy uwzględnić różne warianty zmian, w zależności od tego, czy z udziału w projekcie chce zrezygnować cały zespół lub konkretna osoba oraz w zależności od tego, czy powód rezygnacji ma charakter losowy, czy wynika z woli danej jednostki (np. uświadomienia sobie, że nie chce się podejmować obowiązków wykraczających poza jej początkowe wyobrażenia). Należy pamiętać, aby </w:t>
      </w:r>
      <w:proofErr w:type="spellStart"/>
      <w:r w:rsidRPr="00266228">
        <w:rPr>
          <w:color w:val="000000"/>
          <w:sz w:val="24"/>
          <w:szCs w:val="24"/>
        </w:rPr>
        <w:t>uspójnić</w:t>
      </w:r>
      <w:proofErr w:type="spellEnd"/>
      <w:r w:rsidRPr="00266228">
        <w:rPr>
          <w:color w:val="000000"/>
          <w:sz w:val="24"/>
          <w:szCs w:val="24"/>
        </w:rPr>
        <w:t xml:space="preserve"> reguły dotyczące zmian w składach zespołu z tymi odnoszącymi się do możliwości korzystania z nagród w projekcie (czy osoby, które dołączyły do zwycięskiego zespołu pod koniec projektu, mogą uczestniczyć w całości warsztatów? kto powinien o tym decydować?).</w:t>
      </w:r>
    </w:p>
    <w:p w14:paraId="71F6493A" w14:textId="77777777" w:rsidR="00B06376" w:rsidRPr="00266228" w:rsidRDefault="00B06376" w:rsidP="00B06376">
      <w:pPr>
        <w:pStyle w:val="tekst"/>
        <w:rPr>
          <w:color w:val="000000"/>
          <w:sz w:val="24"/>
          <w:szCs w:val="24"/>
        </w:rPr>
      </w:pPr>
      <w:r w:rsidRPr="00266228">
        <w:rPr>
          <w:color w:val="000000"/>
          <w:sz w:val="24"/>
          <w:szCs w:val="24"/>
        </w:rPr>
        <w:t xml:space="preserve">Wydaje się, że umowy z uczestnikami / zespołami / szkołami należy zawierać najpóźniej po Konferencji Przydziału, czyli w momencie przed rozpoczęciem właściwej części projektu. Po pierwsze, bez umów i jasno sformułowanych obowiązków poszczególne osoby i całe zespoły mogą rezygnować z najbardziej wartościowej części projektu, gdy zrekrutowanie nowych zespołów nie jest już możliwe. Po drugie, jednoznaczne dookreślenie tego, na jakim etapie dana osoba staje się uczestnikiem projektu w formalnym sensie, umożliwi zaprojektowanie systemu mierzenia zmian poziomu kompetencji cyfrowych (co jest najważniejszym wskaźnikiem realizacji projektu i Programu). </w:t>
      </w:r>
    </w:p>
    <w:p w14:paraId="10642BF0" w14:textId="77777777" w:rsidR="00B06376" w:rsidRPr="00266228" w:rsidRDefault="00B06376" w:rsidP="00B06376">
      <w:pPr>
        <w:pStyle w:val="tekst"/>
        <w:rPr>
          <w:color w:val="000000"/>
          <w:sz w:val="24"/>
          <w:szCs w:val="24"/>
        </w:rPr>
      </w:pPr>
      <w:r w:rsidRPr="00266228">
        <w:rPr>
          <w:color w:val="000000"/>
          <w:sz w:val="24"/>
          <w:szCs w:val="24"/>
        </w:rPr>
        <w:t>Dodatkowo, w ramach projektu należy dookreślić, czy i do którego momentu uczniowie mogą zmieniać ścieżki szkoleniowe. Ma to zasadnicze znaczenie nie tylko dla wszelkich kwestii organizacyjnych, ale również dla zaprojektowania testów kompetencji.</w:t>
      </w:r>
    </w:p>
    <w:p w14:paraId="6DF63F05" w14:textId="77777777" w:rsidR="00B06376" w:rsidRPr="00E05B4E" w:rsidRDefault="00B06376" w:rsidP="00FB20F7">
      <w:pPr>
        <w:pStyle w:val="Nagwek1"/>
      </w:pPr>
      <w:bookmarkStart w:id="5" w:name="_Toc62124720"/>
      <w:r w:rsidRPr="00E05B4E">
        <w:t>Dookreślenie zasad dotyczących pracy nad grą i punktacji zespołów</w:t>
      </w:r>
      <w:bookmarkEnd w:id="5"/>
    </w:p>
    <w:p w14:paraId="1ADCA2CC" w14:textId="77777777" w:rsidR="00B06376" w:rsidRPr="00266228" w:rsidRDefault="00B06376" w:rsidP="00B06376">
      <w:pPr>
        <w:pStyle w:val="tekst"/>
        <w:rPr>
          <w:color w:val="000000"/>
          <w:sz w:val="24"/>
          <w:szCs w:val="24"/>
        </w:rPr>
      </w:pPr>
      <w:r w:rsidRPr="00266228">
        <w:rPr>
          <w:color w:val="000000"/>
          <w:sz w:val="24"/>
          <w:szCs w:val="24"/>
        </w:rPr>
        <w:t xml:space="preserve">W przyszłych projektach należy doprecyzować zasady dotyczące pracy nad grą i wynikające z tego reguły punktacji zespołów. Już na etapie zgłoszeń, warto dookreślić, jaki jest dopuszczalny stopień zaawansowania prac nad grą (czy gra ma powstawać zupełnie od podstaw? w jakim stopniu może być już opracowana?). Kryteria wyboru zespołów dopuszczonych do właściwej części projektu powinny być bardziej wszechstronne niż dotychczas, tj. mierzyć kompetencje, ale również potencjał zespołu do dalszego rozwijania się i współpracy. Ponadto, we właściwej części projektu należy odnieść się do możliwości korzystania z gotowych elementów i rozwiązań. </w:t>
      </w:r>
    </w:p>
    <w:p w14:paraId="1D5E28E1" w14:textId="77777777" w:rsidR="00B06376" w:rsidRPr="00266228" w:rsidRDefault="00B06376" w:rsidP="00B06376">
      <w:pPr>
        <w:pStyle w:val="tekst"/>
        <w:rPr>
          <w:color w:val="000000"/>
          <w:sz w:val="24"/>
          <w:szCs w:val="24"/>
        </w:rPr>
      </w:pPr>
      <w:r w:rsidRPr="00266228">
        <w:rPr>
          <w:color w:val="000000"/>
          <w:sz w:val="24"/>
          <w:szCs w:val="24"/>
        </w:rPr>
        <w:lastRenderedPageBreak/>
        <w:t xml:space="preserve">Równolegle do opracowania zasad należy zastanowić się nad skutecznymi sposobami ich zakomunikowania uczestnikom; z całą pewnością nie można się tu ograniczyć do udostępnienia ich w postaci regulaminu online. </w:t>
      </w:r>
    </w:p>
    <w:p w14:paraId="4052FF21" w14:textId="77777777" w:rsidR="00B06376" w:rsidRPr="00E05B4E" w:rsidRDefault="00B06376" w:rsidP="00FB20F7">
      <w:pPr>
        <w:pStyle w:val="Nagwek1"/>
      </w:pPr>
      <w:bookmarkStart w:id="6" w:name="_Toc62124721"/>
      <w:r w:rsidRPr="00E05B4E">
        <w:t>Zwiększenie korzyści z udziału w projekcie dla nauczycieli i szkół</w:t>
      </w:r>
      <w:bookmarkEnd w:id="6"/>
    </w:p>
    <w:p w14:paraId="4B126217" w14:textId="77777777" w:rsidR="00B06376" w:rsidRPr="00266228" w:rsidRDefault="00B06376" w:rsidP="00B06376">
      <w:pPr>
        <w:pStyle w:val="tekst"/>
        <w:rPr>
          <w:color w:val="000000"/>
          <w:sz w:val="24"/>
          <w:szCs w:val="24"/>
        </w:rPr>
      </w:pPr>
      <w:r w:rsidRPr="00266228">
        <w:rPr>
          <w:color w:val="000000"/>
          <w:sz w:val="24"/>
          <w:szCs w:val="24"/>
        </w:rPr>
        <w:t>Zasady uczestniczenia w projekcie powinny w większym stopniu uwzględniać specyficzne potrzeby nauczycieli.</w:t>
      </w:r>
    </w:p>
    <w:p w14:paraId="1B49E2AD" w14:textId="77777777" w:rsidR="00B06376" w:rsidRPr="00266228" w:rsidRDefault="00B06376" w:rsidP="00B06376">
      <w:pPr>
        <w:pStyle w:val="tekst"/>
        <w:rPr>
          <w:color w:val="000000"/>
          <w:sz w:val="24"/>
          <w:szCs w:val="24"/>
        </w:rPr>
      </w:pPr>
      <w:r w:rsidRPr="00266228">
        <w:rPr>
          <w:color w:val="000000"/>
          <w:sz w:val="24"/>
          <w:szCs w:val="24"/>
        </w:rPr>
        <w:t xml:space="preserve">Po pierwsze, nauczyciele są zwykle przeciążeni obowiązkami, a przy aktualnych problemach związanych z wynagrodzeniami i organizacją pracy wzięcie udziału w dodatkowym projekcie może być dla nich zupełnie niemożliwe. W tej sytuacji warto pomyśleć o systemie nagród finansowych oraz umożliwieniu włączenia projektu jako jednego z elementów budowania awansu zawodowego. </w:t>
      </w:r>
    </w:p>
    <w:p w14:paraId="7C89C3E9" w14:textId="77777777" w:rsidR="00F55C8C" w:rsidRPr="00266228" w:rsidRDefault="00B06376" w:rsidP="00B06376">
      <w:pPr>
        <w:pStyle w:val="tekst"/>
        <w:rPr>
          <w:color w:val="000000"/>
          <w:sz w:val="24"/>
          <w:szCs w:val="24"/>
        </w:rPr>
      </w:pPr>
      <w:r w:rsidRPr="00266228">
        <w:rPr>
          <w:color w:val="000000"/>
          <w:sz w:val="24"/>
          <w:szCs w:val="24"/>
        </w:rPr>
        <w:t xml:space="preserve">Po drugie, wielu nauczycieli, zwłaszcza z mniejszych miejscowości, jest zatrudnionych w kilku placówkach jednocześnie. W przeprowadzonym projekcie dotyczyło to większości opiekunów. Warunkiem ich udziału w działaniach wykraczających poza podstawę programową jest zapewnienie formalnego zaświadczenia o tym, że projekt ma charakter edukacyjny i zakłada zwiększenie kompetencji danej osoby. W zrealizowanym projekcie takie zaświadczenia były możliwe do uzyskania po kontakcie z koordynatorami; w przyszłych edycjach projektu warto o tym informować już na etapie zgłoszeń. </w:t>
      </w:r>
    </w:p>
    <w:p w14:paraId="4C2DC345" w14:textId="77777777" w:rsidR="00B06376" w:rsidRPr="00266228" w:rsidRDefault="00B06376" w:rsidP="00B06376">
      <w:pPr>
        <w:pStyle w:val="tekst"/>
        <w:rPr>
          <w:color w:val="000000"/>
          <w:sz w:val="24"/>
          <w:szCs w:val="24"/>
        </w:rPr>
      </w:pPr>
      <w:r w:rsidRPr="00266228">
        <w:rPr>
          <w:color w:val="000000"/>
          <w:sz w:val="24"/>
          <w:szCs w:val="24"/>
        </w:rPr>
        <w:t>Po trzecie, również szkoły jako instytucje muszą mieć zapewnione jakieś korzyści związane z oddelegowaniem nauczyciela do obowiązków, które w nieunikniony sposób kolidują z zajęciami (chociażby w czasie wyjazdów). Być może udostępnienie licencji do oprogramowania lub doposażenie szkół byłoby tutaj atrakcyjnym pomysłem. Można również pomyśleć o wprowadzeniu specjalnego „odznaczenia” dla szkół, które wspierają udział uczniów w projekcie. Chodzi tu o oficjalne potwierdzenie współpracy z instytucją nadzorującą projekt oraz nadanie tytułu na wzór „Szkoły z klasą”. W ten sposób zwiększyłby się prestiż szkoły; ponadto, zyskałaby ona konkretne narzędzie promocyjne.</w:t>
      </w:r>
    </w:p>
    <w:p w14:paraId="12A91133" w14:textId="77777777" w:rsidR="00B06376" w:rsidRPr="00266228" w:rsidRDefault="00B06376" w:rsidP="00B06376">
      <w:pPr>
        <w:pStyle w:val="tekst"/>
        <w:rPr>
          <w:color w:val="000000"/>
          <w:sz w:val="24"/>
          <w:szCs w:val="24"/>
        </w:rPr>
      </w:pPr>
      <w:r w:rsidRPr="00266228">
        <w:rPr>
          <w:color w:val="000000"/>
          <w:sz w:val="24"/>
          <w:szCs w:val="24"/>
        </w:rPr>
        <w:t>Podsumowując, należy zastanowić się, w jaki sposób zapewnić korzyści z udziału w projekcie zarówno indywidualnym nauczycielom, jak i szkołom, w których są oni zatrudnieni i od których nierzadko zależy udział w projekcie.</w:t>
      </w:r>
    </w:p>
    <w:p w14:paraId="7B0590EA" w14:textId="77777777" w:rsidR="00B06376" w:rsidRPr="00E05B4E" w:rsidRDefault="00B06376" w:rsidP="00FB20F7">
      <w:pPr>
        <w:pStyle w:val="Nagwek1"/>
      </w:pPr>
      <w:bookmarkStart w:id="7" w:name="_Toc62124722"/>
      <w:r w:rsidRPr="00E05B4E">
        <w:t>Zwiększenie atrakcyjności nagród</w:t>
      </w:r>
      <w:bookmarkEnd w:id="7"/>
    </w:p>
    <w:p w14:paraId="1F95547A" w14:textId="77777777" w:rsidR="00B06376" w:rsidRPr="00266228" w:rsidRDefault="00B06376" w:rsidP="00B06376">
      <w:pPr>
        <w:pStyle w:val="tekst"/>
        <w:rPr>
          <w:color w:val="000000"/>
          <w:sz w:val="24"/>
          <w:szCs w:val="24"/>
        </w:rPr>
      </w:pPr>
      <w:r w:rsidRPr="00266228">
        <w:rPr>
          <w:color w:val="000000"/>
          <w:sz w:val="24"/>
          <w:szCs w:val="24"/>
        </w:rPr>
        <w:t xml:space="preserve">Warto rozważyć wprowadzenie do projektu nagród o większym prestiżu i niedostępności dla przeciętnego ucznia / opiekuna. Konkretnie, chodzi tu o np. staże w firmach zajmujących się tworzeniem gier. Tego typu nagrody powinny być przyznawane konkretnym, wyróżniającym się jednostkom, wyłanianym według konkretnych reguł, przypuszczalnie w ścisłej współpracy z osobami prowadzącymi działania edukacyjne i animatorami. Nagrody indywidualne powinny stanowić uzupełnienie – nie zastępować! – nagród dla całych zespołów. </w:t>
      </w:r>
    </w:p>
    <w:p w14:paraId="3ED67C5A" w14:textId="77777777" w:rsidR="00B06376" w:rsidRPr="00266228" w:rsidRDefault="00B06376" w:rsidP="00B06376">
      <w:pPr>
        <w:spacing w:before="120" w:after="120" w:line="276" w:lineRule="auto"/>
        <w:jc w:val="both"/>
        <w:rPr>
          <w:color w:val="000000"/>
          <w:sz w:val="24"/>
          <w:szCs w:val="24"/>
        </w:rPr>
      </w:pPr>
      <w:r w:rsidRPr="00266228">
        <w:rPr>
          <w:color w:val="000000"/>
          <w:sz w:val="24"/>
          <w:szCs w:val="24"/>
        </w:rPr>
        <w:lastRenderedPageBreak/>
        <w:t xml:space="preserve">Wprowadzenie nagród indywidualnych w postaci stażów oznaczałoby znaczne zwiększenie prestiżu projektu i całego Programu Rozwoju Talentów Informatycznych. Ponadto, stanowiłoby zachętę do zgłoszenia się dla osób, które poważnie myślą o karierze w branży gamingowej. Wreszcie, realnie pomogłoby najlepszym absolwentom projektu w rozpoczęciu pracy zawodowej, a w konsekwencji, przyczyniłoby się w namacalny sposób do osiągnięcia jednego z głównych celów projektu i Programu. </w:t>
      </w:r>
    </w:p>
    <w:p w14:paraId="456D4CBB" w14:textId="77777777" w:rsidR="00B06376" w:rsidRPr="00266228" w:rsidRDefault="00B06376" w:rsidP="00B06376">
      <w:pPr>
        <w:spacing w:before="120" w:after="120" w:line="276" w:lineRule="auto"/>
        <w:jc w:val="both"/>
        <w:rPr>
          <w:color w:val="000000"/>
          <w:sz w:val="24"/>
          <w:szCs w:val="24"/>
        </w:rPr>
      </w:pPr>
      <w:r w:rsidRPr="00266228">
        <w:rPr>
          <w:color w:val="000000"/>
          <w:sz w:val="24"/>
          <w:szCs w:val="24"/>
        </w:rPr>
        <w:t>Zarazem, należy pamiętać, że indywidualne nagrody oznaczają zmiany w systemie motywacji i atmosferze projektu. Z jednej strony, mogą przyczynić się do zwiększenia motywacji indywidualnej, z którą mieli problemy członkowie zespołów w zakończonym właśnie projekcie. Z drugiej strony, mogą spowodować zaostrzenie się ducha bezwzględnej rywalizacji kosztem współpracy.</w:t>
      </w:r>
    </w:p>
    <w:p w14:paraId="0D257914" w14:textId="77777777" w:rsidR="00B06376" w:rsidRPr="00E05B4E" w:rsidRDefault="00B06376" w:rsidP="00FB20F7">
      <w:pPr>
        <w:pStyle w:val="Nagwek1"/>
      </w:pPr>
      <w:bookmarkStart w:id="8" w:name="_Toc62124723"/>
      <w:r w:rsidRPr="00E05B4E">
        <w:t>Zwiększenie liczby kantonów</w:t>
      </w:r>
      <w:bookmarkEnd w:id="8"/>
      <w:r w:rsidRPr="00E05B4E">
        <w:t xml:space="preserve"> </w:t>
      </w:r>
    </w:p>
    <w:p w14:paraId="71A2B141" w14:textId="77777777" w:rsidR="00B06376" w:rsidRPr="00266228" w:rsidRDefault="00B06376" w:rsidP="00B06376">
      <w:pPr>
        <w:pStyle w:val="tekst"/>
        <w:rPr>
          <w:color w:val="000000"/>
          <w:sz w:val="24"/>
          <w:szCs w:val="24"/>
        </w:rPr>
      </w:pPr>
      <w:r w:rsidRPr="00266228">
        <w:rPr>
          <w:color w:val="000000"/>
          <w:sz w:val="24"/>
          <w:szCs w:val="24"/>
        </w:rPr>
        <w:t>W kolejnych edycjach projektu warto wziąć pod uwagę możliwość zwiększenia liczby ka</w:t>
      </w:r>
      <w:r w:rsidR="00FB20F7" w:rsidRPr="00266228">
        <w:rPr>
          <w:color w:val="000000"/>
          <w:sz w:val="24"/>
          <w:szCs w:val="24"/>
        </w:rPr>
        <w:t>n</w:t>
      </w:r>
      <w:r w:rsidRPr="00266228">
        <w:rPr>
          <w:color w:val="000000"/>
          <w:sz w:val="24"/>
          <w:szCs w:val="24"/>
        </w:rPr>
        <w:t>tonów z uwzględnieniem możliwości dojechania do z określonych terenów do pewnych miejsc (nie zaś bliskości geograficznej). Utworzenie 2-3 kantonów więcej (czyli łącznie 5-6 kantonów, m.in. w północnej i środkowej Polsce) powinno zaspokoić potrzeby większej grupy potencjalnych uczestników projektu.</w:t>
      </w:r>
    </w:p>
    <w:p w14:paraId="09770546" w14:textId="77777777" w:rsidR="00B06376" w:rsidRPr="00E05B4E" w:rsidRDefault="00B06376" w:rsidP="00DE62CA">
      <w:pPr>
        <w:pStyle w:val="Nagwek1"/>
      </w:pPr>
      <w:bookmarkStart w:id="9" w:name="_Toc62124724"/>
      <w:r w:rsidRPr="00E05B4E">
        <w:t>Uwzględnienie specyfiki pracy z całkowitymi nowicjuszami w projektach</w:t>
      </w:r>
      <w:bookmarkEnd w:id="9"/>
    </w:p>
    <w:p w14:paraId="36120F3E" w14:textId="77777777" w:rsidR="00B06376" w:rsidRPr="00266228" w:rsidRDefault="00B06376" w:rsidP="00B06376">
      <w:pPr>
        <w:pStyle w:val="tekst"/>
        <w:rPr>
          <w:color w:val="000000"/>
          <w:sz w:val="24"/>
          <w:szCs w:val="24"/>
        </w:rPr>
      </w:pPr>
      <w:r w:rsidRPr="00266228">
        <w:rPr>
          <w:color w:val="000000"/>
          <w:sz w:val="24"/>
          <w:szCs w:val="24"/>
        </w:rPr>
        <w:t>Uczniowie uczestniczący w projekcie zwykle nie mają żadnego doświadczenia w udziale w projektach formalnie organizowanych poza szkołą, obwarowanych konkretnymi wymaganiami i z atrakcyjnymi korzyściami. Nie znają żadnych reguł dotyczących komunikowania się (np. dzwonią do Ministerstwa, aby ustalić coś z koordynatorami projektu), ani rozliczania kosztów (zebranie biletów za dojazdy wymaga ogromnego wysiłku koordynatorów). Należy przewidzieć, że komunikacja z tak specyficzną grupą uczestników wymaga dodatkowego wysiłku w przekazaniu i egzekwowaniu zasad udziału. Jednocześnie, istotne jest minimalizowanie poziomu stresu związanego z nieznaną sytuacją. Wielu uczniów wydawało się koordynatorom bardzo zaangażowanych w swoje zadania, ale jednocześnie niesłychanie zdenerwowanych kwestiami, które nie miały wpływu na jakość ich pracy (np. nieposiadaniem pewnych elementów sprzętu).</w:t>
      </w:r>
    </w:p>
    <w:p w14:paraId="6DDF9BEE" w14:textId="77777777" w:rsidR="00B06376" w:rsidRPr="00E05B4E" w:rsidRDefault="00B06376" w:rsidP="00DE62CA">
      <w:pPr>
        <w:pStyle w:val="Nagwek1"/>
      </w:pPr>
      <w:bookmarkStart w:id="10" w:name="_Toc62124725"/>
      <w:r w:rsidRPr="00E05B4E">
        <w:t>Zabezpieczenie potrzeb sprzętowych – już na poziomie reguł konkursu dotacyjnego</w:t>
      </w:r>
      <w:bookmarkEnd w:id="10"/>
    </w:p>
    <w:p w14:paraId="366DF492" w14:textId="77777777" w:rsidR="00B06376" w:rsidRPr="00266228" w:rsidRDefault="00F55C8C" w:rsidP="00B06376">
      <w:pPr>
        <w:pStyle w:val="tekst"/>
        <w:rPr>
          <w:color w:val="000000"/>
          <w:sz w:val="24"/>
          <w:szCs w:val="24"/>
        </w:rPr>
      </w:pPr>
      <w:r w:rsidRPr="00266228">
        <w:rPr>
          <w:color w:val="000000"/>
          <w:sz w:val="24"/>
          <w:szCs w:val="24"/>
        </w:rPr>
        <w:t>N</w:t>
      </w:r>
      <w:r w:rsidR="00B06376" w:rsidRPr="00266228">
        <w:rPr>
          <w:color w:val="000000"/>
          <w:sz w:val="24"/>
          <w:szCs w:val="24"/>
        </w:rPr>
        <w:t xml:space="preserve">ależy rozważyć, w jaki sposób zapewnić uczestnikom sprzęt do realizacji projektu – laptopy, tablety, przedłużacze, dostęp do </w:t>
      </w:r>
      <w:r w:rsidRPr="00266228">
        <w:rPr>
          <w:color w:val="000000"/>
          <w:sz w:val="24"/>
          <w:szCs w:val="24"/>
        </w:rPr>
        <w:t>Internetu</w:t>
      </w:r>
      <w:r w:rsidR="00B06376" w:rsidRPr="00266228">
        <w:rPr>
          <w:color w:val="000000"/>
          <w:sz w:val="24"/>
          <w:szCs w:val="24"/>
        </w:rPr>
        <w:t xml:space="preserve">. Problemy ze sprzętem mogą znacznie utrudnić właściwie każdy etap realizacji projektu, niezależnie od tego, czy ma on miejsce w kontakcie </w:t>
      </w:r>
      <w:r w:rsidR="00B06376" w:rsidRPr="00266228">
        <w:rPr>
          <w:color w:val="000000"/>
          <w:sz w:val="24"/>
          <w:szCs w:val="24"/>
        </w:rPr>
        <w:lastRenderedPageBreak/>
        <w:t>bezpośrednim, czy online. Co istotne, ustanowienie zasady mówiącej, że każdy zgłaszający się zespół ma mieć do dyspozycji sprzęt dostosowany do swoich potrzeb i planów, może stanowić poważną barierę dla osób z regionów peryferyjnych i mniej zamożnych. Z kolei zapewnienie dużej ilości sprzętu dla wszystkich uczestników będzie nie tylko bardzo kosztowne, ale może spowodować, że główną motywacją do udziału w projekcie będzie właśnie chęć wzbogacenia się, a nie nabywania kompetencji.</w:t>
      </w:r>
    </w:p>
    <w:p w14:paraId="334C494D" w14:textId="77777777" w:rsidR="00B06376" w:rsidRPr="00E05B4E" w:rsidRDefault="00B06376" w:rsidP="00DE62CA">
      <w:pPr>
        <w:pStyle w:val="Nagwek1"/>
      </w:pPr>
      <w:bookmarkStart w:id="11" w:name="_Toc62124726"/>
      <w:r w:rsidRPr="00E05B4E">
        <w:t>Pozostałe usprawnienia w organizacji Konferencji Przydziału</w:t>
      </w:r>
      <w:bookmarkEnd w:id="11"/>
    </w:p>
    <w:p w14:paraId="10A4D4A9" w14:textId="77777777" w:rsidR="00B06376" w:rsidRPr="00266228" w:rsidRDefault="00B06376" w:rsidP="00B06376">
      <w:pPr>
        <w:spacing w:before="120" w:after="120" w:line="276" w:lineRule="auto"/>
        <w:jc w:val="both"/>
        <w:rPr>
          <w:color w:val="000000"/>
          <w:sz w:val="24"/>
          <w:szCs w:val="24"/>
        </w:rPr>
      </w:pPr>
      <w:r w:rsidRPr="00266228">
        <w:rPr>
          <w:color w:val="000000"/>
          <w:sz w:val="24"/>
          <w:szCs w:val="24"/>
        </w:rPr>
        <w:t xml:space="preserve">Należy </w:t>
      </w:r>
      <w:r w:rsidR="000D0B5F" w:rsidRPr="00266228">
        <w:rPr>
          <w:color w:val="000000"/>
          <w:sz w:val="24"/>
          <w:szCs w:val="24"/>
        </w:rPr>
        <w:t xml:space="preserve">realnie oszacować </w:t>
      </w:r>
      <w:r w:rsidRPr="00266228">
        <w:rPr>
          <w:color w:val="000000"/>
          <w:sz w:val="24"/>
          <w:szCs w:val="24"/>
        </w:rPr>
        <w:t>kwoty przeznaczone na dojazdy zespołów na konferencje – zbyt niskie kwoty na dojazdy mogą negatywnie wpływać na poziom uczestniczenia zespołów z najbardziej oddalonych i/lub najgorzej skomunikowanych miejscowości.</w:t>
      </w:r>
    </w:p>
    <w:p w14:paraId="1E7F0806" w14:textId="77777777" w:rsidR="00B06376" w:rsidRPr="00266228" w:rsidRDefault="00B06376" w:rsidP="00B06376">
      <w:pPr>
        <w:spacing w:before="120" w:after="120" w:line="276" w:lineRule="auto"/>
        <w:jc w:val="both"/>
        <w:rPr>
          <w:color w:val="000000"/>
          <w:sz w:val="24"/>
          <w:szCs w:val="24"/>
        </w:rPr>
      </w:pPr>
      <w:r w:rsidRPr="00266228">
        <w:rPr>
          <w:color w:val="000000"/>
          <w:sz w:val="24"/>
          <w:szCs w:val="24"/>
        </w:rPr>
        <w:t>Nie należy organizować wszy</w:t>
      </w:r>
      <w:r w:rsidR="000D0B5F" w:rsidRPr="00266228">
        <w:rPr>
          <w:color w:val="000000"/>
          <w:sz w:val="24"/>
          <w:szCs w:val="24"/>
        </w:rPr>
        <w:t>stkich Konferencji jednego dnia.</w:t>
      </w:r>
      <w:r w:rsidRPr="00266228">
        <w:rPr>
          <w:color w:val="000000"/>
          <w:sz w:val="24"/>
          <w:szCs w:val="24"/>
        </w:rPr>
        <w:t xml:space="preserve"> Chodzi tu nie tylko o uniknięcie trudności logistycznych, ale również zadbanie o atmosferę współpracy. Fakt, że nie na każdej Konferencji pojawiło się identyczny skład przedstawicieli Ministerstwa i Fundacji, mógł zostać potraktowany przez niektórych uczestników jako lekceważący (fakt, że główny organizator lub przedstawiciel MC pojawił się na Konferencji innej niż moja).</w:t>
      </w:r>
    </w:p>
    <w:p w14:paraId="0A63A39A" w14:textId="77777777" w:rsidR="00B06376" w:rsidRPr="00266228" w:rsidRDefault="00B06376" w:rsidP="00B06376">
      <w:pPr>
        <w:spacing w:before="120" w:after="120" w:line="276" w:lineRule="auto"/>
        <w:jc w:val="both"/>
        <w:rPr>
          <w:color w:val="000000"/>
          <w:sz w:val="24"/>
          <w:szCs w:val="24"/>
        </w:rPr>
      </w:pPr>
      <w:r w:rsidRPr="00266228">
        <w:rPr>
          <w:color w:val="000000"/>
          <w:sz w:val="24"/>
          <w:szCs w:val="24"/>
        </w:rPr>
        <w:t>Należy unikać realizacji działań promocyjnych i informacyjnych oraz organizowania Konferencji w terminach zbliżonych do Świąt ze względu na ogólną niechęć do podejmowania dodatkowych zobowiązań przez właściwie wszystkich interesariuszy projektu (uczniów, nauczycieli, szkoleniowców), ale również ze względu na obciążenia związane z realizacją zleceń w firmach, zawyżone ceny, brak dostępnych terminów na podjęcie współpracy.</w:t>
      </w:r>
    </w:p>
    <w:p w14:paraId="2B88011F" w14:textId="77777777" w:rsidR="00B06376" w:rsidRPr="00E05B4E" w:rsidRDefault="00B06376" w:rsidP="00DE62CA">
      <w:pPr>
        <w:pStyle w:val="Nagwek1"/>
      </w:pPr>
      <w:bookmarkStart w:id="12" w:name="_Toc62124727"/>
      <w:r w:rsidRPr="00E05B4E">
        <w:t>Oddolne, długofalowe budowanie marki projektu i Programu</w:t>
      </w:r>
      <w:bookmarkEnd w:id="12"/>
    </w:p>
    <w:p w14:paraId="1B9FC241" w14:textId="77777777" w:rsidR="00B06376" w:rsidRPr="00266228" w:rsidRDefault="00B06376" w:rsidP="00B06376">
      <w:pPr>
        <w:spacing w:before="120" w:after="120" w:line="276" w:lineRule="auto"/>
        <w:jc w:val="both"/>
        <w:rPr>
          <w:color w:val="000000"/>
          <w:sz w:val="24"/>
          <w:szCs w:val="24"/>
        </w:rPr>
      </w:pPr>
      <w:r w:rsidRPr="00266228">
        <w:rPr>
          <w:color w:val="000000"/>
          <w:sz w:val="24"/>
          <w:szCs w:val="24"/>
        </w:rPr>
        <w:t xml:space="preserve">Aby po kilku latach działania Programu i realizacji projektów cieszyć się rozpoznawalnością i uznaniem nie tylko w gronie szkół i nauczycieli, ale również wśród samych uczniów, należy podjąć spójne i systematyczne działania oparte na potencjale informacji wizualnej i w oparciu o oddolną aktywność uczniów w mediach społecznościowych. Nie chodzi tu o zakładanie zupełnie nowych fanpage’y czy kont prowadzonych odgórnie przez jakaś organizację. Raczej, należy pozostać przy obecnie realizowanej logice wykorzystywania kont i kanałów z istniejącą bazą fanów i obserwatorów. Przy tym warto zachęcać uczestników do „chwalenia się” swoim udziałem w projekcie w mediach społecznościowych, a tym samym, budowania wizerunku projektu i Programu wśród rówieśników. </w:t>
      </w:r>
    </w:p>
    <w:p w14:paraId="5AEBEFBC" w14:textId="77777777" w:rsidR="00B06376" w:rsidRPr="00266228" w:rsidRDefault="00B06376" w:rsidP="00B06376">
      <w:pPr>
        <w:spacing w:before="120" w:after="120" w:line="276" w:lineRule="auto"/>
        <w:jc w:val="both"/>
        <w:rPr>
          <w:color w:val="000000"/>
          <w:sz w:val="24"/>
          <w:szCs w:val="24"/>
        </w:rPr>
      </w:pPr>
      <w:r w:rsidRPr="00266228">
        <w:rPr>
          <w:color w:val="000000"/>
          <w:sz w:val="24"/>
          <w:szCs w:val="24"/>
        </w:rPr>
        <w:t xml:space="preserve">Komunikacja oparta o treści tworzone i rozpowszechniane oddolnie przez samych uczestników projektu ma znacznie większy potencjał wizerunkowy niż ma to miejsce w przypadku rozpowszechniania informacji przez instytucje i organizacje. Dzieje się tak, ponieważ dla nastolatków to oni sami są najlepszymi autorytetami. Narzędziami, o których można myśleć w kontekście tak rozumianej promocji, mogłyby np. być lekkie, dowcipne motto, hasztag, określony zestaw </w:t>
      </w:r>
      <w:proofErr w:type="spellStart"/>
      <w:r w:rsidRPr="00266228">
        <w:rPr>
          <w:color w:val="000000"/>
          <w:sz w:val="24"/>
          <w:szCs w:val="24"/>
        </w:rPr>
        <w:t>emoji</w:t>
      </w:r>
      <w:proofErr w:type="spellEnd"/>
      <w:r w:rsidRPr="00266228">
        <w:rPr>
          <w:color w:val="000000"/>
          <w:sz w:val="24"/>
          <w:szCs w:val="24"/>
        </w:rPr>
        <w:t>/</w:t>
      </w:r>
      <w:proofErr w:type="spellStart"/>
      <w:r w:rsidRPr="00266228">
        <w:rPr>
          <w:color w:val="000000"/>
          <w:sz w:val="24"/>
          <w:szCs w:val="24"/>
        </w:rPr>
        <w:t>emotikonów</w:t>
      </w:r>
      <w:proofErr w:type="spellEnd"/>
      <w:r w:rsidRPr="00266228">
        <w:rPr>
          <w:color w:val="000000"/>
          <w:sz w:val="24"/>
          <w:szCs w:val="24"/>
        </w:rPr>
        <w:t>, atrakcyjna ścianka do robienia zdjęć w czasie Konferencji, wyjazdów i zjazdów.</w:t>
      </w:r>
    </w:p>
    <w:p w14:paraId="2858DB03" w14:textId="77777777" w:rsidR="00B06376" w:rsidRPr="00266228" w:rsidRDefault="00B06376" w:rsidP="00B06376">
      <w:pPr>
        <w:spacing w:before="120" w:after="120" w:line="276" w:lineRule="auto"/>
        <w:jc w:val="both"/>
        <w:rPr>
          <w:color w:val="000000"/>
          <w:sz w:val="24"/>
          <w:szCs w:val="24"/>
        </w:rPr>
      </w:pPr>
      <w:r w:rsidRPr="00266228">
        <w:rPr>
          <w:color w:val="000000"/>
          <w:sz w:val="24"/>
          <w:szCs w:val="24"/>
        </w:rPr>
        <w:lastRenderedPageBreak/>
        <w:t>Co istotne, działania promocyjne prowadzone w opisany tutaj sposób mogłyby stać się jednym z ważnych elementów systemu motywowania do udziału w projekcie – dla nastolatków równie ważne, co zdobywanie wiedzy i umiejętności, jest też chwalenie się swoimi osiągnięciami (zwłaszcza, jeśli cieszą się dużym zainteresowaniem, ale pozostają dość ekskluzywne – tak, jak ma to miejsce w przypadku projektowania gier).</w:t>
      </w:r>
    </w:p>
    <w:p w14:paraId="73D6C227" w14:textId="77777777" w:rsidR="00B06376" w:rsidRPr="00266228" w:rsidRDefault="00B06376" w:rsidP="00B06376">
      <w:pPr>
        <w:spacing w:before="120" w:after="120" w:line="276" w:lineRule="auto"/>
        <w:jc w:val="both"/>
        <w:rPr>
          <w:color w:val="000000"/>
          <w:sz w:val="24"/>
          <w:szCs w:val="24"/>
        </w:rPr>
      </w:pPr>
      <w:r w:rsidRPr="00266228">
        <w:rPr>
          <w:color w:val="000000"/>
          <w:sz w:val="24"/>
          <w:szCs w:val="24"/>
        </w:rPr>
        <w:t>Wymienione tu narzędzia promocyjne (ścianka, hasztag, motto, itd.) mogą pozostać spójne na przestrzeni wielu lat, tym samym akcentując jego długofalowość i systematyczność, niezależnie od tego, jaka organizacja realizuje projekt w danym roku.</w:t>
      </w:r>
    </w:p>
    <w:p w14:paraId="10E337A0" w14:textId="77777777" w:rsidR="00B06376" w:rsidRPr="00266228" w:rsidRDefault="00B06376" w:rsidP="00B06376">
      <w:pPr>
        <w:spacing w:before="120" w:after="120" w:line="276" w:lineRule="auto"/>
        <w:jc w:val="both"/>
        <w:rPr>
          <w:color w:val="000000"/>
          <w:sz w:val="24"/>
          <w:szCs w:val="24"/>
        </w:rPr>
      </w:pPr>
      <w:r w:rsidRPr="00266228">
        <w:rPr>
          <w:color w:val="000000"/>
          <w:sz w:val="24"/>
          <w:szCs w:val="24"/>
        </w:rPr>
        <w:t>Wreszcie, wykorzystanie określonego hasztagu w promowaniu projektu (i zachęcanie do tego samego uczestników) pozwala na częściowe włączenie działań wizerunkowych w obszar badania ewaluacyjnego. Portal Instagram pozwala na odfiltrowanie postów oznaczonych danym hasztagiem, co z kolei umożliwia przeanalizowanie tego, jak często oraz w jakim kontekście projekt i Program pojawiają się w komunikatach tworzonych przez uczestników i organizatorów projektu.</w:t>
      </w:r>
    </w:p>
    <w:p w14:paraId="77D9A680" w14:textId="77777777" w:rsidR="00B06376" w:rsidRPr="00266228" w:rsidRDefault="00B06376" w:rsidP="00B06376">
      <w:pPr>
        <w:spacing w:before="120" w:after="120" w:line="276" w:lineRule="auto"/>
        <w:jc w:val="both"/>
        <w:rPr>
          <w:color w:val="000000"/>
          <w:sz w:val="24"/>
          <w:szCs w:val="24"/>
        </w:rPr>
      </w:pPr>
      <w:r w:rsidRPr="00266228">
        <w:rPr>
          <w:color w:val="000000"/>
          <w:sz w:val="24"/>
          <w:szCs w:val="24"/>
        </w:rPr>
        <w:t>Stworzenie spójnego i skutecznego zestawu narzędzi promocyjnych służących budowaniu wizerunku wymagałoby przeznaczenia na ten cel konkretnych środków w budżecie projektu.</w:t>
      </w:r>
    </w:p>
    <w:p w14:paraId="73D5713C" w14:textId="77777777" w:rsidR="00B06376" w:rsidRPr="00E05B4E" w:rsidRDefault="00B06376" w:rsidP="00DE62CA">
      <w:pPr>
        <w:pStyle w:val="Nagwek1"/>
      </w:pPr>
      <w:bookmarkStart w:id="13" w:name="_Toc62124728"/>
      <w:r w:rsidRPr="00E05B4E">
        <w:t>Rekomendacje dotyczące projektowania i realizacji badania ewaluacyjnego</w:t>
      </w:r>
      <w:bookmarkEnd w:id="13"/>
    </w:p>
    <w:p w14:paraId="5E660AFF" w14:textId="77777777" w:rsidR="00B06376" w:rsidRPr="00266228" w:rsidRDefault="00B06376" w:rsidP="00B06376">
      <w:pPr>
        <w:spacing w:before="120" w:after="120" w:line="276" w:lineRule="auto"/>
        <w:jc w:val="both"/>
        <w:rPr>
          <w:color w:val="000000"/>
          <w:sz w:val="24"/>
          <w:szCs w:val="24"/>
        </w:rPr>
      </w:pPr>
      <w:r w:rsidRPr="00266228">
        <w:rPr>
          <w:color w:val="000000"/>
          <w:sz w:val="24"/>
          <w:szCs w:val="24"/>
        </w:rPr>
        <w:t xml:space="preserve">Budżet na ewaluację powinien </w:t>
      </w:r>
      <w:r w:rsidR="00DE62CA" w:rsidRPr="00266228">
        <w:rPr>
          <w:color w:val="000000"/>
          <w:sz w:val="24"/>
          <w:szCs w:val="24"/>
        </w:rPr>
        <w:t>być na takim poziomie</w:t>
      </w:r>
      <w:r w:rsidRPr="00266228">
        <w:rPr>
          <w:color w:val="000000"/>
          <w:sz w:val="24"/>
          <w:szCs w:val="24"/>
        </w:rPr>
        <w:t>, aby zapewniać możliwość objęcia badaniem wszystkich uczestników projektu oraz tak, aby poszczególne części projektu były badane w możliwie niewielkim oddaleniu czasowym od ich zakończenia – taka logika pozwala na uzyskanie możliwie pełnego obrazu sytuacji oraz uczenie się w trakcie realizacji działań (a więc korygowanie pewnych błędów na bieżąco):</w:t>
      </w:r>
    </w:p>
    <w:p w14:paraId="0BC0D0C0" w14:textId="77777777" w:rsidR="00B06376" w:rsidRPr="00266228" w:rsidRDefault="00B06376" w:rsidP="00B06376">
      <w:pPr>
        <w:pStyle w:val="Akapitzlist"/>
        <w:numPr>
          <w:ilvl w:val="0"/>
          <w:numId w:val="4"/>
        </w:numPr>
        <w:suppressAutoHyphens/>
        <w:spacing w:before="120" w:after="120" w:line="276" w:lineRule="auto"/>
        <w:jc w:val="both"/>
        <w:rPr>
          <w:color w:val="000000"/>
          <w:sz w:val="24"/>
          <w:szCs w:val="24"/>
        </w:rPr>
      </w:pPr>
      <w:r w:rsidRPr="00266228">
        <w:rPr>
          <w:color w:val="000000"/>
          <w:sz w:val="24"/>
          <w:szCs w:val="24"/>
        </w:rPr>
        <w:t>wywiady z koordynatorami należy przeprowadzić co najmniej trzykrotnie (na początku projektu, po etapie rekrutacji, po wyjazdach, po zakończeniu projektu), zaś z animatorami i osobami prowadzącymi szkolenia co najmniej dwukrotnie (po wyjazdach oraz po zakończeniu projektu)</w:t>
      </w:r>
    </w:p>
    <w:p w14:paraId="7F150FBE" w14:textId="77777777" w:rsidR="00B06376" w:rsidRPr="00266228" w:rsidRDefault="00B06376" w:rsidP="00B06376">
      <w:pPr>
        <w:pStyle w:val="Akapitzlist"/>
        <w:numPr>
          <w:ilvl w:val="0"/>
          <w:numId w:val="4"/>
        </w:numPr>
        <w:suppressAutoHyphens/>
        <w:spacing w:before="120" w:after="120" w:line="276" w:lineRule="auto"/>
        <w:jc w:val="both"/>
        <w:rPr>
          <w:color w:val="000000"/>
          <w:sz w:val="24"/>
          <w:szCs w:val="24"/>
        </w:rPr>
      </w:pPr>
      <w:r w:rsidRPr="00266228">
        <w:rPr>
          <w:color w:val="000000"/>
          <w:sz w:val="24"/>
          <w:szCs w:val="24"/>
        </w:rPr>
        <w:t>ankiety dla uczestników projektu powinny obejmować również osoby zgłaszające się i odpadające na wstępnych etapach projektu, zaś ankiety dla uczestników właściwej części projektu powinny być przeprowadzane po każdej zasadniczej części projektu w ramach realizowanych działań (np. w ostatnich godzinach Konferencji, wyjazdów, zjazdów)</w:t>
      </w:r>
    </w:p>
    <w:p w14:paraId="6609DC7D" w14:textId="77777777" w:rsidR="00B06376" w:rsidRPr="00266228" w:rsidRDefault="00B06376" w:rsidP="00B06376">
      <w:pPr>
        <w:pStyle w:val="tekst"/>
        <w:rPr>
          <w:color w:val="000000"/>
          <w:sz w:val="24"/>
          <w:szCs w:val="24"/>
        </w:rPr>
      </w:pPr>
      <w:r w:rsidRPr="00266228">
        <w:rPr>
          <w:color w:val="000000"/>
          <w:sz w:val="24"/>
          <w:szCs w:val="24"/>
        </w:rPr>
        <w:t>Ponadto, ewaluacja powinna mieć charakter kontrfaktyczny, czyli obejmować grupę kontrolną uczniów i nauczycieli ze szkół średnich niebiorących udziału w projekcie – tylko wówczas można jednoznacznie stwierdzić, czy wzrost kompetencji cyfrowych uczestników projektu jest związany z ich udziałem w projekcie, czy może w czasie trwania projektu taki wzrost można zaobserwować niezależnie od projektu.</w:t>
      </w:r>
    </w:p>
    <w:p w14:paraId="763CDC61" w14:textId="49BFE8A7" w:rsidR="00B06376" w:rsidRPr="00266228" w:rsidRDefault="00B06376" w:rsidP="00266228">
      <w:pPr>
        <w:pStyle w:val="tekst"/>
        <w:rPr>
          <w:color w:val="000000"/>
          <w:sz w:val="24"/>
          <w:szCs w:val="24"/>
        </w:rPr>
      </w:pPr>
      <w:r w:rsidRPr="00266228">
        <w:rPr>
          <w:color w:val="000000"/>
          <w:sz w:val="24"/>
          <w:szCs w:val="24"/>
        </w:rPr>
        <w:lastRenderedPageBreak/>
        <w:t>Wreszcie, wszystkie osoby uczestniczące, ale też realizujące projekt (animatorzy, szkoleniowcy, koordynatorzy) powinni mieć obowiązek wzięcia udziału w badaniu ewaluacyjnym. Obowiązek ten powinien być zawarty w przyjętym w projekcie systemie współpracy z uczestnikami projektu (konkretnie – opisaną wyżej kwestią zawierania umów).</w:t>
      </w:r>
    </w:p>
    <w:sectPr w:rsidR="00B06376" w:rsidRPr="002662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10"/>
    <w:multiLevelType w:val="singleLevel"/>
    <w:tmpl w:val="00000010"/>
    <w:name w:val="WW8Num15"/>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12"/>
    <w:multiLevelType w:val="singleLevel"/>
    <w:tmpl w:val="00000012"/>
    <w:name w:val="WW8Num18"/>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CD6136A"/>
    <w:multiLevelType w:val="multilevel"/>
    <w:tmpl w:val="0000000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DFE591F"/>
    <w:multiLevelType w:val="multilevel"/>
    <w:tmpl w:val="3AA417FC"/>
    <w:lvl w:ilvl="0">
      <w:start w:val="1"/>
      <w:numFmt w:val="decimal"/>
      <w:pStyle w:val="Nagwek1"/>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43445AAD"/>
    <w:multiLevelType w:val="hybridMultilevel"/>
    <w:tmpl w:val="D8F0F12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1019544501">
    <w:abstractNumId w:val="0"/>
  </w:num>
  <w:num w:numId="2" w16cid:durableId="2092728152">
    <w:abstractNumId w:val="3"/>
  </w:num>
  <w:num w:numId="3" w16cid:durableId="1956600366">
    <w:abstractNumId w:val="1"/>
  </w:num>
  <w:num w:numId="4" w16cid:durableId="1456831349">
    <w:abstractNumId w:val="2"/>
  </w:num>
  <w:num w:numId="5" w16cid:durableId="1635020225">
    <w:abstractNumId w:val="5"/>
  </w:num>
  <w:num w:numId="6" w16cid:durableId="1633713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76"/>
    <w:rsid w:val="0001267C"/>
    <w:rsid w:val="00020919"/>
    <w:rsid w:val="000D0B5F"/>
    <w:rsid w:val="000F009A"/>
    <w:rsid w:val="001D18C9"/>
    <w:rsid w:val="00266228"/>
    <w:rsid w:val="00351175"/>
    <w:rsid w:val="003A2D93"/>
    <w:rsid w:val="00850553"/>
    <w:rsid w:val="008749DD"/>
    <w:rsid w:val="008F08FB"/>
    <w:rsid w:val="0094668A"/>
    <w:rsid w:val="00AF3953"/>
    <w:rsid w:val="00B06376"/>
    <w:rsid w:val="00BC277E"/>
    <w:rsid w:val="00C44E59"/>
    <w:rsid w:val="00DE62CA"/>
    <w:rsid w:val="00E74CC0"/>
    <w:rsid w:val="00F10E88"/>
    <w:rsid w:val="00F55C8C"/>
    <w:rsid w:val="00FA5EB2"/>
    <w:rsid w:val="00FB20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705A"/>
  <w15:chartTrackingRefBased/>
  <w15:docId w15:val="{1D2CE47C-CE63-455E-BF2A-F6B3F6C0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50553"/>
    <w:pPr>
      <w:keepNext/>
      <w:keepLines/>
      <w:numPr>
        <w:numId w:val="6"/>
      </w:numPr>
      <w:spacing w:before="240" w:after="240"/>
      <w:ind w:left="357" w:hanging="357"/>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2">
    <w:name w:val="2"/>
    <w:basedOn w:val="Normalny"/>
    <w:rsid w:val="00B06376"/>
    <w:pPr>
      <w:suppressAutoHyphens/>
      <w:spacing w:before="120" w:after="120" w:line="276" w:lineRule="auto"/>
    </w:pPr>
    <w:rPr>
      <w:rFonts w:ascii="Calibri" w:eastAsia="Calibri" w:hAnsi="Calibri" w:cs="Times New Roman"/>
      <w:b/>
      <w:bCs/>
      <w:lang w:eastAsia="zh-CN"/>
    </w:rPr>
  </w:style>
  <w:style w:type="paragraph" w:customStyle="1" w:styleId="tekst">
    <w:name w:val="tekst"/>
    <w:basedOn w:val="Normalny"/>
    <w:rsid w:val="00B06376"/>
    <w:pPr>
      <w:suppressAutoHyphens/>
      <w:spacing w:line="276" w:lineRule="auto"/>
      <w:jc w:val="both"/>
    </w:pPr>
    <w:rPr>
      <w:rFonts w:ascii="Calibri" w:eastAsia="Calibri" w:hAnsi="Calibri" w:cs="Times New Roman"/>
      <w:lang w:eastAsia="zh-CN"/>
    </w:rPr>
  </w:style>
  <w:style w:type="paragraph" w:customStyle="1" w:styleId="p2">
    <w:name w:val="p2"/>
    <w:basedOn w:val="Akapitzlist"/>
    <w:rsid w:val="00B06376"/>
    <w:pPr>
      <w:suppressAutoHyphens/>
      <w:spacing w:line="256" w:lineRule="auto"/>
      <w:ind w:left="0"/>
    </w:pPr>
    <w:rPr>
      <w:rFonts w:ascii="Calibri" w:eastAsia="Calibri" w:hAnsi="Calibri" w:cs="Calibri"/>
      <w:b/>
      <w:bCs/>
      <w:lang w:eastAsia="zh-CN"/>
    </w:rPr>
  </w:style>
  <w:style w:type="paragraph" w:styleId="Akapitzlist">
    <w:name w:val="List Paragraph"/>
    <w:basedOn w:val="Normalny"/>
    <w:qFormat/>
    <w:rsid w:val="00B06376"/>
    <w:pPr>
      <w:ind w:left="720"/>
      <w:contextualSpacing/>
    </w:pPr>
  </w:style>
  <w:style w:type="character" w:customStyle="1" w:styleId="Nagwek1Znak">
    <w:name w:val="Nagłówek 1 Znak"/>
    <w:basedOn w:val="Domylnaczcionkaakapitu"/>
    <w:link w:val="Nagwek1"/>
    <w:uiPriority w:val="9"/>
    <w:rsid w:val="00850553"/>
    <w:rPr>
      <w:rFonts w:asciiTheme="majorHAnsi" w:eastAsiaTheme="majorEastAsia" w:hAnsiTheme="majorHAnsi" w:cstheme="majorBidi"/>
      <w:color w:val="2E74B5" w:themeColor="accent1" w:themeShade="BF"/>
      <w:sz w:val="32"/>
      <w:szCs w:val="32"/>
    </w:rPr>
  </w:style>
  <w:style w:type="paragraph" w:styleId="Tytu">
    <w:name w:val="Title"/>
    <w:basedOn w:val="Normalny"/>
    <w:next w:val="Normalny"/>
    <w:link w:val="TytuZnak"/>
    <w:uiPriority w:val="10"/>
    <w:qFormat/>
    <w:rsid w:val="00DE62CA"/>
    <w:pPr>
      <w:spacing w:after="0" w:line="240" w:lineRule="auto"/>
      <w:contextualSpacing/>
    </w:pPr>
    <w:rPr>
      <w:rFonts w:asciiTheme="majorHAnsi" w:eastAsiaTheme="majorEastAsia" w:hAnsiTheme="majorHAnsi" w:cstheme="majorBidi"/>
      <w:spacing w:val="-10"/>
      <w:kern w:val="28"/>
      <w:sz w:val="48"/>
      <w:szCs w:val="48"/>
    </w:rPr>
  </w:style>
  <w:style w:type="character" w:customStyle="1" w:styleId="TytuZnak">
    <w:name w:val="Tytuł Znak"/>
    <w:basedOn w:val="Domylnaczcionkaakapitu"/>
    <w:link w:val="Tytu"/>
    <w:uiPriority w:val="10"/>
    <w:rsid w:val="00DE62CA"/>
    <w:rPr>
      <w:rFonts w:asciiTheme="majorHAnsi" w:eastAsiaTheme="majorEastAsia" w:hAnsiTheme="majorHAnsi" w:cstheme="majorBidi"/>
      <w:spacing w:val="-10"/>
      <w:kern w:val="28"/>
      <w:sz w:val="48"/>
      <w:szCs w:val="48"/>
    </w:rPr>
  </w:style>
  <w:style w:type="paragraph" w:styleId="Podtytu">
    <w:name w:val="Subtitle"/>
    <w:basedOn w:val="Tytu"/>
    <w:next w:val="Normalny"/>
    <w:link w:val="PodtytuZnak"/>
    <w:uiPriority w:val="11"/>
    <w:qFormat/>
    <w:rsid w:val="00DE62CA"/>
    <w:rPr>
      <w:sz w:val="32"/>
      <w:szCs w:val="32"/>
    </w:rPr>
  </w:style>
  <w:style w:type="character" w:customStyle="1" w:styleId="PodtytuZnak">
    <w:name w:val="Podtytuł Znak"/>
    <w:basedOn w:val="Domylnaczcionkaakapitu"/>
    <w:link w:val="Podtytu"/>
    <w:uiPriority w:val="11"/>
    <w:rsid w:val="00DE62CA"/>
    <w:rPr>
      <w:rFonts w:asciiTheme="majorHAnsi" w:eastAsiaTheme="majorEastAsia" w:hAnsiTheme="majorHAnsi" w:cstheme="majorBidi"/>
      <w:spacing w:val="-10"/>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3666</Words>
  <Characters>22002</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25617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Konowrocki Adam</dc:creator>
  <cp:keywords/>
  <dc:description/>
  <cp:lastModifiedBy>Mierzejewska Anna</cp:lastModifiedBy>
  <cp:revision>2</cp:revision>
  <dcterms:created xsi:type="dcterms:W3CDTF">2026-05-04T06:40:00Z</dcterms:created>
  <dcterms:modified xsi:type="dcterms:W3CDTF">2026-05-04T06:40:00Z</dcterms:modified>
</cp:coreProperties>
</file>