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CF4" w:rsidRPr="00560D91" w:rsidRDefault="00CA6CF4" w:rsidP="00CA6CF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CA6CF4" w:rsidRPr="00560D91" w:rsidRDefault="00CA6CF4" w:rsidP="00560D9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0D91">
        <w:rPr>
          <w:rFonts w:ascii="Times New Roman" w:hAnsi="Times New Roman" w:cs="Times New Roman"/>
          <w:b/>
          <w:bCs/>
          <w:sz w:val="24"/>
          <w:szCs w:val="24"/>
        </w:rPr>
        <w:t>Lista rodzajów przesyłek wpływających, które nie są otwierane przez punkty</w:t>
      </w:r>
      <w:r w:rsidR="00CD5E72" w:rsidRPr="00560D91">
        <w:rPr>
          <w:rFonts w:ascii="Times New Roman" w:hAnsi="Times New Roman" w:cs="Times New Roman"/>
          <w:b/>
          <w:bCs/>
          <w:sz w:val="24"/>
          <w:szCs w:val="24"/>
        </w:rPr>
        <w:t xml:space="preserve"> k</w:t>
      </w:r>
      <w:r w:rsidRPr="00560D91">
        <w:rPr>
          <w:rFonts w:ascii="Times New Roman" w:hAnsi="Times New Roman" w:cs="Times New Roman"/>
          <w:b/>
          <w:bCs/>
          <w:sz w:val="24"/>
          <w:szCs w:val="24"/>
        </w:rPr>
        <w:t>ancelaryjne</w:t>
      </w:r>
      <w:r w:rsidR="00CD5E72" w:rsidRPr="00560D9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67D03">
        <w:rPr>
          <w:rStyle w:val="Odwoanieprzypisudolnego"/>
          <w:rFonts w:ascii="Times New Roman" w:hAnsi="Times New Roman" w:cs="Times New Roman"/>
          <w:b/>
          <w:bCs/>
          <w:sz w:val="24"/>
          <w:szCs w:val="24"/>
        </w:rPr>
        <w:footnoteReference w:customMarkFollows="1" w:id="1"/>
        <w:t>1)</w:t>
      </w:r>
    </w:p>
    <w:p w:rsidR="00CA6CF4" w:rsidRDefault="00CA6CF4" w:rsidP="00CD5E7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560D91">
        <w:rPr>
          <w:rFonts w:ascii="Times New Roman" w:hAnsi="Times New Roman" w:cs="Times New Roman"/>
          <w:sz w:val="24"/>
          <w:szCs w:val="24"/>
        </w:rPr>
        <w:t>zawierające informacje niejawne;</w:t>
      </w:r>
    </w:p>
    <w:p w:rsidR="0032567D" w:rsidRPr="00560D91" w:rsidRDefault="0032567D" w:rsidP="00CD5E7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zawierające oferty pracy;</w:t>
      </w:r>
    </w:p>
    <w:p w:rsidR="00BC61D3" w:rsidRPr="00560D91" w:rsidRDefault="00BC61D3" w:rsidP="00CD5E7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560D91">
        <w:rPr>
          <w:rFonts w:ascii="Times New Roman" w:hAnsi="Times New Roman" w:cs="Times New Roman"/>
          <w:sz w:val="24"/>
          <w:szCs w:val="24"/>
        </w:rPr>
        <w:t>zgłoszenia od sygnalistów;</w:t>
      </w:r>
    </w:p>
    <w:p w:rsidR="00BC61D3" w:rsidRPr="00560D91" w:rsidRDefault="00BC61D3" w:rsidP="00CD5E7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560D91">
        <w:rPr>
          <w:rFonts w:ascii="Times New Roman" w:hAnsi="Times New Roman" w:cs="Times New Roman"/>
          <w:sz w:val="24"/>
          <w:szCs w:val="24"/>
        </w:rPr>
        <w:t>opatrzone klauzulą „Do rąk własnych”;</w:t>
      </w:r>
    </w:p>
    <w:p w:rsidR="00BC61D3" w:rsidRPr="00560D91" w:rsidRDefault="00BC61D3" w:rsidP="00CD5E7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560D91">
        <w:rPr>
          <w:rFonts w:ascii="Times New Roman" w:hAnsi="Times New Roman" w:cs="Times New Roman"/>
          <w:sz w:val="24"/>
          <w:szCs w:val="24"/>
        </w:rPr>
        <w:t>opatrzone klauzulą „Tajemnica przedsiębiorstwa”</w:t>
      </w:r>
      <w:r w:rsidR="002619FA">
        <w:rPr>
          <w:rFonts w:ascii="Times New Roman" w:hAnsi="Times New Roman" w:cs="Times New Roman"/>
          <w:sz w:val="24"/>
          <w:szCs w:val="24"/>
        </w:rPr>
        <w:t>;</w:t>
      </w:r>
    </w:p>
    <w:p w:rsidR="00CA6CF4" w:rsidRPr="00560D91" w:rsidRDefault="00CA6CF4" w:rsidP="00CD5E7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560D91">
        <w:rPr>
          <w:rFonts w:ascii="Times New Roman" w:hAnsi="Times New Roman" w:cs="Times New Roman"/>
          <w:sz w:val="24"/>
          <w:szCs w:val="24"/>
        </w:rPr>
        <w:t>zawierające oferty przetargowe zabezpieczone w kopertach opatrzonych napisem „Oferta na (…) – nie otwierać przed (…)” lub zawierające uzupełnienia ofert przetargowych;</w:t>
      </w:r>
    </w:p>
    <w:p w:rsidR="00CA6CF4" w:rsidRPr="00560D91" w:rsidRDefault="00BC61D3" w:rsidP="00CD5E7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560D91">
        <w:rPr>
          <w:rFonts w:ascii="Times New Roman" w:hAnsi="Times New Roman" w:cs="Times New Roman"/>
          <w:sz w:val="24"/>
          <w:szCs w:val="24"/>
        </w:rPr>
        <w:t>oznaczone</w:t>
      </w:r>
      <w:r w:rsidR="00CA6CF4" w:rsidRPr="00560D91">
        <w:rPr>
          <w:rFonts w:ascii="Times New Roman" w:hAnsi="Times New Roman" w:cs="Times New Roman"/>
          <w:sz w:val="24"/>
          <w:szCs w:val="24"/>
        </w:rPr>
        <w:t xml:space="preserve"> „Wadium w postępowaniu”;</w:t>
      </w:r>
    </w:p>
    <w:p w:rsidR="00BC61D3" w:rsidRPr="00560D91" w:rsidRDefault="00BC61D3" w:rsidP="00CD5E7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560D91">
        <w:rPr>
          <w:rFonts w:ascii="Times New Roman" w:hAnsi="Times New Roman" w:cs="Times New Roman"/>
          <w:sz w:val="24"/>
          <w:szCs w:val="24"/>
        </w:rPr>
        <w:t>oznaczone jako wartościowe;</w:t>
      </w:r>
    </w:p>
    <w:p w:rsidR="00CA6CF4" w:rsidRPr="00560D91" w:rsidRDefault="00BC61D3" w:rsidP="00CD5E7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560D91">
        <w:rPr>
          <w:rFonts w:ascii="Times New Roman" w:hAnsi="Times New Roman" w:cs="Times New Roman"/>
          <w:sz w:val="24"/>
          <w:szCs w:val="24"/>
        </w:rPr>
        <w:t xml:space="preserve">oznaczone jako </w:t>
      </w:r>
      <w:r w:rsidR="00CA6CF4" w:rsidRPr="00560D91">
        <w:rPr>
          <w:rFonts w:ascii="Times New Roman" w:hAnsi="Times New Roman" w:cs="Times New Roman"/>
          <w:sz w:val="24"/>
          <w:szCs w:val="24"/>
        </w:rPr>
        <w:t xml:space="preserve">oświadczenia lustracyjne </w:t>
      </w:r>
      <w:r w:rsidRPr="00560D91">
        <w:rPr>
          <w:rFonts w:ascii="Times New Roman" w:hAnsi="Times New Roman" w:cs="Times New Roman"/>
          <w:sz w:val="24"/>
          <w:szCs w:val="24"/>
        </w:rPr>
        <w:t>lub informacja</w:t>
      </w:r>
      <w:r w:rsidR="00CA6CF4" w:rsidRPr="00560D91">
        <w:rPr>
          <w:rFonts w:ascii="Times New Roman" w:hAnsi="Times New Roman" w:cs="Times New Roman"/>
          <w:sz w:val="24"/>
          <w:szCs w:val="24"/>
        </w:rPr>
        <w:t xml:space="preserve"> o złożeniu oświadczenia lustracyjnego;</w:t>
      </w:r>
    </w:p>
    <w:p w:rsidR="00CA6CF4" w:rsidRPr="00560D91" w:rsidRDefault="00BC61D3" w:rsidP="00CD5E7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560D91">
        <w:rPr>
          <w:rFonts w:ascii="Times New Roman" w:hAnsi="Times New Roman" w:cs="Times New Roman"/>
          <w:sz w:val="24"/>
          <w:szCs w:val="24"/>
        </w:rPr>
        <w:t xml:space="preserve">oznaczone jako </w:t>
      </w:r>
      <w:r w:rsidR="00CA6CF4" w:rsidRPr="00560D91">
        <w:rPr>
          <w:rFonts w:ascii="Times New Roman" w:hAnsi="Times New Roman" w:cs="Times New Roman"/>
          <w:sz w:val="24"/>
          <w:szCs w:val="24"/>
        </w:rPr>
        <w:t>oświadczenia majątkowe;</w:t>
      </w:r>
    </w:p>
    <w:p w:rsidR="00CA6CF4" w:rsidRPr="00560D91" w:rsidRDefault="00CA6CF4" w:rsidP="00825F0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560D91">
        <w:rPr>
          <w:rFonts w:ascii="Times New Roman" w:hAnsi="Times New Roman" w:cs="Times New Roman"/>
          <w:sz w:val="24"/>
          <w:szCs w:val="24"/>
        </w:rPr>
        <w:t>których nadawcą jest Krajowy Rejestr Karny (KRK), Agencja Bezpieczeństwa Wewnętrznego (ABW), Centralne Biuro Antykorupcyjne (CBA), Agencja Wywiadu (AW), Służba Kontrwywiadu Wojskowego (SKW), Służba Wywiadu Wojskowego (SWW) a adresatem Wojewoda Mazowiecki</w:t>
      </w:r>
      <w:r w:rsidR="00BC61D3" w:rsidRPr="00560D91">
        <w:rPr>
          <w:rFonts w:ascii="Times New Roman" w:hAnsi="Times New Roman" w:cs="Times New Roman"/>
          <w:sz w:val="24"/>
          <w:szCs w:val="24"/>
        </w:rPr>
        <w:t>;</w:t>
      </w:r>
    </w:p>
    <w:p w:rsidR="008040BB" w:rsidRDefault="00CA6CF4" w:rsidP="00CD5E7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560D91">
        <w:rPr>
          <w:rFonts w:ascii="Times New Roman" w:hAnsi="Times New Roman" w:cs="Times New Roman"/>
          <w:sz w:val="24"/>
          <w:szCs w:val="24"/>
        </w:rPr>
        <w:t>adresowane do Biura</w:t>
      </w:r>
      <w:r w:rsidR="00860374" w:rsidRPr="00560D91">
        <w:rPr>
          <w:rFonts w:ascii="Times New Roman" w:hAnsi="Times New Roman" w:cs="Times New Roman"/>
          <w:sz w:val="24"/>
          <w:szCs w:val="24"/>
        </w:rPr>
        <w:t xml:space="preserve"> Ochrony Informacji Niejawnych</w:t>
      </w:r>
      <w:r w:rsidR="008040BB">
        <w:rPr>
          <w:rFonts w:ascii="Times New Roman" w:hAnsi="Times New Roman" w:cs="Times New Roman"/>
          <w:sz w:val="24"/>
          <w:szCs w:val="24"/>
        </w:rPr>
        <w:t>;</w:t>
      </w:r>
    </w:p>
    <w:p w:rsidR="00CA6CF4" w:rsidRPr="00560D91" w:rsidRDefault="008040BB" w:rsidP="00CD5E7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8040BB">
        <w:rPr>
          <w:rFonts w:ascii="Times New Roman" w:hAnsi="Times New Roman" w:cs="Times New Roman"/>
          <w:sz w:val="24"/>
          <w:szCs w:val="24"/>
        </w:rPr>
        <w:t>pisma do Rzecznika Dyscyplinarnego Mazowieckiego Urzędu Wojewódzkiego w Warszawie</w:t>
      </w:r>
      <w:r w:rsidR="00860374" w:rsidRPr="00560D91">
        <w:rPr>
          <w:rFonts w:ascii="Times New Roman" w:hAnsi="Times New Roman" w:cs="Times New Roman"/>
          <w:sz w:val="24"/>
          <w:szCs w:val="24"/>
        </w:rPr>
        <w:t>.</w:t>
      </w:r>
    </w:p>
    <w:sectPr w:rsidR="00CA6CF4" w:rsidRPr="00560D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16CA" w:rsidRDefault="00E716CA" w:rsidP="00CA6CF4">
      <w:pPr>
        <w:spacing w:after="0" w:line="240" w:lineRule="auto"/>
      </w:pPr>
      <w:r>
        <w:separator/>
      </w:r>
    </w:p>
  </w:endnote>
  <w:endnote w:type="continuationSeparator" w:id="0">
    <w:p w:rsidR="00E716CA" w:rsidRDefault="00E716CA" w:rsidP="00CA6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2E6F" w:rsidRDefault="00332E6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2E6F" w:rsidRDefault="00332E6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2E6F" w:rsidRDefault="00332E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16CA" w:rsidRDefault="00E716CA" w:rsidP="00CA6CF4">
      <w:pPr>
        <w:spacing w:after="0" w:line="240" w:lineRule="auto"/>
      </w:pPr>
      <w:r>
        <w:separator/>
      </w:r>
    </w:p>
  </w:footnote>
  <w:footnote w:type="continuationSeparator" w:id="0">
    <w:p w:rsidR="00E716CA" w:rsidRDefault="00E716CA" w:rsidP="00CA6CF4">
      <w:pPr>
        <w:spacing w:after="0" w:line="240" w:lineRule="auto"/>
      </w:pPr>
      <w:r>
        <w:continuationSeparator/>
      </w:r>
    </w:p>
  </w:footnote>
  <w:footnote w:id="1">
    <w:p w:rsidR="00B67D03" w:rsidRPr="00CA6CF4" w:rsidRDefault="00B67D03" w:rsidP="00B67D03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t>1)</w:t>
      </w:r>
      <w:r>
        <w:t xml:space="preserve"> </w:t>
      </w:r>
      <w:r w:rsidRPr="00CA6CF4">
        <w:rPr>
          <w:rFonts w:ascii="Times New Roman" w:hAnsi="Times New Roman" w:cs="Times New Roman"/>
        </w:rPr>
        <w:t>Przesyłki nie są otwierane jeśli oznaczenie koperty zewnętrznej pozwoli na jej identyfikację.</w:t>
      </w:r>
    </w:p>
    <w:p w:rsidR="00B67D03" w:rsidRDefault="00B67D0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2E6F" w:rsidRDefault="00332E6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67D" w:rsidRPr="0032567D" w:rsidRDefault="00332E6F" w:rsidP="0032567D">
    <w:pPr>
      <w:pStyle w:val="Nagwek"/>
      <w:ind w:left="5670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                  </w:t>
    </w:r>
    <w:r w:rsidR="0032567D">
      <w:rPr>
        <w:rFonts w:ascii="Times New Roman" w:hAnsi="Times New Roman" w:cs="Times New Roman"/>
        <w:sz w:val="20"/>
        <w:szCs w:val="20"/>
      </w:rPr>
      <w:t xml:space="preserve">Załącznik nr 2 </w:t>
    </w:r>
  </w:p>
  <w:p w:rsidR="0032567D" w:rsidRDefault="0032567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2E6F" w:rsidRDefault="00332E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21E29"/>
    <w:multiLevelType w:val="hybridMultilevel"/>
    <w:tmpl w:val="7E5035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912245"/>
    <w:multiLevelType w:val="hybridMultilevel"/>
    <w:tmpl w:val="B86C9B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CF4"/>
    <w:rsid w:val="0003173B"/>
    <w:rsid w:val="00117088"/>
    <w:rsid w:val="00144106"/>
    <w:rsid w:val="00161C4A"/>
    <w:rsid w:val="002162A2"/>
    <w:rsid w:val="00226447"/>
    <w:rsid w:val="002619FA"/>
    <w:rsid w:val="0032567D"/>
    <w:rsid w:val="00332E6F"/>
    <w:rsid w:val="003A6A24"/>
    <w:rsid w:val="003C7D0C"/>
    <w:rsid w:val="00430764"/>
    <w:rsid w:val="00431D56"/>
    <w:rsid w:val="00560D91"/>
    <w:rsid w:val="005B1937"/>
    <w:rsid w:val="00616E1F"/>
    <w:rsid w:val="00740AC3"/>
    <w:rsid w:val="007A31D5"/>
    <w:rsid w:val="007D7F32"/>
    <w:rsid w:val="008040BB"/>
    <w:rsid w:val="00806384"/>
    <w:rsid w:val="00825F0D"/>
    <w:rsid w:val="00860374"/>
    <w:rsid w:val="008B0F05"/>
    <w:rsid w:val="00AC5C91"/>
    <w:rsid w:val="00B67294"/>
    <w:rsid w:val="00B67D03"/>
    <w:rsid w:val="00B73007"/>
    <w:rsid w:val="00BC61D3"/>
    <w:rsid w:val="00C00222"/>
    <w:rsid w:val="00C6156C"/>
    <w:rsid w:val="00CA6CF4"/>
    <w:rsid w:val="00CD5E72"/>
    <w:rsid w:val="00D8566A"/>
    <w:rsid w:val="00DC12F2"/>
    <w:rsid w:val="00E11812"/>
    <w:rsid w:val="00E40E38"/>
    <w:rsid w:val="00E716CA"/>
    <w:rsid w:val="00E974D1"/>
    <w:rsid w:val="00ED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0FE6EC8-549D-41BF-B8AF-0A666AFD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A6C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6CF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6CF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6CF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A6CF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040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40B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25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567D"/>
  </w:style>
  <w:style w:type="paragraph" w:styleId="Stopka">
    <w:name w:val="footer"/>
    <w:basedOn w:val="Normalny"/>
    <w:link w:val="StopkaZnak"/>
    <w:uiPriority w:val="99"/>
    <w:unhideWhenUsed/>
    <w:rsid w:val="00325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56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8A195-A487-4BCA-A073-86B27BA07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Antkiewicz</dc:creator>
  <cp:keywords/>
  <dc:description/>
  <cp:lastModifiedBy>Paulina Kolaszyńska</cp:lastModifiedBy>
  <cp:revision>2</cp:revision>
  <dcterms:created xsi:type="dcterms:W3CDTF">2025-12-17T07:46:00Z</dcterms:created>
  <dcterms:modified xsi:type="dcterms:W3CDTF">2025-12-17T07:46:00Z</dcterms:modified>
</cp:coreProperties>
</file>